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B796E9">
      <w:pPr>
        <w:jc w:val="center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36"/>
          <w:szCs w:val="36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36"/>
          <w:szCs w:val="36"/>
          <w:shd w:val="clear" w:fill="FFFFFF"/>
          <w:lang w:val="en-US" w:eastAsia="zh-CN" w:bidi="ar"/>
        </w:rPr>
        <w:t>税收缴纳记录证明材料</w:t>
      </w:r>
    </w:p>
    <w:p w14:paraId="6CC5C347">
      <w:pP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</w:pPr>
    </w:p>
    <w:p w14:paraId="4E73239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color w:val="auto"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供应商须具有良好的税收缴纳记录，并须在项目电子化交易系统中提交2025年以来内任意一个月的缴纳税收凭据（任意税种，时间以税款所属日期为准，凭据须有税务机关或代收机关的公章或业务专用章，依法免税或无须缴纳税收应提供相应证明文件），并完成电子签章。</w:t>
      </w:r>
    </w:p>
    <w:p w14:paraId="40F9C87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color w:val="auto"/>
          <w:sz w:val="24"/>
          <w:szCs w:val="24"/>
        </w:rPr>
      </w:pPr>
    </w:p>
    <w:p w14:paraId="3363358A"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Open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Open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OpenSymbol">
    <w:panose1 w:val="05010000000000000000"/>
    <w:charset w:val="00"/>
    <w:family w:val="auto"/>
    <w:pitch w:val="default"/>
    <w:sig w:usb0="800000AF" w:usb1="1001ECEA" w:usb2="00000000" w:usb3="00000000" w:csb0="00000001" w:csb1="00000000"/>
  </w:font>
  <w:font w:name="国标宋体">
    <w:panose1 w:val="02000500000000000000"/>
    <w:charset w:val="86"/>
    <w:family w:val="auto"/>
    <w:pitch w:val="default"/>
    <w:sig w:usb0="00000001" w:usb1="28000000" w:usb2="00000000" w:usb3="00000000" w:csb0="0006000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BFFDEFE7"/>
    <w:rsid w:val="BFFDE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Office_12.1.2.23582_F1E327BC-269C-435d-A152-05C5408002CA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2026-05-28T16:18:00Z</dcterms:created>
  <dc:creator>李平</dc:creator>
  <cp:lastModifiedBy>李平</cp:lastModifiedBy>
  <dcterms:modified xsi:type="dcterms:W3CDTF">2026-05-28T16:20:07Z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2052-12.1.2.23582</vt:lpwstr>
  </property>
  <property fmtid="{D5CDD505-2E9C-101B-9397-08002B2CF9AE}" pid="3" name="ICV">
    <vt:lpwstr>151C6779B3BAFFC650FA176A72AF2BC5_41</vt:lpwstr>
  </property>
</Properties>
</file>