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21ADC">
      <w:pPr>
        <w:jc w:val="center"/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 w:bidi="ar-SA"/>
        </w:rPr>
        <w:t>交付验收承诺函</w:t>
      </w:r>
    </w:p>
    <w:p w14:paraId="568DCC8D">
      <w:pPr>
        <w:jc w:val="center"/>
        <w:rPr>
          <w:rFonts w:hint="default" w:ascii="仿宋" w:hAnsi="仿宋" w:eastAsia="仿宋" w:cs="仿宋"/>
          <w:b/>
          <w:bCs/>
          <w:kern w:val="0"/>
          <w:sz w:val="30"/>
          <w:szCs w:val="30"/>
          <w:lang w:val="en-US" w:eastAsia="zh-CN" w:bidi="ar-SA"/>
        </w:rPr>
      </w:pPr>
    </w:p>
    <w:p w14:paraId="6A27E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  <w:t>（1）仿古砖智能检测切割控制系统组件、“三、建筑喷涂装备套件”中的视觉导航AI一体探测器：</w:t>
      </w:r>
    </w:p>
    <w:p w14:paraId="64917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文档及验收要求：中标方须提供算法开发文档、模型量化部署文档、接口文档、调试指南、测试报告和操作说明书等。交付验收时须接受源码走查、独立编译、实机部署、算法精度测试、性能测试（包含切割控制系统、人机交互通讯系统、传动装置、切割装置、感知装备、机械臂等完整系统的性能测试）和不少于 72 小时稳定性测试；若核心源码缺失、接口文档与源码不一致、核心逻辑黑盒封装、性能指标不满足要求、源码无法独立编译或或稳定性测试未通过等任一情形，均视为交付不合格，招标方有权拒收、并按合同约定追究违约责任。</w:t>
      </w:r>
    </w:p>
    <w:p w14:paraId="70F1B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  <w:t>（2）建筑喷涂机器人主控系统：</w:t>
      </w:r>
    </w:p>
    <w:p w14:paraId="502EA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在交付验收时，以上软件功能全部提供工程源文件，中标方须接受源码走查、独立编译、实机部署、算法精度测试、性能测试（包含主控系统、人机交互通讯系统、感知组件、升降机构、移动盘、机械臂等整套系统的性能测试）和72小时稳定性测试。上述所有独立软件功能均应采用模块化设计，并分别提供独立封装的接口函数/API。每项功能应支持独立初始化、独立参数配置、独立调用，若核心源码缺失、指标不满足、文档缺失、接口函数缺失、核心逻辑黑盒封装、源文件无法独立编译或稳定性测试未通过等任一情形，均视为交付不合格，招标方有权拒收、并按合同约定追究违约责任。</w:t>
      </w:r>
    </w:p>
    <w:p w14:paraId="4250D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  <w:t>（3）仿古砖智能检测人机交互通讯系统组件、仿古砖检测结构光3D点云处理器组件、建材表面粗糙度检测组件、建筑喷涂人机交互通讯系统组件、抹灰机器人主控系统组件、抹灰机器人人机交互通讯组件、可见光视觉变焦混凝土表面品质检测装置、视觉导航AI一体探测器、建筑工地动火辅助监测机器人主控系统组件、动火辅助监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 w:bidi="ar-SA"/>
        </w:rPr>
        <w:t>测机器人导航主控系统、墙面检测机器人主控系统、墙面检测机器人人机交互系统、墙面检测机器人空间尺寸及墙面平整度感知装备、中红外视觉建筑墙面空鼓检测探测器、混凝土养护短波红外品质检测组件、智慧工地巡检机器狗感知装备、地坪施工装备套件、地坪施工机器人人机交互通讯系统组件、打磨机器人主控系统套件、打磨机器人人机交互通讯系统套件、建材表面粗糙度检测组件、清扫机器人主控系统套件、清扫机器人人机交互通讯系统套件：</w:t>
      </w:r>
    </w:p>
    <w:p w14:paraId="45BE8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交付验收时，以上所述软件功能对应工程源文件中标方须接受源码走查、独立编译、实机部署、算法精度测试、性能测试和72小时稳定性测试。上述所有独立软件功能均应采用模块化设计，并分别提供独立封装的接口函数/API。每项功能应支持独立初始化、独立参数配置、独立调用，若核心源码缺失、指标不满足、文档缺失、接口函数缺失、核心逻辑黑盒封装、源码无法独立编译或稳定性测试未通过等任一情形，均视为交付不合格，招标方有权拒收、并按合同约定追究违约责任。</w:t>
      </w:r>
    </w:p>
    <w:p w14:paraId="1CAC2D79">
      <w:pPr>
        <w:pStyle w:val="3"/>
        <w:spacing w:line="336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注：投标人对上述交付验收内容提供承诺，具体格式自拟，内容须包含上述所有要求。</w:t>
      </w:r>
    </w:p>
    <w:p w14:paraId="770CEF73">
      <w:pPr>
        <w:pStyle w:val="3"/>
        <w:spacing w:line="336" w:lineRule="auto"/>
        <w:ind w:firstLine="482" w:firstLineChars="200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9F0469F">
      <w:pPr>
        <w:pStyle w:val="3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名称(公章)：____________________</w:t>
      </w:r>
    </w:p>
    <w:p w14:paraId="2C73A6BB">
      <w:pPr>
        <w:pStyle w:val="3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12CE610E">
      <w:pPr>
        <w:pStyle w:val="3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说明：授权用投标专用章的，与公章具有相同法律效力。</w:t>
      </w:r>
    </w:p>
    <w:p w14:paraId="31D0F03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FC463B"/>
    <w:rsid w:val="0C4000B3"/>
    <w:rsid w:val="1C3D4928"/>
    <w:rsid w:val="1D892A58"/>
    <w:rsid w:val="23C1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1207</Words>
  <Characters>1249</Characters>
  <Lines>0</Lines>
  <Paragraphs>0</Paragraphs>
  <TotalTime>0</TotalTime>
  <ScaleCrop>false</ScaleCrop>
  <LinksUpToDate>false</LinksUpToDate>
  <CharactersWithSpaces>1251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2023-12-27T11:07:00Z</dcterms:created>
  <dc:creator>admin</dc:creator>
  <cp:lastModifiedBy>H</cp:lastModifiedBy>
  <dcterms:modified xsi:type="dcterms:W3CDTF">2026-06-11T10:28:53Z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933FE4E212254F07A35FE08C9D1A25FC_12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