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版本号：YYZFCG竞争性磋商（2026）78号20260814001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榆阳区牛家梁镇牛家梁小学操场及弱电维修工程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YYZFCG竞争性磋商（2026）78号</w:t>
      </w:r>
      <w:r>
        <w:br/>
      </w:r>
      <w:r>
        <w:br/>
      </w:r>
      <w:r>
        <w:br/>
      </w:r>
    </w:p>
    <w:p>
      <w:pPr>
        <w:pStyle w:val="null3"/>
        <w:jc w:val="center"/>
        <w:outlineLvl w:val="2"/>
      </w:pPr>
      <w:r>
        <w:rPr>
          <w:rFonts w:ascii="仿宋_GB2312" w:hAnsi="仿宋_GB2312" w:cs="仿宋_GB2312" w:eastAsia="仿宋_GB2312"/>
          <w:sz w:val="28"/>
          <w:b/>
        </w:rPr>
        <w:t>榆阳区牛家梁镇中心小学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榆阳区牛家梁镇中心小学</w:t>
      </w:r>
      <w:r>
        <w:rPr>
          <w:rFonts w:ascii="仿宋_GB2312" w:hAnsi="仿宋_GB2312" w:cs="仿宋_GB2312" w:eastAsia="仿宋_GB2312"/>
        </w:rPr>
        <w:t>委托，拟对</w:t>
      </w:r>
      <w:r>
        <w:rPr>
          <w:rFonts w:ascii="仿宋_GB2312" w:hAnsi="仿宋_GB2312" w:cs="仿宋_GB2312" w:eastAsia="仿宋_GB2312"/>
        </w:rPr>
        <w:t>榆阳区牛家梁镇牛家梁小学操场及弱电维修工程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YYZFCG竞争性磋商（2026）78号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榆阳区牛家梁镇牛家梁小学操场及弱电维修工程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铲除原有操场塑胶，新铺设塑胶操场，弱电提升改造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采购包1（榆阳区牛家梁镇牛家梁小学操场及弱电维修工程）：属于专门面向中小企业采购。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供应商须具有建筑工程施工总承包三级及以上资质证书；供应商须具有有效的安全生产许可证；供应商拟派项目负责人须具有建筑工程二级注册建造师及以上执业资格，具备有效的安全生产考核合格证书，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榆阳区牛家梁镇中心小学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榆阳区牛家梁镇牛家梁村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榆阳区牛家梁镇中心小学经办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15191223666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榆林大道166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18691279848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采购包1：368,383.95元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榆阳区牛家梁镇中心小学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榆阳区牛家梁镇中心小学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榆阳区牛家梁镇中心小学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联系人：牛家梁小学</w:t>
      </w:r>
    </w:p>
    <w:p>
      <w:pPr>
        <w:pStyle w:val="null3"/>
      </w:pPr>
      <w:r>
        <w:rPr>
          <w:rFonts w:ascii="仿宋_GB2312" w:hAnsi="仿宋_GB2312" w:cs="仿宋_GB2312" w:eastAsia="仿宋_GB2312"/>
        </w:rPr>
        <w:t>联系电话：17792153030</w:t>
      </w:r>
    </w:p>
    <w:p>
      <w:pPr>
        <w:pStyle w:val="null3"/>
      </w:pPr>
      <w:r>
        <w:rPr>
          <w:rFonts w:ascii="仿宋_GB2312" w:hAnsi="仿宋_GB2312" w:cs="仿宋_GB2312" w:eastAsia="仿宋_GB2312"/>
        </w:rPr>
        <w:t>地址：牛家梁小学</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368,383.95</w:t>
      </w:r>
    </w:p>
    <w:p>
      <w:pPr>
        <w:pStyle w:val="null3"/>
      </w:pPr>
      <w:r>
        <w:rPr>
          <w:rFonts w:ascii="仿宋_GB2312" w:hAnsi="仿宋_GB2312" w:cs="仿宋_GB2312" w:eastAsia="仿宋_GB2312"/>
        </w:rPr>
        <w:t>采购包最高限价（元）: 368,383.95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榆阳区牛家梁镇牛家梁小学操场及弱电维修工程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368,383.95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标的名称：榆阳区牛家梁镇牛家梁小学操场及弱电维修工程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按采购需求执行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合同签订后30天内完成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3.1具有独立承担民事责任的能力（提供有效的营业执照或自然人的身份证明）； 3.2具有履行合同所必需的设备和专业技术能力（提供承诺书）； 3.3有依法缴纳税收和社会保障资金的良好记录； （1）投标供应商应提供至投标文件递交截止时间前近六个月至少一个月依法缴纳税款的凭证，时间以税款所属时期为准且应有代收机构或税务机关的公章或业务专用章（银行出具的缴税凭证或税务机关出具的证明的复印件，并加盖本单位公章），依法免税的供应商，应提供相应文件证明其依法免税； （2）投标供应商应提供至投标文件递交截止时间前近六个月至少一个月的社会保障资金缴存单据或社保机构开具的社会保险参保缴费情况证明，若投标人注册时间不满一个月的,应当提供注册时至参加本项目相应期限内本单位缴纳社会保障资金的清单。不需要缴纳社会保障资金的供应商，应提供相应文件证明其不需要缴纳社会保障资金； 3.4参加政府采购活动前三年内，在经营活动中没有重大违法记录（提供书面声明）； 3.5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递交响应文件截止之日前两年内任意一个年度经审计的财务报告（包括资产负债表、现金流量表、利润表且审计报告应当有注册会计师行业统一监管平台备案赋码，赋码清晰可查）或提供递交投标文件截止时间前三个月内投标人基本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3.7投标人不得存在下列情形之一：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建筑工程施工总承包三级及以上资质证书；供应商须具有有效的安全生产许可证；供应商拟派项目负责人须具有建筑工程二级注册建造师及以上执业资格，具备有效的安全生产考核合格证书，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提供对本项目需求理解及重点难点进行分析，给出合理化建议，进行评审。理解准确、重难点分析全面科学具体、所提建议可行性和针对性强的，得5分；理解正确、重难点分析合理、所提建议，得3分；理解不准确、重难点分析存在缺陷、所提建议为通用性建议，得1分；无响应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施工方案评审</w:t>
            </w:r>
          </w:p>
        </w:tc>
        <w:tc>
          <w:tcPr>
            <w:tcW w:type="dxa" w:w="2492"/>
          </w:tcPr>
          <w:p>
            <w:pPr>
              <w:pStyle w:val="null3"/>
            </w:pPr>
            <w:r>
              <w:rPr>
                <w:rFonts w:ascii="仿宋_GB2312" w:hAnsi="仿宋_GB2312" w:cs="仿宋_GB2312" w:eastAsia="仿宋_GB2312"/>
              </w:rPr>
              <w:t>施工方案评审，方案内容包括：①施工组织设计方案②总体施工组织设计思路 ③协调安排措施④技术组织措施⑤确保工程质量技术措施⑥确保安全生产的技术组织措施⑦项目进度保证措施⑧文明施工、环境保护管理体系及施工现场扬尘治理措施。八个方面进行描述，每项内容完整且切合项目实际的得5分，最多得40分，每缺少一项内容扣5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1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需针对本项目编制人员配置方案，方案需包含①专业构成②相应专业技术人员配置两项内容。每项内容完整且切合项目实际的得5分，最多得10分，每缺少一项内容扣5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拟投入机械设备计划</w:t>
            </w:r>
          </w:p>
        </w:tc>
        <w:tc>
          <w:tcPr>
            <w:tcW w:type="dxa" w:w="2492"/>
          </w:tcPr>
          <w:p>
            <w:pPr>
              <w:pStyle w:val="null3"/>
            </w:pPr>
            <w:r>
              <w:rPr>
                <w:rFonts w:ascii="仿宋_GB2312" w:hAnsi="仿宋_GB2312" w:cs="仿宋_GB2312" w:eastAsia="仿宋_GB2312"/>
              </w:rPr>
              <w:t>根据拟投入施工时所应用到的①设备配置数量、②设备状况两项内容。根据拟投入本项目拟投入机械设备的清单、设备选型配置合理性、设备状况进行综合评审，每项内容5分，最高得10分。在此基础上，方案中存在缺陷的，每1项中每有1处扣1分，每项最多扣5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提供投标人2023年1月至今(以合同签订日期为准)类似项目合同，提供合同复印件加盖公章，每份计5分，满分5分。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投标报价得分=（评标基准价/最后报价）×价格权值（本项目为专门面向中小企业采购的项目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