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47A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2" w:firstLineChars="200"/>
        <w:jc w:val="center"/>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b/>
          <w:bCs/>
          <w:i w:val="0"/>
          <w:iCs w:val="0"/>
          <w:caps w:val="0"/>
          <w:color w:val="000000"/>
          <w:spacing w:val="0"/>
          <w:kern w:val="0"/>
          <w:sz w:val="24"/>
          <w:szCs w:val="24"/>
          <w:highlight w:val="none"/>
          <w:lang w:val="en-US" w:eastAsia="zh-CN" w:bidi="ar-SA"/>
        </w:rPr>
        <w:t>建设工程施工合同</w:t>
      </w:r>
    </w:p>
    <w:p w14:paraId="1F0CBC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p>
    <w:p w14:paraId="1A8100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 xml:space="preserve">发包人（全称）：                                  </w:t>
      </w:r>
    </w:p>
    <w:p w14:paraId="4AAAD9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 xml:space="preserve">承包人（全称）：                                                   </w:t>
      </w:r>
    </w:p>
    <w:p w14:paraId="1495B9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依照《中华人民共和国民法典》、《中华人民共和国建筑法》及其他有关法律、行政法规，遵循平等、自愿、公平和诚实信用的原则，双方就本建设工程施工协商一致，订立本合同。</w:t>
      </w:r>
    </w:p>
    <w:p w14:paraId="2C358B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一、工程概况</w:t>
      </w:r>
    </w:p>
    <w:p w14:paraId="79D39F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 xml:space="preserve">工程名称：                                                       </w:t>
      </w:r>
    </w:p>
    <w:p w14:paraId="1D46FF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 xml:space="preserve">工程地点：                                                       </w:t>
      </w:r>
    </w:p>
    <w:p w14:paraId="5D6BF5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u w:val="singl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结构形式：</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层数：</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p>
    <w:p w14:paraId="59703C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规模：</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p>
    <w:p w14:paraId="498087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 xml:space="preserve">资金来源：                        </w:t>
      </w:r>
    </w:p>
    <w:p w14:paraId="21DBBD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二、工程承包范围</w:t>
      </w:r>
    </w:p>
    <w:p w14:paraId="70945D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both"/>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承包范围：。</w:t>
      </w:r>
    </w:p>
    <w:p w14:paraId="59416F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 xml:space="preserve">不包括的工程范围：                                                                                                                   </w:t>
      </w:r>
    </w:p>
    <w:p w14:paraId="4735AF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三、合同工期</w:t>
      </w:r>
    </w:p>
    <w:p w14:paraId="6E1534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总日历天数：</w:t>
      </w:r>
      <w:bookmarkStart w:id="0" w:name="_GoBack"/>
      <w:bookmarkEnd w:id="0"/>
      <w:r>
        <w:rPr>
          <w:rFonts w:hint="eastAsia" w:ascii="仿宋" w:hAnsi="仿宋" w:eastAsia="仿宋" w:cs="仿宋"/>
          <w:i w:val="0"/>
          <w:iCs w:val="0"/>
          <w:caps w:val="0"/>
          <w:color w:val="000000"/>
          <w:spacing w:val="0"/>
          <w:kern w:val="0"/>
          <w:sz w:val="24"/>
          <w:szCs w:val="24"/>
          <w:highlight w:val="none"/>
          <w:lang w:val="en-US" w:eastAsia="zh-CN" w:bidi="ar-SA"/>
        </w:rPr>
        <w:t xml:space="preserve">。           </w:t>
      </w:r>
    </w:p>
    <w:p w14:paraId="7E5657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开工日期：</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年</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月</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 xml:space="preserve">日               </w:t>
      </w:r>
    </w:p>
    <w:p w14:paraId="751476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竣工日期：</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年</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月</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 xml:space="preserve">日                          </w:t>
      </w:r>
    </w:p>
    <w:p w14:paraId="54139F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四、质量标准</w:t>
      </w:r>
    </w:p>
    <w:p w14:paraId="6DE903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 xml:space="preserve">工程质量标准：合格               </w:t>
      </w:r>
    </w:p>
    <w:p w14:paraId="4FF4B7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五、合同价款</w:t>
      </w:r>
    </w:p>
    <w:p w14:paraId="4F459A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1、合同总价（大写）：</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（人民币）元</w:t>
      </w:r>
    </w:p>
    <w:p w14:paraId="585888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（小写）￥：</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元</w:t>
      </w:r>
    </w:p>
    <w:p w14:paraId="3C67A3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（其中：工程预留金</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元，零星工作费</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元，安全防护、文明施工措施费</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元，工程分包和材料购置费</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元，总承包服务费</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元。)</w:t>
      </w:r>
    </w:p>
    <w:p w14:paraId="17C1E8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2、综合单价：详见承包人的报价书。</w:t>
      </w:r>
    </w:p>
    <w:p w14:paraId="17E19B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六、组成合同的文件</w:t>
      </w:r>
    </w:p>
    <w:p w14:paraId="6D8DCC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组成本合同的文件包括：</w:t>
      </w:r>
    </w:p>
    <w:p w14:paraId="62C28F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1、本合同协议书</w:t>
      </w:r>
    </w:p>
    <w:p w14:paraId="71AE6F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2、本合同专用条款</w:t>
      </w:r>
    </w:p>
    <w:p w14:paraId="14A4B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3、本合同通用条款</w:t>
      </w:r>
    </w:p>
    <w:p w14:paraId="156A28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4、中标通知书</w:t>
      </w:r>
    </w:p>
    <w:p w14:paraId="3D0D31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5、投标书、工程报价单或预算书及其附件</w:t>
      </w:r>
    </w:p>
    <w:p w14:paraId="5C8B05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6、招标文件、答疑纪要及工程量清单</w:t>
      </w:r>
    </w:p>
    <w:p w14:paraId="3E0B9E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7、图纸</w:t>
      </w:r>
    </w:p>
    <w:p w14:paraId="0FC938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8、标准、规范及有关技术文件</w:t>
      </w:r>
    </w:p>
    <w:p w14:paraId="0AA087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双方为履行本合同的有关洽商、变更等书面协议、文件，视为本合同的组成部分。</w:t>
      </w:r>
    </w:p>
    <w:p w14:paraId="12797B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七、本协议书中有关词语含义与本合同第二部分《通用条款》中赋予的定义相同。</w:t>
      </w:r>
    </w:p>
    <w:p w14:paraId="69BF1A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八、承包人按照合同约定进行施工、竣工并在质量保修期内承担工程质量保修责任。</w:t>
      </w:r>
    </w:p>
    <w:p w14:paraId="535BC2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九、发包人按照合同约定的期限和方式支付合同价款及其他应当支付的款项。</w:t>
      </w:r>
    </w:p>
    <w:p w14:paraId="30630C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十、合同生效</w:t>
      </w:r>
    </w:p>
    <w:p w14:paraId="111F69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合同订立时间：</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年</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 xml:space="preserve">月 </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 xml:space="preserve"> 日</w:t>
      </w:r>
    </w:p>
    <w:p w14:paraId="21FFC5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 xml:space="preserve">合同订立地点：                                            </w:t>
      </w:r>
    </w:p>
    <w:p w14:paraId="20EC4A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黑体" w:hAnsi="黑体" w:eastAsia="黑体" w:cs="宋体"/>
          <w:kern w:val="0"/>
          <w:sz w:val="24"/>
        </w:rPr>
      </w:pPr>
      <w:r>
        <w:rPr>
          <w:rFonts w:hint="eastAsia" w:ascii="仿宋" w:hAnsi="仿宋" w:eastAsia="仿宋" w:cs="仿宋"/>
          <w:i w:val="0"/>
          <w:iCs w:val="0"/>
          <w:caps w:val="0"/>
          <w:color w:val="000000"/>
          <w:spacing w:val="0"/>
          <w:kern w:val="0"/>
          <w:sz w:val="24"/>
          <w:szCs w:val="24"/>
          <w:highlight w:val="none"/>
          <w:lang w:val="en-US" w:eastAsia="zh-CN" w:bidi="ar-SA"/>
        </w:rPr>
        <w:t xml:space="preserve">本合同双方约定: </w:t>
      </w:r>
      <w:r>
        <w:rPr>
          <w:rFonts w:hint="eastAsia" w:ascii="仿宋" w:hAnsi="仿宋" w:eastAsia="仿宋" w:cs="仿宋"/>
          <w:i w:val="0"/>
          <w:iCs w:val="0"/>
          <w:caps w:val="0"/>
          <w:color w:val="000000"/>
          <w:spacing w:val="0"/>
          <w:kern w:val="0"/>
          <w:sz w:val="24"/>
          <w:szCs w:val="24"/>
          <w:highlight w:val="none"/>
          <w:u w:val="single"/>
          <w:lang w:val="en-US" w:eastAsia="zh-CN" w:bidi="ar-SA"/>
        </w:rPr>
        <w:t xml:space="preserve">      </w:t>
      </w:r>
      <w:r>
        <w:rPr>
          <w:rFonts w:hint="eastAsia" w:ascii="仿宋" w:hAnsi="仿宋" w:eastAsia="仿宋" w:cs="仿宋"/>
          <w:i w:val="0"/>
          <w:iCs w:val="0"/>
          <w:caps w:val="0"/>
          <w:color w:val="000000"/>
          <w:spacing w:val="0"/>
          <w:kern w:val="0"/>
          <w:sz w:val="24"/>
          <w:szCs w:val="24"/>
          <w:highlight w:val="none"/>
          <w:lang w:val="en-US" w:eastAsia="zh-CN" w:bidi="ar-SA"/>
        </w:rPr>
        <w:t>后生效。</w:t>
      </w:r>
    </w:p>
    <w:tbl>
      <w:tblPr>
        <w:tblStyle w:val="2"/>
        <w:tblW w:w="0" w:type="auto"/>
        <w:jc w:val="center"/>
        <w:tblLayout w:type="fixed"/>
        <w:tblCellMar>
          <w:top w:w="0" w:type="dxa"/>
          <w:left w:w="108" w:type="dxa"/>
          <w:bottom w:w="0" w:type="dxa"/>
          <w:right w:w="108" w:type="dxa"/>
        </w:tblCellMar>
      </w:tblPr>
      <w:tblGrid>
        <w:gridCol w:w="4643"/>
        <w:gridCol w:w="4643"/>
      </w:tblGrid>
      <w:tr w14:paraId="3D864C25">
        <w:tblPrEx>
          <w:tblCellMar>
            <w:top w:w="0" w:type="dxa"/>
            <w:left w:w="108" w:type="dxa"/>
            <w:bottom w:w="0" w:type="dxa"/>
            <w:right w:w="108" w:type="dxa"/>
          </w:tblCellMar>
        </w:tblPrEx>
        <w:trPr>
          <w:jc w:val="center"/>
        </w:trPr>
        <w:tc>
          <w:tcPr>
            <w:tcW w:w="4643" w:type="dxa"/>
            <w:noWrap w:val="0"/>
            <w:vAlign w:val="top"/>
          </w:tcPr>
          <w:p w14:paraId="3FDCF467">
            <w:pPr>
              <w:widowControl/>
              <w:autoSpaceDE w:val="0"/>
              <w:autoSpaceDN w:val="0"/>
              <w:snapToGrid w:val="0"/>
              <w:spacing w:line="360" w:lineRule="auto"/>
              <w:ind w:right="-154"/>
              <w:textAlignment w:val="bottom"/>
              <w:rPr>
                <w:rFonts w:hint="eastAsia" w:ascii="仿宋" w:hAnsi="仿宋" w:eastAsia="仿宋" w:cs="仿宋"/>
                <w:kern w:val="0"/>
                <w:sz w:val="21"/>
                <w:szCs w:val="21"/>
                <w:lang w:eastAsia="zh-CN"/>
              </w:rPr>
            </w:pPr>
            <w:r>
              <w:rPr>
                <w:rFonts w:hint="eastAsia" w:ascii="仿宋" w:hAnsi="仿宋" w:eastAsia="仿宋" w:cs="仿宋"/>
                <w:kern w:val="0"/>
                <w:sz w:val="21"/>
                <w:szCs w:val="21"/>
              </w:rPr>
              <w:t>甲方名称</w:t>
            </w:r>
            <w:r>
              <w:rPr>
                <w:rFonts w:hint="eastAsia" w:ascii="仿宋" w:hAnsi="仿宋" w:eastAsia="仿宋" w:cs="仿宋"/>
                <w:spacing w:val="-20"/>
                <w:kern w:val="0"/>
                <w:sz w:val="21"/>
                <w:szCs w:val="21"/>
              </w:rPr>
              <w:t>（盖章）</w:t>
            </w:r>
            <w:r>
              <w:rPr>
                <w:rFonts w:hint="eastAsia" w:ascii="仿宋" w:hAnsi="仿宋" w:eastAsia="仿宋" w:cs="仿宋"/>
                <w:kern w:val="0"/>
                <w:sz w:val="21"/>
                <w:szCs w:val="21"/>
                <w:lang w:eastAsia="zh-CN"/>
              </w:rPr>
              <w:t>：</w:t>
            </w:r>
          </w:p>
          <w:p w14:paraId="65538D37">
            <w:pPr>
              <w:widowControl/>
              <w:autoSpaceDE w:val="0"/>
              <w:autoSpaceDN w:val="0"/>
              <w:snapToGrid w:val="0"/>
              <w:spacing w:line="360" w:lineRule="auto"/>
              <w:ind w:right="-154"/>
              <w:textAlignment w:val="bottom"/>
              <w:rPr>
                <w:rFonts w:hint="eastAsia" w:ascii="仿宋" w:hAnsi="仿宋" w:eastAsia="仿宋" w:cs="仿宋"/>
                <w:kern w:val="0"/>
                <w:sz w:val="21"/>
                <w:szCs w:val="21"/>
              </w:rPr>
            </w:pPr>
            <w:r>
              <w:rPr>
                <w:rFonts w:hint="eastAsia" w:ascii="仿宋" w:hAnsi="仿宋" w:eastAsia="仿宋" w:cs="仿宋"/>
                <w:kern w:val="0"/>
                <w:sz w:val="21"/>
                <w:szCs w:val="21"/>
              </w:rPr>
              <w:t>地址：</w:t>
            </w:r>
          </w:p>
          <w:p w14:paraId="28213A09">
            <w:pPr>
              <w:widowControl/>
              <w:autoSpaceDE w:val="0"/>
              <w:autoSpaceDN w:val="0"/>
              <w:snapToGrid w:val="0"/>
              <w:spacing w:line="360" w:lineRule="auto"/>
              <w:ind w:right="-154"/>
              <w:textAlignment w:val="bottom"/>
              <w:rPr>
                <w:rFonts w:hint="eastAsia" w:ascii="仿宋" w:hAnsi="仿宋" w:eastAsia="仿宋" w:cs="仿宋"/>
                <w:kern w:val="0"/>
                <w:sz w:val="21"/>
                <w:szCs w:val="21"/>
              </w:rPr>
            </w:pPr>
            <w:r>
              <w:rPr>
                <w:rFonts w:hint="eastAsia" w:ascii="仿宋" w:hAnsi="仿宋" w:eastAsia="仿宋" w:cs="仿宋"/>
                <w:kern w:val="0"/>
                <w:sz w:val="21"/>
                <w:szCs w:val="21"/>
              </w:rPr>
              <w:t>代表人（签字）：</w:t>
            </w:r>
          </w:p>
          <w:p w14:paraId="4E6771B7">
            <w:pPr>
              <w:widowControl/>
              <w:autoSpaceDE w:val="0"/>
              <w:autoSpaceDN w:val="0"/>
              <w:snapToGrid w:val="0"/>
              <w:spacing w:line="360" w:lineRule="auto"/>
              <w:ind w:right="-154"/>
              <w:textAlignment w:val="bottom"/>
              <w:rPr>
                <w:rFonts w:hint="eastAsia" w:ascii="仿宋" w:hAnsi="仿宋" w:eastAsia="仿宋" w:cs="仿宋"/>
                <w:kern w:val="0"/>
                <w:sz w:val="21"/>
                <w:szCs w:val="21"/>
              </w:rPr>
            </w:pPr>
            <w:r>
              <w:rPr>
                <w:rFonts w:hint="eastAsia" w:ascii="仿宋" w:hAnsi="仿宋" w:eastAsia="仿宋" w:cs="仿宋"/>
                <w:kern w:val="0"/>
                <w:sz w:val="21"/>
                <w:szCs w:val="21"/>
              </w:rPr>
              <w:t>电话：</w:t>
            </w:r>
          </w:p>
          <w:p w14:paraId="51143A52">
            <w:pPr>
              <w:widowControl/>
              <w:autoSpaceDE w:val="0"/>
              <w:autoSpaceDN w:val="0"/>
              <w:snapToGrid w:val="0"/>
              <w:spacing w:line="360" w:lineRule="auto"/>
              <w:ind w:right="-154"/>
              <w:textAlignment w:val="bottom"/>
              <w:rPr>
                <w:rFonts w:hint="eastAsia" w:ascii="仿宋" w:hAnsi="仿宋" w:eastAsia="仿宋" w:cs="仿宋"/>
                <w:kern w:val="0"/>
                <w:sz w:val="21"/>
                <w:szCs w:val="21"/>
              </w:rPr>
            </w:pPr>
            <w:r>
              <w:rPr>
                <w:rFonts w:hint="eastAsia" w:ascii="仿宋" w:hAnsi="仿宋" w:eastAsia="仿宋" w:cs="仿宋"/>
                <w:kern w:val="0"/>
                <w:sz w:val="21"/>
                <w:szCs w:val="21"/>
              </w:rPr>
              <w:t>开户银行：</w:t>
            </w:r>
          </w:p>
          <w:p w14:paraId="25C16518">
            <w:pPr>
              <w:widowControl/>
              <w:autoSpaceDE w:val="0"/>
              <w:autoSpaceDN w:val="0"/>
              <w:snapToGrid w:val="0"/>
              <w:spacing w:line="360" w:lineRule="auto"/>
              <w:ind w:right="-154"/>
              <w:textAlignment w:val="bottom"/>
              <w:rPr>
                <w:rFonts w:hint="eastAsia" w:ascii="仿宋" w:hAnsi="仿宋" w:eastAsia="仿宋" w:cs="仿宋"/>
                <w:kern w:val="0"/>
                <w:sz w:val="21"/>
                <w:szCs w:val="21"/>
              </w:rPr>
            </w:pPr>
            <w:r>
              <w:rPr>
                <w:rFonts w:hint="eastAsia" w:ascii="仿宋" w:hAnsi="仿宋" w:eastAsia="仿宋" w:cs="仿宋"/>
                <w:kern w:val="0"/>
                <w:sz w:val="21"/>
                <w:szCs w:val="21"/>
              </w:rPr>
              <w:t>账号：</w:t>
            </w:r>
          </w:p>
        </w:tc>
        <w:tc>
          <w:tcPr>
            <w:tcW w:w="4643" w:type="dxa"/>
            <w:noWrap w:val="0"/>
            <w:vAlign w:val="top"/>
          </w:tcPr>
          <w:p w14:paraId="4905DE70">
            <w:pPr>
              <w:widowControl/>
              <w:autoSpaceDE w:val="0"/>
              <w:autoSpaceDN w:val="0"/>
              <w:snapToGrid w:val="0"/>
              <w:spacing w:line="360" w:lineRule="auto"/>
              <w:ind w:right="-154"/>
              <w:textAlignment w:val="bottom"/>
              <w:rPr>
                <w:rFonts w:hint="eastAsia" w:ascii="仿宋" w:hAnsi="仿宋" w:eastAsia="仿宋" w:cs="仿宋"/>
                <w:kern w:val="0"/>
                <w:sz w:val="21"/>
                <w:szCs w:val="21"/>
                <w:lang w:eastAsia="zh-CN"/>
              </w:rPr>
            </w:pPr>
            <w:r>
              <w:rPr>
                <w:rFonts w:hint="eastAsia" w:ascii="仿宋" w:hAnsi="仿宋" w:eastAsia="仿宋" w:cs="仿宋"/>
                <w:kern w:val="0"/>
                <w:sz w:val="21"/>
                <w:szCs w:val="21"/>
              </w:rPr>
              <w:t>乙方名称</w:t>
            </w:r>
            <w:r>
              <w:rPr>
                <w:rFonts w:hint="eastAsia" w:ascii="仿宋" w:hAnsi="仿宋" w:eastAsia="仿宋" w:cs="仿宋"/>
                <w:spacing w:val="-20"/>
                <w:kern w:val="0"/>
                <w:sz w:val="21"/>
                <w:szCs w:val="21"/>
              </w:rPr>
              <w:t>（盖章）</w:t>
            </w:r>
            <w:r>
              <w:rPr>
                <w:rFonts w:hint="eastAsia" w:ascii="仿宋" w:hAnsi="仿宋" w:eastAsia="仿宋" w:cs="仿宋"/>
                <w:kern w:val="0"/>
                <w:sz w:val="21"/>
                <w:szCs w:val="21"/>
                <w:lang w:eastAsia="zh-CN"/>
              </w:rPr>
              <w:t>：</w:t>
            </w:r>
          </w:p>
          <w:p w14:paraId="1E2255DA">
            <w:pPr>
              <w:widowControl/>
              <w:autoSpaceDE w:val="0"/>
              <w:autoSpaceDN w:val="0"/>
              <w:snapToGrid w:val="0"/>
              <w:spacing w:line="360" w:lineRule="auto"/>
              <w:ind w:right="-154"/>
              <w:textAlignment w:val="bottom"/>
              <w:rPr>
                <w:rFonts w:hint="eastAsia" w:ascii="仿宋" w:hAnsi="仿宋" w:eastAsia="仿宋" w:cs="仿宋"/>
                <w:kern w:val="0"/>
                <w:sz w:val="21"/>
                <w:szCs w:val="21"/>
              </w:rPr>
            </w:pPr>
            <w:r>
              <w:rPr>
                <w:rFonts w:hint="eastAsia" w:ascii="仿宋" w:hAnsi="仿宋" w:eastAsia="仿宋" w:cs="仿宋"/>
                <w:kern w:val="0"/>
                <w:sz w:val="21"/>
                <w:szCs w:val="21"/>
              </w:rPr>
              <w:t>地址：</w:t>
            </w:r>
          </w:p>
          <w:p w14:paraId="1CA4978E">
            <w:pPr>
              <w:widowControl/>
              <w:autoSpaceDE w:val="0"/>
              <w:autoSpaceDN w:val="0"/>
              <w:snapToGrid w:val="0"/>
              <w:spacing w:line="360" w:lineRule="auto"/>
              <w:ind w:right="-154"/>
              <w:textAlignment w:val="bottom"/>
              <w:rPr>
                <w:rFonts w:hint="eastAsia" w:ascii="仿宋" w:hAnsi="仿宋" w:eastAsia="仿宋" w:cs="仿宋"/>
                <w:kern w:val="0"/>
                <w:sz w:val="21"/>
                <w:szCs w:val="21"/>
              </w:rPr>
            </w:pPr>
            <w:r>
              <w:rPr>
                <w:rFonts w:hint="eastAsia" w:ascii="仿宋" w:hAnsi="仿宋" w:eastAsia="仿宋" w:cs="仿宋"/>
                <w:kern w:val="0"/>
                <w:sz w:val="21"/>
                <w:szCs w:val="21"/>
              </w:rPr>
              <w:t>代表人（签字）：</w:t>
            </w:r>
          </w:p>
          <w:p w14:paraId="188DDB0E">
            <w:pPr>
              <w:widowControl/>
              <w:autoSpaceDE w:val="0"/>
              <w:autoSpaceDN w:val="0"/>
              <w:snapToGrid w:val="0"/>
              <w:spacing w:line="360" w:lineRule="auto"/>
              <w:ind w:right="-154"/>
              <w:textAlignment w:val="bottom"/>
              <w:rPr>
                <w:rFonts w:hint="eastAsia" w:ascii="仿宋" w:hAnsi="仿宋" w:eastAsia="仿宋" w:cs="仿宋"/>
                <w:kern w:val="0"/>
                <w:sz w:val="21"/>
                <w:szCs w:val="21"/>
              </w:rPr>
            </w:pPr>
            <w:r>
              <w:rPr>
                <w:rFonts w:hint="eastAsia" w:ascii="仿宋" w:hAnsi="仿宋" w:eastAsia="仿宋" w:cs="仿宋"/>
                <w:kern w:val="0"/>
                <w:sz w:val="21"/>
                <w:szCs w:val="21"/>
              </w:rPr>
              <w:t>电话：</w:t>
            </w:r>
          </w:p>
          <w:p w14:paraId="4F78BE2D">
            <w:pPr>
              <w:widowControl/>
              <w:autoSpaceDE w:val="0"/>
              <w:autoSpaceDN w:val="0"/>
              <w:snapToGrid w:val="0"/>
              <w:spacing w:line="360" w:lineRule="auto"/>
              <w:ind w:right="-154"/>
              <w:textAlignment w:val="bottom"/>
              <w:rPr>
                <w:rFonts w:hint="eastAsia" w:ascii="仿宋" w:hAnsi="仿宋" w:eastAsia="仿宋" w:cs="仿宋"/>
                <w:kern w:val="0"/>
                <w:sz w:val="21"/>
                <w:szCs w:val="21"/>
              </w:rPr>
            </w:pPr>
            <w:r>
              <w:rPr>
                <w:rFonts w:hint="eastAsia" w:ascii="仿宋" w:hAnsi="仿宋" w:eastAsia="仿宋" w:cs="仿宋"/>
                <w:kern w:val="0"/>
                <w:sz w:val="21"/>
                <w:szCs w:val="21"/>
              </w:rPr>
              <w:t>开户银行：</w:t>
            </w:r>
          </w:p>
          <w:p w14:paraId="38D7C5F9">
            <w:pPr>
              <w:widowControl/>
              <w:autoSpaceDE w:val="0"/>
              <w:autoSpaceDN w:val="0"/>
              <w:snapToGrid w:val="0"/>
              <w:spacing w:line="360" w:lineRule="auto"/>
              <w:ind w:right="-154"/>
              <w:textAlignment w:val="bottom"/>
              <w:rPr>
                <w:rFonts w:hint="eastAsia" w:ascii="仿宋" w:hAnsi="仿宋" w:eastAsia="仿宋" w:cs="仿宋"/>
                <w:kern w:val="0"/>
                <w:sz w:val="21"/>
                <w:szCs w:val="21"/>
              </w:rPr>
            </w:pPr>
            <w:r>
              <w:rPr>
                <w:rFonts w:hint="eastAsia" w:ascii="仿宋" w:hAnsi="仿宋" w:eastAsia="仿宋" w:cs="仿宋"/>
                <w:kern w:val="0"/>
                <w:sz w:val="21"/>
                <w:szCs w:val="21"/>
              </w:rPr>
              <w:t>账号：</w:t>
            </w:r>
          </w:p>
        </w:tc>
      </w:tr>
    </w:tbl>
    <w:p w14:paraId="5972F8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p>
    <w:p w14:paraId="027B75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第二部分 通用条款</w:t>
      </w:r>
    </w:p>
    <w:p w14:paraId="18C74B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通用合同条款采用住房城乡建设部和国家市场监督管理总局发布的《建设工程施工合同（示范文本）》（GF-2022-0201）的通用合同条款</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"https://www.jinchutou.com/shtml/926cd49d9c31236e6c0afeaadd0c325b.html"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"https://www.jinchutou.com/shtml/926cd49d9c31236e6c0afeaadd0c325b.html"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71530A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第三部分 专用合同条款</w:t>
      </w:r>
    </w:p>
    <w:p w14:paraId="1740AA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 一般约定</w:t>
      </w:r>
    </w:p>
    <w:p w14:paraId="1B8E96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1.1 词语定义</w:t>
      </w:r>
    </w:p>
    <w:p w14:paraId="6B7532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1.1.1 合同</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1.1.1.10 其他合同文件包括：施工图纸、工程量清单、招标文件、投标文件及其附件。</w:t>
      </w:r>
    </w:p>
    <w:p w14:paraId="1AB565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1.2 语言文字</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本合同除使用中文外，还使用 ______ 语言。</w:t>
      </w:r>
    </w:p>
    <w:p w14:paraId="01F313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1.3 法律</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适用于合同的其他规范性文件：______</w:t>
      </w:r>
    </w:p>
    <w:p w14:paraId="31856B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1.4 标准和规范</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1.4.1 适用于工程的标准规范包括但不限于：</w:t>
      </w:r>
    </w:p>
    <w:p w14:paraId="6EEC08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国家及地方现行的其他相关标准、规范</w:t>
      </w:r>
    </w:p>
    <w:p w14:paraId="69289A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1.4.2 发包人提供国外标准、规范的名称：______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发包人提供国外标准、规范的份数：______</w:t>
      </w:r>
    </w:p>
    <w:p w14:paraId="2E296F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1.5 合同文件的优先顺序</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合同文件组成及优先解释顺序执行合同协议书第六条的约定</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00FEA5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1.6 图纸和承包人文件</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1.6.1 发包人向承包人提供图纸的期限：合同签订后 ______ 日内；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发包人向承包人提供图纸的数量：______ 套；</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发包人向承包人提供图纸的内容：施工图纸及相关技术资料</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21E704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1.6.4 承包人提交施工组织设计（施工方案）的期限：合同签订后 ______ 日内。</w:t>
      </w:r>
    </w:p>
    <w:p w14:paraId="586324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1.7 联络</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1.7.1 发包人和承包人应当在 ______ 日内 将与合同有关的通知、批准、证明、证书、指示、指令、要求、请求、同意、意见、确定和决定等书面函件送达对方当事人。</w:t>
      </w:r>
    </w:p>
    <w:p w14:paraId="00BD3A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1.10 交通运输</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1.10.1 出入现场的权利：关于出入现场的权利的约定由发包人负责协调，为承包人提供进出施工现场的通行条件。</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1.10.3 场内交通：关于场外交通和场内交通的边界的约定：______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1.10.4 超大件和超重件的运输：运输超大件或超重件所需的道路临时加固和桥梁加固等费用由 ______ 承担。</w:t>
      </w:r>
    </w:p>
    <w:p w14:paraId="0AAD6B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2. 发包人</w:t>
      </w:r>
    </w:p>
    <w:p w14:paraId="628CB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2.2 发包人代表</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发包人代表：______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身份证号：______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职务：______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联系电话：______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电子信箱：______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通信地址：______</w:t>
      </w:r>
    </w:p>
    <w:p w14:paraId="3F222D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发包人对发包人代表的授权范围如下：代表发包人行使本合同约定的各项权利和义务。</w:t>
      </w:r>
    </w:p>
    <w:p w14:paraId="30EB3D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2.4 施工现场、施工条件和基础资料的提供</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2.4.1 提供施工现场：关于发包人移交施工现场的期限要求：合同签订后 ______ 日内。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2.4.2 提供施工条件：关于发包人应负责提供施工所需要的条件，包括：施工用水、用电接至施工现场，协调施工场地及周边关系</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67476B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2.5 资金来源证明及支付担保</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发包人提供资金来源证明的期限要求：______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发包人是否提供支付担保：______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发包人提供支付担保的形式：______</w:t>
      </w:r>
    </w:p>
    <w:p w14:paraId="7E1147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3. 承包人</w:t>
      </w:r>
    </w:p>
    <w:p w14:paraId="655A22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3.1 承包人的一般义务</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承包人提交竣工验收申请报告、竣工结算资料的约定：工程完工后 ______ 日内</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46F8C2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3.2 项目经理</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3.2.1 项目经理：______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身份证号：______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建造师执业资格等级：______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建造师注册证书号：______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安全生产考核合格证书号：______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联系电话：______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电子信箱：______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通信地址：______</w:t>
      </w:r>
    </w:p>
    <w:p w14:paraId="5F9908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承包人对项目经理的授权范围如下：代表承包人行使本合同约定的各项权利和义务。</w:t>
      </w:r>
    </w:p>
    <w:p w14:paraId="1B2118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3.3 承包人人员</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3.3.1 承包人提交项目管理机构及施工现场管理人员安排报告的期限：合同签订后 ______ 日内。</w:t>
      </w:r>
    </w:p>
    <w:p w14:paraId="101D6D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3.5 分包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3.5.1 分包的一般约定：禁止将工程转包和违法分包。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3.5.2 分包的确定：允许分包的专业工程包括：______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其他关于分包的约定：______</w:t>
      </w:r>
    </w:p>
    <w:p w14:paraId="0A44C6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3.7 履约担保</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承包人是否提供履约担保：______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承包人提供履约担保的形式、金额及期限的：______</w:t>
      </w:r>
    </w:p>
    <w:p w14:paraId="1EE5E7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4. 监理人</w:t>
      </w:r>
    </w:p>
    <w:p w14:paraId="0B96EA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4.1 监理人的一般规定</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关于监理人的监理内容：按照发包人与监理人签订的监理合同执行。</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关于监理人的监理权限：按照发包人与监理人签订的监理合同执行。</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关于监理人在施工现场的办公场所、生活场所的提供和费用承担的约定：由 ______ 承担。</w:t>
      </w:r>
    </w:p>
    <w:p w14:paraId="770C54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4.2 监理人员</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总监理工程师：______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职务：______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监理工程师执业资格证书号：______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联系电话：______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电子信箱：______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通信地址：______</w:t>
      </w:r>
    </w:p>
    <w:p w14:paraId="1D5098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5. 工程质量</w:t>
      </w:r>
    </w:p>
    <w:p w14:paraId="372E61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5.1 质量要求</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5.1.1 特殊质量标准和要求：本工程所有分部分项工程均须达到合格及以上标准，一次性通过相关部门验收</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关于工程奖项的约定：______</w:t>
      </w:r>
    </w:p>
    <w:p w14:paraId="5B5BB9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5.3 隐蔽工程检查</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5.3.2 承包人提前通知监理人隐蔽工程检查的期限的约定：______ 小时。</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监理人不能按时进行检查时，应提前 ______ 小时 提交书面延期要求。</w:t>
      </w:r>
    </w:p>
    <w:p w14:paraId="2708D0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6. 安全文明施工与环境保护</w:t>
      </w:r>
    </w:p>
    <w:p w14:paraId="1FA751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6.1 安全文明施工</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6.1.1 项目安全生产的达标目标及相应事项的约定：执行国家及地方有关安全生产的法律法规和标准规范</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6.1.4 关于治安保卫的特别约定：由承包人负责施工现场的治安保卫工作。</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6.1.5 文明施工：合同当事人对文明施工的要求：执行《建筑施工安全检查标准》（JGJ 59）及地方相关规定</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3C8824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6.3 环境保护</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承包人需在施工组织设计中列明环境保护的具体措施，包括扬尘治理、噪声控制、废弃物处理等</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。拆除产生的废弃物应按照环保要求运至指定地点处置。</w:t>
      </w:r>
    </w:p>
    <w:p w14:paraId="06FD7A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7. 工期和进度</w:t>
      </w:r>
    </w:p>
    <w:p w14:paraId="2782E2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7.1 施工组织设计</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7.1.1 合同当事人约定的施工组织设计应包括的其他内容：______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7.1.2 施工组织设计的提交和修改：承包人提交详细施工组织设计的期限的约定：合同签订后 ______ 日内。</w:t>
      </w:r>
    </w:p>
    <w:p w14:paraId="7C62FD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7.2 施工进度计划</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7.2.1 承包人编制施工进度计划的时间：合同签订后 ______ 日内。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7.2.2 施工进度计划的修订：承包人报送修订的施工进度计划的期限：______</w:t>
      </w:r>
    </w:p>
    <w:p w14:paraId="5A08ED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7.3 开工</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7.3.1 开工准备：关于承包人提交工程开工报审表的期限：合同签订后 ______ 日内。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关于发包人应完成的其他开工准备工作及期限：______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关于承包人应完成的其他开工准备工作及期限：______</w:t>
      </w:r>
    </w:p>
    <w:p w14:paraId="7EE140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7.4 测量放线</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7.4.1 发包人通过监理人向承包人提供测量基准点、基准线和水准点及其书面资料的期限：合同签订后 ______ 日内。</w:t>
      </w:r>
    </w:p>
    <w:p w14:paraId="78582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7.5 工期延误</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7.5.1 因发包人原因导致工期延误：因发包人原因导致工期延误的其他情形：发包人未按合同约定提供施工条件、未及时支付工程款等</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"https://www.renrendoc.com/paper/491462751.html"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7.5.2 因承包人原因导致工期延误：因承包人原因造成工期延误，逾期竣工违约金的计算方法为：每日按合同总价款的______‰计算。</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因承包人原因造成工期延误，逾期竣工违约金的上限：不超过合同总价款的______% </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"https://www.renrendoc.com/paper/491462751.html"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06C65F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8. 材料与设备</w:t>
      </w:r>
    </w:p>
    <w:p w14:paraId="3E137C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8.2 承包人采购材料与工程设备</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对于本工程所需的主要材料（包括但不限于水泥、混凝土、PE管材、钢管、变压器、电缆等），承包人应在采购前向发包人提供材料样品及合格证明，经发包人确认后方可采购使用</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"https://www.renrendoc.com/paper/494220772.html"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。发包人有权对进场材料进行随机抽样送检，费用由承包人承担</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"https://www.renrendoc.com/paper/494220772.html"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6FB656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8.4 材料与工程设备的保管与使用</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8.4.1 发包人供应的材料设备的保管费用的承担：______</w:t>
      </w:r>
    </w:p>
    <w:p w14:paraId="3440C5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8.6 样品</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8.6.1 样品的报送与封存：需要承包人报送样品的材料或工程设备，样品的种类、名称、规格、数量要求：按发包人及设计要求执行。</w:t>
      </w:r>
    </w:p>
    <w:p w14:paraId="4077F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9. 试验与检验</w:t>
      </w:r>
    </w:p>
    <w:p w14:paraId="14DE15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9.1 试验设备与试验人员</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9.1.1 试验设备：施工现场需要配置的试验场所：______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施工现场需要配备的试验设备：______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施工现场需要具备的其他试验条件：______</w:t>
      </w:r>
    </w:p>
    <w:p w14:paraId="3E8363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9.4 现场工艺试验</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现场工艺试验的有关约定：按国家及地方相关规范执行。</w:t>
      </w:r>
    </w:p>
    <w:p w14:paraId="698428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10. 变更</w:t>
      </w:r>
    </w:p>
    <w:p w14:paraId="4ACAA6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10.1 变更的范围</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关于变更的范围的约定：执行通用合同条款及国家相关规定</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564185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10.4 变更估价</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10.4.1 变更估价原则：关于变更估价的约定：执行通用合同条款。</w:t>
      </w:r>
    </w:p>
    <w:p w14:paraId="03C823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10.7 暂估价</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10.7.1 依法必须招标的暂估价项目：对于依法必须招标的暂估价项目的确认和批准采取第 ______ 种方式确定。</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10.7.2 不属于依法必须招标的暂估价项目：对于不属于依法必须招标的暂估价项目的确认和批准采取第 ______ 种方式确定。</w:t>
      </w:r>
    </w:p>
    <w:p w14:paraId="75C637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10.8 暂列金额</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合同当事人关于暂列金额使用的约定：______</w:t>
      </w:r>
    </w:p>
    <w:p w14:paraId="5A895C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11. 价格调整</w:t>
      </w:r>
    </w:p>
    <w:p w14:paraId="31D4BD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11.1 市场价格波动引起的调整</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市场价格波动是否调整合同价格的约定：______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因市场价格波动调整合同价格，采用以下第 ______ 种方式对合同价格进行调整</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第1种方式：采用价格指数进行价格调整。</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第2种方式：采用造价信息进行价格调整。</w:t>
      </w:r>
    </w:p>
    <w:p w14:paraId="6DF0E4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12. 合同价格、计量与支付</w:t>
      </w:r>
    </w:p>
    <w:p w14:paraId="4C080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12.1 合同价格形式</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本合同价款采用 [______] 方式确定</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（1）采用固定总价合同，合同价款中包括的风险范围：______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（2）采用固定单价合同，合同价款中包括的风险范围：______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（3）采用可调价格合同，合同价款调整方法：______</w:t>
      </w:r>
    </w:p>
    <w:p w14:paraId="750588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12.2 预付款</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12.2.1 预付款的支付：预付款支付比例或金额：合同总价款的 ______% ，即人民币 ______ 元（大写：______）</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"https://www.gongwen.com.cn/doc/522559.html"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预付款支付期限：合同签订后 ______ 个工作日内</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预付款扣回的方式：______</w:t>
      </w:r>
    </w:p>
    <w:p w14:paraId="7FD3CB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12.3 计量</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12.3.1 计量原则：工程量计算规则执行国家标准《建设工程工程量清单计价规范》（GB 50500）及其配套文件。</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12.3.2 计量周期：关于计量周期的约定：每月______日。</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12.3.3 单价合同的计量：关于单价合同计量的约定：执行通用合同条款。</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12.3.4 总价合同的计量：关于总价合同计量的约定：执行通用合同条款。</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12.3.5 总价合同采用支付分解表计量支付的，是否适用第12.3.4项约定：______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12.3.6 其他价格形式合同的计量：其他价格形式的计量方式和程序：______</w:t>
      </w:r>
    </w:p>
    <w:p w14:paraId="484356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12.4 工程进度款支付</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12.4.1 付款周期：关于付款周期的约定：每月______日。</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12.4.2 进度付款申请单的编制：关于进度付款申请单编制的约定：承包人应按月编制已完成工程量的报告</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12.4.3 进度付款申请单的提交：关于进度付款申请单提交的约定：每月 ______ 日前。</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12.4.4 进度款审核和支付：发包人审核进度付款申请单的期限：收到申请后 ______ 个工作日内</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发包人支付进度款的期限：审核确认后 ______ 个工作日内。</w:t>
      </w:r>
    </w:p>
    <w:p w14:paraId="5F85B3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13. 验收和工程试车</w:t>
      </w:r>
    </w:p>
    <w:p w14:paraId="38D956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13.1 分部分项工程验收</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13.1.1 分部分项工程的验收程序约定：执行通用合同条款</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13.1.2 发包人不按照本项约定组织竣工验收、颁发工程接收证书的违约金的计算方法：______</w:t>
      </w:r>
    </w:p>
    <w:p w14:paraId="74E4E2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13.2 竣工验收</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13.2.1 竣工验收程序：关于竣工验收程序的约定：执行通用合同条款</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13.2.2 竣工验收申请报告：承包人提交竣工验收申请报告的期限：工程完工后 ______ 日内</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053A85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13.3 工程试车</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13.3.1 试车程序：工程试车内容：给水工程试压、电气工程调试等</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"https://www.renrendoc.com/paper/494220772.html"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（1）单机无负荷试车费用由 ______ 承担；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（2）无负荷联动试车费用由 ______ 承担。</w:t>
      </w:r>
    </w:p>
    <w:p w14:paraId="60CF52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13.4 提前竣工</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13.4.1 发包人要求在合同竣工日期前提前竣工的，应征得承包人同意，并承担承包人由此增加的费用。</w:t>
      </w:r>
    </w:p>
    <w:p w14:paraId="34AC6D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14. 竣工结算</w:t>
      </w:r>
    </w:p>
    <w:p w14:paraId="100C8B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14.1 竣工结算申请</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承包人提交竣工结算申请单的期限：竣工验收合格后 ______ 个工作日内</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竣工结算申请单应包括的内容：工程量签证单、材料价差确认表等完整结算资料</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"https://www.renrendoc.com/paper/494220772.html"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5B59D7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14.2 竣工结算审核</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发包人审核竣工结算申请单的期限：收到结算报告和资料后 ______ 个工作日内</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发包人完成竣工付款的期限：审核完毕后 ______ 个工作日内。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关于竣工付款证书异议部分复核的方式和程序：执行通用合同条款。</w:t>
      </w:r>
    </w:p>
    <w:p w14:paraId="074510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15. 缺陷责任期与保修</w:t>
      </w:r>
    </w:p>
    <w:p w14:paraId="79A7A5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15.1 缺陷责任期</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缺陷责任期的具体期限：自工程竣工验收合格之日起 ______ 个月（一般为12个月，防水等工程按国家规定执行）</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067FFE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15.2 质量保证金</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关于是否扣留质量保证金的约定：扣留。</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 xml:space="preserve">   15.2.1 质量保证金的扣留：质量保证金的扣留采取以下第 ______ 种方式：</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（1）在支付工程进度款时逐次扣留；</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（2）在竣工结算时一次性扣留质量保证金；</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（3）其他扣留方式：______</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质量保证金的金额或比例：合同总价款的______% （不超过3%）</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"https://www.renrendoc.com/paper/494220772.html"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7BC5D8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15.3 保修</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15.3.1 保修责任：工程保修期为：自竣工验收合格之日起计算</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（1）道路工程：______ 年；</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（2）给水工程：______ 年；</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（3）电气工程：______ 年；</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（4）拆除及防护工程：按国家相关规定执行。</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15.3.3 修复通知：承包人收到保修通知并到达工程现场的合理时间：______ 小时。</w:t>
      </w:r>
    </w:p>
    <w:p w14:paraId="4FC583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16. 违约</w:t>
      </w:r>
    </w:p>
    <w:p w14:paraId="2876B6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16.1 发包人违约</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16.1.1 发包人违约的情形：发包人未按合同约定支付合同价款等</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16.1.2 发包人违约的责任：发包人违约责任的承担方式和计算方法：执行通用合同条款。</w:t>
      </w:r>
    </w:p>
    <w:p w14:paraId="3EB002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79" w:leftChars="228" w:firstLine="0" w:firstLineChars="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16.2 承包人违约</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16.2.1 承包人违约的情形：承包人违反合同约定进行转包或违法分包、工程质量不符合合同要求等</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16.2.2 承包人违约的责任：承包人违约责任的承担方式和计算方法：执行通用合同条款。</w:t>
      </w:r>
    </w:p>
    <w:p w14:paraId="3E956F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17. 不可抗力</w:t>
      </w:r>
    </w:p>
    <w:p w14:paraId="62208A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17.1 不可抗力的确认</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除通用合同条款约定的不可抗力事件之外，视为不可抗力的其他情形：______</w:t>
      </w:r>
    </w:p>
    <w:p w14:paraId="7EAB64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17.2 不可抗力的通知</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合同一方当事人遇到不可抗力事件，使其履行合同义务受到阻碍时，应立即通知合同另一方当事人和监理人，书面说明不可抗力和受阻碍的详细情况，并提供必要的证明</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"https://www.renrendoc.com/paper/482630548.html"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615D6A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17.3 不可抗力后果的承担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不可抗力导致的人员伤亡、财产损失、费用增加和（或）工期延误等后果，由合同当事人按以下原则承担</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（1）永久工程、已运至施工现场的材料和工程设备的损坏，以及因工程损坏造成的第三人人员伤亡和财产损失由发包人承担；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（2）承包人施工设备的损坏由承包人承担；</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（3）发包人和承包人各自承担其人员伤亡和其他财产损失；</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（4）因不可抗力影响承包人履行合同约定的义务，已经引起或将引起工期延误的，应当顺延工期。</w:t>
      </w:r>
    </w:p>
    <w:p w14:paraId="192534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18. 保险</w:t>
      </w:r>
    </w:p>
    <w:p w14:paraId="632FC5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18.1 工程保险</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关于工程保险的特别约定：承包人应按相关规定为施工现场从事危险作业的人员办理意外伤害保险</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6C393B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18.2 第三者责任险</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关于第三者责任险的投保约定：由 ______ 投保。</w:t>
      </w:r>
    </w:p>
    <w:p w14:paraId="05D548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18.3 其他保险</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关于其他保险的约定：______</w:t>
      </w:r>
    </w:p>
    <w:p w14:paraId="38EF16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19. 索赔</w:t>
      </w:r>
    </w:p>
    <w:p w14:paraId="1FB4A2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19.1 承包人的索赔</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根据合同约定，承包人认为有权得到追加付款和（或）延长工期的，应按以下程序向发包人提出索赔：</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承包人应在知道或应当知道索赔事件发生后 ______ 天内，向监理人递交索赔意向通知书</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p>
    <w:p w14:paraId="76CC42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19.2 对承包人索赔的处理</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对承包人索赔的处理程序：执行通用合同条款。</w:t>
      </w:r>
    </w:p>
    <w:p w14:paraId="68009A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19.3 发包人的索赔</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对发包人索赔的处理程序：执行通用合同条款。</w:t>
      </w:r>
    </w:p>
    <w:p w14:paraId="42F938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20. 争议解决</w:t>
      </w:r>
    </w:p>
    <w:p w14:paraId="22CF87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i w:val="0"/>
          <w:iCs w:val="0"/>
          <w:caps w:val="0"/>
          <w:color w:val="000000"/>
          <w:spacing w:val="0"/>
          <w:kern w:val="0"/>
          <w:sz w:val="24"/>
          <w:szCs w:val="24"/>
          <w:highlight w:val="none"/>
          <w:lang w:val="en-US" w:eastAsia="zh-CN" w:bidi="ar-SA"/>
        </w:rPr>
      </w:pPr>
      <w:r>
        <w:rPr>
          <w:rFonts w:hint="eastAsia" w:ascii="仿宋" w:hAnsi="仿宋" w:eastAsia="仿宋" w:cs="仿宋"/>
          <w:i w:val="0"/>
          <w:iCs w:val="0"/>
          <w:caps w:val="0"/>
          <w:color w:val="000000"/>
          <w:spacing w:val="0"/>
          <w:kern w:val="0"/>
          <w:sz w:val="24"/>
          <w:szCs w:val="24"/>
          <w:highlight w:val="none"/>
          <w:lang w:val="en-US" w:eastAsia="zh-CN" w:bidi="ar-SA"/>
        </w:rPr>
        <w:t>20.1 争议评审</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合同当事人是否同意将工程争议提交争议评审小组决定：______</w:t>
      </w:r>
    </w:p>
    <w:p w14:paraId="218E6D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firstLineChars="200"/>
        <w:jc w:val="left"/>
        <w:textAlignment w:val="auto"/>
        <w:rPr>
          <w:rFonts w:hint="eastAsia" w:ascii="仿宋" w:hAnsi="仿宋" w:eastAsia="仿宋" w:cs="仿宋"/>
          <w:sz w:val="28"/>
          <w:szCs w:val="28"/>
          <w:highlight w:val="none"/>
        </w:rPr>
      </w:pPr>
      <w:r>
        <w:rPr>
          <w:rFonts w:hint="eastAsia" w:ascii="仿宋" w:hAnsi="仿宋" w:eastAsia="仿宋" w:cs="仿宋"/>
          <w:i w:val="0"/>
          <w:iCs w:val="0"/>
          <w:caps w:val="0"/>
          <w:color w:val="000000"/>
          <w:spacing w:val="0"/>
          <w:kern w:val="0"/>
          <w:sz w:val="24"/>
          <w:szCs w:val="24"/>
          <w:highlight w:val="none"/>
          <w:lang w:val="en-US" w:eastAsia="zh-CN" w:bidi="ar-SA"/>
        </w:rPr>
        <w:t>20.2 仲裁或诉讼</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因合同及合同有关事项发生的争议，按下列第 ______ 种方式解决</w:t>
      </w:r>
      <w:r>
        <w:rPr>
          <w:rFonts w:hint="eastAsia" w:ascii="仿宋" w:hAnsi="仿宋" w:eastAsia="仿宋" w:cs="仿宋"/>
          <w:i w:val="0"/>
          <w:iCs w:val="0"/>
          <w:caps w:val="0"/>
          <w:color w:val="000000"/>
          <w:spacing w:val="0"/>
          <w:kern w:val="0"/>
          <w:sz w:val="24"/>
          <w:szCs w:val="24"/>
          <w:highlight w:val="none"/>
          <w:lang w:val="en-US" w:eastAsia="zh-CN" w:bidi="ar-SA"/>
        </w:rPr>
        <w:fldChar w:fldCharType="begin"/>
      </w:r>
      <w:r>
        <w:rPr>
          <w:rFonts w:hint="eastAsia" w:ascii="仿宋" w:hAnsi="仿宋" w:eastAsia="仿宋" w:cs="仿宋"/>
          <w:i w:val="0"/>
          <w:iCs w:val="0"/>
          <w:caps w:val="0"/>
          <w:color w:val="000000"/>
          <w:spacing w:val="0"/>
          <w:kern w:val="0"/>
          <w:sz w:val="24"/>
          <w:szCs w:val="24"/>
          <w:highlight w:val="none"/>
          <w:lang w:val="en-US" w:eastAsia="zh-CN" w:bidi="ar-SA"/>
        </w:rPr>
        <w:instrText xml:space="preserve"> HYPERLINK "https://www.renrendoc.com/paper/496071050.html" \t "https://chat.deepseek.com/a/chat/s/_blank" </w:instrText>
      </w:r>
      <w:r>
        <w:rPr>
          <w:rFonts w:hint="eastAsia" w:ascii="仿宋" w:hAnsi="仿宋" w:eastAsia="仿宋" w:cs="仿宋"/>
          <w:i w:val="0"/>
          <w:iCs w:val="0"/>
          <w:caps w:val="0"/>
          <w:color w:val="000000"/>
          <w:spacing w:val="0"/>
          <w:kern w:val="0"/>
          <w:sz w:val="24"/>
          <w:szCs w:val="24"/>
          <w:highlight w:val="none"/>
          <w:lang w:val="en-US" w:eastAsia="zh-CN" w:bidi="ar-SA"/>
        </w:rPr>
        <w:fldChar w:fldCharType="separate"/>
      </w:r>
      <w:r>
        <w:rPr>
          <w:rFonts w:hint="eastAsia" w:ascii="仿宋" w:hAnsi="仿宋" w:eastAsia="仿宋" w:cs="仿宋"/>
          <w:i w:val="0"/>
          <w:iCs w:val="0"/>
          <w:caps w:val="0"/>
          <w:color w:val="000000"/>
          <w:spacing w:val="0"/>
          <w:kern w:val="0"/>
          <w:sz w:val="24"/>
          <w:szCs w:val="24"/>
          <w:highlight w:val="none"/>
          <w:lang w:val="en-US" w:eastAsia="zh-CN" w:bidi="ar-SA"/>
        </w:rPr>
        <w:fldChar w:fldCharType="end"/>
      </w:r>
      <w:r>
        <w:rPr>
          <w:rFonts w:hint="eastAsia" w:ascii="仿宋" w:hAnsi="仿宋" w:eastAsia="仿宋" w:cs="仿宋"/>
          <w:i w:val="0"/>
          <w:iCs w:val="0"/>
          <w:caps w:val="0"/>
          <w:color w:val="000000"/>
          <w:spacing w:val="0"/>
          <w:kern w:val="0"/>
          <w:sz w:val="24"/>
          <w:szCs w:val="24"/>
          <w:highlight w:val="none"/>
          <w:lang w:val="en-US" w:eastAsia="zh-CN" w:bidi="ar-SA"/>
        </w:rPr>
        <w:t>：</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（1）向 ______ 仲裁委员会 申请仲裁；</w:t>
      </w:r>
      <w:r>
        <w:rPr>
          <w:rFonts w:hint="eastAsia" w:ascii="仿宋" w:hAnsi="仿宋" w:eastAsia="仿宋" w:cs="仿宋"/>
          <w:i w:val="0"/>
          <w:iCs w:val="0"/>
          <w:caps w:val="0"/>
          <w:color w:val="000000"/>
          <w:spacing w:val="0"/>
          <w:kern w:val="0"/>
          <w:sz w:val="24"/>
          <w:szCs w:val="24"/>
          <w:highlight w:val="none"/>
          <w:lang w:val="en-US" w:eastAsia="zh-CN" w:bidi="ar-SA"/>
        </w:rPr>
        <w:br w:type="textWrapping"/>
      </w:r>
      <w:r>
        <w:rPr>
          <w:rFonts w:hint="eastAsia" w:ascii="仿宋" w:hAnsi="仿宋" w:eastAsia="仿宋" w:cs="仿宋"/>
          <w:i w:val="0"/>
          <w:iCs w:val="0"/>
          <w:caps w:val="0"/>
          <w:color w:val="000000"/>
          <w:spacing w:val="0"/>
          <w:kern w:val="0"/>
          <w:sz w:val="24"/>
          <w:szCs w:val="24"/>
          <w:highlight w:val="none"/>
          <w:lang w:val="en-US" w:eastAsia="zh-CN" w:bidi="ar-SA"/>
        </w:rPr>
        <w:t>（2）向 ______ 人民法院 起诉。</w:t>
      </w:r>
    </w:p>
    <w:p w14:paraId="5D58B8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BC1FFD"/>
    <w:rsid w:val="4EBC1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2026-08-13T08:24:00Z</dcterms:created>
  <dc:creator>豆芽豆芽</dc:creator>
  <cp:lastModifiedBy>豆芽豆芽</cp:lastModifiedBy>
  <dcterms:modified xsi:type="dcterms:W3CDTF">2026-08-13T08:25:19Z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D447114E874441A99EC0DA4A4BFE6456_11</vt:lpwstr>
  </property>
  <property fmtid="{D5CDD505-2E9C-101B-9397-08002B2CF9AE}" pid="4" name="KSOTemplateDocerSaveRecord">
    <vt:lpwstr>eyJoZGlkIjoiZGE0MWY2Zjc5YWNjMWU3YTZlYjhlNTM1NzFkNjMxZjQiLCJ1c2VySWQiOiIzOTMyMTgxMDAifQ==</vt:lpwstr>
  </property>
</Properties>
</file>