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AFDA3">
      <w:pPr>
        <w:jc w:val="center"/>
        <w:rPr>
          <w:rFonts w:hint="eastAsia" w:ascii="宋体" w:hAnsi="宋体" w:eastAsia="宋体" w:cs="宋体"/>
          <w:b/>
          <w:color w:val="auto"/>
          <w:spacing w:val="-20"/>
          <w:sz w:val="58"/>
          <w:szCs w:val="58"/>
          <w:highlight w:val="none"/>
        </w:rPr>
      </w:pPr>
    </w:p>
    <w:p w14:paraId="6820209C">
      <w:pPr>
        <w:jc w:val="both"/>
        <w:rPr>
          <w:rFonts w:hint="eastAsia" w:ascii="宋体" w:hAnsi="宋体" w:eastAsia="宋体" w:cs="宋体"/>
          <w:b w:val="0"/>
          <w:bCs/>
          <w:color w:val="auto"/>
          <w:spacing w:val="-20"/>
          <w:sz w:val="52"/>
          <w:szCs w:val="52"/>
          <w:highlight w:val="none"/>
          <w:u w:val="none"/>
          <w:lang w:eastAsia="zh-CN"/>
        </w:rPr>
      </w:pPr>
    </w:p>
    <w:p w14:paraId="34609434">
      <w:pPr>
        <w:jc w:val="center"/>
        <w:rPr>
          <w:rFonts w:hint="eastAsia" w:ascii="仿宋" w:hAnsi="仿宋" w:eastAsia="仿宋" w:cs="仿宋"/>
          <w:b w:val="0"/>
          <w:bCs/>
          <w:color w:val="auto"/>
          <w:spacing w:val="-20"/>
          <w:sz w:val="58"/>
          <w:szCs w:val="58"/>
          <w:highlight w:val="none"/>
          <w:lang w:val="en-US" w:eastAsia="zh-CN"/>
        </w:rPr>
      </w:pPr>
      <w:r>
        <w:rPr>
          <w:rFonts w:hint="eastAsia" w:ascii="仿宋" w:hAnsi="仿宋" w:eastAsia="仿宋" w:cs="仿宋"/>
          <w:b w:val="0"/>
          <w:bCs/>
          <w:color w:val="auto"/>
          <w:spacing w:val="-20"/>
          <w:sz w:val="52"/>
          <w:szCs w:val="52"/>
          <w:highlight w:val="none"/>
          <w:u w:val="none"/>
          <w:lang w:val="en-US" w:eastAsia="zh-CN"/>
        </w:rPr>
        <w:t>服务</w:t>
      </w:r>
      <w:r>
        <w:rPr>
          <w:rFonts w:hint="eastAsia" w:ascii="仿宋" w:hAnsi="仿宋" w:eastAsia="仿宋" w:cs="仿宋"/>
          <w:b w:val="0"/>
          <w:bCs/>
          <w:color w:val="auto"/>
          <w:spacing w:val="-20"/>
          <w:sz w:val="52"/>
          <w:szCs w:val="52"/>
          <w:highlight w:val="none"/>
          <w:lang w:val="en-US" w:eastAsia="zh-CN"/>
        </w:rPr>
        <w:t>合同</w:t>
      </w:r>
    </w:p>
    <w:p w14:paraId="04BDC483">
      <w:pPr>
        <w:jc w:val="center"/>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（本合同为参考模版，以最终签订版为准）</w:t>
      </w:r>
    </w:p>
    <w:p w14:paraId="656A3882">
      <w:pPr>
        <w:pStyle w:val="11"/>
        <w:rPr>
          <w:rFonts w:hint="eastAsia" w:ascii="仿宋" w:hAnsi="仿宋" w:eastAsia="仿宋" w:cs="仿宋"/>
          <w:b w:val="0"/>
          <w:bCs w:val="0"/>
          <w:color w:val="auto"/>
          <w:highlight w:val="none"/>
          <w:lang w:val="en-US" w:eastAsia="zh-CN"/>
        </w:rPr>
      </w:pPr>
    </w:p>
    <w:p w14:paraId="119A1EA0">
      <w:pPr>
        <w:jc w:val="center"/>
        <w:rPr>
          <w:rFonts w:hint="eastAsia" w:ascii="仿宋" w:hAnsi="仿宋" w:eastAsia="仿宋" w:cs="仿宋"/>
          <w:color w:val="auto"/>
          <w:sz w:val="30"/>
          <w:szCs w:val="30"/>
          <w:highlight w:val="none"/>
          <w:u w:val="single"/>
        </w:rPr>
      </w:pPr>
    </w:p>
    <w:p w14:paraId="0D82F7A5">
      <w:pPr>
        <w:jc w:val="center"/>
        <w:rPr>
          <w:rFonts w:hint="eastAsia" w:ascii="仿宋" w:hAnsi="仿宋" w:eastAsia="仿宋" w:cs="仿宋"/>
          <w:color w:val="auto"/>
          <w:sz w:val="30"/>
          <w:szCs w:val="30"/>
          <w:highlight w:val="none"/>
        </w:rPr>
      </w:pPr>
    </w:p>
    <w:p w14:paraId="7EEE6207">
      <w:pPr>
        <w:jc w:val="center"/>
        <w:rPr>
          <w:rFonts w:hint="eastAsia" w:ascii="仿宋" w:hAnsi="仿宋" w:eastAsia="仿宋" w:cs="仿宋"/>
          <w:color w:val="auto"/>
          <w:sz w:val="30"/>
          <w:szCs w:val="30"/>
          <w:highlight w:val="none"/>
        </w:rPr>
      </w:pPr>
    </w:p>
    <w:p w14:paraId="6272B3C3">
      <w:pPr>
        <w:jc w:val="center"/>
        <w:rPr>
          <w:rFonts w:hint="eastAsia" w:ascii="仿宋" w:hAnsi="仿宋" w:eastAsia="仿宋" w:cs="仿宋"/>
          <w:color w:val="auto"/>
          <w:sz w:val="30"/>
          <w:szCs w:val="30"/>
          <w:highlight w:val="none"/>
        </w:rPr>
      </w:pPr>
    </w:p>
    <w:p w14:paraId="6BE73F86">
      <w:pPr>
        <w:jc w:val="center"/>
        <w:rPr>
          <w:rFonts w:hint="eastAsia" w:ascii="仿宋" w:hAnsi="仿宋" w:eastAsia="仿宋" w:cs="仿宋"/>
          <w:color w:val="auto"/>
          <w:sz w:val="30"/>
          <w:szCs w:val="30"/>
          <w:highlight w:val="none"/>
        </w:rPr>
      </w:pPr>
    </w:p>
    <w:p w14:paraId="50F52348">
      <w:pPr>
        <w:jc w:val="center"/>
        <w:rPr>
          <w:rFonts w:hint="eastAsia" w:ascii="仿宋" w:hAnsi="仿宋" w:eastAsia="仿宋" w:cs="仿宋"/>
          <w:color w:val="auto"/>
          <w:sz w:val="30"/>
          <w:szCs w:val="30"/>
          <w:highlight w:val="none"/>
        </w:rPr>
      </w:pPr>
    </w:p>
    <w:p w14:paraId="2D4C9306">
      <w:pPr>
        <w:jc w:val="center"/>
        <w:rPr>
          <w:rFonts w:hint="eastAsia" w:ascii="仿宋" w:hAnsi="仿宋" w:eastAsia="仿宋" w:cs="仿宋"/>
          <w:color w:val="auto"/>
          <w:sz w:val="30"/>
          <w:szCs w:val="30"/>
          <w:highlight w:val="none"/>
        </w:rPr>
      </w:pPr>
    </w:p>
    <w:p w14:paraId="5BEC015E">
      <w:pPr>
        <w:jc w:val="center"/>
        <w:rPr>
          <w:rFonts w:hint="eastAsia" w:ascii="仿宋" w:hAnsi="仿宋" w:eastAsia="仿宋" w:cs="仿宋"/>
          <w:color w:val="auto"/>
          <w:sz w:val="30"/>
          <w:szCs w:val="30"/>
          <w:highlight w:val="none"/>
        </w:rPr>
      </w:pPr>
    </w:p>
    <w:p w14:paraId="0CA69309">
      <w:pPr>
        <w:jc w:val="center"/>
        <w:rPr>
          <w:rFonts w:hint="eastAsia" w:ascii="仿宋" w:hAnsi="仿宋" w:eastAsia="仿宋" w:cs="仿宋"/>
          <w:color w:val="auto"/>
          <w:sz w:val="30"/>
          <w:szCs w:val="30"/>
          <w:highlight w:val="none"/>
        </w:rPr>
      </w:pPr>
    </w:p>
    <w:p w14:paraId="3129FA36">
      <w:pPr>
        <w:rPr>
          <w:rFonts w:hint="eastAsia" w:ascii="仿宋" w:hAnsi="仿宋" w:eastAsia="仿宋" w:cs="仿宋"/>
          <w:color w:val="auto"/>
          <w:sz w:val="30"/>
          <w:szCs w:val="30"/>
          <w:highlight w:val="none"/>
        </w:rPr>
      </w:pPr>
    </w:p>
    <w:p w14:paraId="5BE1E701">
      <w:pPr>
        <w:ind w:firstLine="1920" w:firstLineChars="600"/>
        <w:jc w:val="left"/>
        <w:rPr>
          <w:rFonts w:hint="eastAsia" w:ascii="仿宋" w:hAnsi="仿宋" w:eastAsia="仿宋" w:cs="仿宋"/>
          <w:color w:val="auto"/>
          <w:sz w:val="32"/>
          <w:szCs w:val="32"/>
          <w:highlight w:val="none"/>
          <w:u w:val="single"/>
          <w:lang w:val="en-US" w:eastAsia="zh-CN"/>
        </w:rPr>
      </w:pPr>
      <w:r>
        <w:rPr>
          <w:rFonts w:hint="eastAsia" w:ascii="仿宋" w:hAnsi="仿宋" w:eastAsia="仿宋" w:cs="仿宋"/>
          <w:color w:val="auto"/>
          <w:sz w:val="32"/>
          <w:szCs w:val="32"/>
          <w:highlight w:val="none"/>
        </w:rPr>
        <w:t>甲方：</w:t>
      </w:r>
      <w:r>
        <w:rPr>
          <w:rFonts w:hint="eastAsia" w:ascii="仿宋" w:hAnsi="仿宋" w:eastAsia="仿宋" w:cs="仿宋"/>
          <w:color w:val="auto"/>
          <w:sz w:val="32"/>
          <w:szCs w:val="32"/>
          <w:highlight w:val="none"/>
          <w:u w:val="single"/>
          <w:lang w:val="en-US" w:eastAsia="zh-CN"/>
        </w:rPr>
        <w:t xml:space="preserve">                    </w:t>
      </w:r>
    </w:p>
    <w:p w14:paraId="68ABEFDF">
      <w:pPr>
        <w:ind w:firstLine="1920" w:firstLineChars="600"/>
        <w:jc w:val="left"/>
        <w:rPr>
          <w:rFonts w:hint="eastAsia" w:ascii="仿宋" w:hAnsi="仿宋" w:eastAsia="仿宋" w:cs="仿宋"/>
          <w:color w:val="auto"/>
          <w:sz w:val="32"/>
          <w:szCs w:val="32"/>
          <w:highlight w:val="none"/>
          <w:u w:val="single"/>
          <w:lang w:val="en-US" w:eastAsia="zh-CN"/>
        </w:rPr>
      </w:pPr>
      <w:r>
        <w:rPr>
          <w:rFonts w:hint="eastAsia" w:ascii="仿宋" w:hAnsi="仿宋" w:eastAsia="仿宋" w:cs="仿宋"/>
          <w:color w:val="auto"/>
          <w:sz w:val="32"/>
          <w:szCs w:val="32"/>
          <w:highlight w:val="none"/>
        </w:rPr>
        <w:t>乙方：</w:t>
      </w:r>
      <w:r>
        <w:rPr>
          <w:rFonts w:hint="eastAsia" w:ascii="仿宋" w:hAnsi="仿宋" w:eastAsia="仿宋" w:cs="仿宋"/>
          <w:color w:val="auto"/>
          <w:sz w:val="32"/>
          <w:szCs w:val="32"/>
          <w:highlight w:val="none"/>
          <w:u w:val="single"/>
          <w:lang w:val="en-US" w:eastAsia="zh-CN"/>
        </w:rPr>
        <w:t xml:space="preserve">                    </w:t>
      </w:r>
    </w:p>
    <w:p w14:paraId="10D48DF9">
      <w:pPr>
        <w:ind w:firstLine="1920" w:firstLineChars="600"/>
        <w:jc w:val="left"/>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签订地点：</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6891FF4F">
      <w:pPr>
        <w:ind w:firstLine="1920" w:firstLineChars="600"/>
        <w:jc w:val="left"/>
        <w:rPr>
          <w:rFonts w:hint="eastAsia" w:ascii="仿宋" w:hAnsi="仿宋" w:eastAsia="仿宋" w:cs="仿宋"/>
          <w:color w:val="auto"/>
          <w:sz w:val="32"/>
          <w:szCs w:val="32"/>
          <w:highlight w:val="none"/>
          <w:u w:val="single"/>
          <w:lang w:val="en-US" w:eastAsia="zh-CN"/>
        </w:rPr>
      </w:pPr>
      <w:r>
        <w:rPr>
          <w:rFonts w:hint="eastAsia" w:ascii="仿宋" w:hAnsi="仿宋" w:eastAsia="仿宋" w:cs="仿宋"/>
          <w:color w:val="auto"/>
          <w:sz w:val="32"/>
          <w:szCs w:val="32"/>
          <w:highlight w:val="none"/>
        </w:rPr>
        <w:t>签订时间</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u w:val="single"/>
          <w:lang w:val="en-US" w:eastAsia="zh-CN"/>
        </w:rPr>
        <w:t xml:space="preserve">                </w:t>
      </w:r>
    </w:p>
    <w:p w14:paraId="066811FB">
      <w:pPr>
        <w:rPr>
          <w:rFonts w:hint="eastAsia" w:ascii="仿宋" w:hAnsi="仿宋" w:eastAsia="仿宋" w:cs="仿宋"/>
          <w:color w:val="auto"/>
          <w:sz w:val="32"/>
          <w:szCs w:val="32"/>
          <w:highlight w:val="none"/>
        </w:rPr>
      </w:pPr>
    </w:p>
    <w:p w14:paraId="0E1E9939">
      <w:pPr>
        <w:pStyle w:val="5"/>
        <w:keepNext w:val="0"/>
        <w:keepLines w:val="0"/>
        <w:pageBreakBefore w:val="0"/>
        <w:widowControl w:val="0"/>
        <w:kinsoku/>
        <w:wordWrap/>
        <w:overflowPunct/>
        <w:topLinePunct w:val="0"/>
        <w:autoSpaceDE/>
        <w:autoSpaceDN/>
        <w:bidi w:val="0"/>
        <w:adjustRightInd w:val="0"/>
        <w:snapToGrid w:val="0"/>
        <w:spacing w:line="360" w:lineRule="auto"/>
        <w:ind w:left="0" w:firstLine="723" w:firstLineChars="200"/>
        <w:jc w:val="both"/>
        <w:textAlignment w:val="auto"/>
        <w:rPr>
          <w:rFonts w:ascii="仿宋" w:hAnsi="仿宋" w:eastAsia="仿宋" w:cs="仿宋"/>
          <w:color w:val="auto"/>
          <w:spacing w:val="-3"/>
          <w:highlight w:val="none"/>
          <w:lang w:eastAsia="zh-CN"/>
        </w:rPr>
      </w:pPr>
      <w:r>
        <w:rPr>
          <w:rFonts w:hint="eastAsia" w:ascii="宋体" w:hAnsi="宋体" w:eastAsia="宋体" w:cs="宋体"/>
          <w:b/>
          <w:color w:val="auto"/>
          <w:sz w:val="36"/>
          <w:szCs w:val="21"/>
          <w:highlight w:val="none"/>
        </w:rPr>
        <w:br w:type="page"/>
      </w:r>
      <w:r>
        <w:rPr>
          <w:rFonts w:hint="eastAsia" w:ascii="仿宋" w:hAnsi="仿宋" w:eastAsia="仿宋" w:cs="仿宋"/>
          <w:color w:val="auto"/>
          <w:highlight w:val="none"/>
          <w:lang w:eastAsia="zh-CN"/>
        </w:rPr>
        <w:t>依据《</w:t>
      </w:r>
      <w:r>
        <w:rPr>
          <w:rFonts w:hint="eastAsia" w:ascii="仿宋" w:hAnsi="仿宋" w:eastAsia="仿宋" w:cs="仿宋"/>
          <w:color w:val="auto"/>
          <w:spacing w:val="-3"/>
          <w:highlight w:val="none"/>
          <w:lang w:eastAsia="zh-CN"/>
        </w:rPr>
        <w:t>中</w:t>
      </w:r>
      <w:r>
        <w:rPr>
          <w:rFonts w:hint="eastAsia" w:ascii="仿宋" w:hAnsi="仿宋" w:eastAsia="仿宋" w:cs="仿宋"/>
          <w:color w:val="auto"/>
          <w:highlight w:val="none"/>
          <w:lang w:eastAsia="zh-CN"/>
        </w:rPr>
        <w:t>华人</w:t>
      </w:r>
      <w:r>
        <w:rPr>
          <w:rFonts w:hint="eastAsia" w:ascii="仿宋" w:hAnsi="仿宋" w:eastAsia="仿宋" w:cs="仿宋"/>
          <w:color w:val="auto"/>
          <w:spacing w:val="-3"/>
          <w:highlight w:val="none"/>
          <w:lang w:eastAsia="zh-CN"/>
        </w:rPr>
        <w:t>民共</w:t>
      </w:r>
      <w:r>
        <w:rPr>
          <w:rFonts w:hint="eastAsia" w:ascii="仿宋" w:hAnsi="仿宋" w:eastAsia="仿宋" w:cs="仿宋"/>
          <w:color w:val="auto"/>
          <w:highlight w:val="none"/>
          <w:lang w:eastAsia="zh-CN"/>
        </w:rPr>
        <w:t>和国民</w:t>
      </w:r>
      <w:r>
        <w:rPr>
          <w:rFonts w:hint="eastAsia" w:ascii="仿宋" w:hAnsi="仿宋" w:eastAsia="仿宋" w:cs="仿宋"/>
          <w:color w:val="auto"/>
          <w:spacing w:val="-3"/>
          <w:highlight w:val="none"/>
          <w:lang w:eastAsia="zh-CN"/>
        </w:rPr>
        <w:t>法</w:t>
      </w:r>
      <w:r>
        <w:rPr>
          <w:rFonts w:hint="eastAsia" w:ascii="仿宋" w:hAnsi="仿宋" w:eastAsia="仿宋" w:cs="仿宋"/>
          <w:color w:val="auto"/>
          <w:highlight w:val="none"/>
          <w:lang w:eastAsia="zh-CN"/>
        </w:rPr>
        <w:t>典》</w:t>
      </w:r>
      <w:r>
        <w:rPr>
          <w:rFonts w:hint="eastAsia" w:ascii="仿宋" w:hAnsi="仿宋" w:eastAsia="仿宋" w:cs="仿宋"/>
          <w:color w:val="auto"/>
          <w:spacing w:val="-3"/>
          <w:highlight w:val="none"/>
          <w:lang w:eastAsia="zh-CN"/>
        </w:rPr>
        <w:t>和</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中华人民共和国</w:t>
      </w:r>
      <w:r>
        <w:rPr>
          <w:rFonts w:hint="eastAsia" w:ascii="仿宋" w:hAnsi="仿宋" w:eastAsia="仿宋" w:cs="仿宋"/>
          <w:color w:val="auto"/>
          <w:spacing w:val="-3"/>
          <w:highlight w:val="none"/>
          <w:lang w:val="en-US" w:eastAsia="zh-CN"/>
        </w:rPr>
        <w:t>政府采购法</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中华人民共和国</w:t>
      </w:r>
      <w:r>
        <w:rPr>
          <w:rFonts w:hint="eastAsia" w:ascii="仿宋" w:hAnsi="仿宋" w:eastAsia="仿宋" w:cs="仿宋"/>
          <w:color w:val="auto"/>
          <w:spacing w:val="-3"/>
          <w:highlight w:val="none"/>
          <w:lang w:val="en-US" w:eastAsia="zh-CN"/>
        </w:rPr>
        <w:t>政府采购法实施条例</w:t>
      </w:r>
      <w:r>
        <w:rPr>
          <w:rFonts w:hint="eastAsia" w:ascii="仿宋" w:hAnsi="仿宋" w:eastAsia="仿宋" w:cs="仿宋"/>
          <w:color w:val="auto"/>
          <w:highlight w:val="none"/>
          <w:lang w:eastAsia="zh-CN"/>
        </w:rPr>
        <w:t>》相</w:t>
      </w:r>
      <w:r>
        <w:rPr>
          <w:rFonts w:hint="eastAsia" w:ascii="仿宋" w:hAnsi="仿宋" w:eastAsia="仿宋" w:cs="仿宋"/>
          <w:color w:val="auto"/>
          <w:spacing w:val="-3"/>
          <w:highlight w:val="none"/>
          <w:lang w:eastAsia="zh-CN"/>
        </w:rPr>
        <w:t>关</w:t>
      </w:r>
      <w:r>
        <w:rPr>
          <w:rFonts w:hint="eastAsia" w:ascii="仿宋" w:hAnsi="仿宋" w:eastAsia="仿宋" w:cs="仿宋"/>
          <w:color w:val="auto"/>
          <w:highlight w:val="none"/>
          <w:lang w:eastAsia="zh-CN"/>
        </w:rPr>
        <w:t>规定，甲</w:t>
      </w:r>
      <w:r>
        <w:rPr>
          <w:rFonts w:hint="eastAsia" w:ascii="仿宋" w:hAnsi="仿宋" w:eastAsia="仿宋" w:cs="仿宋"/>
          <w:color w:val="auto"/>
          <w:spacing w:val="-3"/>
          <w:highlight w:val="none"/>
          <w:lang w:eastAsia="zh-CN"/>
        </w:rPr>
        <w:t>方</w:t>
      </w:r>
      <w:r>
        <w:rPr>
          <w:rFonts w:hint="eastAsia" w:ascii="仿宋" w:hAnsi="仿宋" w:eastAsia="仿宋" w:cs="仿宋"/>
          <w:color w:val="auto"/>
          <w:highlight w:val="none"/>
          <w:lang w:eastAsia="zh-CN"/>
        </w:rPr>
        <w:t>委托</w:t>
      </w:r>
      <w:r>
        <w:rPr>
          <w:rFonts w:hint="eastAsia" w:ascii="仿宋" w:hAnsi="仿宋" w:eastAsia="仿宋" w:cs="仿宋"/>
          <w:color w:val="auto"/>
          <w:spacing w:val="-3"/>
          <w:highlight w:val="none"/>
          <w:lang w:eastAsia="zh-CN"/>
        </w:rPr>
        <w:t>乙方</w:t>
      </w:r>
      <w:r>
        <w:rPr>
          <w:rFonts w:hint="eastAsia" w:ascii="仿宋" w:hAnsi="仿宋" w:eastAsia="仿宋" w:cs="仿宋"/>
          <w:color w:val="auto"/>
          <w:highlight w:val="none"/>
          <w:lang w:eastAsia="zh-CN"/>
        </w:rPr>
        <w:t>完成</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none"/>
          <w:lang w:eastAsia="zh-CN"/>
        </w:rPr>
        <w:t>（</w:t>
      </w:r>
      <w:r>
        <w:rPr>
          <w:rFonts w:hint="eastAsia" w:ascii="仿宋" w:hAnsi="仿宋" w:eastAsia="仿宋" w:cs="仿宋"/>
          <w:color w:val="auto"/>
          <w:highlight w:val="none"/>
          <w:u w:val="none"/>
          <w:lang w:val="en-US" w:eastAsia="zh-CN"/>
        </w:rPr>
        <w:t>项目名称</w:t>
      </w:r>
      <w:r>
        <w:rPr>
          <w:rFonts w:hint="eastAsia" w:ascii="仿宋" w:hAnsi="仿宋" w:eastAsia="仿宋" w:cs="仿宋"/>
          <w:color w:val="auto"/>
          <w:highlight w:val="none"/>
          <w:u w:val="none"/>
          <w:lang w:eastAsia="zh-CN"/>
        </w:rPr>
        <w:t>）（</w:t>
      </w:r>
      <w:r>
        <w:rPr>
          <w:rFonts w:hint="eastAsia" w:ascii="仿宋" w:hAnsi="仿宋" w:eastAsia="仿宋" w:cs="仿宋"/>
          <w:color w:val="auto"/>
          <w:highlight w:val="none"/>
          <w:u w:val="single"/>
          <w:lang w:val="en-US" w:eastAsia="zh-CN"/>
        </w:rPr>
        <w:t xml:space="preserve">采购包1/2 </w:t>
      </w:r>
      <w:r>
        <w:rPr>
          <w:rFonts w:hint="eastAsia" w:ascii="仿宋" w:hAnsi="仿宋" w:eastAsia="仿宋" w:cs="仿宋"/>
          <w:color w:val="auto"/>
          <w:highlight w:val="none"/>
          <w:u w:val="none"/>
          <w:lang w:eastAsia="zh-CN"/>
        </w:rPr>
        <w:t>）</w:t>
      </w:r>
      <w:r>
        <w:rPr>
          <w:rFonts w:hint="eastAsia" w:ascii="仿宋" w:hAnsi="仿宋" w:eastAsia="仿宋" w:cs="仿宋"/>
          <w:color w:val="auto"/>
          <w:highlight w:val="none"/>
          <w:u w:val="none"/>
          <w:lang w:val="en-US" w:eastAsia="zh-CN"/>
        </w:rPr>
        <w:t>服务工作</w:t>
      </w:r>
      <w:r>
        <w:rPr>
          <w:rFonts w:hint="eastAsia" w:ascii="仿宋" w:hAnsi="仿宋" w:eastAsia="仿宋" w:cs="仿宋"/>
          <w:color w:val="auto"/>
          <w:spacing w:val="-3"/>
          <w:highlight w:val="none"/>
          <w:lang w:eastAsia="zh-CN"/>
        </w:rPr>
        <w:t>，</w:t>
      </w:r>
      <w:r>
        <w:rPr>
          <w:rFonts w:hint="eastAsia" w:ascii="仿宋" w:hAnsi="仿宋" w:eastAsia="仿宋" w:cs="仿宋"/>
          <w:color w:val="auto"/>
          <w:highlight w:val="none"/>
          <w:lang w:eastAsia="zh-CN"/>
        </w:rPr>
        <w:t>为确保项目的</w:t>
      </w:r>
      <w:r>
        <w:rPr>
          <w:rFonts w:hint="eastAsia" w:ascii="仿宋" w:hAnsi="仿宋" w:eastAsia="仿宋" w:cs="仿宋"/>
          <w:color w:val="auto"/>
          <w:spacing w:val="-3"/>
          <w:highlight w:val="none"/>
          <w:lang w:eastAsia="zh-CN"/>
        </w:rPr>
        <w:t>顺</w:t>
      </w:r>
      <w:r>
        <w:rPr>
          <w:rFonts w:hint="eastAsia" w:ascii="仿宋" w:hAnsi="仿宋" w:eastAsia="仿宋" w:cs="仿宋"/>
          <w:color w:val="auto"/>
          <w:highlight w:val="none"/>
          <w:lang w:eastAsia="zh-CN"/>
        </w:rPr>
        <w:t>利实</w:t>
      </w:r>
      <w:r>
        <w:rPr>
          <w:rFonts w:hint="eastAsia" w:ascii="仿宋" w:hAnsi="仿宋" w:eastAsia="仿宋" w:cs="仿宋"/>
          <w:color w:val="auto"/>
          <w:spacing w:val="-3"/>
          <w:highlight w:val="none"/>
          <w:lang w:eastAsia="zh-CN"/>
        </w:rPr>
        <w:t>施，经</w:t>
      </w:r>
      <w:r>
        <w:rPr>
          <w:rFonts w:hint="eastAsia" w:ascii="仿宋" w:hAnsi="仿宋" w:eastAsia="仿宋" w:cs="仿宋"/>
          <w:color w:val="auto"/>
          <w:spacing w:val="-3"/>
          <w:highlight w:val="none"/>
          <w:lang w:val="en-US" w:eastAsia="zh-CN"/>
        </w:rPr>
        <w:t>甲乙</w:t>
      </w:r>
      <w:r>
        <w:rPr>
          <w:rFonts w:hint="eastAsia" w:ascii="仿宋" w:hAnsi="仿宋" w:eastAsia="仿宋" w:cs="仿宋"/>
          <w:color w:val="auto"/>
          <w:spacing w:val="-3"/>
          <w:highlight w:val="none"/>
          <w:lang w:eastAsia="zh-CN"/>
        </w:rPr>
        <w:t>双方协商，双</w:t>
      </w:r>
      <w:r>
        <w:rPr>
          <w:rFonts w:hint="eastAsia" w:ascii="仿宋" w:hAnsi="仿宋" w:eastAsia="仿宋" w:cs="仿宋"/>
          <w:color w:val="auto"/>
          <w:highlight w:val="none"/>
          <w:lang w:eastAsia="zh-CN"/>
        </w:rPr>
        <w:t>方本</w:t>
      </w:r>
      <w:r>
        <w:rPr>
          <w:rFonts w:hint="eastAsia" w:ascii="仿宋" w:hAnsi="仿宋" w:eastAsia="仿宋" w:cs="仿宋"/>
          <w:color w:val="auto"/>
          <w:spacing w:val="-3"/>
          <w:highlight w:val="none"/>
          <w:lang w:eastAsia="zh-CN"/>
        </w:rPr>
        <w:t>着平</w:t>
      </w:r>
      <w:r>
        <w:rPr>
          <w:rFonts w:hint="eastAsia" w:ascii="仿宋" w:hAnsi="仿宋" w:eastAsia="仿宋" w:cs="仿宋"/>
          <w:color w:val="auto"/>
          <w:highlight w:val="none"/>
          <w:lang w:eastAsia="zh-CN"/>
        </w:rPr>
        <w:t>等自愿</w:t>
      </w:r>
      <w:r>
        <w:rPr>
          <w:rFonts w:hint="eastAsia" w:ascii="仿宋" w:hAnsi="仿宋" w:eastAsia="仿宋" w:cs="仿宋"/>
          <w:color w:val="auto"/>
          <w:spacing w:val="-3"/>
          <w:highlight w:val="none"/>
          <w:lang w:eastAsia="zh-CN"/>
        </w:rPr>
        <w:t>的</w:t>
      </w:r>
      <w:r>
        <w:rPr>
          <w:rFonts w:hint="eastAsia" w:ascii="仿宋" w:hAnsi="仿宋" w:eastAsia="仿宋" w:cs="仿宋"/>
          <w:color w:val="auto"/>
          <w:highlight w:val="none"/>
          <w:lang w:eastAsia="zh-CN"/>
        </w:rPr>
        <w:t>原则</w:t>
      </w:r>
      <w:r>
        <w:rPr>
          <w:rFonts w:hint="eastAsia" w:ascii="仿宋" w:hAnsi="仿宋" w:eastAsia="仿宋" w:cs="仿宋"/>
          <w:color w:val="auto"/>
          <w:spacing w:val="-3"/>
          <w:highlight w:val="none"/>
          <w:lang w:eastAsia="zh-CN"/>
        </w:rPr>
        <w:t>，按下述条款和条件签署本合同：</w:t>
      </w:r>
    </w:p>
    <w:p w14:paraId="6B58788A">
      <w:pPr>
        <w:pStyle w:val="5"/>
        <w:adjustRightInd w:val="0"/>
        <w:snapToGrid w:val="0"/>
        <w:spacing w:line="360" w:lineRule="auto"/>
        <w:ind w:left="0" w:firstLine="562" w:firstLineChars="200"/>
        <w:jc w:val="both"/>
        <w:rPr>
          <w:rFonts w:ascii="仿宋" w:hAnsi="仿宋" w:eastAsia="仿宋" w:cs="仿宋"/>
          <w:b/>
          <w:bCs/>
          <w:color w:val="auto"/>
          <w:highlight w:val="none"/>
          <w:lang w:eastAsia="zh-CN"/>
        </w:rPr>
      </w:pPr>
      <w:r>
        <w:rPr>
          <w:rFonts w:hint="eastAsia" w:ascii="仿宋" w:hAnsi="仿宋" w:eastAsia="仿宋" w:cs="仿宋"/>
          <w:b/>
          <w:bCs/>
          <w:color w:val="auto"/>
          <w:highlight w:val="none"/>
          <w:lang w:eastAsia="zh-CN"/>
        </w:rPr>
        <w:t>一、合同双方</w:t>
      </w:r>
    </w:p>
    <w:p w14:paraId="41EDC507">
      <w:pPr>
        <w:pStyle w:val="5"/>
        <w:adjustRightInd w:val="0"/>
        <w:snapToGrid w:val="0"/>
        <w:spacing w:line="360" w:lineRule="auto"/>
        <w:ind w:left="0" w:firstLine="548" w:firstLineChars="200"/>
        <w:jc w:val="both"/>
        <w:rPr>
          <w:rFonts w:hint="eastAsia" w:ascii="仿宋" w:hAnsi="仿宋" w:eastAsia="仿宋" w:cs="仿宋"/>
          <w:color w:val="auto"/>
          <w:spacing w:val="-3"/>
          <w:highlight w:val="none"/>
          <w:u w:val="single"/>
          <w:lang w:val="en-US" w:eastAsia="zh-CN"/>
        </w:rPr>
      </w:pPr>
      <w:r>
        <w:rPr>
          <w:rFonts w:hint="eastAsia" w:ascii="仿宋" w:hAnsi="仿宋" w:eastAsia="仿宋" w:cs="仿宋"/>
          <w:color w:val="auto"/>
          <w:spacing w:val="-3"/>
          <w:highlight w:val="none"/>
          <w:lang w:eastAsia="zh-CN"/>
        </w:rPr>
        <w:t>甲方：</w:t>
      </w:r>
      <w:r>
        <w:rPr>
          <w:rFonts w:hint="eastAsia" w:ascii="仿宋" w:hAnsi="仿宋" w:eastAsia="仿宋" w:cs="仿宋"/>
          <w:color w:val="auto"/>
          <w:spacing w:val="-3"/>
          <w:highlight w:val="none"/>
          <w:u w:val="single"/>
          <w:lang w:val="en-US" w:eastAsia="zh-CN"/>
        </w:rPr>
        <w:t xml:space="preserve">                   </w:t>
      </w:r>
    </w:p>
    <w:p w14:paraId="7DC6B4C0">
      <w:pPr>
        <w:pStyle w:val="5"/>
        <w:adjustRightInd w:val="0"/>
        <w:snapToGrid w:val="0"/>
        <w:spacing w:line="360" w:lineRule="auto"/>
        <w:ind w:left="0" w:firstLine="548" w:firstLineChars="200"/>
        <w:jc w:val="both"/>
        <w:rPr>
          <w:rFonts w:hint="default" w:ascii="仿宋" w:hAnsi="仿宋" w:eastAsia="仿宋" w:cs="仿宋"/>
          <w:color w:val="auto"/>
          <w:spacing w:val="-3"/>
          <w:highlight w:val="none"/>
          <w:u w:val="single"/>
          <w:lang w:val="en-US" w:eastAsia="zh-CN"/>
        </w:rPr>
      </w:pPr>
      <w:r>
        <w:rPr>
          <w:rFonts w:hint="default" w:ascii="仿宋" w:hAnsi="仿宋" w:eastAsia="仿宋" w:cs="仿宋"/>
          <w:color w:val="auto"/>
          <w:spacing w:val="-3"/>
          <w:highlight w:val="none"/>
          <w:u w:val="none"/>
          <w:lang w:val="en-US" w:eastAsia="zh-CN"/>
        </w:rPr>
        <w:t>住所地：</w:t>
      </w:r>
      <w:r>
        <w:rPr>
          <w:rFonts w:hint="eastAsia" w:ascii="仿宋" w:hAnsi="仿宋" w:eastAsia="仿宋" w:cs="仿宋"/>
          <w:color w:val="auto"/>
          <w:spacing w:val="-3"/>
          <w:highlight w:val="none"/>
          <w:u w:val="single"/>
          <w:lang w:val="en-US" w:eastAsia="zh-CN"/>
        </w:rPr>
        <w:t xml:space="preserve">                 </w:t>
      </w:r>
    </w:p>
    <w:p w14:paraId="342C2ABA">
      <w:pPr>
        <w:pStyle w:val="5"/>
        <w:adjustRightInd w:val="0"/>
        <w:snapToGrid w:val="0"/>
        <w:spacing w:line="360" w:lineRule="auto"/>
        <w:ind w:left="0" w:firstLine="548" w:firstLineChars="200"/>
        <w:jc w:val="both"/>
        <w:rPr>
          <w:rFonts w:hint="eastAsia" w:ascii="仿宋" w:hAnsi="仿宋" w:eastAsia="仿宋" w:cs="仿宋"/>
          <w:color w:val="auto"/>
          <w:spacing w:val="-3"/>
          <w:highlight w:val="none"/>
          <w:lang w:val="en-US" w:eastAsia="zh-CN"/>
        </w:rPr>
      </w:pPr>
      <w:r>
        <w:rPr>
          <w:rFonts w:hint="eastAsia" w:ascii="仿宋" w:hAnsi="仿宋" w:eastAsia="仿宋" w:cs="仿宋"/>
          <w:color w:val="auto"/>
          <w:spacing w:val="-3"/>
          <w:highlight w:val="none"/>
          <w:lang w:eastAsia="zh-CN"/>
        </w:rPr>
        <w:t>乙方：</w:t>
      </w:r>
      <w:r>
        <w:rPr>
          <w:rFonts w:hint="eastAsia" w:ascii="仿宋" w:hAnsi="仿宋" w:eastAsia="仿宋" w:cs="仿宋"/>
          <w:color w:val="auto"/>
          <w:spacing w:val="-3"/>
          <w:highlight w:val="none"/>
          <w:u w:val="single"/>
          <w:lang w:val="en-US" w:eastAsia="zh-CN"/>
        </w:rPr>
        <w:t xml:space="preserve">                   </w:t>
      </w:r>
      <w:r>
        <w:rPr>
          <w:rFonts w:hint="eastAsia" w:ascii="仿宋" w:hAnsi="仿宋" w:eastAsia="仿宋" w:cs="仿宋"/>
          <w:color w:val="auto"/>
          <w:spacing w:val="-3"/>
          <w:highlight w:val="none"/>
          <w:lang w:val="en-US" w:eastAsia="zh-CN"/>
        </w:rPr>
        <w:t xml:space="preserve">    </w:t>
      </w:r>
    </w:p>
    <w:p w14:paraId="73F49DB3">
      <w:pPr>
        <w:pStyle w:val="5"/>
        <w:adjustRightInd w:val="0"/>
        <w:snapToGrid w:val="0"/>
        <w:spacing w:line="360" w:lineRule="auto"/>
        <w:ind w:left="0" w:firstLine="548" w:firstLineChars="200"/>
        <w:jc w:val="both"/>
        <w:rPr>
          <w:rFonts w:hint="default" w:ascii="仿宋" w:hAnsi="仿宋" w:eastAsia="仿宋" w:cs="仿宋"/>
          <w:color w:val="auto"/>
          <w:spacing w:val="-3"/>
          <w:highlight w:val="none"/>
          <w:u w:val="single"/>
          <w:lang w:val="en-US" w:eastAsia="zh-CN"/>
        </w:rPr>
      </w:pPr>
      <w:r>
        <w:rPr>
          <w:rFonts w:hint="default" w:ascii="仿宋" w:hAnsi="仿宋" w:eastAsia="仿宋" w:cs="仿宋"/>
          <w:color w:val="auto"/>
          <w:spacing w:val="-3"/>
          <w:highlight w:val="none"/>
          <w:u w:val="none"/>
          <w:lang w:val="en-US" w:eastAsia="zh-CN"/>
        </w:rPr>
        <w:t>住所地：</w:t>
      </w:r>
      <w:r>
        <w:rPr>
          <w:rFonts w:hint="eastAsia" w:ascii="仿宋" w:hAnsi="仿宋" w:eastAsia="仿宋" w:cs="仿宋"/>
          <w:color w:val="auto"/>
          <w:spacing w:val="-3"/>
          <w:highlight w:val="none"/>
          <w:u w:val="single"/>
          <w:lang w:val="en-US" w:eastAsia="zh-CN"/>
        </w:rPr>
        <w:t xml:space="preserve">                 </w:t>
      </w:r>
    </w:p>
    <w:p w14:paraId="1EDADF9A">
      <w:pPr>
        <w:pStyle w:val="5"/>
        <w:numPr>
          <w:ilvl w:val="0"/>
          <w:numId w:val="0"/>
        </w:numPr>
        <w:adjustRightInd w:val="0"/>
        <w:snapToGrid w:val="0"/>
        <w:spacing w:line="360" w:lineRule="auto"/>
        <w:ind w:firstLine="562" w:firstLineChars="200"/>
        <w:jc w:val="both"/>
        <w:rPr>
          <w:rFonts w:hint="eastAsia" w:ascii="仿宋" w:hAnsi="仿宋" w:eastAsia="仿宋" w:cs="仿宋"/>
          <w:b/>
          <w:bCs/>
          <w:color w:val="auto"/>
          <w:highlight w:val="none"/>
          <w:lang w:eastAsia="zh-CN"/>
        </w:rPr>
      </w:pPr>
      <w:r>
        <w:rPr>
          <w:rFonts w:hint="eastAsia" w:ascii="仿宋" w:hAnsi="仿宋" w:eastAsia="仿宋" w:cs="仿宋"/>
          <w:b/>
          <w:bCs/>
          <w:color w:val="auto"/>
          <w:highlight w:val="none"/>
          <w:lang w:val="en-US" w:eastAsia="zh-CN"/>
        </w:rPr>
        <w:t>二、</w:t>
      </w:r>
      <w:r>
        <w:rPr>
          <w:rFonts w:hint="eastAsia" w:ascii="仿宋" w:hAnsi="仿宋" w:eastAsia="仿宋" w:cs="仿宋"/>
          <w:b/>
          <w:bCs/>
          <w:color w:val="auto"/>
          <w:highlight w:val="none"/>
          <w:lang w:eastAsia="zh-CN"/>
        </w:rPr>
        <w:t>合同标的物内容、数量</w:t>
      </w:r>
    </w:p>
    <w:p w14:paraId="6F0C14F8">
      <w:pPr>
        <w:pStyle w:val="5"/>
        <w:numPr>
          <w:ilvl w:val="0"/>
          <w:numId w:val="0"/>
        </w:numPr>
        <w:adjustRightInd w:val="0"/>
        <w:snapToGrid w:val="0"/>
        <w:spacing w:line="360" w:lineRule="auto"/>
        <w:ind w:firstLine="562" w:firstLineChars="200"/>
        <w:jc w:val="both"/>
        <w:rPr>
          <w:rFonts w:hint="default" w:ascii="仿宋" w:hAnsi="仿宋" w:eastAsia="仿宋" w:cs="仿宋"/>
          <w:b w:val="0"/>
          <w:bCs w:val="0"/>
          <w:color w:val="auto"/>
          <w:highlight w:val="none"/>
          <w:lang w:val="en-US" w:eastAsia="zh-CN"/>
        </w:rPr>
      </w:pPr>
      <w:r>
        <w:rPr>
          <w:rFonts w:hint="eastAsia" w:ascii="仿宋" w:hAnsi="仿宋" w:eastAsia="仿宋" w:cs="仿宋"/>
          <w:b/>
          <w:bCs/>
          <w:color w:val="auto"/>
          <w:highlight w:val="none"/>
          <w:lang w:val="en-US" w:eastAsia="zh-CN"/>
        </w:rPr>
        <w:t>采购包1：</w:t>
      </w:r>
      <w:r>
        <w:rPr>
          <w:rFonts w:hint="eastAsia" w:ascii="仿宋" w:hAnsi="仿宋" w:eastAsia="仿宋" w:cs="仿宋"/>
          <w:b/>
          <w:bCs/>
          <w:color w:val="auto"/>
          <w:highlight w:val="none"/>
          <w:u w:val="single"/>
          <w:lang w:val="en-US" w:eastAsia="zh-CN"/>
        </w:rPr>
        <w:t xml:space="preserve">                         </w:t>
      </w:r>
    </w:p>
    <w:p w14:paraId="0743ABB6">
      <w:pPr>
        <w:pStyle w:val="5"/>
        <w:numPr>
          <w:ilvl w:val="0"/>
          <w:numId w:val="0"/>
        </w:numPr>
        <w:adjustRightInd w:val="0"/>
        <w:snapToGrid w:val="0"/>
        <w:spacing w:line="360" w:lineRule="auto"/>
        <w:ind w:firstLine="560" w:firstLineChars="200"/>
        <w:jc w:val="both"/>
        <w:rPr>
          <w:rFonts w:hint="eastAsia" w:ascii="仿宋" w:hAnsi="仿宋" w:eastAsia="仿宋" w:cs="仿宋"/>
          <w:b w:val="0"/>
          <w:bCs w:val="0"/>
          <w:color w:val="auto"/>
          <w:highlight w:val="none"/>
          <w:lang w:val="en-US" w:eastAsia="zh-CN"/>
        </w:rPr>
      </w:pPr>
      <w:r>
        <w:rPr>
          <w:rFonts w:hint="eastAsia" w:ascii="仿宋" w:hAnsi="仿宋" w:eastAsia="仿宋" w:cs="仿宋"/>
          <w:b w:val="0"/>
          <w:bCs w:val="0"/>
          <w:color w:val="auto"/>
          <w:highlight w:val="none"/>
          <w:lang w:val="en-US" w:eastAsia="zh-CN"/>
        </w:rPr>
        <w:t>（一）档案资料整理工作。计划完成整理纸质出生医学证明档案20.4万余件。</w:t>
      </w:r>
    </w:p>
    <w:p w14:paraId="4C7936DA">
      <w:pPr>
        <w:pStyle w:val="5"/>
        <w:numPr>
          <w:ilvl w:val="0"/>
          <w:numId w:val="0"/>
        </w:numPr>
        <w:adjustRightInd w:val="0"/>
        <w:snapToGrid w:val="0"/>
        <w:spacing w:line="360" w:lineRule="auto"/>
        <w:ind w:firstLine="560" w:firstLineChars="200"/>
        <w:jc w:val="both"/>
        <w:rPr>
          <w:rFonts w:hint="eastAsia" w:ascii="仿宋" w:hAnsi="仿宋" w:eastAsia="仿宋" w:cs="仿宋"/>
          <w:b w:val="0"/>
          <w:bCs w:val="0"/>
          <w:color w:val="auto"/>
          <w:highlight w:val="none"/>
          <w:lang w:val="en-US" w:eastAsia="zh-CN"/>
        </w:rPr>
      </w:pPr>
      <w:r>
        <w:rPr>
          <w:rFonts w:hint="eastAsia" w:ascii="仿宋" w:hAnsi="仿宋" w:eastAsia="仿宋" w:cs="仿宋"/>
          <w:b w:val="0"/>
          <w:bCs w:val="0"/>
          <w:color w:val="auto"/>
          <w:highlight w:val="none"/>
          <w:lang w:val="en-US" w:eastAsia="zh-CN"/>
        </w:rPr>
        <w:t>（二）档案资料数字化加工工作。计划完成数字化加工出生医学证明档案20.4万余件。著录20.4万余条，扫描图像约91.8万画幅。</w:t>
      </w:r>
    </w:p>
    <w:p w14:paraId="4A6EBE1D">
      <w:pPr>
        <w:pStyle w:val="5"/>
        <w:numPr>
          <w:ilvl w:val="0"/>
          <w:numId w:val="0"/>
        </w:numPr>
        <w:adjustRightInd w:val="0"/>
        <w:snapToGrid w:val="0"/>
        <w:spacing w:line="360" w:lineRule="auto"/>
        <w:ind w:firstLine="560" w:firstLineChars="200"/>
        <w:jc w:val="both"/>
        <w:rPr>
          <w:rFonts w:hint="eastAsia" w:ascii="仿宋" w:hAnsi="仿宋" w:eastAsia="仿宋" w:cs="仿宋"/>
          <w:b w:val="0"/>
          <w:bCs w:val="0"/>
          <w:color w:val="auto"/>
          <w:highlight w:val="none"/>
          <w:lang w:val="en-US" w:eastAsia="zh-CN"/>
        </w:rPr>
      </w:pPr>
      <w:r>
        <w:rPr>
          <w:rFonts w:hint="eastAsia" w:ascii="仿宋" w:hAnsi="仿宋" w:eastAsia="仿宋" w:cs="仿宋"/>
          <w:b w:val="0"/>
          <w:bCs w:val="0"/>
          <w:color w:val="auto"/>
          <w:highlight w:val="none"/>
          <w:lang w:val="en-US" w:eastAsia="zh-CN"/>
        </w:rPr>
        <w:t>（三）完成本项目实施过程中形成档案的整理工作。</w:t>
      </w:r>
    </w:p>
    <w:p w14:paraId="28E5168D">
      <w:pPr>
        <w:pStyle w:val="5"/>
        <w:numPr>
          <w:ilvl w:val="0"/>
          <w:numId w:val="0"/>
        </w:numPr>
        <w:adjustRightInd w:val="0"/>
        <w:snapToGrid w:val="0"/>
        <w:spacing w:line="360" w:lineRule="auto"/>
        <w:ind w:firstLine="560" w:firstLineChars="200"/>
        <w:jc w:val="both"/>
        <w:rPr>
          <w:rFonts w:hint="eastAsia" w:ascii="仿宋" w:hAnsi="仿宋" w:eastAsia="仿宋" w:cs="仿宋"/>
          <w:color w:val="auto"/>
          <w:highlight w:val="none"/>
          <w:u w:val="single"/>
          <w:lang w:val="en-US" w:eastAsia="zh-CN"/>
        </w:rPr>
      </w:pPr>
      <w:r>
        <w:rPr>
          <w:rFonts w:hint="eastAsia" w:ascii="仿宋" w:hAnsi="仿宋" w:eastAsia="仿宋" w:cs="仿宋"/>
          <w:b w:val="0"/>
          <w:bCs w:val="0"/>
          <w:color w:val="auto"/>
          <w:highlight w:val="none"/>
          <w:lang w:val="en-US" w:eastAsia="zh-CN"/>
        </w:rPr>
        <w:t>（四）完成档案移交工作。将整理及数字化加工完毕的出生医学证明档案及项目档案移交省档案馆。</w:t>
      </w:r>
    </w:p>
    <w:tbl>
      <w:tblPr>
        <w:tblStyle w:val="8"/>
        <w:tblW w:w="7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
        <w:gridCol w:w="1688"/>
        <w:gridCol w:w="1050"/>
        <w:gridCol w:w="1109"/>
        <w:gridCol w:w="1637"/>
        <w:gridCol w:w="1299"/>
      </w:tblGrid>
      <w:tr w14:paraId="3680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963" w:type="dxa"/>
            <w:tcBorders>
              <w:tl2br w:val="nil"/>
              <w:tr2bl w:val="nil"/>
            </w:tcBorders>
            <w:noWrap w:val="0"/>
            <w:vAlign w:val="center"/>
          </w:tcPr>
          <w:p w14:paraId="2D74C47B">
            <w:pPr>
              <w:spacing w:line="240" w:lineRule="auto"/>
              <w:jc w:val="center"/>
              <w:rPr>
                <w:rFonts w:hint="eastAsia" w:ascii="仿宋" w:hAnsi="仿宋" w:eastAsia="仿宋" w:cs="仿宋"/>
                <w:b/>
                <w:bCs w:val="0"/>
                <w:color w:val="auto"/>
                <w:sz w:val="24"/>
                <w:szCs w:val="24"/>
                <w:highlight w:val="none"/>
                <w:u w:val="none"/>
                <w:lang w:eastAsia="zh-CN"/>
              </w:rPr>
            </w:pPr>
            <w:r>
              <w:rPr>
                <w:rFonts w:hint="eastAsia" w:ascii="仿宋" w:hAnsi="仿宋" w:eastAsia="仿宋" w:cs="仿宋"/>
                <w:b/>
                <w:bCs w:val="0"/>
                <w:color w:val="auto"/>
                <w:sz w:val="24"/>
                <w:szCs w:val="24"/>
                <w:highlight w:val="none"/>
                <w:u w:val="none"/>
                <w:lang w:val="en-US" w:eastAsia="zh-CN"/>
              </w:rPr>
              <w:t>序号</w:t>
            </w:r>
          </w:p>
        </w:tc>
        <w:tc>
          <w:tcPr>
            <w:tcW w:w="1688" w:type="dxa"/>
            <w:tcBorders>
              <w:tl2br w:val="nil"/>
              <w:tr2bl w:val="nil"/>
            </w:tcBorders>
            <w:noWrap w:val="0"/>
            <w:vAlign w:val="center"/>
          </w:tcPr>
          <w:p w14:paraId="638A3053">
            <w:pPr>
              <w:spacing w:line="240" w:lineRule="auto"/>
              <w:jc w:val="center"/>
              <w:rPr>
                <w:rFonts w:hint="eastAsia" w:ascii="仿宋" w:hAnsi="仿宋" w:eastAsia="仿宋" w:cs="仿宋"/>
                <w:b/>
                <w:bCs w:val="0"/>
                <w:color w:val="auto"/>
                <w:sz w:val="24"/>
                <w:szCs w:val="24"/>
                <w:highlight w:val="none"/>
                <w:u w:val="none"/>
                <w:lang w:val="en-US" w:eastAsia="zh-CN"/>
              </w:rPr>
            </w:pPr>
            <w:r>
              <w:rPr>
                <w:rFonts w:hint="eastAsia" w:ascii="仿宋" w:hAnsi="仿宋" w:eastAsia="仿宋" w:cs="仿宋"/>
                <w:b/>
                <w:bCs w:val="0"/>
                <w:color w:val="auto"/>
                <w:sz w:val="24"/>
                <w:szCs w:val="24"/>
                <w:highlight w:val="none"/>
                <w:u w:val="none"/>
                <w:lang w:val="en-US" w:eastAsia="zh-CN"/>
              </w:rPr>
              <w:t>项目内容</w:t>
            </w:r>
          </w:p>
        </w:tc>
        <w:tc>
          <w:tcPr>
            <w:tcW w:w="1050" w:type="dxa"/>
            <w:tcBorders>
              <w:tl2br w:val="nil"/>
              <w:tr2bl w:val="nil"/>
            </w:tcBorders>
            <w:noWrap w:val="0"/>
            <w:vAlign w:val="center"/>
          </w:tcPr>
          <w:p w14:paraId="6AA0C4A7">
            <w:pPr>
              <w:spacing w:line="240" w:lineRule="auto"/>
              <w:jc w:val="center"/>
              <w:rPr>
                <w:rFonts w:hint="eastAsia" w:ascii="仿宋" w:hAnsi="仿宋" w:eastAsia="仿宋" w:cs="仿宋"/>
                <w:b/>
                <w:bCs w:val="0"/>
                <w:color w:val="auto"/>
                <w:sz w:val="24"/>
                <w:szCs w:val="24"/>
                <w:highlight w:val="none"/>
                <w:u w:val="none"/>
                <w:lang w:eastAsia="zh-CN"/>
              </w:rPr>
            </w:pPr>
            <w:r>
              <w:rPr>
                <w:rFonts w:hint="eastAsia" w:ascii="仿宋" w:hAnsi="仿宋" w:eastAsia="仿宋" w:cs="仿宋"/>
                <w:b/>
                <w:bCs w:val="0"/>
                <w:color w:val="auto"/>
                <w:sz w:val="24"/>
                <w:szCs w:val="24"/>
                <w:highlight w:val="none"/>
                <w:u w:val="none"/>
                <w:lang w:val="en-US" w:eastAsia="zh-CN"/>
              </w:rPr>
              <w:t>单位</w:t>
            </w:r>
          </w:p>
        </w:tc>
        <w:tc>
          <w:tcPr>
            <w:tcW w:w="1109" w:type="dxa"/>
            <w:tcBorders>
              <w:tl2br w:val="nil"/>
              <w:tr2bl w:val="nil"/>
            </w:tcBorders>
            <w:noWrap w:val="0"/>
            <w:vAlign w:val="center"/>
          </w:tcPr>
          <w:p w14:paraId="05240B64">
            <w:pPr>
              <w:spacing w:line="240" w:lineRule="auto"/>
              <w:jc w:val="center"/>
              <w:rPr>
                <w:rFonts w:hint="default" w:ascii="仿宋" w:hAnsi="仿宋" w:eastAsia="仿宋" w:cs="仿宋"/>
                <w:b/>
                <w:bCs w:val="0"/>
                <w:color w:val="auto"/>
                <w:sz w:val="24"/>
                <w:szCs w:val="24"/>
                <w:highlight w:val="none"/>
                <w:u w:val="none"/>
                <w:lang w:val="en-US" w:eastAsia="zh-CN"/>
              </w:rPr>
            </w:pPr>
            <w:r>
              <w:rPr>
                <w:rFonts w:hint="eastAsia" w:ascii="仿宋" w:hAnsi="仿宋" w:eastAsia="仿宋" w:cs="仿宋"/>
                <w:b/>
                <w:bCs w:val="0"/>
                <w:color w:val="auto"/>
                <w:sz w:val="24"/>
                <w:szCs w:val="24"/>
                <w:highlight w:val="none"/>
                <w:u w:val="none"/>
                <w:lang w:eastAsia="zh-CN"/>
              </w:rPr>
              <w:t>数量</w:t>
            </w:r>
          </w:p>
        </w:tc>
        <w:tc>
          <w:tcPr>
            <w:tcW w:w="1637" w:type="dxa"/>
            <w:tcBorders>
              <w:tl2br w:val="nil"/>
              <w:tr2bl w:val="nil"/>
            </w:tcBorders>
            <w:noWrap w:val="0"/>
            <w:vAlign w:val="center"/>
          </w:tcPr>
          <w:p w14:paraId="5F854329">
            <w:pPr>
              <w:spacing w:line="240" w:lineRule="auto"/>
              <w:jc w:val="center"/>
              <w:rPr>
                <w:rFonts w:hint="eastAsia" w:ascii="仿宋" w:hAnsi="仿宋" w:eastAsia="仿宋" w:cs="仿宋"/>
                <w:b/>
                <w:bCs w:val="0"/>
                <w:color w:val="auto"/>
                <w:sz w:val="24"/>
                <w:szCs w:val="24"/>
                <w:highlight w:val="none"/>
                <w:u w:val="none"/>
                <w:lang w:val="en-US" w:eastAsia="zh-CN"/>
              </w:rPr>
            </w:pPr>
            <w:r>
              <w:rPr>
                <w:rFonts w:hint="eastAsia" w:ascii="仿宋" w:hAnsi="仿宋" w:eastAsia="仿宋" w:cs="仿宋"/>
                <w:b/>
                <w:bCs w:val="0"/>
                <w:color w:val="auto"/>
                <w:sz w:val="24"/>
                <w:szCs w:val="24"/>
                <w:highlight w:val="none"/>
                <w:u w:val="none"/>
                <w:lang w:val="en-US" w:eastAsia="zh-CN"/>
              </w:rPr>
              <w:t>单价（元）</w:t>
            </w:r>
          </w:p>
        </w:tc>
        <w:tc>
          <w:tcPr>
            <w:tcW w:w="1299" w:type="dxa"/>
            <w:tcBorders>
              <w:tl2br w:val="nil"/>
              <w:tr2bl w:val="nil"/>
            </w:tcBorders>
            <w:noWrap w:val="0"/>
            <w:vAlign w:val="center"/>
          </w:tcPr>
          <w:p w14:paraId="4397DCED">
            <w:pPr>
              <w:spacing w:line="240" w:lineRule="auto"/>
              <w:jc w:val="center"/>
              <w:rPr>
                <w:rFonts w:hint="eastAsia" w:ascii="仿宋" w:hAnsi="仿宋" w:eastAsia="仿宋" w:cs="仿宋"/>
                <w:b/>
                <w:bCs w:val="0"/>
                <w:color w:val="auto"/>
                <w:sz w:val="24"/>
                <w:szCs w:val="24"/>
                <w:highlight w:val="none"/>
                <w:u w:val="none"/>
              </w:rPr>
            </w:pPr>
            <w:r>
              <w:rPr>
                <w:rFonts w:hint="eastAsia" w:ascii="仿宋" w:hAnsi="仿宋" w:eastAsia="仿宋" w:cs="仿宋"/>
                <w:b/>
                <w:sz w:val="24"/>
                <w:highlight w:val="none"/>
                <w:lang w:val="en-US" w:eastAsia="zh-CN"/>
              </w:rPr>
              <w:t>合计</w:t>
            </w:r>
            <w:r>
              <w:rPr>
                <w:rFonts w:hint="eastAsia" w:ascii="仿宋" w:hAnsi="仿宋" w:eastAsia="仿宋" w:cs="仿宋"/>
                <w:b/>
                <w:sz w:val="24"/>
                <w:highlight w:val="none"/>
              </w:rPr>
              <w:t>（元）</w:t>
            </w:r>
          </w:p>
        </w:tc>
      </w:tr>
      <w:tr w14:paraId="58B9F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963" w:type="dxa"/>
            <w:tcBorders>
              <w:tl2br w:val="nil"/>
              <w:tr2bl w:val="nil"/>
            </w:tcBorders>
            <w:noWrap w:val="0"/>
            <w:vAlign w:val="center"/>
          </w:tcPr>
          <w:p w14:paraId="0D2E9833">
            <w:pPr>
              <w:spacing w:line="240" w:lineRule="auto"/>
              <w:jc w:val="center"/>
              <w:rPr>
                <w:rFonts w:hint="eastAsia" w:ascii="仿宋" w:hAnsi="仿宋" w:eastAsia="仿宋" w:cs="仿宋"/>
                <w:b w:val="0"/>
                <w:bCs/>
                <w:color w:val="auto"/>
                <w:sz w:val="24"/>
                <w:szCs w:val="24"/>
                <w:highlight w:val="none"/>
                <w:u w:val="none"/>
              </w:rPr>
            </w:pPr>
            <w:r>
              <w:rPr>
                <w:rFonts w:hint="eastAsia" w:ascii="仿宋" w:hAnsi="仿宋" w:eastAsia="仿宋" w:cs="仿宋"/>
                <w:b w:val="0"/>
                <w:bCs/>
                <w:color w:val="auto"/>
                <w:sz w:val="24"/>
                <w:szCs w:val="24"/>
                <w:highlight w:val="none"/>
                <w:u w:val="none"/>
              </w:rPr>
              <w:t>1</w:t>
            </w:r>
          </w:p>
        </w:tc>
        <w:tc>
          <w:tcPr>
            <w:tcW w:w="1688" w:type="dxa"/>
            <w:tcBorders>
              <w:tl2br w:val="nil"/>
              <w:tr2bl w:val="nil"/>
            </w:tcBorders>
            <w:noWrap w:val="0"/>
            <w:vAlign w:val="center"/>
          </w:tcPr>
          <w:p w14:paraId="01E62491">
            <w:pPr>
              <w:spacing w:line="240" w:lineRule="auto"/>
              <w:jc w:val="center"/>
              <w:rPr>
                <w:rFonts w:hint="eastAsia" w:ascii="仿宋" w:hAnsi="仿宋" w:eastAsia="仿宋" w:cs="仿宋"/>
                <w:b w:val="0"/>
                <w:bCs/>
                <w:color w:val="auto"/>
                <w:sz w:val="24"/>
                <w:szCs w:val="24"/>
                <w:highlight w:val="none"/>
                <w:u w:val="single"/>
              </w:rPr>
            </w:pPr>
          </w:p>
        </w:tc>
        <w:tc>
          <w:tcPr>
            <w:tcW w:w="1050" w:type="dxa"/>
            <w:tcBorders>
              <w:tl2br w:val="nil"/>
              <w:tr2bl w:val="nil"/>
            </w:tcBorders>
            <w:noWrap w:val="0"/>
            <w:vAlign w:val="center"/>
          </w:tcPr>
          <w:p w14:paraId="0260731D">
            <w:pPr>
              <w:spacing w:line="240" w:lineRule="auto"/>
              <w:jc w:val="center"/>
              <w:rPr>
                <w:rFonts w:hint="eastAsia" w:ascii="仿宋" w:hAnsi="仿宋" w:eastAsia="仿宋" w:cs="仿宋"/>
                <w:b w:val="0"/>
                <w:bCs/>
                <w:color w:val="auto"/>
                <w:sz w:val="24"/>
                <w:szCs w:val="24"/>
                <w:highlight w:val="none"/>
                <w:u w:val="single"/>
              </w:rPr>
            </w:pPr>
          </w:p>
        </w:tc>
        <w:tc>
          <w:tcPr>
            <w:tcW w:w="1109" w:type="dxa"/>
            <w:tcBorders>
              <w:tl2br w:val="nil"/>
              <w:tr2bl w:val="nil"/>
            </w:tcBorders>
            <w:noWrap w:val="0"/>
            <w:vAlign w:val="center"/>
          </w:tcPr>
          <w:p w14:paraId="03378D73">
            <w:pPr>
              <w:spacing w:line="240" w:lineRule="auto"/>
              <w:jc w:val="center"/>
              <w:rPr>
                <w:rFonts w:hint="eastAsia" w:ascii="仿宋" w:hAnsi="仿宋" w:eastAsia="仿宋" w:cs="仿宋"/>
                <w:b w:val="0"/>
                <w:bCs/>
                <w:color w:val="auto"/>
                <w:sz w:val="24"/>
                <w:szCs w:val="24"/>
                <w:highlight w:val="none"/>
                <w:u w:val="single"/>
              </w:rPr>
            </w:pPr>
          </w:p>
        </w:tc>
        <w:tc>
          <w:tcPr>
            <w:tcW w:w="1637" w:type="dxa"/>
            <w:tcBorders>
              <w:tl2br w:val="nil"/>
              <w:tr2bl w:val="nil"/>
            </w:tcBorders>
            <w:noWrap w:val="0"/>
            <w:vAlign w:val="center"/>
          </w:tcPr>
          <w:p w14:paraId="03657893">
            <w:pPr>
              <w:spacing w:line="240" w:lineRule="auto"/>
              <w:jc w:val="center"/>
              <w:rPr>
                <w:rFonts w:hint="eastAsia" w:ascii="仿宋" w:hAnsi="仿宋" w:eastAsia="仿宋" w:cs="仿宋"/>
                <w:b w:val="0"/>
                <w:bCs/>
                <w:color w:val="auto"/>
                <w:sz w:val="24"/>
                <w:szCs w:val="24"/>
                <w:highlight w:val="none"/>
                <w:u w:val="none"/>
              </w:rPr>
            </w:pPr>
          </w:p>
        </w:tc>
        <w:tc>
          <w:tcPr>
            <w:tcW w:w="1299" w:type="dxa"/>
            <w:tcBorders>
              <w:tl2br w:val="nil"/>
              <w:tr2bl w:val="nil"/>
            </w:tcBorders>
            <w:noWrap w:val="0"/>
            <w:vAlign w:val="center"/>
          </w:tcPr>
          <w:p w14:paraId="79B2B0A8">
            <w:pPr>
              <w:spacing w:line="240" w:lineRule="auto"/>
              <w:jc w:val="left"/>
              <w:rPr>
                <w:rFonts w:hint="eastAsia" w:ascii="仿宋" w:hAnsi="仿宋" w:eastAsia="仿宋" w:cs="仿宋"/>
                <w:b w:val="0"/>
                <w:bCs w:val="0"/>
                <w:color w:val="auto"/>
                <w:sz w:val="24"/>
                <w:szCs w:val="24"/>
                <w:highlight w:val="none"/>
                <w:u w:val="none"/>
              </w:rPr>
            </w:pPr>
          </w:p>
        </w:tc>
      </w:tr>
      <w:tr w14:paraId="7A18F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963" w:type="dxa"/>
            <w:tcBorders>
              <w:tl2br w:val="nil"/>
              <w:tr2bl w:val="nil"/>
            </w:tcBorders>
            <w:noWrap w:val="0"/>
            <w:vAlign w:val="center"/>
          </w:tcPr>
          <w:p w14:paraId="229794BA">
            <w:pPr>
              <w:spacing w:line="240" w:lineRule="auto"/>
              <w:jc w:val="center"/>
              <w:rPr>
                <w:rFonts w:hint="eastAsia" w:ascii="仿宋" w:hAnsi="仿宋" w:eastAsia="仿宋" w:cs="仿宋"/>
                <w:b w:val="0"/>
                <w:bCs/>
                <w:color w:val="auto"/>
                <w:sz w:val="24"/>
                <w:szCs w:val="24"/>
                <w:highlight w:val="none"/>
                <w:u w:val="none"/>
                <w:lang w:val="en-US" w:eastAsia="zh-CN"/>
              </w:rPr>
            </w:pPr>
            <w:r>
              <w:rPr>
                <w:rFonts w:hint="eastAsia" w:ascii="仿宋" w:hAnsi="仿宋" w:eastAsia="仿宋" w:cs="仿宋"/>
                <w:b w:val="0"/>
                <w:bCs/>
                <w:color w:val="auto"/>
                <w:sz w:val="24"/>
                <w:szCs w:val="24"/>
                <w:highlight w:val="none"/>
                <w:u w:val="none"/>
                <w:lang w:val="en-US" w:eastAsia="zh-CN"/>
              </w:rPr>
              <w:t>2</w:t>
            </w:r>
          </w:p>
        </w:tc>
        <w:tc>
          <w:tcPr>
            <w:tcW w:w="1688" w:type="dxa"/>
            <w:tcBorders>
              <w:tl2br w:val="nil"/>
              <w:tr2bl w:val="nil"/>
            </w:tcBorders>
            <w:noWrap w:val="0"/>
            <w:vAlign w:val="center"/>
          </w:tcPr>
          <w:p w14:paraId="0188E687">
            <w:pPr>
              <w:spacing w:line="240" w:lineRule="auto"/>
              <w:jc w:val="center"/>
              <w:rPr>
                <w:rFonts w:hint="eastAsia" w:ascii="仿宋" w:hAnsi="仿宋" w:eastAsia="仿宋" w:cs="仿宋"/>
                <w:b w:val="0"/>
                <w:bCs/>
                <w:color w:val="auto"/>
                <w:sz w:val="24"/>
                <w:szCs w:val="24"/>
                <w:highlight w:val="none"/>
                <w:lang w:eastAsia="zh-CN"/>
              </w:rPr>
            </w:pPr>
          </w:p>
        </w:tc>
        <w:tc>
          <w:tcPr>
            <w:tcW w:w="1050" w:type="dxa"/>
            <w:tcBorders>
              <w:tl2br w:val="nil"/>
              <w:tr2bl w:val="nil"/>
            </w:tcBorders>
            <w:noWrap w:val="0"/>
            <w:vAlign w:val="center"/>
          </w:tcPr>
          <w:p w14:paraId="0B368381">
            <w:pPr>
              <w:spacing w:line="240" w:lineRule="auto"/>
              <w:jc w:val="center"/>
              <w:rPr>
                <w:rFonts w:hint="eastAsia" w:ascii="仿宋" w:hAnsi="仿宋" w:eastAsia="仿宋" w:cs="仿宋"/>
                <w:b w:val="0"/>
                <w:bCs/>
                <w:color w:val="auto"/>
                <w:sz w:val="24"/>
                <w:szCs w:val="24"/>
                <w:highlight w:val="none"/>
                <w:lang w:val="en-US" w:eastAsia="zh-CN"/>
              </w:rPr>
            </w:pPr>
          </w:p>
        </w:tc>
        <w:tc>
          <w:tcPr>
            <w:tcW w:w="1109" w:type="dxa"/>
            <w:tcBorders>
              <w:tl2br w:val="nil"/>
              <w:tr2bl w:val="nil"/>
            </w:tcBorders>
            <w:noWrap w:val="0"/>
            <w:vAlign w:val="center"/>
          </w:tcPr>
          <w:p w14:paraId="244FBAD4">
            <w:pPr>
              <w:spacing w:line="240" w:lineRule="auto"/>
              <w:jc w:val="center"/>
              <w:rPr>
                <w:rFonts w:hint="eastAsia" w:ascii="仿宋" w:hAnsi="仿宋" w:eastAsia="仿宋" w:cs="仿宋"/>
                <w:b w:val="0"/>
                <w:bCs/>
                <w:color w:val="auto"/>
                <w:sz w:val="24"/>
                <w:szCs w:val="24"/>
                <w:highlight w:val="none"/>
                <w:lang w:val="en-US" w:eastAsia="zh-CN"/>
              </w:rPr>
            </w:pPr>
          </w:p>
        </w:tc>
        <w:tc>
          <w:tcPr>
            <w:tcW w:w="1637" w:type="dxa"/>
            <w:tcBorders>
              <w:tl2br w:val="nil"/>
              <w:tr2bl w:val="nil"/>
            </w:tcBorders>
            <w:noWrap w:val="0"/>
            <w:vAlign w:val="center"/>
          </w:tcPr>
          <w:p w14:paraId="55E8FBDE">
            <w:pPr>
              <w:spacing w:line="240" w:lineRule="auto"/>
              <w:jc w:val="center"/>
              <w:rPr>
                <w:rFonts w:hint="eastAsia" w:ascii="仿宋" w:hAnsi="仿宋" w:eastAsia="仿宋" w:cs="仿宋"/>
                <w:b w:val="0"/>
                <w:bCs/>
                <w:color w:val="auto"/>
                <w:sz w:val="24"/>
                <w:szCs w:val="24"/>
                <w:highlight w:val="none"/>
                <w:lang w:val="en-US" w:eastAsia="zh-CN"/>
              </w:rPr>
            </w:pPr>
          </w:p>
        </w:tc>
        <w:tc>
          <w:tcPr>
            <w:tcW w:w="1299" w:type="dxa"/>
            <w:tcBorders>
              <w:tl2br w:val="nil"/>
              <w:tr2bl w:val="nil"/>
            </w:tcBorders>
            <w:noWrap w:val="0"/>
            <w:vAlign w:val="center"/>
          </w:tcPr>
          <w:p w14:paraId="506A1FE2">
            <w:pPr>
              <w:spacing w:line="240" w:lineRule="auto"/>
              <w:jc w:val="center"/>
              <w:rPr>
                <w:rFonts w:hint="eastAsia" w:ascii="仿宋" w:hAnsi="仿宋" w:eastAsia="仿宋" w:cs="仿宋"/>
                <w:b w:val="0"/>
                <w:bCs/>
                <w:color w:val="auto"/>
                <w:sz w:val="24"/>
                <w:szCs w:val="24"/>
                <w:highlight w:val="none"/>
              </w:rPr>
            </w:pPr>
          </w:p>
        </w:tc>
      </w:tr>
      <w:tr w14:paraId="46979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963" w:type="dxa"/>
            <w:tcBorders>
              <w:tl2br w:val="nil"/>
              <w:tr2bl w:val="nil"/>
            </w:tcBorders>
            <w:noWrap w:val="0"/>
            <w:vAlign w:val="center"/>
          </w:tcPr>
          <w:p w14:paraId="7F521603">
            <w:pPr>
              <w:spacing w:line="240" w:lineRule="auto"/>
              <w:jc w:val="center"/>
              <w:rPr>
                <w:rFonts w:hint="default" w:ascii="仿宋" w:hAnsi="仿宋" w:eastAsia="仿宋" w:cs="仿宋"/>
                <w:b w:val="0"/>
                <w:bCs/>
                <w:color w:val="auto"/>
                <w:sz w:val="24"/>
                <w:szCs w:val="24"/>
                <w:highlight w:val="none"/>
                <w:u w:val="none"/>
                <w:lang w:val="en-US" w:eastAsia="zh-CN"/>
              </w:rPr>
            </w:pPr>
            <w:r>
              <w:rPr>
                <w:rFonts w:hint="eastAsia" w:ascii="仿宋" w:hAnsi="仿宋" w:eastAsia="仿宋" w:cs="仿宋"/>
                <w:b w:val="0"/>
                <w:bCs/>
                <w:color w:val="auto"/>
                <w:sz w:val="24"/>
                <w:szCs w:val="24"/>
                <w:highlight w:val="none"/>
                <w:u w:val="none"/>
                <w:lang w:val="en-US" w:eastAsia="zh-CN"/>
              </w:rPr>
              <w:t>...</w:t>
            </w:r>
          </w:p>
        </w:tc>
        <w:tc>
          <w:tcPr>
            <w:tcW w:w="1688" w:type="dxa"/>
            <w:tcBorders>
              <w:tl2br w:val="nil"/>
              <w:tr2bl w:val="nil"/>
            </w:tcBorders>
            <w:noWrap w:val="0"/>
            <w:vAlign w:val="center"/>
          </w:tcPr>
          <w:p w14:paraId="009345FD">
            <w:pPr>
              <w:spacing w:line="240" w:lineRule="auto"/>
              <w:jc w:val="center"/>
              <w:rPr>
                <w:rFonts w:hint="eastAsia" w:ascii="仿宋" w:hAnsi="仿宋" w:eastAsia="仿宋" w:cs="仿宋"/>
                <w:b w:val="0"/>
                <w:bCs/>
                <w:color w:val="auto"/>
                <w:sz w:val="24"/>
                <w:szCs w:val="24"/>
                <w:highlight w:val="none"/>
                <w:lang w:val="en-US" w:eastAsia="zh-CN"/>
              </w:rPr>
            </w:pPr>
          </w:p>
        </w:tc>
        <w:tc>
          <w:tcPr>
            <w:tcW w:w="1050" w:type="dxa"/>
            <w:tcBorders>
              <w:tl2br w:val="nil"/>
              <w:tr2bl w:val="nil"/>
            </w:tcBorders>
            <w:noWrap w:val="0"/>
            <w:vAlign w:val="center"/>
          </w:tcPr>
          <w:p w14:paraId="64E57D23">
            <w:pPr>
              <w:spacing w:line="240" w:lineRule="auto"/>
              <w:jc w:val="center"/>
              <w:rPr>
                <w:rFonts w:hint="default" w:ascii="仿宋" w:hAnsi="仿宋" w:eastAsia="仿宋" w:cs="仿宋"/>
                <w:b w:val="0"/>
                <w:bCs/>
                <w:color w:val="auto"/>
                <w:sz w:val="24"/>
                <w:szCs w:val="24"/>
                <w:highlight w:val="none"/>
                <w:lang w:val="en-US" w:eastAsia="zh-CN"/>
              </w:rPr>
            </w:pPr>
          </w:p>
        </w:tc>
        <w:tc>
          <w:tcPr>
            <w:tcW w:w="1109" w:type="dxa"/>
            <w:tcBorders>
              <w:tl2br w:val="nil"/>
              <w:tr2bl w:val="nil"/>
            </w:tcBorders>
            <w:noWrap w:val="0"/>
            <w:vAlign w:val="center"/>
          </w:tcPr>
          <w:p w14:paraId="2F84F4D5">
            <w:pPr>
              <w:spacing w:line="240" w:lineRule="auto"/>
              <w:jc w:val="center"/>
              <w:rPr>
                <w:rFonts w:hint="default" w:ascii="仿宋" w:hAnsi="仿宋" w:eastAsia="仿宋" w:cs="仿宋"/>
                <w:b w:val="0"/>
                <w:bCs/>
                <w:color w:val="auto"/>
                <w:sz w:val="24"/>
                <w:szCs w:val="24"/>
                <w:highlight w:val="none"/>
                <w:lang w:val="en-US" w:eastAsia="zh-CN"/>
              </w:rPr>
            </w:pPr>
          </w:p>
        </w:tc>
        <w:tc>
          <w:tcPr>
            <w:tcW w:w="1637" w:type="dxa"/>
            <w:tcBorders>
              <w:tl2br w:val="nil"/>
              <w:tr2bl w:val="nil"/>
            </w:tcBorders>
            <w:noWrap w:val="0"/>
            <w:vAlign w:val="center"/>
          </w:tcPr>
          <w:p w14:paraId="17733891">
            <w:pPr>
              <w:spacing w:line="240" w:lineRule="auto"/>
              <w:jc w:val="center"/>
              <w:rPr>
                <w:rFonts w:hint="eastAsia" w:ascii="仿宋" w:hAnsi="仿宋" w:eastAsia="仿宋" w:cs="仿宋"/>
                <w:b w:val="0"/>
                <w:bCs/>
                <w:color w:val="auto"/>
                <w:sz w:val="24"/>
                <w:szCs w:val="24"/>
                <w:highlight w:val="none"/>
                <w:lang w:val="en-US" w:eastAsia="zh-CN"/>
              </w:rPr>
            </w:pPr>
          </w:p>
        </w:tc>
        <w:tc>
          <w:tcPr>
            <w:tcW w:w="1299" w:type="dxa"/>
            <w:tcBorders>
              <w:tl2br w:val="nil"/>
              <w:tr2bl w:val="nil"/>
            </w:tcBorders>
            <w:noWrap w:val="0"/>
            <w:vAlign w:val="center"/>
          </w:tcPr>
          <w:p w14:paraId="11CDFE89">
            <w:pPr>
              <w:spacing w:line="240" w:lineRule="auto"/>
              <w:jc w:val="center"/>
              <w:rPr>
                <w:rFonts w:hint="eastAsia" w:ascii="仿宋" w:hAnsi="仿宋" w:eastAsia="仿宋" w:cs="仿宋"/>
                <w:b w:val="0"/>
                <w:bCs/>
                <w:color w:val="auto"/>
                <w:sz w:val="24"/>
                <w:szCs w:val="24"/>
                <w:highlight w:val="none"/>
              </w:rPr>
            </w:pPr>
          </w:p>
        </w:tc>
      </w:tr>
      <w:tr w14:paraId="0F1C6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963" w:type="dxa"/>
            <w:tcBorders>
              <w:tl2br w:val="nil"/>
              <w:tr2bl w:val="nil"/>
            </w:tcBorders>
            <w:noWrap w:val="0"/>
            <w:vAlign w:val="center"/>
          </w:tcPr>
          <w:p w14:paraId="40886AD8">
            <w:pPr>
              <w:spacing w:line="240" w:lineRule="auto"/>
              <w:jc w:val="center"/>
              <w:rPr>
                <w:rFonts w:hint="default" w:ascii="仿宋" w:hAnsi="仿宋" w:eastAsia="仿宋" w:cs="仿宋"/>
                <w:b/>
                <w:bCs w:val="0"/>
                <w:color w:val="auto"/>
                <w:sz w:val="24"/>
                <w:szCs w:val="24"/>
                <w:highlight w:val="none"/>
                <w:u w:val="none"/>
                <w:lang w:val="en-US" w:eastAsia="zh-CN"/>
              </w:rPr>
            </w:pPr>
            <w:r>
              <w:rPr>
                <w:rFonts w:hint="eastAsia" w:ascii="仿宋" w:hAnsi="仿宋" w:eastAsia="仿宋" w:cs="仿宋"/>
                <w:b/>
                <w:bCs w:val="0"/>
                <w:color w:val="auto"/>
                <w:sz w:val="24"/>
                <w:szCs w:val="24"/>
                <w:highlight w:val="none"/>
                <w:u w:val="none"/>
                <w:lang w:val="en-US" w:eastAsia="zh-CN"/>
              </w:rPr>
              <w:t>总计</w:t>
            </w:r>
          </w:p>
        </w:tc>
        <w:tc>
          <w:tcPr>
            <w:tcW w:w="6783" w:type="dxa"/>
            <w:gridSpan w:val="5"/>
            <w:tcBorders>
              <w:tl2br w:val="nil"/>
              <w:tr2bl w:val="nil"/>
            </w:tcBorders>
            <w:noWrap w:val="0"/>
            <w:vAlign w:val="center"/>
          </w:tcPr>
          <w:p w14:paraId="23644ABA">
            <w:pPr>
              <w:spacing w:line="240" w:lineRule="auto"/>
              <w:jc w:val="center"/>
              <w:rPr>
                <w:rFonts w:hint="eastAsia" w:ascii="仿宋" w:hAnsi="仿宋" w:eastAsia="仿宋" w:cs="仿宋"/>
                <w:b/>
                <w:bCs w:val="0"/>
                <w:color w:val="auto"/>
                <w:sz w:val="24"/>
                <w:szCs w:val="24"/>
                <w:highlight w:val="none"/>
              </w:rPr>
            </w:pPr>
          </w:p>
        </w:tc>
      </w:tr>
    </w:tbl>
    <w:p w14:paraId="6F369F55">
      <w:pPr>
        <w:tabs>
          <w:tab w:val="left" w:pos="480"/>
        </w:tabs>
        <w:spacing w:line="360" w:lineRule="auto"/>
        <w:ind w:left="0" w:leftChars="0"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注：1</w:t>
      </w:r>
      <w:r>
        <w:rPr>
          <w:rFonts w:hint="eastAsia" w:ascii="仿宋" w:hAnsi="仿宋" w:eastAsia="仿宋" w:cs="仿宋"/>
          <w:color w:val="auto"/>
          <w:sz w:val="28"/>
          <w:szCs w:val="28"/>
          <w:highlight w:val="none"/>
        </w:rPr>
        <w:t>.项目完工后根据实际</w:t>
      </w:r>
      <w:r>
        <w:rPr>
          <w:rFonts w:hint="eastAsia" w:ascii="仿宋" w:hAnsi="仿宋" w:eastAsia="仿宋" w:cs="仿宋"/>
          <w:color w:val="auto"/>
          <w:sz w:val="28"/>
          <w:szCs w:val="28"/>
          <w:highlight w:val="none"/>
          <w:lang w:eastAsia="zh-CN"/>
        </w:rPr>
        <w:t>完成的工作</w:t>
      </w:r>
      <w:r>
        <w:rPr>
          <w:rFonts w:hint="eastAsia" w:ascii="仿宋" w:hAnsi="仿宋" w:eastAsia="仿宋" w:cs="仿宋"/>
          <w:color w:val="auto"/>
          <w:sz w:val="28"/>
          <w:szCs w:val="28"/>
          <w:highlight w:val="none"/>
        </w:rPr>
        <w:t>量进行</w:t>
      </w:r>
      <w:r>
        <w:rPr>
          <w:rFonts w:hint="eastAsia" w:ascii="仿宋" w:hAnsi="仿宋" w:eastAsia="仿宋" w:cs="仿宋"/>
          <w:color w:val="auto"/>
          <w:sz w:val="28"/>
          <w:szCs w:val="28"/>
          <w:highlight w:val="none"/>
          <w:lang w:val="en-US" w:eastAsia="zh-CN"/>
        </w:rPr>
        <w:t>结算</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结算</w:t>
      </w:r>
      <w:r>
        <w:rPr>
          <w:rFonts w:hint="eastAsia" w:ascii="仿宋" w:hAnsi="仿宋" w:eastAsia="仿宋" w:cs="仿宋"/>
          <w:color w:val="auto"/>
          <w:sz w:val="28"/>
          <w:szCs w:val="28"/>
          <w:highlight w:val="none"/>
        </w:rPr>
        <w:t>方式</w:t>
      </w:r>
      <w:r>
        <w:rPr>
          <w:rFonts w:hint="eastAsia" w:ascii="仿宋" w:hAnsi="仿宋" w:eastAsia="仿宋" w:cs="仿宋"/>
          <w:color w:val="auto"/>
          <w:sz w:val="28"/>
          <w:szCs w:val="28"/>
          <w:highlight w:val="none"/>
          <w:lang w:val="en-US" w:eastAsia="zh-CN"/>
        </w:rPr>
        <w:t>为</w:t>
      </w:r>
      <w:r>
        <w:rPr>
          <w:rFonts w:hint="eastAsia" w:ascii="仿宋" w:hAnsi="仿宋" w:eastAsia="仿宋" w:cs="仿宋"/>
          <w:sz w:val="28"/>
          <w:szCs w:val="28"/>
          <w:highlight w:val="none"/>
        </w:rPr>
        <w:t>数量乘以单价计算实际服务费用，</w:t>
      </w:r>
      <w:r>
        <w:rPr>
          <w:rFonts w:hint="eastAsia" w:ascii="仿宋" w:hAnsi="仿宋" w:eastAsia="仿宋" w:cs="仿宋"/>
          <w:sz w:val="28"/>
          <w:szCs w:val="28"/>
          <w:highlight w:val="none"/>
          <w:lang w:val="en-US" w:eastAsia="zh-CN"/>
        </w:rPr>
        <w:t>但</w:t>
      </w:r>
      <w:r>
        <w:rPr>
          <w:rFonts w:hint="eastAsia" w:ascii="仿宋" w:hAnsi="仿宋" w:eastAsia="仿宋" w:cs="仿宋"/>
          <w:sz w:val="28"/>
          <w:szCs w:val="28"/>
          <w:highlight w:val="none"/>
        </w:rPr>
        <w:t>总价</w:t>
      </w:r>
      <w:r>
        <w:rPr>
          <w:rFonts w:hint="eastAsia" w:ascii="仿宋" w:hAnsi="仿宋" w:eastAsia="仿宋" w:cs="仿宋"/>
          <w:sz w:val="28"/>
          <w:szCs w:val="28"/>
          <w:highlight w:val="none"/>
          <w:lang w:val="en-US" w:eastAsia="zh-CN"/>
        </w:rPr>
        <w:t>款</w:t>
      </w:r>
      <w:r>
        <w:rPr>
          <w:rFonts w:hint="eastAsia" w:ascii="仿宋" w:hAnsi="仿宋" w:eastAsia="仿宋" w:cs="仿宋"/>
          <w:sz w:val="28"/>
          <w:szCs w:val="28"/>
          <w:highlight w:val="none"/>
        </w:rPr>
        <w:t>不超过投标报价</w:t>
      </w:r>
      <w:r>
        <w:rPr>
          <w:rFonts w:hint="eastAsia" w:ascii="仿宋" w:hAnsi="仿宋" w:eastAsia="仿宋" w:cs="仿宋"/>
          <w:color w:val="auto"/>
          <w:sz w:val="28"/>
          <w:szCs w:val="28"/>
          <w:highlight w:val="none"/>
          <w:lang w:val="en-US" w:eastAsia="zh-CN"/>
        </w:rPr>
        <w:t>（中标价），即</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元。</w:t>
      </w:r>
    </w:p>
    <w:p w14:paraId="40010FA3">
      <w:pPr>
        <w:tabs>
          <w:tab w:val="left" w:pos="480"/>
        </w:tabs>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.合同总价款以本条第</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款约定的</w:t>
      </w:r>
      <w:r>
        <w:rPr>
          <w:rFonts w:hint="eastAsia" w:ascii="仿宋" w:hAnsi="仿宋" w:eastAsia="仿宋" w:cs="仿宋"/>
          <w:color w:val="auto"/>
          <w:sz w:val="28"/>
          <w:szCs w:val="28"/>
          <w:highlight w:val="none"/>
          <w:lang w:val="en-US" w:eastAsia="zh-CN"/>
        </w:rPr>
        <w:t>结算</w:t>
      </w:r>
      <w:r>
        <w:rPr>
          <w:rFonts w:hint="eastAsia" w:ascii="仿宋" w:hAnsi="仿宋" w:eastAsia="仿宋" w:cs="仿宋"/>
          <w:color w:val="auto"/>
          <w:sz w:val="28"/>
          <w:szCs w:val="28"/>
          <w:highlight w:val="none"/>
        </w:rPr>
        <w:t>方式核算的</w:t>
      </w:r>
      <w:r>
        <w:rPr>
          <w:rFonts w:hint="eastAsia" w:ascii="仿宋" w:hAnsi="仿宋" w:eastAsia="仿宋" w:cs="仿宋"/>
          <w:color w:val="auto"/>
          <w:sz w:val="28"/>
          <w:szCs w:val="28"/>
          <w:highlight w:val="none"/>
          <w:lang w:val="en-US" w:eastAsia="zh-CN"/>
        </w:rPr>
        <w:t>出的</w:t>
      </w:r>
      <w:r>
        <w:rPr>
          <w:rFonts w:hint="eastAsia" w:ascii="仿宋" w:hAnsi="仿宋" w:eastAsia="仿宋" w:cs="仿宋"/>
          <w:color w:val="auto"/>
          <w:sz w:val="28"/>
          <w:szCs w:val="28"/>
          <w:highlight w:val="none"/>
        </w:rPr>
        <w:t>价格为准，</w:t>
      </w:r>
      <w:r>
        <w:rPr>
          <w:rFonts w:hint="eastAsia" w:ascii="仿宋" w:hAnsi="仿宋" w:eastAsia="仿宋" w:cs="仿宋"/>
          <w:color w:val="auto"/>
          <w:sz w:val="28"/>
          <w:szCs w:val="28"/>
          <w:highlight w:val="none"/>
          <w:lang w:val="en-US" w:eastAsia="zh-CN"/>
        </w:rPr>
        <w:t>其中单价</w:t>
      </w:r>
      <w:r>
        <w:rPr>
          <w:rFonts w:hint="eastAsia" w:ascii="仿宋" w:hAnsi="仿宋" w:eastAsia="仿宋" w:cs="仿宋"/>
          <w:color w:val="auto"/>
          <w:sz w:val="28"/>
          <w:szCs w:val="28"/>
          <w:highlight w:val="none"/>
        </w:rPr>
        <w:t>不受市场价格变化因素的影响。</w:t>
      </w:r>
    </w:p>
    <w:p w14:paraId="286161FD">
      <w:pPr>
        <w:pStyle w:val="5"/>
        <w:numPr>
          <w:ilvl w:val="0"/>
          <w:numId w:val="0"/>
        </w:numPr>
        <w:adjustRightInd w:val="0"/>
        <w:snapToGrid w:val="0"/>
        <w:spacing w:line="360" w:lineRule="auto"/>
        <w:ind w:firstLine="562" w:firstLineChars="200"/>
        <w:jc w:val="both"/>
        <w:rPr>
          <w:rFonts w:hint="default" w:ascii="仿宋" w:hAnsi="仿宋" w:eastAsia="仿宋" w:cs="仿宋"/>
          <w:b w:val="0"/>
          <w:bCs w:val="0"/>
          <w:color w:val="auto"/>
          <w:highlight w:val="none"/>
          <w:lang w:val="en-US" w:eastAsia="zh-CN"/>
        </w:rPr>
      </w:pPr>
      <w:r>
        <w:rPr>
          <w:rFonts w:hint="eastAsia" w:ascii="仿宋" w:hAnsi="仿宋" w:eastAsia="仿宋" w:cs="仿宋"/>
          <w:b/>
          <w:bCs/>
          <w:color w:val="auto"/>
          <w:highlight w:val="none"/>
          <w:lang w:val="en-US" w:eastAsia="zh-CN"/>
        </w:rPr>
        <w:t>采购包2：</w:t>
      </w:r>
      <w:r>
        <w:rPr>
          <w:rFonts w:hint="eastAsia" w:ascii="仿宋" w:hAnsi="仿宋" w:eastAsia="仿宋" w:cs="仿宋"/>
          <w:b/>
          <w:bCs/>
          <w:color w:val="auto"/>
          <w:highlight w:val="none"/>
          <w:u w:val="single"/>
          <w:lang w:val="en-US" w:eastAsia="zh-CN"/>
        </w:rPr>
        <w:t xml:space="preserve">                              </w:t>
      </w:r>
    </w:p>
    <w:p w14:paraId="25940CA1">
      <w:pPr>
        <w:pStyle w:val="5"/>
        <w:numPr>
          <w:ilvl w:val="0"/>
          <w:numId w:val="0"/>
        </w:numPr>
        <w:adjustRightInd w:val="0"/>
        <w:snapToGrid w:val="0"/>
        <w:spacing w:line="360" w:lineRule="auto"/>
        <w:ind w:firstLine="560" w:firstLineChars="200"/>
        <w:jc w:val="both"/>
        <w:rPr>
          <w:rFonts w:hint="eastAsia" w:ascii="仿宋" w:hAnsi="仿宋" w:eastAsia="仿宋" w:cs="仿宋"/>
          <w:b w:val="0"/>
          <w:bCs w:val="0"/>
          <w:color w:val="auto"/>
          <w:highlight w:val="none"/>
          <w:lang w:val="en-US" w:eastAsia="zh-CN"/>
        </w:rPr>
      </w:pPr>
      <w:r>
        <w:rPr>
          <w:rFonts w:hint="eastAsia" w:ascii="仿宋" w:hAnsi="仿宋" w:eastAsia="仿宋" w:cs="仿宋"/>
          <w:b w:val="0"/>
          <w:bCs w:val="0"/>
          <w:color w:val="auto"/>
          <w:highlight w:val="none"/>
          <w:lang w:val="en-US" w:eastAsia="zh-CN"/>
        </w:rPr>
        <w:t>（一）监督出生医学证明档案整理数字化加工项目的进展情况，确保项目按照计划进行，并解决项目实施中的问题和难题。</w:t>
      </w:r>
    </w:p>
    <w:p w14:paraId="58EA73CC">
      <w:pPr>
        <w:pStyle w:val="5"/>
        <w:numPr>
          <w:ilvl w:val="0"/>
          <w:numId w:val="0"/>
        </w:numPr>
        <w:adjustRightInd w:val="0"/>
        <w:snapToGrid w:val="0"/>
        <w:spacing w:line="360" w:lineRule="auto"/>
        <w:ind w:firstLine="560" w:firstLineChars="200"/>
        <w:jc w:val="both"/>
        <w:rPr>
          <w:rFonts w:hint="eastAsia" w:ascii="仿宋" w:hAnsi="仿宋" w:eastAsia="仿宋" w:cs="仿宋"/>
          <w:b w:val="0"/>
          <w:bCs w:val="0"/>
          <w:color w:val="auto"/>
          <w:highlight w:val="none"/>
          <w:lang w:val="en-US" w:eastAsia="zh-CN"/>
        </w:rPr>
      </w:pPr>
      <w:r>
        <w:rPr>
          <w:rFonts w:hint="eastAsia" w:ascii="仿宋" w:hAnsi="仿宋" w:eastAsia="仿宋" w:cs="仿宋"/>
          <w:b w:val="0"/>
          <w:bCs w:val="0"/>
          <w:color w:val="auto"/>
          <w:highlight w:val="none"/>
          <w:lang w:val="en-US" w:eastAsia="zh-CN"/>
        </w:rPr>
        <w:t>（二）监督和管理出生医学证明档案整理及数字化加工项目质量，对整理数字化加工单位整理的档案和提交的原文图像及目录数据进行质量检查，确保整理和数字化成果符合要求。</w:t>
      </w:r>
    </w:p>
    <w:p w14:paraId="6A0C5FA4">
      <w:pPr>
        <w:pStyle w:val="5"/>
        <w:numPr>
          <w:ilvl w:val="0"/>
          <w:numId w:val="0"/>
        </w:numPr>
        <w:adjustRightInd w:val="0"/>
        <w:snapToGrid w:val="0"/>
        <w:spacing w:line="360" w:lineRule="auto"/>
        <w:ind w:firstLine="560" w:firstLineChars="200"/>
        <w:jc w:val="both"/>
        <w:rPr>
          <w:rFonts w:hint="eastAsia" w:ascii="仿宋" w:hAnsi="仿宋" w:eastAsia="仿宋" w:cs="仿宋"/>
          <w:b w:val="0"/>
          <w:bCs w:val="0"/>
          <w:color w:val="auto"/>
          <w:highlight w:val="none"/>
          <w:lang w:val="en-US" w:eastAsia="zh-CN"/>
        </w:rPr>
      </w:pPr>
      <w:r>
        <w:rPr>
          <w:rFonts w:hint="eastAsia" w:ascii="仿宋" w:hAnsi="仿宋" w:eastAsia="仿宋" w:cs="仿宋"/>
          <w:b w:val="0"/>
          <w:bCs w:val="0"/>
          <w:color w:val="auto"/>
          <w:highlight w:val="none"/>
          <w:lang w:val="en-US" w:eastAsia="zh-CN"/>
        </w:rPr>
        <w:t>（三）负责出生医学证明档案整理数字化加工项目的安全监管，确保实体档案和数字化成果的安全。</w:t>
      </w:r>
    </w:p>
    <w:p w14:paraId="62E62516">
      <w:pPr>
        <w:pStyle w:val="5"/>
        <w:numPr>
          <w:ilvl w:val="0"/>
          <w:numId w:val="0"/>
        </w:numPr>
        <w:adjustRightInd w:val="0"/>
        <w:snapToGrid w:val="0"/>
        <w:spacing w:line="360" w:lineRule="auto"/>
        <w:ind w:firstLine="560" w:firstLineChars="200"/>
        <w:jc w:val="both"/>
        <w:rPr>
          <w:rFonts w:hint="eastAsia" w:ascii="仿宋" w:hAnsi="仿宋" w:eastAsia="仿宋" w:cs="仿宋"/>
          <w:b w:val="0"/>
          <w:bCs w:val="0"/>
          <w:color w:val="auto"/>
          <w:highlight w:val="none"/>
          <w:lang w:val="en-US" w:eastAsia="zh-CN"/>
        </w:rPr>
      </w:pPr>
      <w:r>
        <w:rPr>
          <w:rFonts w:hint="eastAsia" w:ascii="仿宋" w:hAnsi="仿宋" w:eastAsia="仿宋" w:cs="仿宋"/>
          <w:b w:val="0"/>
          <w:bCs w:val="0"/>
          <w:color w:val="auto"/>
          <w:highlight w:val="none"/>
          <w:lang w:val="en-US" w:eastAsia="zh-CN"/>
        </w:rPr>
        <w:t>（四）完成整理纸质档案和数字化加工20.4万余件、著录20.4万余条、扫描约91.8万画幅的监理工作。</w:t>
      </w:r>
    </w:p>
    <w:p w14:paraId="17E83943">
      <w:pPr>
        <w:pStyle w:val="5"/>
        <w:numPr>
          <w:ilvl w:val="0"/>
          <w:numId w:val="0"/>
        </w:numPr>
        <w:adjustRightInd w:val="0"/>
        <w:snapToGrid w:val="0"/>
        <w:spacing w:line="360" w:lineRule="auto"/>
        <w:ind w:firstLine="560" w:firstLineChars="200"/>
        <w:jc w:val="both"/>
        <w:rPr>
          <w:rFonts w:hint="eastAsia" w:ascii="仿宋" w:hAnsi="仿宋" w:eastAsia="仿宋" w:cs="仿宋"/>
          <w:b/>
          <w:bCs/>
          <w:color w:val="auto"/>
          <w:highlight w:val="none"/>
          <w:lang w:eastAsia="zh-CN"/>
        </w:rPr>
      </w:pPr>
      <w:r>
        <w:rPr>
          <w:rFonts w:hint="eastAsia" w:ascii="仿宋" w:hAnsi="仿宋" w:eastAsia="仿宋" w:cs="仿宋"/>
          <w:b w:val="0"/>
          <w:bCs w:val="0"/>
          <w:color w:val="auto"/>
          <w:highlight w:val="none"/>
          <w:u w:val="single"/>
          <w:lang w:val="en-US" w:eastAsia="zh-CN"/>
        </w:rPr>
        <w:t>。</w:t>
      </w:r>
    </w:p>
    <w:p w14:paraId="6BE86221">
      <w:pPr>
        <w:pStyle w:val="5"/>
        <w:keepNext w:val="0"/>
        <w:keepLines w:val="0"/>
        <w:pageBreakBefore w:val="0"/>
        <w:widowControl w:val="0"/>
        <w:kinsoku/>
        <w:wordWrap/>
        <w:overflowPunct/>
        <w:topLinePunct w:val="0"/>
        <w:autoSpaceDE/>
        <w:autoSpaceDN/>
        <w:bidi w:val="0"/>
        <w:adjustRightInd w:val="0"/>
        <w:snapToGrid w:val="0"/>
        <w:spacing w:line="240" w:lineRule="auto"/>
        <w:ind w:left="0" w:firstLine="562" w:firstLineChars="200"/>
        <w:jc w:val="both"/>
        <w:textAlignment w:val="auto"/>
        <w:rPr>
          <w:rFonts w:hint="default"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三、合同价款</w:t>
      </w:r>
    </w:p>
    <w:p w14:paraId="41AA02CC">
      <w:pPr>
        <w:tabs>
          <w:tab w:val="left" w:pos="480"/>
        </w:tabs>
        <w:spacing w:line="57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8"/>
          <w:szCs w:val="28"/>
          <w:highlight w:val="none"/>
        </w:rPr>
        <w:t xml:space="preserve">   1.合同总价款为人民币</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u w:val="single"/>
          <w:lang w:val="en-US" w:eastAsia="zh-CN"/>
        </w:rPr>
        <w:t xml:space="preserve">大写：     小写：   </w:t>
      </w:r>
      <w:r>
        <w:rPr>
          <w:rFonts w:hint="eastAsia" w:ascii="仿宋" w:hAnsi="仿宋" w:eastAsia="仿宋" w:cs="仿宋"/>
          <w:color w:val="auto"/>
          <w:sz w:val="28"/>
          <w:szCs w:val="28"/>
          <w:highlight w:val="none"/>
          <w:u w:val="single"/>
        </w:rPr>
        <w:t>元</w:t>
      </w:r>
      <w:r>
        <w:rPr>
          <w:rFonts w:hint="eastAsia" w:ascii="仿宋" w:hAnsi="仿宋" w:eastAsia="仿宋" w:cs="仿宋"/>
          <w:b w:val="0"/>
          <w:bCs w:val="0"/>
          <w:color w:val="auto"/>
          <w:sz w:val="28"/>
          <w:szCs w:val="28"/>
          <w:highlight w:val="none"/>
          <w:u w:val="none"/>
        </w:rPr>
        <w:t>，</w:t>
      </w:r>
      <w:r>
        <w:rPr>
          <w:rFonts w:hint="eastAsia" w:ascii="仿宋" w:hAnsi="仿宋" w:eastAsia="仿宋" w:cs="仿宋"/>
          <w:b/>
          <w:bCs/>
          <w:color w:val="auto"/>
          <w:sz w:val="28"/>
          <w:szCs w:val="28"/>
          <w:highlight w:val="none"/>
          <w:u w:val="single"/>
        </w:rPr>
        <w:t>该价款为含税价。</w:t>
      </w:r>
      <w:r>
        <w:rPr>
          <w:rFonts w:hint="eastAsia" w:ascii="仿宋" w:hAnsi="仿宋" w:eastAsia="仿宋" w:cs="仿宋"/>
          <w:b/>
          <w:bCs/>
          <w:color w:val="auto"/>
          <w:sz w:val="28"/>
          <w:szCs w:val="28"/>
          <w:highlight w:val="none"/>
        </w:rPr>
        <w:t xml:space="preserve"> </w:t>
      </w:r>
      <w:r>
        <w:rPr>
          <w:rFonts w:hint="eastAsia" w:ascii="仿宋" w:hAnsi="仿宋" w:eastAsia="仿宋" w:cs="仿宋"/>
          <w:b w:val="0"/>
          <w:bCs w:val="0"/>
          <w:color w:val="auto"/>
          <w:sz w:val="28"/>
          <w:szCs w:val="28"/>
          <w:highlight w:val="none"/>
        </w:rPr>
        <w:t xml:space="preserve"> </w:t>
      </w:r>
      <w:r>
        <w:rPr>
          <w:rFonts w:hint="eastAsia" w:ascii="仿宋" w:hAnsi="仿宋" w:eastAsia="仿宋" w:cs="仿宋"/>
          <w:color w:val="auto"/>
          <w:sz w:val="28"/>
          <w:szCs w:val="28"/>
          <w:highlight w:val="none"/>
        </w:rPr>
        <w:t xml:space="preserve">                  </w:t>
      </w:r>
    </w:p>
    <w:p w14:paraId="2E626A9F">
      <w:pPr>
        <w:tabs>
          <w:tab w:val="left" w:pos="480"/>
        </w:tabs>
        <w:spacing w:line="57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    2.合同总价之内乙方</w:t>
      </w:r>
      <w:r>
        <w:rPr>
          <w:rFonts w:hint="eastAsia" w:ascii="仿宋" w:hAnsi="仿宋" w:eastAsia="仿宋" w:cs="仿宋"/>
          <w:color w:val="auto"/>
          <w:sz w:val="28"/>
          <w:szCs w:val="28"/>
          <w:highlight w:val="none"/>
          <w:lang w:val="en-US" w:eastAsia="zh-CN"/>
        </w:rPr>
        <w:t>完成本项目要求的全部服务</w:t>
      </w:r>
      <w:r>
        <w:rPr>
          <w:rFonts w:hint="eastAsia" w:ascii="仿宋" w:hAnsi="仿宋" w:eastAsia="仿宋" w:cs="仿宋"/>
          <w:color w:val="auto"/>
          <w:sz w:val="28"/>
          <w:szCs w:val="28"/>
          <w:highlight w:val="none"/>
        </w:rPr>
        <w:t>工作内容</w:t>
      </w:r>
      <w:r>
        <w:rPr>
          <w:rFonts w:hint="eastAsia" w:ascii="仿宋" w:hAnsi="仿宋" w:eastAsia="仿宋" w:cs="仿宋"/>
          <w:color w:val="auto"/>
          <w:sz w:val="28"/>
          <w:szCs w:val="28"/>
          <w:highlight w:val="none"/>
          <w:lang w:eastAsia="zh-CN"/>
        </w:rPr>
        <w:t>。</w:t>
      </w:r>
    </w:p>
    <w:p w14:paraId="71106576">
      <w:pPr>
        <w:pStyle w:val="5"/>
        <w:adjustRightInd w:val="0"/>
        <w:snapToGrid w:val="0"/>
        <w:spacing w:line="360" w:lineRule="auto"/>
        <w:ind w:left="0" w:firstLine="562" w:firstLineChars="200"/>
        <w:jc w:val="both"/>
        <w:rPr>
          <w:rFonts w:hint="eastAsia" w:ascii="仿宋" w:hAnsi="仿宋" w:eastAsia="仿宋" w:cs="仿宋"/>
          <w:b/>
          <w:bCs/>
          <w:color w:val="auto"/>
          <w:highlight w:val="none"/>
          <w:lang w:eastAsia="zh-CN"/>
        </w:rPr>
      </w:pPr>
      <w:r>
        <w:rPr>
          <w:rFonts w:hint="eastAsia" w:ascii="仿宋" w:hAnsi="仿宋" w:eastAsia="仿宋" w:cs="仿宋"/>
          <w:b/>
          <w:bCs/>
          <w:color w:val="auto"/>
          <w:highlight w:val="none"/>
          <w:lang w:val="en-US" w:eastAsia="zh-CN"/>
        </w:rPr>
        <w:t>四</w:t>
      </w:r>
      <w:r>
        <w:rPr>
          <w:rFonts w:hint="eastAsia" w:ascii="仿宋" w:hAnsi="仿宋" w:eastAsia="仿宋" w:cs="仿宋"/>
          <w:b/>
          <w:bCs/>
          <w:color w:val="auto"/>
          <w:highlight w:val="none"/>
          <w:lang w:eastAsia="zh-CN"/>
        </w:rPr>
        <w:t>、服务期限</w:t>
      </w:r>
    </w:p>
    <w:p w14:paraId="36C5BC57">
      <w:pPr>
        <w:pStyle w:val="5"/>
        <w:adjustRightInd w:val="0"/>
        <w:snapToGrid w:val="0"/>
        <w:spacing w:line="360" w:lineRule="auto"/>
        <w:ind w:left="0" w:firstLine="560" w:firstLineChars="200"/>
        <w:jc w:val="both"/>
        <w:rPr>
          <w:rFonts w:hint="eastAsia" w:ascii="仿宋" w:hAnsi="仿宋" w:eastAsia="仿宋" w:cs="仿宋"/>
          <w:b w:val="0"/>
          <w:bCs w:val="0"/>
          <w:color w:val="auto"/>
          <w:highlight w:val="none"/>
          <w:lang w:eastAsia="zh-CN"/>
        </w:rPr>
      </w:pPr>
      <w:r>
        <w:rPr>
          <w:rFonts w:hint="eastAsia" w:ascii="仿宋" w:hAnsi="仿宋" w:eastAsia="仿宋" w:cs="仿宋"/>
          <w:b w:val="0"/>
          <w:bCs w:val="0"/>
          <w:color w:val="auto"/>
          <w:highlight w:val="none"/>
          <w:lang w:eastAsia="zh-CN"/>
        </w:rPr>
        <w:t>合同签订之日起至</w:t>
      </w:r>
      <w:r>
        <w:rPr>
          <w:rFonts w:hint="eastAsia" w:ascii="仿宋" w:hAnsi="仿宋" w:eastAsia="仿宋" w:cs="仿宋"/>
          <w:b w:val="0"/>
          <w:bCs w:val="0"/>
          <w:color w:val="auto"/>
          <w:highlight w:val="none"/>
          <w:lang w:val="en-US" w:eastAsia="zh-CN"/>
        </w:rPr>
        <w:t>2026年11月10日</w:t>
      </w:r>
      <w:r>
        <w:rPr>
          <w:rFonts w:hint="eastAsia" w:ascii="仿宋" w:hAnsi="仿宋" w:eastAsia="仿宋" w:cs="仿宋"/>
          <w:b w:val="0"/>
          <w:bCs w:val="0"/>
          <w:color w:val="auto"/>
          <w:highlight w:val="none"/>
          <w:lang w:eastAsia="zh-CN"/>
        </w:rPr>
        <w:t>前完成</w:t>
      </w:r>
    </w:p>
    <w:p w14:paraId="606ACAF2">
      <w:pPr>
        <w:pStyle w:val="5"/>
        <w:adjustRightInd w:val="0"/>
        <w:snapToGrid w:val="0"/>
        <w:spacing w:line="360" w:lineRule="auto"/>
        <w:ind w:left="0" w:firstLine="562" w:firstLineChars="200"/>
        <w:jc w:val="both"/>
        <w:rPr>
          <w:rFonts w:hint="default"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五</w:t>
      </w:r>
      <w:r>
        <w:rPr>
          <w:rFonts w:hint="eastAsia" w:ascii="仿宋" w:hAnsi="仿宋" w:eastAsia="仿宋" w:cs="仿宋"/>
          <w:b/>
          <w:bCs/>
          <w:color w:val="auto"/>
          <w:highlight w:val="none"/>
          <w:lang w:eastAsia="zh-CN"/>
        </w:rPr>
        <w:t>、服务内容</w:t>
      </w:r>
      <w:r>
        <w:rPr>
          <w:rFonts w:hint="eastAsia" w:ascii="仿宋" w:hAnsi="仿宋" w:eastAsia="仿宋" w:cs="仿宋"/>
          <w:b/>
          <w:bCs/>
          <w:color w:val="auto"/>
          <w:highlight w:val="none"/>
          <w:lang w:val="en-US" w:eastAsia="zh-CN"/>
        </w:rPr>
        <w:t>及技术要求</w:t>
      </w:r>
    </w:p>
    <w:p w14:paraId="6B0ECB58">
      <w:pPr>
        <w:pStyle w:val="5"/>
        <w:adjustRightInd w:val="0"/>
        <w:snapToGrid w:val="0"/>
        <w:spacing w:line="360" w:lineRule="auto"/>
        <w:ind w:left="0" w:firstLine="560" w:firstLineChars="200"/>
        <w:jc w:val="both"/>
        <w:rPr>
          <w:rFonts w:hint="default" w:ascii="仿宋" w:hAnsi="仿宋" w:eastAsia="仿宋" w:cs="仿宋"/>
          <w:b w:val="0"/>
          <w:bCs w:val="0"/>
          <w:color w:val="auto"/>
          <w:highlight w:val="none"/>
          <w:u w:val="single"/>
          <w:lang w:val="en-US" w:eastAsia="zh-CN"/>
        </w:rPr>
      </w:pPr>
      <w:r>
        <w:rPr>
          <w:rFonts w:hint="eastAsia" w:ascii="仿宋" w:hAnsi="仿宋" w:eastAsia="仿宋" w:cs="仿宋"/>
          <w:b w:val="0"/>
          <w:bCs w:val="0"/>
          <w:color w:val="auto"/>
          <w:highlight w:val="none"/>
          <w:u w:val="single"/>
          <w:lang w:val="en-US" w:eastAsia="zh-CN"/>
        </w:rPr>
        <w:t xml:space="preserve">                                      </w:t>
      </w:r>
    </w:p>
    <w:p w14:paraId="4D297BDF">
      <w:pPr>
        <w:pStyle w:val="5"/>
        <w:numPr>
          <w:ilvl w:val="0"/>
          <w:numId w:val="0"/>
        </w:numPr>
        <w:adjustRightInd w:val="0"/>
        <w:snapToGrid w:val="0"/>
        <w:spacing w:line="360" w:lineRule="auto"/>
        <w:ind w:leftChars="200" w:firstLine="281" w:firstLineChars="100"/>
        <w:jc w:val="both"/>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六、服务质量</w:t>
      </w:r>
    </w:p>
    <w:p w14:paraId="73EB4E89">
      <w:pPr>
        <w:pStyle w:val="5"/>
        <w:numPr>
          <w:ilvl w:val="0"/>
          <w:numId w:val="3"/>
        </w:numPr>
        <w:adjustRightInd w:val="0"/>
        <w:snapToGrid w:val="0"/>
        <w:spacing w:line="360" w:lineRule="auto"/>
        <w:ind w:leftChars="200" w:firstLine="280" w:firstLineChars="100"/>
        <w:jc w:val="both"/>
        <w:rPr>
          <w:rFonts w:hint="default" w:ascii="仿宋" w:hAnsi="仿宋" w:eastAsia="仿宋" w:cs="仿宋"/>
          <w:b/>
          <w:bCs/>
          <w:color w:val="auto"/>
          <w:highlight w:val="none"/>
          <w:lang w:val="en-US" w:eastAsia="zh-CN"/>
        </w:rPr>
      </w:pPr>
      <w:r>
        <w:rPr>
          <w:rFonts w:hint="default" w:ascii="仿宋" w:hAnsi="仿宋" w:eastAsia="仿宋" w:cs="仿宋"/>
          <w:b w:val="0"/>
          <w:bCs w:val="0"/>
          <w:color w:val="auto"/>
          <w:highlight w:val="none"/>
          <w:lang w:val="en-US" w:eastAsia="zh-CN"/>
        </w:rPr>
        <w:t>质量达到现行相关技术规范合格标准，满足采购人要求</w:t>
      </w:r>
      <w:r>
        <w:rPr>
          <w:rFonts w:hint="default" w:ascii="仿宋" w:hAnsi="仿宋" w:eastAsia="仿宋" w:cs="仿宋"/>
          <w:b/>
          <w:bCs/>
          <w:color w:val="auto"/>
          <w:highlight w:val="none"/>
          <w:lang w:val="en-US" w:eastAsia="zh-CN"/>
        </w:rPr>
        <w:t>。</w:t>
      </w:r>
    </w:p>
    <w:p w14:paraId="791FDA7C">
      <w:pPr>
        <w:pStyle w:val="5"/>
        <w:numPr>
          <w:ilvl w:val="0"/>
          <w:numId w:val="3"/>
        </w:numPr>
        <w:adjustRightInd w:val="0"/>
        <w:snapToGrid w:val="0"/>
        <w:spacing w:line="360" w:lineRule="auto"/>
        <w:ind w:leftChars="200" w:firstLine="280" w:firstLineChars="100"/>
        <w:jc w:val="both"/>
        <w:rPr>
          <w:rFonts w:hint="default" w:ascii="仿宋" w:hAnsi="仿宋" w:eastAsia="仿宋" w:cs="仿宋"/>
          <w:b w:val="0"/>
          <w:bCs w:val="0"/>
          <w:color w:val="auto"/>
          <w:highlight w:val="none"/>
          <w:lang w:val="en-US" w:eastAsia="zh-CN"/>
        </w:rPr>
      </w:pPr>
      <w:r>
        <w:rPr>
          <w:rFonts w:hint="eastAsia" w:ascii="仿宋" w:hAnsi="仿宋" w:eastAsia="仿宋" w:cs="仿宋"/>
          <w:b w:val="0"/>
          <w:bCs w:val="0"/>
          <w:color w:val="auto"/>
          <w:highlight w:val="none"/>
          <w:lang w:val="en-US" w:eastAsia="zh-CN"/>
        </w:rPr>
        <w:t>乙方对整理的档案资料质量和</w:t>
      </w:r>
      <w:r>
        <w:rPr>
          <w:rFonts w:hint="default" w:ascii="仿宋" w:hAnsi="仿宋" w:eastAsia="仿宋" w:cs="仿宋"/>
          <w:b w:val="0"/>
          <w:bCs w:val="0"/>
          <w:color w:val="auto"/>
          <w:highlight w:val="none"/>
          <w:lang w:val="en-US" w:eastAsia="zh-CN"/>
        </w:rPr>
        <w:t>提交的</w:t>
      </w:r>
      <w:r>
        <w:rPr>
          <w:rFonts w:hint="eastAsia" w:ascii="仿宋" w:hAnsi="仿宋" w:eastAsia="仿宋" w:cs="仿宋"/>
          <w:b w:val="0"/>
          <w:bCs w:val="0"/>
          <w:color w:val="auto"/>
          <w:highlight w:val="none"/>
          <w:lang w:val="en-US" w:eastAsia="zh-CN"/>
        </w:rPr>
        <w:t>原文图像及</w:t>
      </w:r>
      <w:r>
        <w:rPr>
          <w:rFonts w:hint="default" w:ascii="仿宋" w:hAnsi="仿宋" w:eastAsia="仿宋" w:cs="仿宋"/>
          <w:b w:val="0"/>
          <w:bCs w:val="0"/>
          <w:color w:val="auto"/>
          <w:highlight w:val="none"/>
          <w:lang w:val="en-US" w:eastAsia="zh-CN"/>
        </w:rPr>
        <w:t>数据质量终身负责</w:t>
      </w:r>
      <w:r>
        <w:rPr>
          <w:rFonts w:hint="eastAsia" w:ascii="仿宋" w:hAnsi="仿宋" w:eastAsia="仿宋" w:cs="仿宋"/>
          <w:b w:val="0"/>
          <w:bCs w:val="0"/>
          <w:color w:val="auto"/>
          <w:highlight w:val="none"/>
          <w:lang w:val="en-US" w:eastAsia="zh-CN"/>
        </w:rPr>
        <w:t>。</w:t>
      </w:r>
    </w:p>
    <w:p w14:paraId="365F9FB1">
      <w:pPr>
        <w:pStyle w:val="5"/>
        <w:adjustRightInd w:val="0"/>
        <w:snapToGrid w:val="0"/>
        <w:spacing w:line="360" w:lineRule="auto"/>
        <w:ind w:left="0" w:firstLine="562" w:firstLineChars="200"/>
        <w:jc w:val="both"/>
        <w:rPr>
          <w:rFonts w:ascii="仿宋" w:hAnsi="仿宋" w:eastAsia="仿宋" w:cs="仿宋"/>
          <w:b/>
          <w:bCs/>
          <w:color w:val="auto"/>
          <w:highlight w:val="none"/>
          <w:lang w:eastAsia="zh-CN"/>
        </w:rPr>
      </w:pPr>
      <w:r>
        <w:rPr>
          <w:rFonts w:hint="eastAsia" w:ascii="仿宋" w:hAnsi="仿宋" w:eastAsia="仿宋" w:cs="仿宋"/>
          <w:b/>
          <w:bCs/>
          <w:color w:val="auto"/>
          <w:highlight w:val="none"/>
          <w:lang w:val="en-US" w:eastAsia="zh-CN"/>
        </w:rPr>
        <w:t>七</w:t>
      </w:r>
      <w:r>
        <w:rPr>
          <w:rFonts w:hint="eastAsia" w:ascii="仿宋" w:hAnsi="仿宋" w:eastAsia="仿宋" w:cs="仿宋"/>
          <w:b/>
          <w:bCs/>
          <w:color w:val="auto"/>
          <w:highlight w:val="none"/>
          <w:lang w:eastAsia="zh-CN"/>
        </w:rPr>
        <w:t>、服务费支付方式</w:t>
      </w:r>
    </w:p>
    <w:p w14:paraId="7BB7ECB1">
      <w:pPr>
        <w:pStyle w:val="5"/>
        <w:adjustRightInd w:val="0"/>
        <w:snapToGrid w:val="0"/>
        <w:spacing w:line="360" w:lineRule="auto"/>
        <w:ind w:firstLine="564" w:firstLineChars="200"/>
        <w:jc w:val="both"/>
        <w:rPr>
          <w:rFonts w:hint="default" w:ascii="仿宋" w:hAnsi="仿宋" w:eastAsia="仿宋" w:cs="仿宋"/>
          <w:color w:val="auto"/>
          <w:spacing w:val="1"/>
          <w:highlight w:val="none"/>
          <w:u w:val="single"/>
          <w:lang w:val="en-US" w:eastAsia="zh-CN"/>
        </w:rPr>
      </w:pPr>
      <w:r>
        <w:rPr>
          <w:rFonts w:hint="eastAsia" w:ascii="仿宋" w:hAnsi="仿宋" w:eastAsia="仿宋" w:cs="仿宋"/>
          <w:color w:val="auto"/>
          <w:spacing w:val="1"/>
          <w:highlight w:val="none"/>
          <w:lang w:val="en-US" w:eastAsia="zh-CN"/>
        </w:rPr>
        <w:t>1、本项目有预付款：</w:t>
      </w:r>
      <w:r>
        <w:rPr>
          <w:rFonts w:hint="eastAsia" w:ascii="仿宋" w:hAnsi="仿宋" w:eastAsia="仿宋" w:cs="仿宋"/>
          <w:color w:val="auto"/>
          <w:spacing w:val="1"/>
          <w:highlight w:val="none"/>
          <w:u w:val="none"/>
          <w:lang w:eastAsia="zh-CN"/>
        </w:rPr>
        <w:t>合同签订后，同时乙方向甲方提供与付款金额相等的增值税普通发票，达到付款条件起15日内，</w:t>
      </w:r>
      <w:r>
        <w:rPr>
          <w:rFonts w:hint="eastAsia" w:ascii="仿宋" w:hAnsi="仿宋" w:eastAsia="仿宋" w:cs="仿宋"/>
          <w:color w:val="auto"/>
          <w:spacing w:val="1"/>
          <w:highlight w:val="none"/>
          <w:u w:val="none"/>
          <w:lang w:val="en-US" w:eastAsia="zh-CN"/>
        </w:rPr>
        <w:t>甲方</w:t>
      </w:r>
      <w:r>
        <w:rPr>
          <w:rFonts w:hint="eastAsia" w:ascii="仿宋" w:hAnsi="仿宋" w:eastAsia="仿宋" w:cs="仿宋"/>
          <w:color w:val="auto"/>
          <w:spacing w:val="1"/>
          <w:highlight w:val="none"/>
          <w:u w:val="none"/>
          <w:lang w:eastAsia="zh-CN"/>
        </w:rPr>
        <w:t>支付</w:t>
      </w:r>
      <w:r>
        <w:rPr>
          <w:rFonts w:hint="eastAsia" w:ascii="仿宋" w:hAnsi="仿宋" w:eastAsia="仿宋" w:cs="仿宋"/>
          <w:color w:val="auto"/>
          <w:spacing w:val="1"/>
          <w:highlight w:val="none"/>
          <w:u w:val="none"/>
          <w:lang w:val="en-US" w:eastAsia="zh-CN"/>
        </w:rPr>
        <w:t>乙方</w:t>
      </w:r>
      <w:r>
        <w:rPr>
          <w:rFonts w:hint="eastAsia" w:ascii="仿宋" w:hAnsi="仿宋" w:eastAsia="仿宋" w:cs="仿宋"/>
          <w:color w:val="auto"/>
          <w:spacing w:val="1"/>
          <w:highlight w:val="none"/>
          <w:u w:val="none"/>
          <w:lang w:eastAsia="zh-CN"/>
        </w:rPr>
        <w:t>合同总金额的60.00%，</w:t>
      </w:r>
      <w:r>
        <w:rPr>
          <w:rFonts w:hint="eastAsia" w:ascii="仿宋" w:hAnsi="仿宋" w:eastAsia="仿宋" w:cs="仿宋"/>
          <w:color w:val="auto"/>
          <w:spacing w:val="1"/>
          <w:highlight w:val="none"/>
          <w:u w:val="none"/>
          <w:lang w:val="en-US" w:eastAsia="zh-CN"/>
        </w:rPr>
        <w:t>即</w:t>
      </w:r>
      <w:r>
        <w:rPr>
          <w:rFonts w:hint="eastAsia" w:ascii="仿宋" w:hAnsi="仿宋" w:eastAsia="仿宋" w:cs="仿宋"/>
          <w:color w:val="auto"/>
          <w:spacing w:val="1"/>
          <w:highlight w:val="none"/>
          <w:u w:val="single"/>
          <w:lang w:val="en-US" w:eastAsia="zh-CN"/>
        </w:rPr>
        <w:t xml:space="preserve">      </w:t>
      </w:r>
      <w:r>
        <w:rPr>
          <w:rFonts w:hint="eastAsia" w:ascii="仿宋" w:hAnsi="仿宋" w:eastAsia="仿宋" w:cs="仿宋"/>
          <w:color w:val="auto"/>
          <w:spacing w:val="1"/>
          <w:highlight w:val="none"/>
          <w:u w:val="none"/>
          <w:lang w:val="en-US" w:eastAsia="zh-CN"/>
        </w:rPr>
        <w:t>元。</w:t>
      </w:r>
    </w:p>
    <w:p w14:paraId="2D3CF26C">
      <w:pPr>
        <w:pStyle w:val="5"/>
        <w:adjustRightInd w:val="0"/>
        <w:snapToGrid w:val="0"/>
        <w:spacing w:line="360" w:lineRule="auto"/>
        <w:ind w:firstLine="564" w:firstLineChars="200"/>
        <w:jc w:val="both"/>
        <w:rPr>
          <w:rFonts w:hint="eastAsia" w:ascii="仿宋" w:hAnsi="仿宋" w:eastAsia="仿宋" w:cs="仿宋"/>
          <w:color w:val="auto"/>
          <w:spacing w:val="1"/>
          <w:highlight w:val="none"/>
          <w:u w:val="none"/>
          <w:lang w:eastAsia="zh-CN"/>
        </w:rPr>
      </w:pPr>
      <w:r>
        <w:rPr>
          <w:rFonts w:hint="eastAsia" w:ascii="仿宋" w:hAnsi="仿宋" w:eastAsia="仿宋" w:cs="仿宋"/>
          <w:color w:val="auto"/>
          <w:spacing w:val="1"/>
          <w:highlight w:val="none"/>
          <w:u w:val="none"/>
          <w:lang w:val="en-US" w:eastAsia="zh-CN"/>
        </w:rPr>
        <w:t>2、</w:t>
      </w:r>
      <w:r>
        <w:rPr>
          <w:rFonts w:hint="eastAsia" w:ascii="仿宋" w:hAnsi="仿宋" w:eastAsia="仿宋" w:cs="仿宋"/>
          <w:color w:val="auto"/>
          <w:spacing w:val="1"/>
          <w:highlight w:val="none"/>
          <w:u w:val="none"/>
          <w:lang w:eastAsia="zh-CN"/>
        </w:rPr>
        <w:t>服务期满，保质保量完成全部服务并经</w:t>
      </w:r>
      <w:r>
        <w:rPr>
          <w:rFonts w:hint="eastAsia" w:ascii="仿宋" w:hAnsi="仿宋" w:eastAsia="仿宋" w:cs="仿宋"/>
          <w:color w:val="auto"/>
          <w:spacing w:val="1"/>
          <w:highlight w:val="none"/>
          <w:u w:val="none"/>
          <w:lang w:val="en-US" w:eastAsia="zh-CN"/>
        </w:rPr>
        <w:t>甲方</w:t>
      </w:r>
      <w:r>
        <w:rPr>
          <w:rFonts w:hint="eastAsia" w:ascii="仿宋" w:hAnsi="仿宋" w:eastAsia="仿宋" w:cs="仿宋"/>
          <w:color w:val="auto"/>
          <w:spacing w:val="1"/>
          <w:highlight w:val="none"/>
          <w:u w:val="none"/>
          <w:lang w:eastAsia="zh-CN"/>
        </w:rPr>
        <w:t>验收合格后，同时乙方向甲方提供与付款金额相等的增值税普通发票，达到付款条件起15日内，</w:t>
      </w:r>
      <w:r>
        <w:rPr>
          <w:rFonts w:hint="eastAsia" w:ascii="仿宋" w:hAnsi="仿宋" w:eastAsia="仿宋" w:cs="仿宋"/>
          <w:color w:val="auto"/>
          <w:spacing w:val="1"/>
          <w:highlight w:val="none"/>
          <w:u w:val="none"/>
          <w:lang w:val="en-US" w:eastAsia="zh-CN"/>
        </w:rPr>
        <w:t>甲方</w:t>
      </w:r>
      <w:r>
        <w:rPr>
          <w:rFonts w:hint="eastAsia" w:ascii="仿宋" w:hAnsi="仿宋" w:eastAsia="仿宋" w:cs="仿宋"/>
          <w:color w:val="auto"/>
          <w:spacing w:val="1"/>
          <w:highlight w:val="none"/>
          <w:u w:val="none"/>
          <w:lang w:eastAsia="zh-CN"/>
        </w:rPr>
        <w:t>支付</w:t>
      </w:r>
      <w:r>
        <w:rPr>
          <w:rFonts w:hint="eastAsia" w:ascii="仿宋" w:hAnsi="仿宋" w:eastAsia="仿宋" w:cs="仿宋"/>
          <w:color w:val="auto"/>
          <w:spacing w:val="1"/>
          <w:highlight w:val="none"/>
          <w:u w:val="none"/>
          <w:lang w:val="en-US" w:eastAsia="zh-CN"/>
        </w:rPr>
        <w:t>乙方</w:t>
      </w:r>
      <w:r>
        <w:rPr>
          <w:rFonts w:hint="eastAsia" w:ascii="仿宋" w:hAnsi="仿宋" w:eastAsia="仿宋" w:cs="仿宋"/>
          <w:color w:val="auto"/>
          <w:spacing w:val="1"/>
          <w:highlight w:val="none"/>
          <w:u w:val="none"/>
          <w:lang w:eastAsia="zh-CN"/>
        </w:rPr>
        <w:t>合同总金额的40.00%，</w:t>
      </w:r>
      <w:r>
        <w:rPr>
          <w:rFonts w:hint="eastAsia" w:ascii="仿宋" w:hAnsi="仿宋" w:eastAsia="仿宋" w:cs="仿宋"/>
          <w:color w:val="auto"/>
          <w:spacing w:val="1"/>
          <w:highlight w:val="none"/>
          <w:u w:val="none"/>
          <w:lang w:val="en-US" w:eastAsia="zh-CN"/>
        </w:rPr>
        <w:t>即</w:t>
      </w:r>
      <w:r>
        <w:rPr>
          <w:rFonts w:hint="eastAsia" w:ascii="仿宋" w:hAnsi="仿宋" w:eastAsia="仿宋" w:cs="仿宋"/>
          <w:color w:val="auto"/>
          <w:spacing w:val="1"/>
          <w:highlight w:val="none"/>
          <w:u w:val="single"/>
          <w:lang w:val="en-US" w:eastAsia="zh-CN"/>
        </w:rPr>
        <w:t xml:space="preserve">      </w:t>
      </w:r>
      <w:r>
        <w:rPr>
          <w:rFonts w:hint="eastAsia" w:ascii="仿宋" w:hAnsi="仿宋" w:eastAsia="仿宋" w:cs="仿宋"/>
          <w:color w:val="auto"/>
          <w:spacing w:val="1"/>
          <w:highlight w:val="none"/>
          <w:u w:val="none"/>
          <w:lang w:val="en-US" w:eastAsia="zh-CN"/>
        </w:rPr>
        <w:t>元。</w:t>
      </w:r>
    </w:p>
    <w:p w14:paraId="06A15A49">
      <w:pPr>
        <w:pStyle w:val="5"/>
        <w:adjustRightInd w:val="0"/>
        <w:snapToGrid w:val="0"/>
        <w:spacing w:line="360" w:lineRule="auto"/>
        <w:ind w:left="0" w:firstLine="564" w:firstLineChars="200"/>
        <w:jc w:val="both"/>
        <w:rPr>
          <w:rFonts w:hint="eastAsia" w:ascii="仿宋" w:hAnsi="仿宋" w:eastAsia="仿宋" w:cs="仿宋"/>
          <w:color w:val="auto"/>
          <w:spacing w:val="-2"/>
          <w:highlight w:val="none"/>
          <w:lang w:eastAsia="zh-CN"/>
        </w:rPr>
      </w:pPr>
      <w:r>
        <w:rPr>
          <w:rFonts w:hint="eastAsia" w:ascii="仿宋" w:hAnsi="仿宋" w:eastAsia="仿宋" w:cs="仿宋"/>
          <w:color w:val="auto"/>
          <w:spacing w:val="1"/>
          <w:highlight w:val="none"/>
          <w:lang w:eastAsia="zh-CN"/>
        </w:rPr>
        <w:t>3</w:t>
      </w:r>
      <w:r>
        <w:rPr>
          <w:rFonts w:hint="eastAsia" w:ascii="仿宋" w:hAnsi="仿宋" w:eastAsia="仿宋" w:cs="仿宋"/>
          <w:color w:val="auto"/>
          <w:highlight w:val="none"/>
          <w:lang w:eastAsia="zh-CN"/>
        </w:rPr>
        <w:t>、</w:t>
      </w:r>
      <w:r>
        <w:rPr>
          <w:rFonts w:hint="eastAsia" w:ascii="仿宋" w:hAnsi="仿宋" w:eastAsia="仿宋" w:cs="仿宋"/>
          <w:color w:val="auto"/>
          <w:spacing w:val="-3"/>
          <w:highlight w:val="none"/>
          <w:lang w:eastAsia="zh-CN"/>
        </w:rPr>
        <w:t>结</w:t>
      </w:r>
      <w:r>
        <w:rPr>
          <w:rFonts w:hint="eastAsia" w:ascii="仿宋" w:hAnsi="仿宋" w:eastAsia="仿宋" w:cs="仿宋"/>
          <w:color w:val="auto"/>
          <w:highlight w:val="none"/>
          <w:lang w:eastAsia="zh-CN"/>
        </w:rPr>
        <w:t>算方</w:t>
      </w:r>
      <w:r>
        <w:rPr>
          <w:rFonts w:hint="eastAsia" w:ascii="仿宋" w:hAnsi="仿宋" w:eastAsia="仿宋" w:cs="仿宋"/>
          <w:color w:val="auto"/>
          <w:spacing w:val="-3"/>
          <w:highlight w:val="none"/>
          <w:lang w:eastAsia="zh-CN"/>
        </w:rPr>
        <w:t>式</w:t>
      </w:r>
      <w:r>
        <w:rPr>
          <w:rFonts w:hint="eastAsia" w:ascii="仿宋" w:hAnsi="仿宋" w:eastAsia="仿宋" w:cs="仿宋"/>
          <w:color w:val="auto"/>
          <w:highlight w:val="none"/>
          <w:lang w:eastAsia="zh-CN"/>
        </w:rPr>
        <w:t>：银</w:t>
      </w:r>
      <w:r>
        <w:rPr>
          <w:rFonts w:hint="eastAsia" w:ascii="仿宋" w:hAnsi="仿宋" w:eastAsia="仿宋" w:cs="仿宋"/>
          <w:color w:val="auto"/>
          <w:spacing w:val="-3"/>
          <w:highlight w:val="none"/>
          <w:lang w:eastAsia="zh-CN"/>
        </w:rPr>
        <w:t>行</w:t>
      </w:r>
      <w:r>
        <w:rPr>
          <w:rFonts w:hint="eastAsia" w:ascii="仿宋" w:hAnsi="仿宋" w:eastAsia="仿宋" w:cs="仿宋"/>
          <w:color w:val="auto"/>
          <w:highlight w:val="none"/>
          <w:lang w:eastAsia="zh-CN"/>
        </w:rPr>
        <w:t>转账</w:t>
      </w:r>
      <w:r>
        <w:rPr>
          <w:rFonts w:hint="eastAsia" w:ascii="仿宋" w:hAnsi="仿宋" w:eastAsia="仿宋" w:cs="仿宋"/>
          <w:color w:val="auto"/>
          <w:spacing w:val="-2"/>
          <w:highlight w:val="none"/>
          <w:lang w:eastAsia="zh-CN"/>
        </w:rPr>
        <w:t>。甲方付款前，乙方应提供与付款金额相等的增值税普通发票，否则甲方有权拒绝付款且不视为违约。</w:t>
      </w:r>
    </w:p>
    <w:p w14:paraId="3CCE2C31">
      <w:pPr>
        <w:pStyle w:val="5"/>
        <w:adjustRightInd w:val="0"/>
        <w:snapToGrid w:val="0"/>
        <w:spacing w:line="360" w:lineRule="auto"/>
        <w:ind w:left="0" w:firstLine="554" w:firstLineChars="200"/>
        <w:jc w:val="both"/>
        <w:rPr>
          <w:rFonts w:hint="eastAsia" w:ascii="仿宋" w:hAnsi="仿宋" w:eastAsia="仿宋" w:cs="仿宋"/>
          <w:b/>
          <w:bCs/>
          <w:color w:val="auto"/>
          <w:spacing w:val="-2"/>
          <w:highlight w:val="none"/>
          <w:lang w:val="en-US" w:eastAsia="zh-CN"/>
        </w:rPr>
      </w:pPr>
      <w:r>
        <w:rPr>
          <w:rFonts w:hint="eastAsia" w:ascii="仿宋" w:hAnsi="仿宋" w:eastAsia="仿宋" w:cs="仿宋"/>
          <w:b/>
          <w:bCs/>
          <w:color w:val="auto"/>
          <w:spacing w:val="-2"/>
          <w:highlight w:val="none"/>
          <w:lang w:val="en-US" w:eastAsia="zh-CN"/>
        </w:rPr>
        <w:t>八、履约保证金</w:t>
      </w:r>
    </w:p>
    <w:p w14:paraId="71DA82AC">
      <w:pPr>
        <w:pStyle w:val="5"/>
        <w:adjustRightInd w:val="0"/>
        <w:snapToGrid w:val="0"/>
        <w:spacing w:line="360" w:lineRule="auto"/>
        <w:ind w:firstLine="552" w:firstLineChars="200"/>
        <w:jc w:val="both"/>
        <w:rPr>
          <w:rFonts w:hint="eastAsia" w:ascii="仿宋" w:hAnsi="仿宋" w:eastAsia="仿宋" w:cs="仿宋"/>
          <w:b w:val="0"/>
          <w:bCs w:val="0"/>
          <w:color w:val="auto"/>
          <w:spacing w:val="-2"/>
          <w:highlight w:val="none"/>
          <w:lang w:val="en-US" w:eastAsia="zh-CN"/>
        </w:rPr>
      </w:pPr>
      <w:r>
        <w:rPr>
          <w:rFonts w:hint="eastAsia" w:ascii="仿宋" w:hAnsi="仿宋" w:eastAsia="仿宋" w:cs="仿宋"/>
          <w:b w:val="0"/>
          <w:bCs w:val="0"/>
          <w:color w:val="auto"/>
          <w:spacing w:val="-2"/>
          <w:highlight w:val="none"/>
          <w:lang w:val="en-US" w:eastAsia="zh-CN"/>
        </w:rPr>
        <w:t>采购包1：本采购包履约保证金为合同金额（中标总价款）的</w:t>
      </w:r>
      <w:r>
        <w:rPr>
          <w:rFonts w:hint="eastAsia" w:ascii="仿宋" w:hAnsi="仿宋" w:eastAsia="仿宋" w:cs="仿宋"/>
          <w:b w:val="0"/>
          <w:bCs w:val="0"/>
          <w:color w:val="auto"/>
          <w:spacing w:val="-2"/>
          <w:highlight w:val="none"/>
          <w:u w:val="single"/>
          <w:lang w:val="en-US" w:eastAsia="zh-CN"/>
        </w:rPr>
        <w:t>5%</w:t>
      </w:r>
      <w:r>
        <w:rPr>
          <w:rFonts w:hint="eastAsia" w:ascii="仿宋" w:hAnsi="仿宋" w:eastAsia="仿宋" w:cs="仿宋"/>
          <w:b w:val="0"/>
          <w:bCs w:val="0"/>
          <w:color w:val="auto"/>
          <w:spacing w:val="-2"/>
          <w:highlight w:val="none"/>
          <w:lang w:val="en-US" w:eastAsia="zh-CN"/>
        </w:rPr>
        <w:t>。</w:t>
      </w:r>
    </w:p>
    <w:p w14:paraId="62762718">
      <w:pPr>
        <w:pStyle w:val="5"/>
        <w:adjustRightInd w:val="0"/>
        <w:snapToGrid w:val="0"/>
        <w:spacing w:line="360" w:lineRule="auto"/>
        <w:ind w:firstLine="552" w:firstLineChars="200"/>
        <w:jc w:val="both"/>
        <w:rPr>
          <w:rFonts w:hint="eastAsia" w:ascii="仿宋" w:hAnsi="仿宋" w:eastAsia="仿宋" w:cs="仿宋"/>
          <w:b w:val="0"/>
          <w:bCs w:val="0"/>
          <w:color w:val="auto"/>
          <w:spacing w:val="-2"/>
          <w:highlight w:val="none"/>
          <w:lang w:val="en-US" w:eastAsia="zh-CN"/>
        </w:rPr>
      </w:pPr>
      <w:r>
        <w:rPr>
          <w:rFonts w:hint="eastAsia" w:ascii="仿宋" w:hAnsi="仿宋" w:eastAsia="仿宋" w:cs="仿宋"/>
          <w:b w:val="0"/>
          <w:bCs w:val="0"/>
          <w:color w:val="auto"/>
          <w:spacing w:val="-2"/>
          <w:highlight w:val="none"/>
          <w:lang w:val="en-US" w:eastAsia="zh-CN"/>
        </w:rPr>
        <w:t>项目服务期结束后无违约情形，缴纳的履约保证金无息退还。交纳形式为银行转账等非现金形式缴纳，允许供应商以支票、汇票、本票或者金融机构、担保机构出具的保函等非现金形式提交履约保证金。</w:t>
      </w:r>
    </w:p>
    <w:p w14:paraId="18177170">
      <w:pPr>
        <w:pStyle w:val="5"/>
        <w:adjustRightInd w:val="0"/>
        <w:snapToGrid w:val="0"/>
        <w:spacing w:line="360" w:lineRule="auto"/>
        <w:ind w:firstLine="552" w:firstLineChars="200"/>
        <w:jc w:val="both"/>
        <w:rPr>
          <w:rFonts w:hint="eastAsia" w:ascii="仿宋" w:hAnsi="仿宋" w:eastAsia="仿宋" w:cs="仿宋"/>
          <w:b w:val="0"/>
          <w:bCs w:val="0"/>
          <w:color w:val="auto"/>
          <w:spacing w:val="-2"/>
          <w:highlight w:val="none"/>
          <w:lang w:val="en-US" w:eastAsia="zh-CN"/>
        </w:rPr>
      </w:pPr>
      <w:r>
        <w:rPr>
          <w:rFonts w:hint="eastAsia" w:ascii="仿宋" w:hAnsi="仿宋" w:eastAsia="仿宋" w:cs="仿宋"/>
          <w:b w:val="0"/>
          <w:bCs w:val="0"/>
          <w:color w:val="auto"/>
          <w:spacing w:val="-2"/>
          <w:highlight w:val="none"/>
          <w:lang w:val="en-US" w:eastAsia="zh-CN"/>
        </w:rPr>
        <w:t xml:space="preserve">履约保证金收款单位：陕西省档案馆  </w:t>
      </w:r>
    </w:p>
    <w:p w14:paraId="4A31A231">
      <w:pPr>
        <w:pStyle w:val="5"/>
        <w:adjustRightInd w:val="0"/>
        <w:snapToGrid w:val="0"/>
        <w:spacing w:line="360" w:lineRule="auto"/>
        <w:ind w:firstLine="552" w:firstLineChars="200"/>
        <w:jc w:val="both"/>
        <w:rPr>
          <w:rFonts w:hint="eastAsia" w:ascii="仿宋" w:hAnsi="仿宋" w:eastAsia="仿宋" w:cs="仿宋"/>
          <w:b w:val="0"/>
          <w:bCs w:val="0"/>
          <w:color w:val="auto"/>
          <w:spacing w:val="-2"/>
          <w:highlight w:val="none"/>
          <w:lang w:val="en-US" w:eastAsia="zh-CN"/>
        </w:rPr>
      </w:pPr>
      <w:r>
        <w:rPr>
          <w:rFonts w:hint="eastAsia" w:ascii="仿宋" w:hAnsi="仿宋" w:eastAsia="仿宋" w:cs="仿宋"/>
          <w:b w:val="0"/>
          <w:bCs w:val="0"/>
          <w:color w:val="auto"/>
          <w:spacing w:val="-2"/>
          <w:highlight w:val="none"/>
          <w:lang w:val="en-US" w:eastAsia="zh-CN"/>
        </w:rPr>
        <w:t xml:space="preserve">开户银行：中国光大银行西安东大街支行        </w:t>
      </w:r>
    </w:p>
    <w:p w14:paraId="3E3F0A0B">
      <w:pPr>
        <w:pStyle w:val="5"/>
        <w:adjustRightInd w:val="0"/>
        <w:snapToGrid w:val="0"/>
        <w:spacing w:line="360" w:lineRule="auto"/>
        <w:ind w:firstLine="552" w:firstLineChars="200"/>
        <w:jc w:val="both"/>
        <w:rPr>
          <w:rFonts w:hint="eastAsia" w:ascii="仿宋" w:hAnsi="仿宋" w:eastAsia="仿宋" w:cs="仿宋"/>
          <w:b w:val="0"/>
          <w:bCs w:val="0"/>
          <w:color w:val="auto"/>
          <w:spacing w:val="-2"/>
          <w:highlight w:val="none"/>
          <w:lang w:val="en-US" w:eastAsia="zh-CN"/>
        </w:rPr>
      </w:pPr>
      <w:r>
        <w:rPr>
          <w:rFonts w:hint="eastAsia" w:ascii="仿宋" w:hAnsi="仿宋" w:eastAsia="仿宋" w:cs="仿宋"/>
          <w:b w:val="0"/>
          <w:bCs w:val="0"/>
          <w:color w:val="auto"/>
          <w:spacing w:val="-2"/>
          <w:highlight w:val="none"/>
          <w:lang w:val="en-US" w:eastAsia="zh-CN"/>
        </w:rPr>
        <w:t xml:space="preserve">银行账号：78600188000071603 </w:t>
      </w:r>
    </w:p>
    <w:p w14:paraId="541D3166">
      <w:pPr>
        <w:pStyle w:val="5"/>
        <w:adjustRightInd w:val="0"/>
        <w:snapToGrid w:val="0"/>
        <w:spacing w:line="360" w:lineRule="auto"/>
        <w:ind w:firstLine="552" w:firstLineChars="200"/>
        <w:jc w:val="both"/>
        <w:rPr>
          <w:rFonts w:hint="eastAsia" w:ascii="仿宋" w:hAnsi="仿宋" w:eastAsia="仿宋" w:cs="仿宋"/>
          <w:b w:val="0"/>
          <w:bCs w:val="0"/>
          <w:color w:val="auto"/>
          <w:spacing w:val="-2"/>
          <w:highlight w:val="none"/>
          <w:lang w:val="en-US" w:eastAsia="zh-CN"/>
        </w:rPr>
      </w:pPr>
      <w:r>
        <w:rPr>
          <w:rFonts w:hint="eastAsia" w:ascii="仿宋" w:hAnsi="仿宋" w:eastAsia="仿宋" w:cs="仿宋"/>
          <w:b w:val="0"/>
          <w:bCs w:val="0"/>
          <w:color w:val="auto"/>
          <w:spacing w:val="-2"/>
          <w:highlight w:val="none"/>
          <w:lang w:val="en-US" w:eastAsia="zh-CN"/>
        </w:rPr>
        <w:t>采购包2：本采购包履约保证金为合同金额（中标总价款）的</w:t>
      </w:r>
      <w:r>
        <w:rPr>
          <w:rFonts w:hint="eastAsia" w:ascii="仿宋" w:hAnsi="仿宋" w:eastAsia="仿宋" w:cs="仿宋"/>
          <w:b w:val="0"/>
          <w:bCs w:val="0"/>
          <w:color w:val="auto"/>
          <w:spacing w:val="-2"/>
          <w:highlight w:val="none"/>
          <w:u w:val="single"/>
          <w:lang w:val="en-US" w:eastAsia="zh-CN"/>
        </w:rPr>
        <w:t>5%</w:t>
      </w:r>
      <w:r>
        <w:rPr>
          <w:rFonts w:hint="eastAsia" w:ascii="仿宋" w:hAnsi="仿宋" w:eastAsia="仿宋" w:cs="仿宋"/>
          <w:b w:val="0"/>
          <w:bCs w:val="0"/>
          <w:color w:val="auto"/>
          <w:spacing w:val="-2"/>
          <w:highlight w:val="none"/>
          <w:lang w:val="en-US" w:eastAsia="zh-CN"/>
        </w:rPr>
        <w:t>。</w:t>
      </w:r>
    </w:p>
    <w:p w14:paraId="412688E5">
      <w:pPr>
        <w:pStyle w:val="5"/>
        <w:adjustRightInd w:val="0"/>
        <w:snapToGrid w:val="0"/>
        <w:spacing w:line="360" w:lineRule="auto"/>
        <w:ind w:firstLine="552" w:firstLineChars="200"/>
        <w:jc w:val="both"/>
        <w:rPr>
          <w:rFonts w:hint="eastAsia" w:ascii="仿宋" w:hAnsi="仿宋" w:eastAsia="仿宋" w:cs="仿宋"/>
          <w:b w:val="0"/>
          <w:bCs w:val="0"/>
          <w:color w:val="auto"/>
          <w:spacing w:val="-2"/>
          <w:highlight w:val="none"/>
          <w:lang w:val="en-US" w:eastAsia="zh-CN"/>
        </w:rPr>
      </w:pPr>
      <w:r>
        <w:rPr>
          <w:rFonts w:hint="eastAsia" w:ascii="仿宋" w:hAnsi="仿宋" w:eastAsia="仿宋" w:cs="仿宋"/>
          <w:b w:val="0"/>
          <w:bCs w:val="0"/>
          <w:color w:val="auto"/>
          <w:spacing w:val="-2"/>
          <w:highlight w:val="none"/>
          <w:lang w:val="en-US" w:eastAsia="zh-CN"/>
        </w:rPr>
        <w:t>项目服务期结束后无违约情形，缴纳的履约保证金无息退还。交纳形式为银行转账等非现金形式缴纳，允许供应商以支票、汇票、本票或者金融机构、担保机构出具的保函等非现金形式提交履约保证金。</w:t>
      </w:r>
    </w:p>
    <w:p w14:paraId="60C681CE">
      <w:pPr>
        <w:pStyle w:val="5"/>
        <w:adjustRightInd w:val="0"/>
        <w:snapToGrid w:val="0"/>
        <w:spacing w:line="360" w:lineRule="auto"/>
        <w:ind w:firstLine="552" w:firstLineChars="200"/>
        <w:jc w:val="both"/>
        <w:rPr>
          <w:rFonts w:hint="eastAsia" w:ascii="仿宋" w:hAnsi="仿宋" w:eastAsia="仿宋" w:cs="仿宋"/>
          <w:b w:val="0"/>
          <w:bCs w:val="0"/>
          <w:color w:val="auto"/>
          <w:spacing w:val="-2"/>
          <w:highlight w:val="none"/>
          <w:lang w:val="en-US" w:eastAsia="zh-CN"/>
        </w:rPr>
      </w:pPr>
      <w:r>
        <w:rPr>
          <w:rFonts w:hint="eastAsia" w:ascii="仿宋" w:hAnsi="仿宋" w:eastAsia="仿宋" w:cs="仿宋"/>
          <w:b w:val="0"/>
          <w:bCs w:val="0"/>
          <w:color w:val="auto"/>
          <w:spacing w:val="-2"/>
          <w:highlight w:val="none"/>
          <w:lang w:val="en-US" w:eastAsia="zh-CN"/>
        </w:rPr>
        <w:t xml:space="preserve">履约保证金收款单位：陕西省档案馆  </w:t>
      </w:r>
    </w:p>
    <w:p w14:paraId="47A5E462">
      <w:pPr>
        <w:pStyle w:val="5"/>
        <w:adjustRightInd w:val="0"/>
        <w:snapToGrid w:val="0"/>
        <w:spacing w:line="360" w:lineRule="auto"/>
        <w:ind w:firstLine="552" w:firstLineChars="200"/>
        <w:jc w:val="both"/>
        <w:rPr>
          <w:rFonts w:hint="eastAsia" w:ascii="仿宋" w:hAnsi="仿宋" w:eastAsia="仿宋" w:cs="仿宋"/>
          <w:b w:val="0"/>
          <w:bCs w:val="0"/>
          <w:color w:val="auto"/>
          <w:spacing w:val="-2"/>
          <w:highlight w:val="none"/>
          <w:lang w:val="en-US" w:eastAsia="zh-CN"/>
        </w:rPr>
      </w:pPr>
      <w:r>
        <w:rPr>
          <w:rFonts w:hint="eastAsia" w:ascii="仿宋" w:hAnsi="仿宋" w:eastAsia="仿宋" w:cs="仿宋"/>
          <w:b w:val="0"/>
          <w:bCs w:val="0"/>
          <w:color w:val="auto"/>
          <w:spacing w:val="-2"/>
          <w:highlight w:val="none"/>
          <w:lang w:val="en-US" w:eastAsia="zh-CN"/>
        </w:rPr>
        <w:t xml:space="preserve">开户银行：中国光大银行西安东大街支行        </w:t>
      </w:r>
    </w:p>
    <w:p w14:paraId="011EB91D">
      <w:pPr>
        <w:pStyle w:val="5"/>
        <w:adjustRightInd w:val="0"/>
        <w:snapToGrid w:val="0"/>
        <w:spacing w:line="360" w:lineRule="auto"/>
        <w:ind w:firstLine="552" w:firstLineChars="200"/>
        <w:jc w:val="both"/>
        <w:rPr>
          <w:rFonts w:hint="default" w:ascii="仿宋" w:hAnsi="仿宋" w:eastAsia="仿宋" w:cs="仿宋"/>
          <w:b w:val="0"/>
          <w:bCs w:val="0"/>
          <w:color w:val="auto"/>
          <w:spacing w:val="-2"/>
          <w:highlight w:val="none"/>
          <w:lang w:val="en-US" w:eastAsia="zh-CN"/>
        </w:rPr>
      </w:pPr>
      <w:r>
        <w:rPr>
          <w:rFonts w:hint="eastAsia" w:ascii="仿宋" w:hAnsi="仿宋" w:eastAsia="仿宋" w:cs="仿宋"/>
          <w:b w:val="0"/>
          <w:bCs w:val="0"/>
          <w:color w:val="auto"/>
          <w:spacing w:val="-2"/>
          <w:highlight w:val="none"/>
          <w:lang w:val="en-US" w:eastAsia="zh-CN"/>
        </w:rPr>
        <w:t>银行账号：78600188000071603</w:t>
      </w:r>
    </w:p>
    <w:p w14:paraId="6D210FB8">
      <w:pPr>
        <w:pStyle w:val="5"/>
        <w:adjustRightInd w:val="0"/>
        <w:snapToGrid w:val="0"/>
        <w:spacing w:line="360" w:lineRule="auto"/>
        <w:ind w:left="0" w:firstLine="562" w:firstLineChars="200"/>
        <w:jc w:val="both"/>
        <w:rPr>
          <w:rFonts w:ascii="仿宋" w:hAnsi="仿宋" w:eastAsia="仿宋" w:cs="仿宋"/>
          <w:b/>
          <w:bCs/>
          <w:color w:val="auto"/>
          <w:highlight w:val="none"/>
          <w:lang w:eastAsia="zh-CN"/>
        </w:rPr>
      </w:pPr>
      <w:r>
        <w:rPr>
          <w:rFonts w:hint="eastAsia" w:ascii="仿宋" w:hAnsi="仿宋" w:eastAsia="仿宋" w:cs="仿宋"/>
          <w:b/>
          <w:bCs/>
          <w:color w:val="auto"/>
          <w:highlight w:val="none"/>
          <w:lang w:val="en-US" w:eastAsia="zh-CN"/>
        </w:rPr>
        <w:t>九</w:t>
      </w:r>
      <w:r>
        <w:rPr>
          <w:rFonts w:hint="eastAsia" w:ascii="仿宋" w:hAnsi="仿宋" w:eastAsia="仿宋" w:cs="仿宋"/>
          <w:b/>
          <w:bCs/>
          <w:color w:val="auto"/>
          <w:highlight w:val="none"/>
          <w:lang w:eastAsia="zh-CN"/>
        </w:rPr>
        <w:t>、工作验收</w:t>
      </w:r>
    </w:p>
    <w:p w14:paraId="7CF65D89">
      <w:pPr>
        <w:pStyle w:val="5"/>
        <w:adjustRightInd w:val="0"/>
        <w:snapToGrid w:val="0"/>
        <w:spacing w:line="360" w:lineRule="auto"/>
        <w:ind w:left="0" w:firstLine="560" w:firstLineChars="200"/>
        <w:jc w:val="both"/>
        <w:rPr>
          <w:rFonts w:hint="eastAsia" w:ascii="仿宋" w:hAnsi="仿宋" w:eastAsia="仿宋" w:cs="仿宋"/>
          <w:b w:val="0"/>
          <w:bCs w:val="0"/>
          <w:color w:val="auto"/>
          <w:highlight w:val="none"/>
          <w:lang w:val="en-US" w:eastAsia="zh-CN"/>
        </w:rPr>
      </w:pPr>
      <w:r>
        <w:rPr>
          <w:rFonts w:hint="eastAsia" w:ascii="仿宋" w:hAnsi="仿宋" w:eastAsia="仿宋" w:cs="仿宋"/>
          <w:b w:val="0"/>
          <w:bCs w:val="0"/>
          <w:color w:val="auto"/>
          <w:highlight w:val="none"/>
          <w:lang w:val="en-US" w:eastAsia="zh-CN"/>
        </w:rPr>
        <w:t>按照竞争性磋商文件第三章“3.2.2服务要求”中“技术参数与性能指标”中的成果验收与移交相关要求进行验收。</w:t>
      </w:r>
      <w:bookmarkStart w:id="0" w:name="_GoBack"/>
      <w:bookmarkEnd w:id="0"/>
    </w:p>
    <w:p w14:paraId="144A69D6">
      <w:pPr>
        <w:pStyle w:val="5"/>
        <w:adjustRightInd w:val="0"/>
        <w:snapToGrid w:val="0"/>
        <w:spacing w:line="360" w:lineRule="auto"/>
        <w:ind w:left="0" w:firstLine="562" w:firstLineChars="200"/>
        <w:jc w:val="both"/>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十、其他要求</w:t>
      </w:r>
    </w:p>
    <w:p w14:paraId="5229928B">
      <w:pPr>
        <w:keepNext w:val="0"/>
        <w:keepLines w:val="0"/>
        <w:pageBreakBefore w:val="0"/>
        <w:widowControl w:val="0"/>
        <w:tabs>
          <w:tab w:val="left" w:pos="480"/>
        </w:tabs>
        <w:kinsoku/>
        <w:wordWrap/>
        <w:overflowPunct/>
        <w:topLinePunct w:val="0"/>
        <w:autoSpaceDE/>
        <w:autoSpaceDN/>
        <w:bidi w:val="0"/>
        <w:adjustRightInd/>
        <w:snapToGrid/>
        <w:spacing w:line="57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需自备能满足工作需要的计算机、打印机及其他相关设备等，并向采购方备案硬盘序列号。为保证数据安全，进入加工场地的计算机配备全新硬盘（容量≧1T），离场时所有使用过的硬盘无偿交付给陕西省档案馆。</w:t>
      </w:r>
    </w:p>
    <w:p w14:paraId="4328CDF2">
      <w:pPr>
        <w:keepNext w:val="0"/>
        <w:keepLines w:val="0"/>
        <w:pageBreakBefore w:val="0"/>
        <w:widowControl w:val="0"/>
        <w:tabs>
          <w:tab w:val="left" w:pos="480"/>
        </w:tabs>
        <w:kinsoku/>
        <w:wordWrap/>
        <w:overflowPunct/>
        <w:topLinePunct w:val="0"/>
        <w:autoSpaceDE/>
        <w:autoSpaceDN/>
        <w:bidi w:val="0"/>
        <w:adjustRightInd/>
        <w:snapToGrid/>
        <w:spacing w:line="57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2.数字化软件、安全软件等由</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自备，所使用的软件应为正版软件。</w:t>
      </w:r>
    </w:p>
    <w:p w14:paraId="037533DE">
      <w:pPr>
        <w:keepNext w:val="0"/>
        <w:keepLines w:val="0"/>
        <w:pageBreakBefore w:val="0"/>
        <w:widowControl w:val="0"/>
        <w:tabs>
          <w:tab w:val="left" w:pos="480"/>
        </w:tabs>
        <w:kinsoku/>
        <w:wordWrap/>
        <w:overflowPunct/>
        <w:topLinePunct w:val="0"/>
        <w:autoSpaceDE/>
        <w:autoSpaceDN/>
        <w:bidi w:val="0"/>
        <w:adjustRightInd/>
        <w:snapToGrid/>
        <w:spacing w:line="57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提交的数据格式须符合采购方相关标准要求。</w:t>
      </w:r>
    </w:p>
    <w:p w14:paraId="40566257">
      <w:pPr>
        <w:keepNext w:val="0"/>
        <w:keepLines w:val="0"/>
        <w:pageBreakBefore w:val="0"/>
        <w:widowControl w:val="0"/>
        <w:tabs>
          <w:tab w:val="left" w:pos="480"/>
        </w:tabs>
        <w:kinsoku/>
        <w:wordWrap/>
        <w:overflowPunct/>
        <w:topLinePunct w:val="0"/>
        <w:autoSpaceDE/>
        <w:autoSpaceDN/>
        <w:bidi w:val="0"/>
        <w:adjustRightInd/>
        <w:snapToGrid/>
        <w:spacing w:line="57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对提交的数据质量终身负责。</w:t>
      </w:r>
    </w:p>
    <w:p w14:paraId="485A5F4F">
      <w:pPr>
        <w:keepNext w:val="0"/>
        <w:keepLines w:val="0"/>
        <w:pageBreakBefore w:val="0"/>
        <w:widowControl w:val="0"/>
        <w:tabs>
          <w:tab w:val="left" w:pos="480"/>
        </w:tabs>
        <w:kinsoku/>
        <w:wordWrap/>
        <w:overflowPunct/>
        <w:topLinePunct w:val="0"/>
        <w:autoSpaceDE/>
        <w:autoSpaceDN/>
        <w:bidi w:val="0"/>
        <w:adjustRightInd/>
        <w:snapToGrid/>
        <w:spacing w:line="57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5.在项目实施过程中，</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驻场工作人员在项目运行期间应保证队伍稳定，不得随意更换工作人员，如确需更换，需提前一周书面通知采购方，取得采购方负责人签字同意后方可更换，但人员变动比率不得超过总人数的50%。如擅自更换或人员变动超过50%，采购方有权终止合同，</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不得提出异议。</w:t>
      </w:r>
    </w:p>
    <w:p w14:paraId="5A246BC3">
      <w:pPr>
        <w:keepNext w:val="0"/>
        <w:keepLines w:val="0"/>
        <w:pageBreakBefore w:val="0"/>
        <w:widowControl w:val="0"/>
        <w:tabs>
          <w:tab w:val="left" w:pos="480"/>
        </w:tabs>
        <w:kinsoku/>
        <w:wordWrap/>
        <w:overflowPunct/>
        <w:topLinePunct w:val="0"/>
        <w:autoSpaceDE/>
        <w:autoSpaceDN/>
        <w:bidi w:val="0"/>
        <w:adjustRightInd/>
        <w:snapToGrid/>
        <w:spacing w:line="57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的工作人员进入工作场地不得携带有存储、照相、摄像功能的设备，未经采购方同意，不得将工作场所内的任何物品带出工作场所外。</w:t>
      </w:r>
    </w:p>
    <w:p w14:paraId="466C7645">
      <w:pPr>
        <w:keepNext w:val="0"/>
        <w:keepLines w:val="0"/>
        <w:pageBreakBefore w:val="0"/>
        <w:widowControl w:val="0"/>
        <w:tabs>
          <w:tab w:val="left" w:pos="480"/>
        </w:tabs>
        <w:kinsoku/>
        <w:wordWrap/>
        <w:overflowPunct/>
        <w:topLinePunct w:val="0"/>
        <w:autoSpaceDE/>
        <w:autoSpaceDN/>
        <w:bidi w:val="0"/>
        <w:adjustRightInd/>
        <w:snapToGrid/>
        <w:spacing w:line="57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工作人员在计算机上升级、安装软件时需要携带存储设备进场的需经采购方工作人员批准，并在采购方工作人员陪同下完成软件的升级、安装工作。</w:t>
      </w:r>
    </w:p>
    <w:p w14:paraId="5885592F">
      <w:pPr>
        <w:keepNext w:val="0"/>
        <w:keepLines w:val="0"/>
        <w:pageBreakBefore w:val="0"/>
        <w:widowControl w:val="0"/>
        <w:tabs>
          <w:tab w:val="left" w:pos="480"/>
        </w:tabs>
        <w:kinsoku/>
        <w:wordWrap/>
        <w:overflowPunct/>
        <w:topLinePunct w:val="0"/>
        <w:autoSpaceDE/>
        <w:autoSpaceDN/>
        <w:bidi w:val="0"/>
        <w:adjustRightInd/>
        <w:snapToGrid/>
        <w:spacing w:line="57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工作人员必须保持工作场所的整洁有序，工作场所内不得饮食，场所外饮食后产生的垃圾要立即清走。</w:t>
      </w:r>
    </w:p>
    <w:p w14:paraId="4A9B7BBE">
      <w:pPr>
        <w:keepNext w:val="0"/>
        <w:keepLines w:val="0"/>
        <w:pageBreakBefore w:val="0"/>
        <w:widowControl w:val="0"/>
        <w:tabs>
          <w:tab w:val="left" w:pos="480"/>
        </w:tabs>
        <w:kinsoku/>
        <w:wordWrap/>
        <w:overflowPunct/>
        <w:topLinePunct w:val="0"/>
        <w:autoSpaceDE/>
        <w:autoSpaceDN/>
        <w:bidi w:val="0"/>
        <w:adjustRightInd/>
        <w:snapToGrid/>
        <w:spacing w:line="57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工作时间与采购方同步，若需要全体加班或休假，须向采购方进行报备。</w:t>
      </w:r>
    </w:p>
    <w:p w14:paraId="0BB9806A">
      <w:pPr>
        <w:keepNext w:val="0"/>
        <w:keepLines w:val="0"/>
        <w:pageBreakBefore w:val="0"/>
        <w:widowControl w:val="0"/>
        <w:tabs>
          <w:tab w:val="left" w:pos="480"/>
        </w:tabs>
        <w:kinsoku/>
        <w:wordWrap/>
        <w:overflowPunct/>
        <w:topLinePunct w:val="0"/>
        <w:autoSpaceDE/>
        <w:autoSpaceDN/>
        <w:bidi w:val="0"/>
        <w:adjustRightInd/>
        <w:snapToGrid/>
        <w:spacing w:line="57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须有档案安全、保密管理制度、人员管理制度等。工作人员必须接受采购方组织的档案保密安全教育，严格遵守《中华人民共和国档案法》《中华人民共和国保守国家秘密法》及其他有关法规，严防失泄密现象发生。</w:t>
      </w:r>
    </w:p>
    <w:p w14:paraId="506FF49C">
      <w:pPr>
        <w:keepNext w:val="0"/>
        <w:keepLines w:val="0"/>
        <w:pageBreakBefore w:val="0"/>
        <w:widowControl w:val="0"/>
        <w:tabs>
          <w:tab w:val="left" w:pos="480"/>
        </w:tabs>
        <w:kinsoku/>
        <w:wordWrap/>
        <w:overflowPunct/>
        <w:topLinePunct w:val="0"/>
        <w:autoSpaceDE/>
        <w:autoSpaceDN/>
        <w:bidi w:val="0"/>
        <w:adjustRightInd/>
        <w:snapToGrid/>
        <w:spacing w:line="570" w:lineRule="exact"/>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11.</w:t>
      </w:r>
      <w:r>
        <w:rPr>
          <w:rFonts w:hint="eastAsia" w:ascii="仿宋" w:hAnsi="仿宋" w:eastAsia="仿宋" w:cs="仿宋"/>
          <w:sz w:val="28"/>
          <w:szCs w:val="28"/>
        </w:rPr>
        <w:t>加工场地负责人具有档案部门档案整理数字化加工</w:t>
      </w:r>
      <w:r>
        <w:rPr>
          <w:rFonts w:hint="eastAsia" w:ascii="仿宋" w:hAnsi="仿宋" w:eastAsia="仿宋" w:cs="仿宋"/>
          <w:sz w:val="28"/>
          <w:szCs w:val="28"/>
          <w:lang w:eastAsia="zh-CN"/>
        </w:rPr>
        <w:t>项目</w:t>
      </w:r>
      <w:r>
        <w:rPr>
          <w:rFonts w:hint="eastAsia" w:ascii="仿宋" w:hAnsi="仿宋" w:eastAsia="仿宋" w:cs="仿宋"/>
          <w:sz w:val="28"/>
          <w:szCs w:val="28"/>
        </w:rPr>
        <w:t>管理经验。</w:t>
      </w:r>
    </w:p>
    <w:p w14:paraId="03CBD328">
      <w:pPr>
        <w:autoSpaceDN w:val="0"/>
        <w:spacing w:line="550" w:lineRule="exac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十</w:t>
      </w:r>
      <w:r>
        <w:rPr>
          <w:rFonts w:hint="eastAsia" w:ascii="仿宋" w:hAnsi="仿宋" w:eastAsia="仿宋" w:cs="仿宋"/>
          <w:b/>
          <w:color w:val="auto"/>
          <w:kern w:val="0"/>
          <w:sz w:val="28"/>
          <w:szCs w:val="28"/>
          <w:highlight w:val="none"/>
          <w:lang w:val="en-US" w:eastAsia="zh-CN"/>
        </w:rPr>
        <w:t>一</w:t>
      </w:r>
      <w:r>
        <w:rPr>
          <w:rFonts w:hint="eastAsia" w:ascii="仿宋" w:hAnsi="仿宋" w:eastAsia="仿宋" w:cs="仿宋"/>
          <w:b/>
          <w:color w:val="auto"/>
          <w:kern w:val="0"/>
          <w:sz w:val="28"/>
          <w:szCs w:val="28"/>
          <w:highlight w:val="none"/>
        </w:rPr>
        <w:t>、售后服务</w:t>
      </w:r>
    </w:p>
    <w:p w14:paraId="41FCB448">
      <w:pPr>
        <w:tabs>
          <w:tab w:val="left" w:pos="480"/>
        </w:tabs>
        <w:spacing w:line="57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   本项目发生任何质量问题，乙方应于接到甲方通知3日内派出专业人员到现场进行</w:t>
      </w:r>
      <w:r>
        <w:rPr>
          <w:rFonts w:hint="eastAsia" w:ascii="仿宋" w:hAnsi="仿宋" w:eastAsia="仿宋" w:cs="仿宋"/>
          <w:color w:val="auto"/>
          <w:sz w:val="28"/>
          <w:szCs w:val="28"/>
          <w:highlight w:val="none"/>
          <w:lang w:eastAsia="zh-CN"/>
        </w:rPr>
        <w:t>解决</w:t>
      </w:r>
      <w:r>
        <w:rPr>
          <w:rFonts w:hint="eastAsia" w:ascii="仿宋" w:hAnsi="仿宋" w:eastAsia="仿宋" w:cs="仿宋"/>
          <w:color w:val="auto"/>
          <w:sz w:val="28"/>
          <w:szCs w:val="28"/>
          <w:highlight w:val="none"/>
        </w:rPr>
        <w:t>，发生的全部费用由乙方承担，若需重新加工，</w:t>
      </w:r>
      <w:r>
        <w:rPr>
          <w:rFonts w:hint="eastAsia" w:ascii="仿宋" w:hAnsi="仿宋" w:eastAsia="仿宋" w:cs="仿宋"/>
          <w:color w:val="auto"/>
          <w:sz w:val="28"/>
          <w:szCs w:val="28"/>
          <w:highlight w:val="none"/>
          <w:lang w:eastAsia="zh-CN"/>
        </w:rPr>
        <w:t>根据问题内容制定解决方案，经甲方认可后按期到场解决问题，</w:t>
      </w:r>
      <w:r>
        <w:rPr>
          <w:rFonts w:hint="eastAsia" w:ascii="仿宋" w:hAnsi="仿宋" w:eastAsia="仿宋" w:cs="仿宋"/>
          <w:color w:val="auto"/>
          <w:sz w:val="28"/>
          <w:szCs w:val="28"/>
          <w:highlight w:val="none"/>
        </w:rPr>
        <w:t>乙方承担全部加工费用</w:t>
      </w:r>
      <w:r>
        <w:rPr>
          <w:rFonts w:hint="eastAsia" w:ascii="仿宋" w:hAnsi="仿宋" w:eastAsia="仿宋" w:cs="仿宋"/>
          <w:color w:val="auto"/>
          <w:sz w:val="28"/>
          <w:szCs w:val="28"/>
          <w:highlight w:val="none"/>
          <w:lang w:eastAsia="zh-CN"/>
        </w:rPr>
        <w:t>。</w:t>
      </w:r>
    </w:p>
    <w:p w14:paraId="0BDFDEFD">
      <w:pPr>
        <w:autoSpaceDN w:val="0"/>
        <w:spacing w:line="550" w:lineRule="exac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十</w:t>
      </w:r>
      <w:r>
        <w:rPr>
          <w:rFonts w:hint="eastAsia" w:ascii="仿宋" w:hAnsi="仿宋" w:eastAsia="仿宋" w:cs="仿宋"/>
          <w:b/>
          <w:color w:val="auto"/>
          <w:kern w:val="0"/>
          <w:sz w:val="28"/>
          <w:szCs w:val="28"/>
          <w:highlight w:val="none"/>
          <w:lang w:val="en-US" w:eastAsia="zh-CN"/>
        </w:rPr>
        <w:t>二</w:t>
      </w:r>
      <w:r>
        <w:rPr>
          <w:rFonts w:hint="eastAsia" w:ascii="仿宋" w:hAnsi="仿宋" w:eastAsia="仿宋" w:cs="仿宋"/>
          <w:b/>
          <w:color w:val="auto"/>
          <w:kern w:val="0"/>
          <w:sz w:val="28"/>
          <w:szCs w:val="28"/>
          <w:highlight w:val="none"/>
        </w:rPr>
        <w:t>、违约责任</w:t>
      </w:r>
    </w:p>
    <w:p w14:paraId="0038D5D6">
      <w:pPr>
        <w:pStyle w:val="6"/>
        <w:spacing w:line="57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1.按《民法典》中的相关条款执行。 </w:t>
      </w:r>
    </w:p>
    <w:p w14:paraId="69126986">
      <w:pPr>
        <w:pStyle w:val="6"/>
        <w:spacing w:line="57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供应商未按合同要求提供服务或服务质量不能满足技术要求，且在规定时间内未全面履行合同义务或者发生违约，采购人有权终止合同，依法向中标人要求经济索赔，同时报请陕西省财政厅政府采购监管部门对其违约行为进行追究。   </w:t>
      </w:r>
    </w:p>
    <w:p w14:paraId="10B3461E">
      <w:pPr>
        <w:pStyle w:val="6"/>
        <w:spacing w:line="57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如乙方工作人员在本合同履行期间产生劳动争议及其他纠纷（包括但不限于如下情形：乙方工作人员在工作期间，如因其过错造成第三人的财产损失或人身伤害；乙方工作人员在非工作时间（包括上下班在途时间）所发生的事故；乙方工作人员私自外出期间以及工作期间内，因自身突发疾病而发生的意外伤亡等），均由乙方负责处理，并承担全部法律责任，与甲方无关。</w:t>
      </w:r>
    </w:p>
    <w:p w14:paraId="5BCC5FE3">
      <w:pPr>
        <w:autoSpaceDN w:val="0"/>
        <w:spacing w:line="550" w:lineRule="exac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十</w:t>
      </w:r>
      <w:r>
        <w:rPr>
          <w:rFonts w:hint="eastAsia" w:ascii="仿宋" w:hAnsi="仿宋" w:eastAsia="仿宋" w:cs="仿宋"/>
          <w:b/>
          <w:color w:val="auto"/>
          <w:kern w:val="0"/>
          <w:sz w:val="28"/>
          <w:szCs w:val="28"/>
          <w:highlight w:val="none"/>
          <w:lang w:val="en-US" w:eastAsia="zh-CN"/>
        </w:rPr>
        <w:t>三</w:t>
      </w:r>
      <w:r>
        <w:rPr>
          <w:rFonts w:hint="eastAsia" w:ascii="仿宋" w:hAnsi="仿宋" w:eastAsia="仿宋" w:cs="仿宋"/>
          <w:b/>
          <w:color w:val="auto"/>
          <w:kern w:val="0"/>
          <w:sz w:val="28"/>
          <w:szCs w:val="28"/>
          <w:highlight w:val="none"/>
        </w:rPr>
        <w:t>、不可抗力</w:t>
      </w:r>
    </w:p>
    <w:p w14:paraId="5A41828B">
      <w:pPr>
        <w:tabs>
          <w:tab w:val="left" w:pos="480"/>
        </w:tabs>
        <w:spacing w:line="57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1.不可抗力发生后，应在合同约定或合理的时间内通知对方，以便对方采取措施，减轻不可抗力可能造成的损失，同时，应当在合理的时间内提供有关方面出具的证明。并且双方均应采取合理措施，防止损失扩大。如发生不可抗力，任何一方当事人不及时采取措施或采取的措施不合理、不适当，致使损失扩大的，则该方应就扩大部分承担相应的责任。</w:t>
      </w:r>
    </w:p>
    <w:p w14:paraId="6076E9F7">
      <w:pPr>
        <w:tabs>
          <w:tab w:val="left" w:pos="480"/>
        </w:tabs>
        <w:spacing w:line="57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2.对方当事人接到发生不可抗力的书面通知后，应立即采取适当措施避免或减小损失，同时，对已经发生或可能发生的损失作出评估，以便合同双方当事人采取继续履行合同、变更合同还是解除合同的应变措施。</w:t>
      </w:r>
    </w:p>
    <w:p w14:paraId="5E2FC6C4">
      <w:pPr>
        <w:tabs>
          <w:tab w:val="left" w:pos="480"/>
        </w:tabs>
        <w:spacing w:line="57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3.不可抗力事件的发生，对履行合同的影响可能有大有小，有时只是暂时影响到合同的履行，可以通过延期履行实现合同的目的，对此不能行使法定解除权。只有不可抗力致使合同目的不能实现时，任何一方均可以解除合同。</w:t>
      </w:r>
    </w:p>
    <w:p w14:paraId="6B77D21E">
      <w:pPr>
        <w:pStyle w:val="5"/>
        <w:adjustRightInd w:val="0"/>
        <w:snapToGrid w:val="0"/>
        <w:spacing w:line="360" w:lineRule="auto"/>
        <w:ind w:left="0" w:firstLine="562" w:firstLineChars="200"/>
        <w:jc w:val="both"/>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十</w:t>
      </w:r>
      <w:r>
        <w:rPr>
          <w:rFonts w:hint="eastAsia" w:ascii="仿宋" w:hAnsi="仿宋" w:eastAsia="仿宋" w:cs="仿宋"/>
          <w:b/>
          <w:bCs/>
          <w:color w:val="auto"/>
          <w:sz w:val="28"/>
          <w:szCs w:val="28"/>
          <w:highlight w:val="none"/>
          <w:lang w:val="en-US" w:eastAsia="zh-CN"/>
        </w:rPr>
        <w:t>四</w:t>
      </w:r>
      <w:r>
        <w:rPr>
          <w:rFonts w:hint="eastAsia" w:ascii="仿宋" w:hAnsi="仿宋" w:eastAsia="仿宋" w:cs="仿宋"/>
          <w:b/>
          <w:bCs/>
          <w:color w:val="auto"/>
          <w:sz w:val="28"/>
          <w:szCs w:val="28"/>
          <w:highlight w:val="none"/>
          <w:lang w:eastAsia="zh-CN"/>
        </w:rPr>
        <w:t>、其他</w:t>
      </w:r>
      <w:r>
        <w:rPr>
          <w:rFonts w:hint="eastAsia" w:ascii="仿宋" w:hAnsi="仿宋" w:eastAsia="仿宋" w:cs="仿宋"/>
          <w:b/>
          <w:bCs/>
          <w:color w:val="auto"/>
          <w:spacing w:val="-3"/>
          <w:sz w:val="28"/>
          <w:szCs w:val="28"/>
          <w:highlight w:val="none"/>
          <w:lang w:eastAsia="zh-CN"/>
        </w:rPr>
        <w:t>约</w:t>
      </w:r>
      <w:r>
        <w:rPr>
          <w:rFonts w:hint="eastAsia" w:ascii="仿宋" w:hAnsi="仿宋" w:eastAsia="仿宋" w:cs="仿宋"/>
          <w:b/>
          <w:bCs/>
          <w:color w:val="auto"/>
          <w:sz w:val="28"/>
          <w:szCs w:val="28"/>
          <w:highlight w:val="none"/>
          <w:lang w:eastAsia="zh-CN"/>
        </w:rPr>
        <w:t>定</w:t>
      </w:r>
    </w:p>
    <w:p w14:paraId="57D6EBAD">
      <w:pPr>
        <w:pStyle w:val="5"/>
        <w:adjustRightInd w:val="0"/>
        <w:snapToGrid w:val="0"/>
        <w:spacing w:line="360" w:lineRule="auto"/>
        <w:ind w:left="0" w:firstLine="564"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1"/>
          <w:sz w:val="28"/>
          <w:szCs w:val="28"/>
          <w:highlight w:val="none"/>
          <w:lang w:eastAsia="zh-CN"/>
        </w:rPr>
        <w:t>1</w:t>
      </w:r>
      <w:r>
        <w:rPr>
          <w:rFonts w:hint="eastAsia" w:ascii="仿宋" w:hAnsi="仿宋" w:eastAsia="仿宋" w:cs="仿宋"/>
          <w:color w:val="auto"/>
          <w:spacing w:val="-10"/>
          <w:sz w:val="28"/>
          <w:szCs w:val="28"/>
          <w:highlight w:val="none"/>
          <w:lang w:eastAsia="zh-CN"/>
        </w:rPr>
        <w:t>、</w:t>
      </w:r>
      <w:r>
        <w:rPr>
          <w:rFonts w:hint="eastAsia" w:ascii="仿宋" w:hAnsi="仿宋" w:eastAsia="仿宋" w:cs="仿宋"/>
          <w:color w:val="auto"/>
          <w:sz w:val="28"/>
          <w:szCs w:val="28"/>
          <w:highlight w:val="none"/>
          <w:lang w:eastAsia="zh-CN"/>
        </w:rPr>
        <w:t>乙方</w:t>
      </w:r>
      <w:r>
        <w:rPr>
          <w:rFonts w:hint="eastAsia" w:ascii="仿宋" w:hAnsi="仿宋" w:eastAsia="仿宋" w:cs="仿宋"/>
          <w:color w:val="auto"/>
          <w:spacing w:val="-3"/>
          <w:sz w:val="28"/>
          <w:szCs w:val="28"/>
          <w:highlight w:val="none"/>
          <w:lang w:eastAsia="zh-CN"/>
        </w:rPr>
        <w:t>执</w:t>
      </w:r>
      <w:r>
        <w:rPr>
          <w:rFonts w:hint="eastAsia" w:ascii="仿宋" w:hAnsi="仿宋" w:eastAsia="仿宋" w:cs="仿宋"/>
          <w:color w:val="auto"/>
          <w:spacing w:val="-7"/>
          <w:sz w:val="28"/>
          <w:szCs w:val="28"/>
          <w:highlight w:val="none"/>
          <w:lang w:eastAsia="zh-CN"/>
        </w:rPr>
        <w:t>行磋商文件“服务要求”中“技术参数与性能指标”</w:t>
      </w:r>
      <w:r>
        <w:rPr>
          <w:rFonts w:hint="eastAsia" w:ascii="仿宋" w:hAnsi="仿宋" w:eastAsia="仿宋" w:cs="仿宋"/>
          <w:color w:val="auto"/>
          <w:sz w:val="28"/>
          <w:szCs w:val="28"/>
          <w:highlight w:val="none"/>
          <w:lang w:eastAsia="zh-CN"/>
        </w:rPr>
        <w:t>和甲方</w:t>
      </w:r>
      <w:r>
        <w:rPr>
          <w:rFonts w:hint="eastAsia" w:ascii="仿宋" w:hAnsi="仿宋" w:eastAsia="仿宋" w:cs="仿宋"/>
          <w:color w:val="auto"/>
          <w:spacing w:val="-3"/>
          <w:sz w:val="28"/>
          <w:szCs w:val="28"/>
          <w:highlight w:val="none"/>
          <w:lang w:eastAsia="zh-CN"/>
        </w:rPr>
        <w:t>书</w:t>
      </w:r>
      <w:r>
        <w:rPr>
          <w:rFonts w:hint="eastAsia" w:ascii="仿宋" w:hAnsi="仿宋" w:eastAsia="仿宋" w:cs="仿宋"/>
          <w:color w:val="auto"/>
          <w:sz w:val="28"/>
          <w:szCs w:val="28"/>
          <w:highlight w:val="none"/>
          <w:lang w:eastAsia="zh-CN"/>
        </w:rPr>
        <w:t>面提</w:t>
      </w:r>
      <w:r>
        <w:rPr>
          <w:rFonts w:hint="eastAsia" w:ascii="仿宋" w:hAnsi="仿宋" w:eastAsia="仿宋" w:cs="仿宋"/>
          <w:color w:val="auto"/>
          <w:spacing w:val="-3"/>
          <w:sz w:val="28"/>
          <w:szCs w:val="28"/>
          <w:highlight w:val="none"/>
          <w:lang w:eastAsia="zh-CN"/>
        </w:rPr>
        <w:t>出的</w:t>
      </w:r>
      <w:r>
        <w:rPr>
          <w:rFonts w:hint="eastAsia" w:ascii="仿宋" w:hAnsi="仿宋" w:eastAsia="仿宋" w:cs="仿宋"/>
          <w:color w:val="auto"/>
          <w:sz w:val="28"/>
          <w:szCs w:val="28"/>
          <w:highlight w:val="none"/>
          <w:lang w:eastAsia="zh-CN"/>
        </w:rPr>
        <w:t>技术标</w:t>
      </w:r>
      <w:r>
        <w:rPr>
          <w:rFonts w:hint="eastAsia" w:ascii="仿宋" w:hAnsi="仿宋" w:eastAsia="仿宋" w:cs="仿宋"/>
          <w:color w:val="auto"/>
          <w:spacing w:val="-2"/>
          <w:sz w:val="28"/>
          <w:szCs w:val="28"/>
          <w:highlight w:val="none"/>
          <w:lang w:eastAsia="zh-CN"/>
        </w:rPr>
        <w:t>准</w:t>
      </w:r>
      <w:r>
        <w:rPr>
          <w:rFonts w:hint="eastAsia" w:ascii="仿宋" w:hAnsi="仿宋" w:eastAsia="仿宋" w:cs="仿宋"/>
          <w:color w:val="auto"/>
          <w:spacing w:val="-3"/>
          <w:sz w:val="28"/>
          <w:szCs w:val="28"/>
          <w:highlight w:val="none"/>
          <w:lang w:eastAsia="zh-CN"/>
        </w:rPr>
        <w:t>。</w:t>
      </w:r>
    </w:p>
    <w:p w14:paraId="2D77D135">
      <w:pPr>
        <w:pStyle w:val="5"/>
        <w:adjustRightInd w:val="0"/>
        <w:snapToGrid w:val="0"/>
        <w:spacing w:line="360" w:lineRule="auto"/>
        <w:ind w:left="0" w:firstLine="564"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1"/>
          <w:sz w:val="28"/>
          <w:szCs w:val="28"/>
          <w:highlight w:val="none"/>
          <w:lang w:eastAsia="zh-CN"/>
        </w:rPr>
        <w:t>2</w:t>
      </w:r>
      <w:r>
        <w:rPr>
          <w:rFonts w:hint="eastAsia" w:ascii="仿宋" w:hAnsi="仿宋" w:eastAsia="仿宋" w:cs="仿宋"/>
          <w:color w:val="auto"/>
          <w:spacing w:val="-13"/>
          <w:sz w:val="28"/>
          <w:szCs w:val="28"/>
          <w:highlight w:val="none"/>
          <w:lang w:eastAsia="zh-CN"/>
        </w:rPr>
        <w:t>、</w:t>
      </w:r>
      <w:r>
        <w:rPr>
          <w:rFonts w:hint="eastAsia" w:ascii="仿宋" w:hAnsi="仿宋" w:eastAsia="仿宋" w:cs="仿宋"/>
          <w:color w:val="auto"/>
          <w:sz w:val="28"/>
          <w:szCs w:val="28"/>
          <w:highlight w:val="none"/>
          <w:lang w:eastAsia="zh-CN"/>
        </w:rPr>
        <w:t>除</w:t>
      </w:r>
      <w:r>
        <w:rPr>
          <w:rFonts w:hint="eastAsia" w:ascii="仿宋" w:hAnsi="仿宋" w:eastAsia="仿宋" w:cs="仿宋"/>
          <w:color w:val="auto"/>
          <w:spacing w:val="-3"/>
          <w:sz w:val="28"/>
          <w:szCs w:val="28"/>
          <w:highlight w:val="none"/>
          <w:lang w:eastAsia="zh-CN"/>
        </w:rPr>
        <w:t>法</w:t>
      </w:r>
      <w:r>
        <w:rPr>
          <w:rFonts w:hint="eastAsia" w:ascii="仿宋" w:hAnsi="仿宋" w:eastAsia="仿宋" w:cs="仿宋"/>
          <w:color w:val="auto"/>
          <w:sz w:val="28"/>
          <w:szCs w:val="28"/>
          <w:highlight w:val="none"/>
          <w:lang w:eastAsia="zh-CN"/>
        </w:rPr>
        <w:t>律相</w:t>
      </w:r>
      <w:r>
        <w:rPr>
          <w:rFonts w:hint="eastAsia" w:ascii="仿宋" w:hAnsi="仿宋" w:eastAsia="仿宋" w:cs="仿宋"/>
          <w:color w:val="auto"/>
          <w:spacing w:val="-3"/>
          <w:sz w:val="28"/>
          <w:szCs w:val="28"/>
          <w:highlight w:val="none"/>
          <w:lang w:eastAsia="zh-CN"/>
        </w:rPr>
        <w:t>关</w:t>
      </w:r>
      <w:r>
        <w:rPr>
          <w:rFonts w:hint="eastAsia" w:ascii="仿宋" w:hAnsi="仿宋" w:eastAsia="仿宋" w:cs="仿宋"/>
          <w:color w:val="auto"/>
          <w:sz w:val="28"/>
          <w:szCs w:val="28"/>
          <w:highlight w:val="none"/>
          <w:lang w:eastAsia="zh-CN"/>
        </w:rPr>
        <w:t>规</w:t>
      </w:r>
      <w:r>
        <w:rPr>
          <w:rFonts w:hint="eastAsia" w:ascii="仿宋" w:hAnsi="仿宋" w:eastAsia="仿宋" w:cs="仿宋"/>
          <w:color w:val="auto"/>
          <w:spacing w:val="-3"/>
          <w:sz w:val="28"/>
          <w:szCs w:val="28"/>
          <w:highlight w:val="none"/>
          <w:lang w:eastAsia="zh-CN"/>
        </w:rPr>
        <w:t>定</w:t>
      </w:r>
      <w:r>
        <w:rPr>
          <w:rFonts w:hint="eastAsia" w:ascii="仿宋" w:hAnsi="仿宋" w:eastAsia="仿宋" w:cs="仿宋"/>
          <w:color w:val="auto"/>
          <w:sz w:val="28"/>
          <w:szCs w:val="28"/>
          <w:highlight w:val="none"/>
          <w:lang w:eastAsia="zh-CN"/>
        </w:rPr>
        <w:t>的情形外</w:t>
      </w:r>
      <w:r>
        <w:rPr>
          <w:rFonts w:hint="eastAsia" w:ascii="仿宋" w:hAnsi="仿宋" w:eastAsia="仿宋" w:cs="仿宋"/>
          <w:color w:val="auto"/>
          <w:spacing w:val="-15"/>
          <w:sz w:val="28"/>
          <w:szCs w:val="28"/>
          <w:highlight w:val="none"/>
          <w:lang w:eastAsia="zh-CN"/>
        </w:rPr>
        <w:t>，</w:t>
      </w:r>
      <w:r>
        <w:rPr>
          <w:rFonts w:hint="eastAsia" w:ascii="仿宋" w:hAnsi="仿宋" w:eastAsia="仿宋" w:cs="仿宋"/>
          <w:color w:val="auto"/>
          <w:sz w:val="28"/>
          <w:szCs w:val="28"/>
          <w:highlight w:val="none"/>
          <w:lang w:eastAsia="zh-CN"/>
        </w:rPr>
        <w:t>本合</w:t>
      </w:r>
      <w:r>
        <w:rPr>
          <w:rFonts w:hint="eastAsia" w:ascii="仿宋" w:hAnsi="仿宋" w:eastAsia="仿宋" w:cs="仿宋"/>
          <w:color w:val="auto"/>
          <w:spacing w:val="-3"/>
          <w:sz w:val="28"/>
          <w:szCs w:val="28"/>
          <w:highlight w:val="none"/>
          <w:lang w:eastAsia="zh-CN"/>
        </w:rPr>
        <w:t>同</w:t>
      </w:r>
      <w:r>
        <w:rPr>
          <w:rFonts w:hint="eastAsia" w:ascii="仿宋" w:hAnsi="仿宋" w:eastAsia="仿宋" w:cs="仿宋"/>
          <w:color w:val="auto"/>
          <w:sz w:val="28"/>
          <w:szCs w:val="28"/>
          <w:highlight w:val="none"/>
          <w:lang w:eastAsia="zh-CN"/>
        </w:rPr>
        <w:t>一经签订</w:t>
      </w:r>
      <w:r>
        <w:rPr>
          <w:rFonts w:hint="eastAsia" w:ascii="仿宋" w:hAnsi="仿宋" w:eastAsia="仿宋" w:cs="仿宋"/>
          <w:color w:val="auto"/>
          <w:spacing w:val="-15"/>
          <w:sz w:val="28"/>
          <w:szCs w:val="28"/>
          <w:highlight w:val="none"/>
          <w:lang w:eastAsia="zh-CN"/>
        </w:rPr>
        <w:t>，</w:t>
      </w:r>
      <w:r>
        <w:rPr>
          <w:rFonts w:hint="eastAsia" w:ascii="仿宋" w:hAnsi="仿宋" w:eastAsia="仿宋" w:cs="仿宋"/>
          <w:color w:val="auto"/>
          <w:sz w:val="28"/>
          <w:szCs w:val="28"/>
          <w:highlight w:val="none"/>
          <w:lang w:eastAsia="zh-CN"/>
        </w:rPr>
        <w:t>甲乙</w:t>
      </w:r>
      <w:r>
        <w:rPr>
          <w:rFonts w:hint="eastAsia" w:ascii="仿宋" w:hAnsi="仿宋" w:eastAsia="仿宋" w:cs="仿宋"/>
          <w:color w:val="auto"/>
          <w:spacing w:val="-3"/>
          <w:sz w:val="28"/>
          <w:szCs w:val="28"/>
          <w:highlight w:val="none"/>
          <w:lang w:eastAsia="zh-CN"/>
        </w:rPr>
        <w:t>双</w:t>
      </w:r>
      <w:r>
        <w:rPr>
          <w:rFonts w:hint="eastAsia" w:ascii="仿宋" w:hAnsi="仿宋" w:eastAsia="仿宋" w:cs="仿宋"/>
          <w:color w:val="auto"/>
          <w:sz w:val="28"/>
          <w:szCs w:val="28"/>
          <w:highlight w:val="none"/>
          <w:lang w:eastAsia="zh-CN"/>
        </w:rPr>
        <w:t>方不得</w:t>
      </w:r>
      <w:r>
        <w:rPr>
          <w:rFonts w:hint="eastAsia" w:ascii="仿宋" w:hAnsi="仿宋" w:eastAsia="仿宋" w:cs="仿宋"/>
          <w:color w:val="auto"/>
          <w:spacing w:val="-3"/>
          <w:sz w:val="28"/>
          <w:szCs w:val="28"/>
          <w:highlight w:val="none"/>
          <w:lang w:eastAsia="zh-CN"/>
        </w:rPr>
        <w:t>擅</w:t>
      </w:r>
      <w:r>
        <w:rPr>
          <w:rFonts w:hint="eastAsia" w:ascii="仿宋" w:hAnsi="仿宋" w:eastAsia="仿宋" w:cs="仿宋"/>
          <w:color w:val="auto"/>
          <w:sz w:val="28"/>
          <w:szCs w:val="28"/>
          <w:highlight w:val="none"/>
          <w:lang w:eastAsia="zh-CN"/>
        </w:rPr>
        <w:t>自变更、调整、</w:t>
      </w:r>
      <w:r>
        <w:rPr>
          <w:rFonts w:hint="eastAsia" w:ascii="仿宋" w:hAnsi="仿宋" w:eastAsia="仿宋" w:cs="仿宋"/>
          <w:color w:val="auto"/>
          <w:spacing w:val="-3"/>
          <w:sz w:val="28"/>
          <w:szCs w:val="28"/>
          <w:highlight w:val="none"/>
          <w:lang w:eastAsia="zh-CN"/>
        </w:rPr>
        <w:t>中</w:t>
      </w:r>
      <w:r>
        <w:rPr>
          <w:rFonts w:hint="eastAsia" w:ascii="仿宋" w:hAnsi="仿宋" w:eastAsia="仿宋" w:cs="仿宋"/>
          <w:color w:val="auto"/>
          <w:sz w:val="28"/>
          <w:szCs w:val="28"/>
          <w:highlight w:val="none"/>
          <w:lang w:eastAsia="zh-CN"/>
        </w:rPr>
        <w:t>止或</w:t>
      </w:r>
      <w:r>
        <w:rPr>
          <w:rFonts w:hint="eastAsia" w:ascii="仿宋" w:hAnsi="仿宋" w:eastAsia="仿宋" w:cs="仿宋"/>
          <w:color w:val="auto"/>
          <w:spacing w:val="-3"/>
          <w:sz w:val="28"/>
          <w:szCs w:val="28"/>
          <w:highlight w:val="none"/>
          <w:lang w:eastAsia="zh-CN"/>
        </w:rPr>
        <w:t>终止</w:t>
      </w:r>
      <w:r>
        <w:rPr>
          <w:rFonts w:hint="eastAsia" w:ascii="仿宋" w:hAnsi="仿宋" w:eastAsia="仿宋" w:cs="仿宋"/>
          <w:color w:val="auto"/>
          <w:sz w:val="28"/>
          <w:szCs w:val="28"/>
          <w:highlight w:val="none"/>
          <w:lang w:eastAsia="zh-CN"/>
        </w:rPr>
        <w:t>合同</w:t>
      </w:r>
      <w:r>
        <w:rPr>
          <w:rFonts w:hint="eastAsia" w:ascii="仿宋" w:hAnsi="仿宋" w:eastAsia="仿宋" w:cs="仿宋"/>
          <w:color w:val="auto"/>
          <w:spacing w:val="-2"/>
          <w:sz w:val="28"/>
          <w:szCs w:val="28"/>
          <w:highlight w:val="none"/>
          <w:lang w:eastAsia="zh-CN"/>
        </w:rPr>
        <w:t>。</w:t>
      </w:r>
    </w:p>
    <w:p w14:paraId="5F87A89D">
      <w:pPr>
        <w:pStyle w:val="5"/>
        <w:adjustRightInd w:val="0"/>
        <w:snapToGrid w:val="0"/>
        <w:spacing w:line="360" w:lineRule="auto"/>
        <w:ind w:left="0" w:firstLine="564"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1"/>
          <w:sz w:val="28"/>
          <w:szCs w:val="28"/>
          <w:highlight w:val="none"/>
          <w:lang w:eastAsia="zh-CN"/>
        </w:rPr>
        <w:t>3</w:t>
      </w:r>
      <w:r>
        <w:rPr>
          <w:rFonts w:hint="eastAsia" w:ascii="仿宋" w:hAnsi="仿宋" w:eastAsia="仿宋" w:cs="仿宋"/>
          <w:color w:val="auto"/>
          <w:spacing w:val="-80"/>
          <w:sz w:val="28"/>
          <w:szCs w:val="28"/>
          <w:highlight w:val="none"/>
          <w:lang w:eastAsia="zh-CN"/>
        </w:rPr>
        <w:t>、</w:t>
      </w:r>
      <w:r>
        <w:rPr>
          <w:rFonts w:hint="eastAsia" w:ascii="仿宋" w:hAnsi="仿宋" w:eastAsia="仿宋" w:cs="仿宋"/>
          <w:color w:val="auto"/>
          <w:sz w:val="28"/>
          <w:szCs w:val="28"/>
          <w:highlight w:val="none"/>
          <w:lang w:eastAsia="zh-CN"/>
        </w:rPr>
        <w:t>本</w:t>
      </w:r>
      <w:r>
        <w:rPr>
          <w:rFonts w:hint="eastAsia" w:ascii="仿宋" w:hAnsi="仿宋" w:eastAsia="仿宋" w:cs="仿宋"/>
          <w:color w:val="auto"/>
          <w:spacing w:val="-3"/>
          <w:sz w:val="28"/>
          <w:szCs w:val="28"/>
          <w:highlight w:val="none"/>
          <w:lang w:eastAsia="zh-CN"/>
        </w:rPr>
        <w:t>合</w:t>
      </w:r>
      <w:r>
        <w:rPr>
          <w:rFonts w:hint="eastAsia" w:ascii="仿宋" w:hAnsi="仿宋" w:eastAsia="仿宋" w:cs="仿宋"/>
          <w:color w:val="auto"/>
          <w:sz w:val="28"/>
          <w:szCs w:val="28"/>
          <w:highlight w:val="none"/>
          <w:lang w:eastAsia="zh-CN"/>
        </w:rPr>
        <w:t>同未</w:t>
      </w:r>
      <w:r>
        <w:rPr>
          <w:rFonts w:hint="eastAsia" w:ascii="仿宋" w:hAnsi="仿宋" w:eastAsia="仿宋" w:cs="仿宋"/>
          <w:color w:val="auto"/>
          <w:spacing w:val="-3"/>
          <w:sz w:val="28"/>
          <w:szCs w:val="28"/>
          <w:highlight w:val="none"/>
          <w:lang w:eastAsia="zh-CN"/>
        </w:rPr>
        <w:t>尽</w:t>
      </w:r>
      <w:r>
        <w:rPr>
          <w:rFonts w:hint="eastAsia" w:ascii="仿宋" w:hAnsi="仿宋" w:eastAsia="仿宋" w:cs="仿宋"/>
          <w:color w:val="auto"/>
          <w:sz w:val="28"/>
          <w:szCs w:val="28"/>
          <w:highlight w:val="none"/>
          <w:lang w:eastAsia="zh-CN"/>
        </w:rPr>
        <w:t>事</w:t>
      </w:r>
      <w:r>
        <w:rPr>
          <w:rFonts w:hint="eastAsia" w:ascii="仿宋" w:hAnsi="仿宋" w:eastAsia="仿宋" w:cs="仿宋"/>
          <w:color w:val="auto"/>
          <w:spacing w:val="-3"/>
          <w:sz w:val="28"/>
          <w:szCs w:val="28"/>
          <w:highlight w:val="none"/>
          <w:lang w:eastAsia="zh-CN"/>
        </w:rPr>
        <w:t>宜</w:t>
      </w:r>
      <w:r>
        <w:rPr>
          <w:rFonts w:hint="eastAsia" w:ascii="仿宋" w:hAnsi="仿宋" w:eastAsia="仿宋" w:cs="仿宋"/>
          <w:color w:val="auto"/>
          <w:spacing w:val="-80"/>
          <w:sz w:val="28"/>
          <w:szCs w:val="28"/>
          <w:highlight w:val="none"/>
          <w:lang w:eastAsia="zh-CN"/>
        </w:rPr>
        <w:t>，</w:t>
      </w:r>
      <w:r>
        <w:rPr>
          <w:rFonts w:hint="eastAsia" w:ascii="仿宋" w:hAnsi="仿宋" w:eastAsia="仿宋" w:cs="仿宋"/>
          <w:color w:val="auto"/>
          <w:sz w:val="28"/>
          <w:szCs w:val="28"/>
          <w:highlight w:val="none"/>
          <w:lang w:eastAsia="zh-CN"/>
        </w:rPr>
        <w:t>双方协</w:t>
      </w:r>
      <w:r>
        <w:rPr>
          <w:rFonts w:hint="eastAsia" w:ascii="仿宋" w:hAnsi="仿宋" w:eastAsia="仿宋" w:cs="仿宋"/>
          <w:color w:val="auto"/>
          <w:spacing w:val="-3"/>
          <w:sz w:val="28"/>
          <w:szCs w:val="28"/>
          <w:highlight w:val="none"/>
          <w:lang w:eastAsia="zh-CN"/>
        </w:rPr>
        <w:t>商</w:t>
      </w:r>
      <w:r>
        <w:rPr>
          <w:rFonts w:hint="eastAsia" w:ascii="仿宋" w:hAnsi="仿宋" w:eastAsia="仿宋" w:cs="仿宋"/>
          <w:color w:val="auto"/>
          <w:sz w:val="28"/>
          <w:szCs w:val="28"/>
          <w:highlight w:val="none"/>
          <w:lang w:eastAsia="zh-CN"/>
        </w:rPr>
        <w:t>签订</w:t>
      </w:r>
      <w:r>
        <w:rPr>
          <w:rFonts w:hint="eastAsia" w:ascii="仿宋" w:hAnsi="仿宋" w:eastAsia="仿宋" w:cs="仿宋"/>
          <w:color w:val="auto"/>
          <w:spacing w:val="-3"/>
          <w:sz w:val="28"/>
          <w:szCs w:val="28"/>
          <w:highlight w:val="none"/>
          <w:lang w:eastAsia="zh-CN"/>
        </w:rPr>
        <w:t>补充</w:t>
      </w:r>
      <w:r>
        <w:rPr>
          <w:rFonts w:hint="eastAsia" w:ascii="仿宋" w:hAnsi="仿宋" w:eastAsia="仿宋" w:cs="仿宋"/>
          <w:color w:val="auto"/>
          <w:sz w:val="28"/>
          <w:szCs w:val="28"/>
          <w:highlight w:val="none"/>
          <w:lang w:eastAsia="zh-CN"/>
        </w:rPr>
        <w:t>协议</w:t>
      </w:r>
      <w:r>
        <w:rPr>
          <w:rFonts w:hint="eastAsia" w:ascii="仿宋" w:hAnsi="仿宋" w:eastAsia="仿宋" w:cs="仿宋"/>
          <w:color w:val="auto"/>
          <w:spacing w:val="-80"/>
          <w:sz w:val="28"/>
          <w:szCs w:val="28"/>
          <w:highlight w:val="none"/>
          <w:lang w:eastAsia="zh-CN"/>
        </w:rPr>
        <w:t>，</w:t>
      </w:r>
      <w:r>
        <w:rPr>
          <w:rFonts w:hint="eastAsia" w:ascii="仿宋" w:hAnsi="仿宋" w:eastAsia="仿宋" w:cs="仿宋"/>
          <w:color w:val="auto"/>
          <w:sz w:val="28"/>
          <w:szCs w:val="28"/>
          <w:highlight w:val="none"/>
          <w:lang w:eastAsia="zh-CN"/>
        </w:rPr>
        <w:t>协</w:t>
      </w:r>
      <w:r>
        <w:rPr>
          <w:rFonts w:hint="eastAsia" w:ascii="仿宋" w:hAnsi="仿宋" w:eastAsia="仿宋" w:cs="仿宋"/>
          <w:color w:val="auto"/>
          <w:spacing w:val="-3"/>
          <w:sz w:val="28"/>
          <w:szCs w:val="28"/>
          <w:highlight w:val="none"/>
          <w:lang w:eastAsia="zh-CN"/>
        </w:rPr>
        <w:t>商</w:t>
      </w:r>
      <w:r>
        <w:rPr>
          <w:rFonts w:hint="eastAsia" w:ascii="仿宋" w:hAnsi="仿宋" w:eastAsia="仿宋" w:cs="仿宋"/>
          <w:color w:val="auto"/>
          <w:sz w:val="28"/>
          <w:szCs w:val="28"/>
          <w:highlight w:val="none"/>
          <w:lang w:eastAsia="zh-CN"/>
        </w:rPr>
        <w:t>不成</w:t>
      </w:r>
      <w:r>
        <w:rPr>
          <w:rFonts w:hint="eastAsia" w:ascii="仿宋" w:hAnsi="仿宋" w:eastAsia="仿宋" w:cs="仿宋"/>
          <w:color w:val="auto"/>
          <w:spacing w:val="-80"/>
          <w:sz w:val="28"/>
          <w:szCs w:val="28"/>
          <w:highlight w:val="none"/>
          <w:lang w:eastAsia="zh-CN"/>
        </w:rPr>
        <w:t>按</w:t>
      </w:r>
      <w:r>
        <w:rPr>
          <w:rFonts w:hint="eastAsia" w:ascii="仿宋" w:hAnsi="仿宋" w:eastAsia="仿宋" w:cs="仿宋"/>
          <w:color w:val="auto"/>
          <w:spacing w:val="-3"/>
          <w:sz w:val="28"/>
          <w:szCs w:val="28"/>
          <w:highlight w:val="none"/>
          <w:lang w:eastAsia="zh-CN"/>
        </w:rPr>
        <w:t>《</w:t>
      </w:r>
      <w:r>
        <w:rPr>
          <w:rFonts w:hint="eastAsia" w:ascii="仿宋" w:hAnsi="仿宋" w:eastAsia="仿宋" w:cs="仿宋"/>
          <w:color w:val="auto"/>
          <w:sz w:val="28"/>
          <w:szCs w:val="28"/>
          <w:highlight w:val="none"/>
          <w:lang w:eastAsia="zh-CN"/>
        </w:rPr>
        <w:t>民法典》有关规</w:t>
      </w:r>
      <w:r>
        <w:rPr>
          <w:rFonts w:hint="eastAsia" w:ascii="仿宋" w:hAnsi="仿宋" w:eastAsia="仿宋" w:cs="仿宋"/>
          <w:color w:val="auto"/>
          <w:spacing w:val="-3"/>
          <w:sz w:val="28"/>
          <w:szCs w:val="28"/>
          <w:highlight w:val="none"/>
          <w:lang w:eastAsia="zh-CN"/>
        </w:rPr>
        <w:t>定</w:t>
      </w:r>
      <w:r>
        <w:rPr>
          <w:rFonts w:hint="eastAsia" w:ascii="仿宋" w:hAnsi="仿宋" w:eastAsia="仿宋" w:cs="仿宋"/>
          <w:color w:val="auto"/>
          <w:sz w:val="28"/>
          <w:szCs w:val="28"/>
          <w:highlight w:val="none"/>
          <w:lang w:eastAsia="zh-CN"/>
        </w:rPr>
        <w:t>执行</w:t>
      </w:r>
      <w:r>
        <w:rPr>
          <w:rFonts w:hint="eastAsia" w:ascii="仿宋" w:hAnsi="仿宋" w:eastAsia="仿宋" w:cs="仿宋"/>
          <w:color w:val="auto"/>
          <w:spacing w:val="-2"/>
          <w:sz w:val="28"/>
          <w:szCs w:val="28"/>
          <w:highlight w:val="none"/>
          <w:lang w:eastAsia="zh-CN"/>
        </w:rPr>
        <w:t>。</w:t>
      </w:r>
    </w:p>
    <w:p w14:paraId="172D2133">
      <w:pPr>
        <w:pStyle w:val="5"/>
        <w:adjustRightInd w:val="0"/>
        <w:snapToGrid w:val="0"/>
        <w:spacing w:line="360" w:lineRule="auto"/>
        <w:ind w:left="0" w:firstLine="562" w:firstLineChars="200"/>
        <w:jc w:val="both"/>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val="en-US" w:eastAsia="zh-CN"/>
        </w:rPr>
        <w:t>十五</w:t>
      </w:r>
      <w:r>
        <w:rPr>
          <w:rFonts w:hint="eastAsia" w:ascii="仿宋" w:hAnsi="仿宋" w:eastAsia="仿宋" w:cs="仿宋"/>
          <w:b/>
          <w:bCs/>
          <w:color w:val="auto"/>
          <w:sz w:val="28"/>
          <w:szCs w:val="28"/>
          <w:highlight w:val="none"/>
          <w:lang w:eastAsia="zh-CN"/>
        </w:rPr>
        <w:t>、 解决合同纠纷的方式</w:t>
      </w:r>
    </w:p>
    <w:p w14:paraId="5A75B011">
      <w:pPr>
        <w:pStyle w:val="5"/>
        <w:adjustRightInd w:val="0"/>
        <w:snapToGrid w:val="0"/>
        <w:spacing w:line="360" w:lineRule="auto"/>
        <w:ind w:left="0" w:firstLine="564" w:firstLineChars="200"/>
        <w:jc w:val="both"/>
        <w:rPr>
          <w:rFonts w:hint="eastAsia" w:ascii="仿宋" w:hAnsi="仿宋" w:eastAsia="仿宋" w:cs="仿宋"/>
          <w:color w:val="auto"/>
          <w:spacing w:val="1"/>
          <w:sz w:val="28"/>
          <w:szCs w:val="28"/>
          <w:highlight w:val="none"/>
          <w:lang w:eastAsia="zh-CN"/>
        </w:rPr>
      </w:pPr>
      <w:r>
        <w:rPr>
          <w:rFonts w:hint="eastAsia" w:ascii="仿宋" w:hAnsi="仿宋" w:eastAsia="仿宋" w:cs="仿宋"/>
          <w:color w:val="auto"/>
          <w:spacing w:val="1"/>
          <w:sz w:val="28"/>
          <w:szCs w:val="28"/>
          <w:highlight w:val="none"/>
          <w:lang w:eastAsia="zh-CN"/>
        </w:rPr>
        <w:t>如因履行本合同发生争议，双方应首先协商解决。协商不成时，任何一方均可向</w:t>
      </w:r>
      <w:r>
        <w:rPr>
          <w:rFonts w:hint="eastAsia" w:ascii="仿宋" w:hAnsi="仿宋" w:eastAsia="仿宋" w:cs="仿宋"/>
          <w:b/>
          <w:bCs/>
          <w:color w:val="auto"/>
          <w:spacing w:val="1"/>
          <w:sz w:val="28"/>
          <w:szCs w:val="28"/>
          <w:highlight w:val="none"/>
          <w:lang w:val="en-US" w:eastAsia="zh-CN"/>
        </w:rPr>
        <w:t>甲方</w:t>
      </w:r>
      <w:r>
        <w:rPr>
          <w:rFonts w:hint="eastAsia" w:ascii="仿宋" w:hAnsi="仿宋" w:eastAsia="仿宋" w:cs="仿宋"/>
          <w:color w:val="auto"/>
          <w:spacing w:val="1"/>
          <w:sz w:val="28"/>
          <w:szCs w:val="28"/>
          <w:highlight w:val="none"/>
          <w:lang w:eastAsia="zh-CN"/>
        </w:rPr>
        <w:t>合同签订地的人民法院提出诉讼，通过法律程序予以解决。</w:t>
      </w:r>
    </w:p>
    <w:p w14:paraId="71480867">
      <w:pPr>
        <w:pStyle w:val="5"/>
        <w:adjustRightInd w:val="0"/>
        <w:snapToGrid w:val="0"/>
        <w:spacing w:line="360" w:lineRule="auto"/>
        <w:ind w:left="0" w:firstLine="562"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b/>
          <w:bCs/>
          <w:color w:val="auto"/>
          <w:sz w:val="28"/>
          <w:szCs w:val="28"/>
          <w:highlight w:val="none"/>
          <w:lang w:val="en-US" w:eastAsia="zh-CN"/>
        </w:rPr>
        <w:t>十六</w:t>
      </w:r>
      <w:r>
        <w:rPr>
          <w:rFonts w:hint="eastAsia" w:ascii="仿宋" w:hAnsi="仿宋" w:eastAsia="仿宋" w:cs="仿宋"/>
          <w:b/>
          <w:bCs/>
          <w:color w:val="auto"/>
          <w:sz w:val="28"/>
          <w:szCs w:val="28"/>
          <w:highlight w:val="none"/>
          <w:lang w:eastAsia="zh-CN"/>
        </w:rPr>
        <w:t>、 合同生效</w:t>
      </w:r>
    </w:p>
    <w:p w14:paraId="4D27FE8A">
      <w:pPr>
        <w:pStyle w:val="5"/>
        <w:adjustRightInd w:val="0"/>
        <w:snapToGrid w:val="0"/>
        <w:spacing w:line="360" w:lineRule="auto"/>
        <w:ind w:left="0" w:firstLine="564"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1"/>
          <w:sz w:val="28"/>
          <w:szCs w:val="28"/>
          <w:highlight w:val="none"/>
          <w:lang w:eastAsia="zh-CN"/>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pacing w:val="-3"/>
          <w:sz w:val="28"/>
          <w:szCs w:val="28"/>
          <w:highlight w:val="none"/>
          <w:lang w:eastAsia="zh-CN"/>
        </w:rPr>
        <w:t>合</w:t>
      </w:r>
      <w:r>
        <w:rPr>
          <w:rFonts w:hint="eastAsia" w:ascii="仿宋" w:hAnsi="仿宋" w:eastAsia="仿宋" w:cs="仿宋"/>
          <w:color w:val="auto"/>
          <w:sz w:val="28"/>
          <w:szCs w:val="28"/>
          <w:highlight w:val="none"/>
          <w:lang w:eastAsia="zh-CN"/>
        </w:rPr>
        <w:t>同经</w:t>
      </w:r>
      <w:r>
        <w:rPr>
          <w:rFonts w:hint="eastAsia" w:ascii="仿宋" w:hAnsi="仿宋" w:eastAsia="仿宋" w:cs="仿宋"/>
          <w:color w:val="auto"/>
          <w:spacing w:val="-3"/>
          <w:sz w:val="28"/>
          <w:szCs w:val="28"/>
          <w:highlight w:val="none"/>
          <w:lang w:eastAsia="zh-CN"/>
        </w:rPr>
        <w:t>甲</w:t>
      </w:r>
      <w:r>
        <w:rPr>
          <w:rFonts w:hint="eastAsia" w:ascii="仿宋" w:hAnsi="仿宋" w:eastAsia="仿宋" w:cs="仿宋"/>
          <w:color w:val="auto"/>
          <w:sz w:val="28"/>
          <w:szCs w:val="28"/>
          <w:highlight w:val="none"/>
          <w:lang w:eastAsia="zh-CN"/>
        </w:rPr>
        <w:t>乙双</w:t>
      </w:r>
      <w:r>
        <w:rPr>
          <w:rFonts w:hint="eastAsia" w:ascii="仿宋" w:hAnsi="仿宋" w:eastAsia="仿宋" w:cs="仿宋"/>
          <w:color w:val="auto"/>
          <w:spacing w:val="-3"/>
          <w:sz w:val="28"/>
          <w:szCs w:val="28"/>
          <w:highlight w:val="none"/>
          <w:lang w:eastAsia="zh-CN"/>
        </w:rPr>
        <w:t>方</w:t>
      </w:r>
      <w:r>
        <w:rPr>
          <w:rFonts w:hint="eastAsia" w:ascii="仿宋" w:hAnsi="仿宋" w:eastAsia="仿宋" w:cs="仿宋"/>
          <w:color w:val="auto"/>
          <w:sz w:val="28"/>
          <w:szCs w:val="28"/>
          <w:highlight w:val="none"/>
          <w:lang w:eastAsia="zh-CN"/>
        </w:rPr>
        <w:t>盖章后</w:t>
      </w:r>
      <w:r>
        <w:rPr>
          <w:rFonts w:hint="eastAsia" w:ascii="仿宋" w:hAnsi="仿宋" w:eastAsia="仿宋" w:cs="仿宋"/>
          <w:color w:val="auto"/>
          <w:spacing w:val="-3"/>
          <w:sz w:val="28"/>
          <w:szCs w:val="28"/>
          <w:highlight w:val="none"/>
          <w:lang w:eastAsia="zh-CN"/>
        </w:rPr>
        <w:t>生</w:t>
      </w:r>
      <w:r>
        <w:rPr>
          <w:rFonts w:hint="eastAsia" w:ascii="仿宋" w:hAnsi="仿宋" w:eastAsia="仿宋" w:cs="仿宋"/>
          <w:color w:val="auto"/>
          <w:sz w:val="28"/>
          <w:szCs w:val="28"/>
          <w:highlight w:val="none"/>
          <w:lang w:eastAsia="zh-CN"/>
        </w:rPr>
        <w:t>效</w:t>
      </w:r>
      <w:r>
        <w:rPr>
          <w:rFonts w:hint="eastAsia" w:ascii="仿宋" w:hAnsi="仿宋" w:eastAsia="仿宋" w:cs="仿宋"/>
          <w:color w:val="auto"/>
          <w:spacing w:val="-1"/>
          <w:sz w:val="28"/>
          <w:szCs w:val="28"/>
          <w:highlight w:val="none"/>
          <w:lang w:eastAsia="zh-CN"/>
        </w:rPr>
        <w:t>。</w:t>
      </w:r>
    </w:p>
    <w:p w14:paraId="719782DF">
      <w:pPr>
        <w:pStyle w:val="5"/>
        <w:adjustRightInd w:val="0"/>
        <w:snapToGrid w:val="0"/>
        <w:spacing w:line="360" w:lineRule="auto"/>
        <w:ind w:left="0" w:firstLine="564"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1"/>
          <w:sz w:val="28"/>
          <w:szCs w:val="28"/>
          <w:highlight w:val="none"/>
          <w:lang w:eastAsia="zh-CN"/>
        </w:rPr>
        <w:t>2</w:t>
      </w:r>
      <w:r>
        <w:rPr>
          <w:rFonts w:hint="eastAsia" w:ascii="仿宋" w:hAnsi="仿宋" w:eastAsia="仿宋" w:cs="仿宋"/>
          <w:color w:val="auto"/>
          <w:spacing w:val="-10"/>
          <w:sz w:val="28"/>
          <w:szCs w:val="28"/>
          <w:highlight w:val="none"/>
          <w:lang w:eastAsia="zh-CN"/>
        </w:rPr>
        <w:t>、</w:t>
      </w:r>
      <w:r>
        <w:rPr>
          <w:rFonts w:hint="eastAsia" w:ascii="仿宋" w:hAnsi="仿宋" w:eastAsia="仿宋" w:cs="仿宋"/>
          <w:color w:val="auto"/>
          <w:sz w:val="28"/>
          <w:szCs w:val="28"/>
          <w:highlight w:val="none"/>
          <w:lang w:eastAsia="zh-CN"/>
        </w:rPr>
        <w:t>其他未尽事宜，由双方友好协商解决，并参照《中</w:t>
      </w:r>
      <w:r>
        <w:rPr>
          <w:rFonts w:hint="eastAsia" w:ascii="仿宋" w:hAnsi="仿宋" w:eastAsia="仿宋" w:cs="仿宋"/>
          <w:color w:val="auto"/>
          <w:spacing w:val="-3"/>
          <w:sz w:val="28"/>
          <w:szCs w:val="28"/>
          <w:highlight w:val="none"/>
          <w:lang w:eastAsia="zh-CN"/>
        </w:rPr>
        <w:t>华</w:t>
      </w:r>
      <w:r>
        <w:rPr>
          <w:rFonts w:hint="eastAsia" w:ascii="仿宋" w:hAnsi="仿宋" w:eastAsia="仿宋" w:cs="仿宋"/>
          <w:color w:val="auto"/>
          <w:sz w:val="28"/>
          <w:szCs w:val="28"/>
          <w:highlight w:val="none"/>
          <w:lang w:eastAsia="zh-CN"/>
        </w:rPr>
        <w:t>人民</w:t>
      </w:r>
      <w:r>
        <w:rPr>
          <w:rFonts w:hint="eastAsia" w:ascii="仿宋" w:hAnsi="仿宋" w:eastAsia="仿宋" w:cs="仿宋"/>
          <w:color w:val="auto"/>
          <w:spacing w:val="-3"/>
          <w:sz w:val="28"/>
          <w:szCs w:val="28"/>
          <w:highlight w:val="none"/>
          <w:lang w:eastAsia="zh-CN"/>
        </w:rPr>
        <w:t>共</w:t>
      </w:r>
      <w:r>
        <w:rPr>
          <w:rFonts w:hint="eastAsia" w:ascii="仿宋" w:hAnsi="仿宋" w:eastAsia="仿宋" w:cs="仿宋"/>
          <w:color w:val="auto"/>
          <w:sz w:val="28"/>
          <w:szCs w:val="28"/>
          <w:highlight w:val="none"/>
          <w:lang w:eastAsia="zh-CN"/>
        </w:rPr>
        <w:t>和国民</w:t>
      </w:r>
      <w:r>
        <w:rPr>
          <w:rFonts w:hint="eastAsia" w:ascii="仿宋" w:hAnsi="仿宋" w:eastAsia="仿宋" w:cs="仿宋"/>
          <w:color w:val="auto"/>
          <w:spacing w:val="-3"/>
          <w:sz w:val="28"/>
          <w:szCs w:val="28"/>
          <w:highlight w:val="none"/>
          <w:lang w:eastAsia="zh-CN"/>
        </w:rPr>
        <w:t>法</w:t>
      </w:r>
      <w:r>
        <w:rPr>
          <w:rFonts w:hint="eastAsia" w:ascii="仿宋" w:hAnsi="仿宋" w:eastAsia="仿宋" w:cs="仿宋"/>
          <w:color w:val="auto"/>
          <w:sz w:val="28"/>
          <w:szCs w:val="28"/>
          <w:highlight w:val="none"/>
          <w:lang w:eastAsia="zh-CN"/>
        </w:rPr>
        <w:t xml:space="preserve">典》有关条款执行。 </w:t>
      </w:r>
    </w:p>
    <w:p w14:paraId="5BFF9983">
      <w:pPr>
        <w:pStyle w:val="5"/>
        <w:adjustRightInd w:val="0"/>
        <w:snapToGrid w:val="0"/>
        <w:spacing w:line="360" w:lineRule="auto"/>
        <w:ind w:left="0" w:firstLine="564"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1"/>
          <w:sz w:val="28"/>
          <w:szCs w:val="28"/>
          <w:highlight w:val="none"/>
          <w:lang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pacing w:val="-3"/>
          <w:sz w:val="28"/>
          <w:szCs w:val="28"/>
          <w:highlight w:val="none"/>
          <w:lang w:eastAsia="zh-CN"/>
        </w:rPr>
        <w:t>本</w:t>
      </w:r>
      <w:r>
        <w:rPr>
          <w:rFonts w:hint="eastAsia" w:ascii="仿宋" w:hAnsi="仿宋" w:eastAsia="仿宋" w:cs="仿宋"/>
          <w:color w:val="auto"/>
          <w:sz w:val="28"/>
          <w:szCs w:val="28"/>
          <w:highlight w:val="none"/>
          <w:lang w:eastAsia="zh-CN"/>
        </w:rPr>
        <w:t>合同</w:t>
      </w:r>
      <w:r>
        <w:rPr>
          <w:rFonts w:hint="eastAsia" w:ascii="仿宋" w:hAnsi="仿宋" w:eastAsia="仿宋" w:cs="仿宋"/>
          <w:color w:val="auto"/>
          <w:spacing w:val="-3"/>
          <w:sz w:val="28"/>
          <w:szCs w:val="28"/>
          <w:highlight w:val="none"/>
          <w:lang w:eastAsia="zh-CN"/>
        </w:rPr>
        <w:t>一</w:t>
      </w:r>
      <w:r>
        <w:rPr>
          <w:rFonts w:hint="eastAsia" w:ascii="仿宋" w:hAnsi="仿宋" w:eastAsia="仿宋" w:cs="仿宋"/>
          <w:color w:val="auto"/>
          <w:sz w:val="28"/>
          <w:szCs w:val="28"/>
          <w:highlight w:val="none"/>
          <w:lang w:eastAsia="zh-CN"/>
        </w:rPr>
        <w:t>式</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pacing w:val="-3"/>
          <w:sz w:val="28"/>
          <w:szCs w:val="28"/>
          <w:highlight w:val="none"/>
          <w:lang w:eastAsia="zh-CN"/>
        </w:rPr>
        <w:t>份</w:t>
      </w:r>
      <w:r>
        <w:rPr>
          <w:rFonts w:hint="eastAsia" w:ascii="仿宋" w:hAnsi="仿宋" w:eastAsia="仿宋" w:cs="仿宋"/>
          <w:color w:val="auto"/>
          <w:sz w:val="28"/>
          <w:szCs w:val="28"/>
          <w:highlight w:val="none"/>
          <w:lang w:eastAsia="zh-CN"/>
        </w:rPr>
        <w:t>，甲乙</w:t>
      </w:r>
      <w:r>
        <w:rPr>
          <w:rFonts w:hint="eastAsia" w:ascii="仿宋" w:hAnsi="仿宋" w:eastAsia="仿宋" w:cs="仿宋"/>
          <w:color w:val="auto"/>
          <w:spacing w:val="-3"/>
          <w:sz w:val="28"/>
          <w:szCs w:val="28"/>
          <w:highlight w:val="none"/>
          <w:lang w:eastAsia="zh-CN"/>
        </w:rPr>
        <w:t>双</w:t>
      </w:r>
      <w:r>
        <w:rPr>
          <w:rFonts w:hint="eastAsia" w:ascii="仿宋" w:hAnsi="仿宋" w:eastAsia="仿宋" w:cs="仿宋"/>
          <w:color w:val="auto"/>
          <w:sz w:val="28"/>
          <w:szCs w:val="28"/>
          <w:highlight w:val="none"/>
          <w:lang w:eastAsia="zh-CN"/>
        </w:rPr>
        <w:t>方各</w:t>
      </w:r>
      <w:r>
        <w:rPr>
          <w:rFonts w:hint="eastAsia" w:ascii="仿宋" w:hAnsi="仿宋" w:eastAsia="仿宋" w:cs="仿宋"/>
          <w:color w:val="auto"/>
          <w:spacing w:val="-3"/>
          <w:sz w:val="28"/>
          <w:szCs w:val="28"/>
          <w:highlight w:val="none"/>
          <w:lang w:eastAsia="zh-CN"/>
        </w:rPr>
        <w:t>执</w:t>
      </w:r>
      <w:r>
        <w:rPr>
          <w:rFonts w:hint="eastAsia" w:ascii="仿宋" w:hAnsi="仿宋" w:eastAsia="仿宋" w:cs="仿宋"/>
          <w:color w:val="auto"/>
          <w:spacing w:val="-3"/>
          <w:sz w:val="28"/>
          <w:szCs w:val="28"/>
          <w:highlight w:val="none"/>
          <w:u w:val="single"/>
          <w:lang w:val="en-US" w:eastAsia="zh-CN"/>
        </w:rPr>
        <w:t xml:space="preserve">  </w:t>
      </w:r>
      <w:r>
        <w:rPr>
          <w:rFonts w:hint="eastAsia" w:ascii="仿宋" w:hAnsi="仿宋" w:eastAsia="仿宋" w:cs="仿宋"/>
          <w:color w:val="auto"/>
          <w:sz w:val="28"/>
          <w:szCs w:val="28"/>
          <w:highlight w:val="none"/>
          <w:lang w:eastAsia="zh-CN"/>
        </w:rPr>
        <w:t>份。</w:t>
      </w:r>
    </w:p>
    <w:p w14:paraId="48492B1F">
      <w:pPr>
        <w:pStyle w:val="5"/>
        <w:adjustRightInd w:val="0"/>
        <w:snapToGrid w:val="0"/>
        <w:spacing w:line="360" w:lineRule="auto"/>
        <w:ind w:left="0" w:firstLine="560" w:firstLineChars="200"/>
        <w:jc w:val="both"/>
        <w:rPr>
          <w:rFonts w:hint="eastAsia" w:ascii="仿宋" w:hAnsi="仿宋" w:eastAsia="仿宋" w:cs="仿宋"/>
          <w:color w:val="auto"/>
          <w:sz w:val="28"/>
          <w:szCs w:val="28"/>
          <w:highlight w:val="none"/>
          <w:lang w:eastAsia="zh-CN"/>
        </w:rPr>
      </w:pPr>
    </w:p>
    <w:p w14:paraId="75D4F5B7">
      <w:pPr>
        <w:pageBreakBefore w:val="0"/>
        <w:widowControl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以下为签署页</w:t>
      </w:r>
    </w:p>
    <w:p w14:paraId="0E31B0E7">
      <w:pPr>
        <w:pageBreakBefore w:val="0"/>
        <w:widowControl w:val="0"/>
        <w:kinsoku/>
        <w:wordWrap/>
        <w:overflowPunct/>
        <w:topLinePunct w:val="0"/>
        <w:autoSpaceDE/>
        <w:autoSpaceDN/>
        <w:bidi w:val="0"/>
        <w:spacing w:line="360" w:lineRule="auto"/>
        <w:ind w:leftChars="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eastAsia="zh-CN"/>
        </w:rPr>
        <w:t>陕西省档案馆</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乙方：</w:t>
      </w:r>
      <w:r>
        <w:rPr>
          <w:rFonts w:hint="eastAsia" w:ascii="仿宋" w:hAnsi="仿宋" w:eastAsia="仿宋" w:cs="仿宋"/>
          <w:color w:val="auto"/>
          <w:sz w:val="24"/>
          <w:highlight w:val="none"/>
          <w:lang w:val="en-US" w:eastAsia="zh-CN"/>
        </w:rPr>
        <w:t xml:space="preserve"> </w:t>
      </w:r>
    </w:p>
    <w:p w14:paraId="77CB581C">
      <w:pPr>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（盖章）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（盖章)</w:t>
      </w:r>
    </w:p>
    <w:p w14:paraId="54BE3559">
      <w:pPr>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地址：                                      地址：    </w:t>
      </w:r>
    </w:p>
    <w:p w14:paraId="048B5B2F">
      <w:pPr>
        <w:pStyle w:val="11"/>
        <w:ind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sz w:val="24"/>
          <w:szCs w:val="24"/>
          <w:highlight w:val="none"/>
          <w:lang w:val="en-US" w:eastAsia="zh-CN"/>
        </w:rPr>
        <w:t>邮编：                                      邮编：</w:t>
      </w:r>
    </w:p>
    <w:p w14:paraId="0E0AD987">
      <w:pPr>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或委托代理人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或委托代理人</w:t>
      </w:r>
      <w:r>
        <w:rPr>
          <w:rFonts w:hint="eastAsia" w:ascii="仿宋" w:hAnsi="仿宋" w:eastAsia="仿宋" w:cs="仿宋"/>
          <w:color w:val="auto"/>
          <w:sz w:val="24"/>
          <w:szCs w:val="24"/>
          <w:highlight w:val="none"/>
        </w:rPr>
        <w:t>：</w:t>
      </w:r>
    </w:p>
    <w:p w14:paraId="004DAB50">
      <w:pPr>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签字或盖章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签字或盖章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p>
    <w:p w14:paraId="5C047799">
      <w:pPr>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联系电话：</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联系电话：</w:t>
      </w:r>
      <w:r>
        <w:rPr>
          <w:rFonts w:hint="eastAsia" w:ascii="仿宋" w:hAnsi="仿宋" w:eastAsia="仿宋" w:cs="仿宋"/>
          <w:color w:val="auto"/>
          <w:sz w:val="24"/>
          <w:szCs w:val="24"/>
          <w:highlight w:val="none"/>
        </w:rPr>
        <w:t xml:space="preserve"> </w:t>
      </w:r>
    </w:p>
    <w:p w14:paraId="7244807A">
      <w:pPr>
        <w:spacing w:line="360" w:lineRule="auto"/>
        <w:ind w:firstLine="480" w:firstLineChars="200"/>
        <w:rPr>
          <w:rFonts w:hint="eastAsia" w:ascii="仿宋" w:hAnsi="仿宋" w:eastAsia="仿宋" w:cs="仿宋"/>
          <w:b/>
          <w:bCs/>
          <w:color w:val="auto"/>
          <w:highlight w:val="none"/>
        </w:rPr>
      </w:pPr>
      <w:r>
        <w:rPr>
          <w:rFonts w:hint="eastAsia" w:ascii="仿宋" w:hAnsi="仿宋" w:eastAsia="仿宋" w:cs="仿宋"/>
          <w:color w:val="auto"/>
          <w:sz w:val="24"/>
          <w:szCs w:val="24"/>
          <w:highlight w:val="none"/>
        </w:rPr>
        <w:t xml:space="preserve">签约日期：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年   月   日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签约日期：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年   月   日</w:t>
      </w:r>
    </w:p>
    <w:p w14:paraId="58E7233B">
      <w:pPr>
        <w:pStyle w:val="5"/>
        <w:adjustRightInd w:val="0"/>
        <w:snapToGrid w:val="0"/>
        <w:spacing w:line="360" w:lineRule="auto"/>
        <w:ind w:left="0" w:firstLine="560" w:firstLineChars="200"/>
        <w:jc w:val="both"/>
        <w:rPr>
          <w:rFonts w:hint="eastAsia" w:ascii="仿宋" w:hAnsi="仿宋" w:eastAsia="仿宋" w:cs="仿宋"/>
          <w:color w:val="auto"/>
          <w:sz w:val="28"/>
          <w:szCs w:val="28"/>
          <w:highlight w:val="none"/>
          <w:lang w:val="en-US" w:eastAsia="zh-CN"/>
        </w:rPr>
      </w:pPr>
    </w:p>
    <w:sectPr>
      <w:headerReference r:id="rId3" w:type="default"/>
      <w:footerReference r:id="rId4" w:type="default"/>
      <w:footerReference r:id="rId5" w:type="even"/>
      <w:pgSz w:w="11906" w:h="16838"/>
      <w:pgMar w:top="1440" w:right="1418" w:bottom="1440" w:left="1760" w:header="851" w:footer="992" w:gutter="0"/>
      <w:pgBorders>
        <w:top w:val="none" w:sz="0" w:space="0"/>
        <w:left w:val="none" w:sz="0" w:space="0"/>
        <w:bottom w:val="none" w:sz="0" w:space="0"/>
        <w:right w:val="none" w:sz="0" w:space="0"/>
      </w:pgBorders>
      <w:cols w:space="720" w:num="1"/>
      <w:titlePg/>
      <w:docGrid w:type="lines" w:linePitch="49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801B1">
    <w:pPr>
      <w:pStyle w:val="6"/>
      <w:framePr w:wrap="around" w:vAnchor="text" w:hAnchor="margin" w:xAlign="center" w:y="1"/>
      <w:rPr>
        <w:rStyle w:val="10"/>
      </w:rPr>
    </w:pPr>
    <w:r>
      <w:fldChar w:fldCharType="begin"/>
    </w:r>
    <w:r>
      <w:rPr>
        <w:rStyle w:val="10"/>
      </w:rPr>
      <w:instrText xml:space="preserve">PAGE  </w:instrText>
    </w:r>
    <w:r>
      <w:fldChar w:fldCharType="separate"/>
    </w:r>
    <w:r>
      <w:rPr>
        <w:rStyle w:val="10"/>
      </w:rPr>
      <w:t>7</w:t>
    </w:r>
    <w:r>
      <w:fldChar w:fldCharType="end"/>
    </w:r>
  </w:p>
  <w:p w14:paraId="353EC827">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075F1">
    <w:pPr>
      <w:pStyle w:val="6"/>
      <w:framePr w:wrap="around" w:vAnchor="text" w:hAnchor="margin" w:xAlign="center" w:y="1"/>
      <w:rPr>
        <w:rStyle w:val="10"/>
      </w:rPr>
    </w:pPr>
    <w:r>
      <w:fldChar w:fldCharType="begin"/>
    </w:r>
    <w:r>
      <w:rPr>
        <w:rStyle w:val="10"/>
      </w:rPr>
      <w:instrText xml:space="preserve">PAGE  </w:instrText>
    </w:r>
    <w:r>
      <w:fldChar w:fldCharType="end"/>
    </w:r>
  </w:p>
  <w:p w14:paraId="7353AB3E">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9240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3A029B"/>
    <w:multiLevelType w:val="singleLevel"/>
    <w:tmpl w:val="A63A029B"/>
    <w:lvl w:ilvl="0" w:tentative="0">
      <w:start w:val="1"/>
      <w:numFmt w:val="decimal"/>
      <w:suff w:val="nothing"/>
      <w:lvlText w:val="%1、"/>
      <w:lvlJc w:val="left"/>
    </w:lvl>
  </w:abstractNum>
  <w:abstractNum w:abstractNumId="1">
    <w:nsid w:val="113A208F"/>
    <w:multiLevelType w:val="multilevel"/>
    <w:tmpl w:val="113A208F"/>
    <w:lvl w:ilvl="0" w:tentative="0">
      <w:start w:val="1"/>
      <w:numFmt w:val="japaneseCounting"/>
      <w:suff w:val="space"/>
      <w:lvlText w:val="%1、"/>
      <w:lvlJc w:val="left"/>
      <w:pPr>
        <w:ind w:left="0" w:firstLine="0"/>
      </w:pPr>
      <w:rPr>
        <w:rFonts w:ascii="Times New Roman" w:hAnsi="Times New Roman" w:eastAsia="黑体" w:cs="Times New Roman"/>
        <w:sz w:val="44"/>
        <w:lang w:val="en-US"/>
      </w:rPr>
    </w:lvl>
    <w:lvl w:ilvl="1" w:tentative="0">
      <w:start w:val="1"/>
      <w:numFmt w:val="decimal"/>
      <w:isLgl/>
      <w:suff w:val="space"/>
      <w:lvlText w:val="%1.%2"/>
      <w:lvlJc w:val="left"/>
      <w:pPr>
        <w:ind w:left="0" w:firstLine="0"/>
      </w:pPr>
      <w:rPr>
        <w:rFonts w:hint="default" w:ascii="Arial" w:hAnsi="Arial"/>
        <w:b/>
      </w:rPr>
    </w:lvl>
    <w:lvl w:ilvl="2" w:tentative="0">
      <w:start w:val="1"/>
      <w:numFmt w:val="decimal"/>
      <w:isLgl/>
      <w:suff w:val="space"/>
      <w:lvlText w:val="%1.%2.%3"/>
      <w:lvlJc w:val="left"/>
      <w:pPr>
        <w:ind w:left="0" w:firstLine="0"/>
      </w:pPr>
      <w:rPr>
        <w:rFonts w:hint="default" w:ascii="Arial" w:hAnsi="Arial"/>
        <w:b/>
      </w:rPr>
    </w:lvl>
    <w:lvl w:ilvl="3" w:tentative="0">
      <w:start w:val="1"/>
      <w:numFmt w:val="decimal"/>
      <w:pStyle w:val="3"/>
      <w:isLgl/>
      <w:suff w:val="space"/>
      <w:lvlText w:val="%1.%2.%3.%4"/>
      <w:lvlJc w:val="left"/>
      <w:pPr>
        <w:ind w:left="0" w:firstLine="0"/>
      </w:pPr>
      <w:rPr>
        <w:rFonts w:hint="eastAsia"/>
      </w:rPr>
    </w:lvl>
    <w:lvl w:ilvl="4" w:tentative="0">
      <w:start w:val="1"/>
      <w:numFmt w:val="decimal"/>
      <w:isLgl/>
      <w:suff w:val="space"/>
      <w:lvlText w:val="%1.%2.%3.%4.%5"/>
      <w:lvlJc w:val="left"/>
      <w:pPr>
        <w:ind w:left="0" w:firstLine="0"/>
      </w:pPr>
      <w:rPr>
        <w:rFonts w:hint="default" w:ascii="Arial" w:hAnsi="Arial"/>
      </w:rPr>
    </w:lvl>
    <w:lvl w:ilvl="5" w:tentative="0">
      <w:start w:val="1"/>
      <w:numFmt w:val="decimal"/>
      <w:isLgl/>
      <w:suff w:val="space"/>
      <w:lvlText w:val="%1.%2.%3.%4.%5.%6"/>
      <w:lvlJc w:val="left"/>
      <w:pPr>
        <w:ind w:left="0" w:firstLine="0"/>
      </w:pPr>
      <w:rPr>
        <w:rFonts w:hint="eastAsia"/>
      </w:rPr>
    </w:lvl>
    <w:lvl w:ilvl="6" w:tentative="0">
      <w:start w:val="1"/>
      <w:numFmt w:val="decimal"/>
      <w:isLgl/>
      <w:suff w:val="nothing"/>
      <w:lvlText w:val="%1.%2.%3.%4.%5.%6.%7"/>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5B432A78"/>
    <w:multiLevelType w:val="multilevel"/>
    <w:tmpl w:val="5B432A78"/>
    <w:lvl w:ilvl="0" w:tentative="0">
      <w:start w:val="1"/>
      <w:numFmt w:val="chineseCounting"/>
      <w:suff w:val="nothing"/>
      <w:lvlText w:val="第%1部分 "/>
      <w:lvlJc w:val="left"/>
      <w:pPr>
        <w:tabs>
          <w:tab w:val="left" w:pos="0"/>
        </w:tabs>
        <w:ind w:left="0" w:firstLine="0"/>
      </w:pPr>
      <w:rPr>
        <w:rFonts w:hint="eastAsia" w:ascii="宋体" w:hAnsi="宋体" w:eastAsia="宋体" w:cs="宋体"/>
      </w:rPr>
    </w:lvl>
    <w:lvl w:ilvl="1" w:tentative="0">
      <w:start w:val="1"/>
      <w:numFmt w:val="chineseCounting"/>
      <w:pStyle w:val="2"/>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RkMWRlMDlhMDU5YTVjNzliNzM3YzJmMjgyOGZlNTQifQ=="/>
  </w:docVars>
  <w:rsids>
    <w:rsidRoot w:val="00000000"/>
    <w:rsid w:val="000A002F"/>
    <w:rsid w:val="00103897"/>
    <w:rsid w:val="0074303C"/>
    <w:rsid w:val="00E03589"/>
    <w:rsid w:val="00EA40E8"/>
    <w:rsid w:val="0147778C"/>
    <w:rsid w:val="015772A4"/>
    <w:rsid w:val="01757547"/>
    <w:rsid w:val="019127B6"/>
    <w:rsid w:val="01A050EF"/>
    <w:rsid w:val="01A26771"/>
    <w:rsid w:val="022B2C0A"/>
    <w:rsid w:val="024F66CF"/>
    <w:rsid w:val="026B3007"/>
    <w:rsid w:val="027619AC"/>
    <w:rsid w:val="02781BC8"/>
    <w:rsid w:val="02BE3A7E"/>
    <w:rsid w:val="030D2310"/>
    <w:rsid w:val="03345AEF"/>
    <w:rsid w:val="034026E5"/>
    <w:rsid w:val="037405E1"/>
    <w:rsid w:val="03773971"/>
    <w:rsid w:val="03865D2B"/>
    <w:rsid w:val="038C76D9"/>
    <w:rsid w:val="03EF7C67"/>
    <w:rsid w:val="040C0819"/>
    <w:rsid w:val="04335DA6"/>
    <w:rsid w:val="04CB4231"/>
    <w:rsid w:val="05500BDA"/>
    <w:rsid w:val="05880374"/>
    <w:rsid w:val="058D14E6"/>
    <w:rsid w:val="05C56ED2"/>
    <w:rsid w:val="062C51A3"/>
    <w:rsid w:val="06344057"/>
    <w:rsid w:val="069045DF"/>
    <w:rsid w:val="069F5975"/>
    <w:rsid w:val="071A4FFB"/>
    <w:rsid w:val="07CB4548"/>
    <w:rsid w:val="07F92E63"/>
    <w:rsid w:val="08183C31"/>
    <w:rsid w:val="083420ED"/>
    <w:rsid w:val="08346591"/>
    <w:rsid w:val="0837398B"/>
    <w:rsid w:val="08874912"/>
    <w:rsid w:val="08901A19"/>
    <w:rsid w:val="08B123F7"/>
    <w:rsid w:val="08D631A4"/>
    <w:rsid w:val="08E458C1"/>
    <w:rsid w:val="091A7535"/>
    <w:rsid w:val="09774987"/>
    <w:rsid w:val="099472E7"/>
    <w:rsid w:val="099E3CC2"/>
    <w:rsid w:val="09B94F9F"/>
    <w:rsid w:val="09CB082F"/>
    <w:rsid w:val="09D43B87"/>
    <w:rsid w:val="09F45FD8"/>
    <w:rsid w:val="0A232419"/>
    <w:rsid w:val="0A3960E0"/>
    <w:rsid w:val="0A456833"/>
    <w:rsid w:val="0A586566"/>
    <w:rsid w:val="0A740EC6"/>
    <w:rsid w:val="0A92134D"/>
    <w:rsid w:val="0A9D041D"/>
    <w:rsid w:val="0ABE2142"/>
    <w:rsid w:val="0AC57974"/>
    <w:rsid w:val="0AD23EE1"/>
    <w:rsid w:val="0AE147AE"/>
    <w:rsid w:val="0B2823DD"/>
    <w:rsid w:val="0B470389"/>
    <w:rsid w:val="0B6B051B"/>
    <w:rsid w:val="0BA37CB5"/>
    <w:rsid w:val="0BA852CC"/>
    <w:rsid w:val="0BA94BA0"/>
    <w:rsid w:val="0BAB6B6A"/>
    <w:rsid w:val="0C3C5C5D"/>
    <w:rsid w:val="0C476893"/>
    <w:rsid w:val="0C49746F"/>
    <w:rsid w:val="0C5B233E"/>
    <w:rsid w:val="0CA535B9"/>
    <w:rsid w:val="0CA830A9"/>
    <w:rsid w:val="0CC53C5B"/>
    <w:rsid w:val="0D1F511A"/>
    <w:rsid w:val="0D4B4161"/>
    <w:rsid w:val="0D690A8B"/>
    <w:rsid w:val="0D887163"/>
    <w:rsid w:val="0DA35E8C"/>
    <w:rsid w:val="0DA61114"/>
    <w:rsid w:val="0E0A401C"/>
    <w:rsid w:val="0E7B6CC7"/>
    <w:rsid w:val="0E8D1EBF"/>
    <w:rsid w:val="0EAC0C2F"/>
    <w:rsid w:val="0EEA5BFB"/>
    <w:rsid w:val="0F930041"/>
    <w:rsid w:val="0F981457"/>
    <w:rsid w:val="0FCD3553"/>
    <w:rsid w:val="0FD22917"/>
    <w:rsid w:val="0FDC3796"/>
    <w:rsid w:val="10703EDE"/>
    <w:rsid w:val="10802B6F"/>
    <w:rsid w:val="10945E1E"/>
    <w:rsid w:val="10AA5642"/>
    <w:rsid w:val="10CF6E57"/>
    <w:rsid w:val="10DB1C9F"/>
    <w:rsid w:val="10F6011B"/>
    <w:rsid w:val="11135711"/>
    <w:rsid w:val="112278CE"/>
    <w:rsid w:val="112E0021"/>
    <w:rsid w:val="11405FA6"/>
    <w:rsid w:val="114A2981"/>
    <w:rsid w:val="115F3F57"/>
    <w:rsid w:val="11A93B4C"/>
    <w:rsid w:val="11B12A00"/>
    <w:rsid w:val="11C24C0D"/>
    <w:rsid w:val="11DA1F57"/>
    <w:rsid w:val="11EC57E6"/>
    <w:rsid w:val="11F0177A"/>
    <w:rsid w:val="11F272A1"/>
    <w:rsid w:val="11FD5C45"/>
    <w:rsid w:val="12062D4C"/>
    <w:rsid w:val="12154D3D"/>
    <w:rsid w:val="12485112"/>
    <w:rsid w:val="12541D09"/>
    <w:rsid w:val="125A3098"/>
    <w:rsid w:val="12837EF9"/>
    <w:rsid w:val="12B91B6C"/>
    <w:rsid w:val="12EC0194"/>
    <w:rsid w:val="12FB03D7"/>
    <w:rsid w:val="130D3C66"/>
    <w:rsid w:val="1332191F"/>
    <w:rsid w:val="13345697"/>
    <w:rsid w:val="135E2714"/>
    <w:rsid w:val="136C6BDF"/>
    <w:rsid w:val="13B567D8"/>
    <w:rsid w:val="13BA5B9C"/>
    <w:rsid w:val="13E26EA1"/>
    <w:rsid w:val="13EB044B"/>
    <w:rsid w:val="13FA243C"/>
    <w:rsid w:val="140212F1"/>
    <w:rsid w:val="14294AD0"/>
    <w:rsid w:val="142C45C0"/>
    <w:rsid w:val="143C0CA7"/>
    <w:rsid w:val="144C07BE"/>
    <w:rsid w:val="14537D9F"/>
    <w:rsid w:val="145C30F7"/>
    <w:rsid w:val="1461070D"/>
    <w:rsid w:val="14661880"/>
    <w:rsid w:val="149E7D6C"/>
    <w:rsid w:val="14B60A59"/>
    <w:rsid w:val="14D7452C"/>
    <w:rsid w:val="14E530ED"/>
    <w:rsid w:val="151E215B"/>
    <w:rsid w:val="152A0AFF"/>
    <w:rsid w:val="153B6B97"/>
    <w:rsid w:val="158A77F0"/>
    <w:rsid w:val="15A07014"/>
    <w:rsid w:val="15DD3DC4"/>
    <w:rsid w:val="15FA2BC8"/>
    <w:rsid w:val="1601333F"/>
    <w:rsid w:val="162B0FD3"/>
    <w:rsid w:val="16314110"/>
    <w:rsid w:val="165C73DE"/>
    <w:rsid w:val="166F052F"/>
    <w:rsid w:val="168B3820"/>
    <w:rsid w:val="16C94348"/>
    <w:rsid w:val="1703785A"/>
    <w:rsid w:val="1740460A"/>
    <w:rsid w:val="178A1D29"/>
    <w:rsid w:val="1796247C"/>
    <w:rsid w:val="17AC6144"/>
    <w:rsid w:val="17E51656"/>
    <w:rsid w:val="182061EA"/>
    <w:rsid w:val="1844012A"/>
    <w:rsid w:val="184C5231"/>
    <w:rsid w:val="185244C4"/>
    <w:rsid w:val="185F31B6"/>
    <w:rsid w:val="188E7DAF"/>
    <w:rsid w:val="18AD2173"/>
    <w:rsid w:val="18AE078C"/>
    <w:rsid w:val="18E35B95"/>
    <w:rsid w:val="18EB4A4A"/>
    <w:rsid w:val="191E097B"/>
    <w:rsid w:val="19842055"/>
    <w:rsid w:val="198D3D53"/>
    <w:rsid w:val="19E75211"/>
    <w:rsid w:val="19EE47F1"/>
    <w:rsid w:val="19FE7678"/>
    <w:rsid w:val="1A304E0A"/>
    <w:rsid w:val="1A3F329F"/>
    <w:rsid w:val="1A7C004F"/>
    <w:rsid w:val="1AA167C8"/>
    <w:rsid w:val="1B3C333B"/>
    <w:rsid w:val="1B574618"/>
    <w:rsid w:val="1B6603B7"/>
    <w:rsid w:val="1B6805D3"/>
    <w:rsid w:val="1B83540D"/>
    <w:rsid w:val="1B9118D8"/>
    <w:rsid w:val="1B9C202B"/>
    <w:rsid w:val="1BD75223"/>
    <w:rsid w:val="1C166281"/>
    <w:rsid w:val="1C542906"/>
    <w:rsid w:val="1C784846"/>
    <w:rsid w:val="1C817B9F"/>
    <w:rsid w:val="1C8256C5"/>
    <w:rsid w:val="1C9D605B"/>
    <w:rsid w:val="1C9F0025"/>
    <w:rsid w:val="1CE04199"/>
    <w:rsid w:val="1CFE11EF"/>
    <w:rsid w:val="1D110334"/>
    <w:rsid w:val="1D1502E7"/>
    <w:rsid w:val="1D8B2357"/>
    <w:rsid w:val="1DE008F5"/>
    <w:rsid w:val="1DEF28E6"/>
    <w:rsid w:val="1E3429EF"/>
    <w:rsid w:val="1E403142"/>
    <w:rsid w:val="1E5310C7"/>
    <w:rsid w:val="1E71154D"/>
    <w:rsid w:val="1E892D3B"/>
    <w:rsid w:val="1F0979D8"/>
    <w:rsid w:val="1F220A99"/>
    <w:rsid w:val="1F4E5D32"/>
    <w:rsid w:val="1F5E41C7"/>
    <w:rsid w:val="1F66307C"/>
    <w:rsid w:val="1F896D6A"/>
    <w:rsid w:val="1FAA740D"/>
    <w:rsid w:val="1FE16BA6"/>
    <w:rsid w:val="1FEF8386"/>
    <w:rsid w:val="200A7EAB"/>
    <w:rsid w:val="201C7BDE"/>
    <w:rsid w:val="20262C9F"/>
    <w:rsid w:val="20390790"/>
    <w:rsid w:val="204038CD"/>
    <w:rsid w:val="20511636"/>
    <w:rsid w:val="20670E5A"/>
    <w:rsid w:val="20692E24"/>
    <w:rsid w:val="206F41B2"/>
    <w:rsid w:val="208E6BF2"/>
    <w:rsid w:val="209E05F3"/>
    <w:rsid w:val="20A91858"/>
    <w:rsid w:val="20E029BA"/>
    <w:rsid w:val="215D04AF"/>
    <w:rsid w:val="215F4227"/>
    <w:rsid w:val="217B0D8B"/>
    <w:rsid w:val="21871088"/>
    <w:rsid w:val="21A47E8B"/>
    <w:rsid w:val="21A8797C"/>
    <w:rsid w:val="21B31E7D"/>
    <w:rsid w:val="21E32762"/>
    <w:rsid w:val="220426D8"/>
    <w:rsid w:val="22635651"/>
    <w:rsid w:val="226E2973"/>
    <w:rsid w:val="22B42350"/>
    <w:rsid w:val="22B97967"/>
    <w:rsid w:val="22FC2BB3"/>
    <w:rsid w:val="237C2E6E"/>
    <w:rsid w:val="23847F75"/>
    <w:rsid w:val="238B1303"/>
    <w:rsid w:val="23AC3027"/>
    <w:rsid w:val="23D15A22"/>
    <w:rsid w:val="23F24EDE"/>
    <w:rsid w:val="24042E63"/>
    <w:rsid w:val="2406098A"/>
    <w:rsid w:val="24087126"/>
    <w:rsid w:val="242B03F0"/>
    <w:rsid w:val="246F29D3"/>
    <w:rsid w:val="249C309C"/>
    <w:rsid w:val="24D80578"/>
    <w:rsid w:val="24DB3BC4"/>
    <w:rsid w:val="24E52C95"/>
    <w:rsid w:val="24F829C8"/>
    <w:rsid w:val="250824DF"/>
    <w:rsid w:val="25290DD3"/>
    <w:rsid w:val="25493224"/>
    <w:rsid w:val="25586BA8"/>
    <w:rsid w:val="2593449F"/>
    <w:rsid w:val="25A20B86"/>
    <w:rsid w:val="25A71CF8"/>
    <w:rsid w:val="26282E39"/>
    <w:rsid w:val="2629095F"/>
    <w:rsid w:val="262C3AAA"/>
    <w:rsid w:val="26630315"/>
    <w:rsid w:val="266A16A4"/>
    <w:rsid w:val="26753BA5"/>
    <w:rsid w:val="26920BFA"/>
    <w:rsid w:val="26AB5818"/>
    <w:rsid w:val="26B26C43"/>
    <w:rsid w:val="26D42FC1"/>
    <w:rsid w:val="26EB3E67"/>
    <w:rsid w:val="26F176CF"/>
    <w:rsid w:val="27201D62"/>
    <w:rsid w:val="27743E5C"/>
    <w:rsid w:val="279D7857"/>
    <w:rsid w:val="279F537D"/>
    <w:rsid w:val="27AB3D22"/>
    <w:rsid w:val="27BB7CDD"/>
    <w:rsid w:val="27D25752"/>
    <w:rsid w:val="283F090E"/>
    <w:rsid w:val="28A013AD"/>
    <w:rsid w:val="28A6098D"/>
    <w:rsid w:val="28A95D87"/>
    <w:rsid w:val="28C013B8"/>
    <w:rsid w:val="28CB21A2"/>
    <w:rsid w:val="28DC43AF"/>
    <w:rsid w:val="28F33BD2"/>
    <w:rsid w:val="29363ABF"/>
    <w:rsid w:val="29A44ECD"/>
    <w:rsid w:val="29BF2B3A"/>
    <w:rsid w:val="29DB6414"/>
    <w:rsid w:val="2A0716FD"/>
    <w:rsid w:val="2A16744D"/>
    <w:rsid w:val="2A3F69A3"/>
    <w:rsid w:val="2A475858"/>
    <w:rsid w:val="2A505644"/>
    <w:rsid w:val="2A924D25"/>
    <w:rsid w:val="2ABE5B1A"/>
    <w:rsid w:val="2AD74E2E"/>
    <w:rsid w:val="2B195446"/>
    <w:rsid w:val="2B1C0A93"/>
    <w:rsid w:val="2B726905"/>
    <w:rsid w:val="2B822FEC"/>
    <w:rsid w:val="2B8A0DEE"/>
    <w:rsid w:val="2B8A1EA0"/>
    <w:rsid w:val="2BEB6DE3"/>
    <w:rsid w:val="2C1A1476"/>
    <w:rsid w:val="2C864D5D"/>
    <w:rsid w:val="2CB465AA"/>
    <w:rsid w:val="2CF9108B"/>
    <w:rsid w:val="2D340315"/>
    <w:rsid w:val="2D3A16A4"/>
    <w:rsid w:val="2D6A01DB"/>
    <w:rsid w:val="2D9C31A4"/>
    <w:rsid w:val="2DA07759"/>
    <w:rsid w:val="2DC53663"/>
    <w:rsid w:val="2DE7182C"/>
    <w:rsid w:val="2DF06932"/>
    <w:rsid w:val="2DF857E7"/>
    <w:rsid w:val="2E0A1E92"/>
    <w:rsid w:val="2E0C4DEE"/>
    <w:rsid w:val="2E254102"/>
    <w:rsid w:val="2E756E38"/>
    <w:rsid w:val="2E960B5C"/>
    <w:rsid w:val="2ED2428A"/>
    <w:rsid w:val="2EDA6C9B"/>
    <w:rsid w:val="2F511653"/>
    <w:rsid w:val="2F662C47"/>
    <w:rsid w:val="2FAA6ADA"/>
    <w:rsid w:val="2FB63264"/>
    <w:rsid w:val="30316D8E"/>
    <w:rsid w:val="30C65728"/>
    <w:rsid w:val="30D20571"/>
    <w:rsid w:val="30D342E9"/>
    <w:rsid w:val="30E6401D"/>
    <w:rsid w:val="30F32296"/>
    <w:rsid w:val="31046251"/>
    <w:rsid w:val="31172428"/>
    <w:rsid w:val="3126266B"/>
    <w:rsid w:val="3138414C"/>
    <w:rsid w:val="314825E1"/>
    <w:rsid w:val="314D5E4A"/>
    <w:rsid w:val="32096215"/>
    <w:rsid w:val="322F1F88"/>
    <w:rsid w:val="32456B21"/>
    <w:rsid w:val="326C0551"/>
    <w:rsid w:val="327F2033"/>
    <w:rsid w:val="328C0BF4"/>
    <w:rsid w:val="32A227B0"/>
    <w:rsid w:val="3317670F"/>
    <w:rsid w:val="33522C72"/>
    <w:rsid w:val="3369683F"/>
    <w:rsid w:val="33890C8F"/>
    <w:rsid w:val="33FC76B3"/>
    <w:rsid w:val="34360E17"/>
    <w:rsid w:val="346516FC"/>
    <w:rsid w:val="347656B7"/>
    <w:rsid w:val="34DD5737"/>
    <w:rsid w:val="34EB1C02"/>
    <w:rsid w:val="354C01C6"/>
    <w:rsid w:val="3550415A"/>
    <w:rsid w:val="357D65D2"/>
    <w:rsid w:val="35847960"/>
    <w:rsid w:val="35D22DC1"/>
    <w:rsid w:val="365657A0"/>
    <w:rsid w:val="366854D4"/>
    <w:rsid w:val="366F0610"/>
    <w:rsid w:val="36CC5A63"/>
    <w:rsid w:val="36F17277"/>
    <w:rsid w:val="37076A9B"/>
    <w:rsid w:val="371B60A2"/>
    <w:rsid w:val="373F8ECB"/>
    <w:rsid w:val="376B527C"/>
    <w:rsid w:val="379A4ED0"/>
    <w:rsid w:val="388861A3"/>
    <w:rsid w:val="38B30C88"/>
    <w:rsid w:val="38ED3A6E"/>
    <w:rsid w:val="38FD0155"/>
    <w:rsid w:val="394144E6"/>
    <w:rsid w:val="398919E9"/>
    <w:rsid w:val="399F2FBB"/>
    <w:rsid w:val="39A95BE7"/>
    <w:rsid w:val="39EE5CF0"/>
    <w:rsid w:val="3A175247"/>
    <w:rsid w:val="3A500759"/>
    <w:rsid w:val="3AA7481D"/>
    <w:rsid w:val="3AF61300"/>
    <w:rsid w:val="3B251BE5"/>
    <w:rsid w:val="3B392F9B"/>
    <w:rsid w:val="3B653D90"/>
    <w:rsid w:val="3B8B1A48"/>
    <w:rsid w:val="3BA174BE"/>
    <w:rsid w:val="3BD056AD"/>
    <w:rsid w:val="3BDC04F6"/>
    <w:rsid w:val="3C320116"/>
    <w:rsid w:val="3C3814A4"/>
    <w:rsid w:val="3C551F47"/>
    <w:rsid w:val="3C5E0F0B"/>
    <w:rsid w:val="3C5F6A31"/>
    <w:rsid w:val="3C836BC3"/>
    <w:rsid w:val="3CB46D7D"/>
    <w:rsid w:val="3D4A148F"/>
    <w:rsid w:val="3D5D5666"/>
    <w:rsid w:val="3D7D7AB7"/>
    <w:rsid w:val="3D8A5D30"/>
    <w:rsid w:val="3DD07BE6"/>
    <w:rsid w:val="3DFA1107"/>
    <w:rsid w:val="3E5E1696"/>
    <w:rsid w:val="3E720C9E"/>
    <w:rsid w:val="3E7A3FF6"/>
    <w:rsid w:val="3E7E5894"/>
    <w:rsid w:val="3EB2553E"/>
    <w:rsid w:val="3EBE4DDA"/>
    <w:rsid w:val="3ED96F6F"/>
    <w:rsid w:val="3EFB6EE5"/>
    <w:rsid w:val="3F3CBBE7"/>
    <w:rsid w:val="3F542A99"/>
    <w:rsid w:val="3FFFAFB0"/>
    <w:rsid w:val="40113576"/>
    <w:rsid w:val="40210BCD"/>
    <w:rsid w:val="40356754"/>
    <w:rsid w:val="403E177F"/>
    <w:rsid w:val="40477F08"/>
    <w:rsid w:val="40512B35"/>
    <w:rsid w:val="40550F7E"/>
    <w:rsid w:val="406960D0"/>
    <w:rsid w:val="40E57E4D"/>
    <w:rsid w:val="40EB11DB"/>
    <w:rsid w:val="41080497"/>
    <w:rsid w:val="41222870"/>
    <w:rsid w:val="412627D7"/>
    <w:rsid w:val="41377F7D"/>
    <w:rsid w:val="417D68C6"/>
    <w:rsid w:val="417E3DFD"/>
    <w:rsid w:val="41C51A2C"/>
    <w:rsid w:val="425F59DD"/>
    <w:rsid w:val="42884F34"/>
    <w:rsid w:val="42AD6748"/>
    <w:rsid w:val="42C10446"/>
    <w:rsid w:val="42CE66BF"/>
    <w:rsid w:val="42FB3958"/>
    <w:rsid w:val="433B1FA6"/>
    <w:rsid w:val="43486471"/>
    <w:rsid w:val="43764333"/>
    <w:rsid w:val="43AC2EA4"/>
    <w:rsid w:val="43B55DDC"/>
    <w:rsid w:val="43B65AD0"/>
    <w:rsid w:val="43D67301"/>
    <w:rsid w:val="43DD29D4"/>
    <w:rsid w:val="44006D4C"/>
    <w:rsid w:val="445157F9"/>
    <w:rsid w:val="448654A3"/>
    <w:rsid w:val="44AB6CB7"/>
    <w:rsid w:val="450B2EEB"/>
    <w:rsid w:val="4541586E"/>
    <w:rsid w:val="45554E75"/>
    <w:rsid w:val="4565330A"/>
    <w:rsid w:val="456F5F37"/>
    <w:rsid w:val="45B44292"/>
    <w:rsid w:val="45F621B4"/>
    <w:rsid w:val="45F75F2C"/>
    <w:rsid w:val="465D66D7"/>
    <w:rsid w:val="46C6427C"/>
    <w:rsid w:val="46DA7D28"/>
    <w:rsid w:val="46F25071"/>
    <w:rsid w:val="471E5E67"/>
    <w:rsid w:val="475573AE"/>
    <w:rsid w:val="47633879"/>
    <w:rsid w:val="47887784"/>
    <w:rsid w:val="47DC187E"/>
    <w:rsid w:val="480A0199"/>
    <w:rsid w:val="480F3A01"/>
    <w:rsid w:val="48315726"/>
    <w:rsid w:val="483416BA"/>
    <w:rsid w:val="484E4529"/>
    <w:rsid w:val="48531B40"/>
    <w:rsid w:val="48741AB6"/>
    <w:rsid w:val="48A56114"/>
    <w:rsid w:val="48FF5824"/>
    <w:rsid w:val="493354CD"/>
    <w:rsid w:val="495260E4"/>
    <w:rsid w:val="4960505A"/>
    <w:rsid w:val="496438D9"/>
    <w:rsid w:val="496D6C31"/>
    <w:rsid w:val="4A510301"/>
    <w:rsid w:val="4AB64608"/>
    <w:rsid w:val="4B4C0AC8"/>
    <w:rsid w:val="4B50680B"/>
    <w:rsid w:val="4B7818BD"/>
    <w:rsid w:val="4B9761E7"/>
    <w:rsid w:val="4BB328F5"/>
    <w:rsid w:val="4BC4555C"/>
    <w:rsid w:val="4C324162"/>
    <w:rsid w:val="4C3752D5"/>
    <w:rsid w:val="4C3D6D8F"/>
    <w:rsid w:val="4CBB7CB4"/>
    <w:rsid w:val="4CBD57DA"/>
    <w:rsid w:val="4CDA2830"/>
    <w:rsid w:val="4D044D9B"/>
    <w:rsid w:val="4D3A32CE"/>
    <w:rsid w:val="4D8A2E89"/>
    <w:rsid w:val="4D986247"/>
    <w:rsid w:val="4DB841F3"/>
    <w:rsid w:val="4DDC4EFC"/>
    <w:rsid w:val="4DE60D60"/>
    <w:rsid w:val="4DE65204"/>
    <w:rsid w:val="4E2B0E69"/>
    <w:rsid w:val="4E3A10AC"/>
    <w:rsid w:val="4EF179BD"/>
    <w:rsid w:val="4EF63225"/>
    <w:rsid w:val="4F196F13"/>
    <w:rsid w:val="4F251D5C"/>
    <w:rsid w:val="4F5F0DCA"/>
    <w:rsid w:val="4F6939F7"/>
    <w:rsid w:val="4F756840"/>
    <w:rsid w:val="4F9273F2"/>
    <w:rsid w:val="4FEE65F2"/>
    <w:rsid w:val="50724B2D"/>
    <w:rsid w:val="50770396"/>
    <w:rsid w:val="508825A3"/>
    <w:rsid w:val="50940F47"/>
    <w:rsid w:val="50A849F3"/>
    <w:rsid w:val="50E7376D"/>
    <w:rsid w:val="50EA0B67"/>
    <w:rsid w:val="50EF2622"/>
    <w:rsid w:val="51142088"/>
    <w:rsid w:val="514648DC"/>
    <w:rsid w:val="51791EEB"/>
    <w:rsid w:val="51844B18"/>
    <w:rsid w:val="51A60F32"/>
    <w:rsid w:val="52100AA2"/>
    <w:rsid w:val="526F3A1A"/>
    <w:rsid w:val="52CD24EF"/>
    <w:rsid w:val="52DC0984"/>
    <w:rsid w:val="52F45CCD"/>
    <w:rsid w:val="534E7AD3"/>
    <w:rsid w:val="536015B5"/>
    <w:rsid w:val="537A08C9"/>
    <w:rsid w:val="539B083F"/>
    <w:rsid w:val="53A56FC8"/>
    <w:rsid w:val="53C47D96"/>
    <w:rsid w:val="53FF0DCE"/>
    <w:rsid w:val="54091C4C"/>
    <w:rsid w:val="541C1980"/>
    <w:rsid w:val="541C372E"/>
    <w:rsid w:val="54680721"/>
    <w:rsid w:val="548968E9"/>
    <w:rsid w:val="54C142D5"/>
    <w:rsid w:val="55172147"/>
    <w:rsid w:val="553625CD"/>
    <w:rsid w:val="554747DA"/>
    <w:rsid w:val="555655AF"/>
    <w:rsid w:val="56024BA5"/>
    <w:rsid w:val="56082E78"/>
    <w:rsid w:val="562B5EAA"/>
    <w:rsid w:val="562B7C58"/>
    <w:rsid w:val="56327239"/>
    <w:rsid w:val="567710EF"/>
    <w:rsid w:val="56B539C6"/>
    <w:rsid w:val="56DB78D0"/>
    <w:rsid w:val="56E60023"/>
    <w:rsid w:val="56EF6ED8"/>
    <w:rsid w:val="57232A02"/>
    <w:rsid w:val="57234DD3"/>
    <w:rsid w:val="576A2A02"/>
    <w:rsid w:val="577B076B"/>
    <w:rsid w:val="57B123DF"/>
    <w:rsid w:val="57D12A81"/>
    <w:rsid w:val="57EC78BB"/>
    <w:rsid w:val="580C3793"/>
    <w:rsid w:val="582C5F09"/>
    <w:rsid w:val="588875E4"/>
    <w:rsid w:val="58C3061C"/>
    <w:rsid w:val="58CA7BFC"/>
    <w:rsid w:val="5900361E"/>
    <w:rsid w:val="59091DA7"/>
    <w:rsid w:val="592875B7"/>
    <w:rsid w:val="59462FFB"/>
    <w:rsid w:val="594A2AEB"/>
    <w:rsid w:val="596A0A97"/>
    <w:rsid w:val="598D29D8"/>
    <w:rsid w:val="599D70BF"/>
    <w:rsid w:val="59C56616"/>
    <w:rsid w:val="59CA59DA"/>
    <w:rsid w:val="59CE248B"/>
    <w:rsid w:val="59F40CA9"/>
    <w:rsid w:val="5A56726E"/>
    <w:rsid w:val="5A5A0B0C"/>
    <w:rsid w:val="5A8E4C59"/>
    <w:rsid w:val="5AAB580B"/>
    <w:rsid w:val="5AB346C0"/>
    <w:rsid w:val="5AD7215D"/>
    <w:rsid w:val="5B1A029B"/>
    <w:rsid w:val="5B25355F"/>
    <w:rsid w:val="5B8E5344"/>
    <w:rsid w:val="5BAA5AC3"/>
    <w:rsid w:val="5BF1724E"/>
    <w:rsid w:val="5C163158"/>
    <w:rsid w:val="5C5E240A"/>
    <w:rsid w:val="5CC6692D"/>
    <w:rsid w:val="5CC93D27"/>
    <w:rsid w:val="5CD5091E"/>
    <w:rsid w:val="5D017965"/>
    <w:rsid w:val="5D7A7717"/>
    <w:rsid w:val="5DDB6408"/>
    <w:rsid w:val="5DE11544"/>
    <w:rsid w:val="5E443FAD"/>
    <w:rsid w:val="5E5E4943"/>
    <w:rsid w:val="5E652175"/>
    <w:rsid w:val="5EBD5B0D"/>
    <w:rsid w:val="5EC549C2"/>
    <w:rsid w:val="5F1020E1"/>
    <w:rsid w:val="5F1F0576"/>
    <w:rsid w:val="5F5E109E"/>
    <w:rsid w:val="5FF05A6E"/>
    <w:rsid w:val="6017124D"/>
    <w:rsid w:val="606F1089"/>
    <w:rsid w:val="60C018E5"/>
    <w:rsid w:val="60CE5DB0"/>
    <w:rsid w:val="60D4713E"/>
    <w:rsid w:val="60F15F42"/>
    <w:rsid w:val="61357BDD"/>
    <w:rsid w:val="613D2F35"/>
    <w:rsid w:val="61442516"/>
    <w:rsid w:val="615C160D"/>
    <w:rsid w:val="6196216C"/>
    <w:rsid w:val="61C947C9"/>
    <w:rsid w:val="61CD250B"/>
    <w:rsid w:val="62061579"/>
    <w:rsid w:val="624C78D4"/>
    <w:rsid w:val="62595B4D"/>
    <w:rsid w:val="62682234"/>
    <w:rsid w:val="62CF7BBD"/>
    <w:rsid w:val="62EF025F"/>
    <w:rsid w:val="62F6339C"/>
    <w:rsid w:val="63212B0F"/>
    <w:rsid w:val="63416D0D"/>
    <w:rsid w:val="63846BFA"/>
    <w:rsid w:val="6461518D"/>
    <w:rsid w:val="64721148"/>
    <w:rsid w:val="64D94D23"/>
    <w:rsid w:val="64DD2A65"/>
    <w:rsid w:val="651617A9"/>
    <w:rsid w:val="651A2071"/>
    <w:rsid w:val="65362175"/>
    <w:rsid w:val="65AD68DC"/>
    <w:rsid w:val="65D7FC71"/>
    <w:rsid w:val="65E63B9C"/>
    <w:rsid w:val="65F938CF"/>
    <w:rsid w:val="66133265"/>
    <w:rsid w:val="66630D48"/>
    <w:rsid w:val="666B22F3"/>
    <w:rsid w:val="669B4986"/>
    <w:rsid w:val="66EC51E2"/>
    <w:rsid w:val="671E7365"/>
    <w:rsid w:val="672E255D"/>
    <w:rsid w:val="67303449"/>
    <w:rsid w:val="67760F4F"/>
    <w:rsid w:val="67896ED4"/>
    <w:rsid w:val="67B0620F"/>
    <w:rsid w:val="67B9FD40"/>
    <w:rsid w:val="67BF46A4"/>
    <w:rsid w:val="67D6379C"/>
    <w:rsid w:val="67FF2CF3"/>
    <w:rsid w:val="680B5B3B"/>
    <w:rsid w:val="68232E85"/>
    <w:rsid w:val="684B5F38"/>
    <w:rsid w:val="68572B2F"/>
    <w:rsid w:val="685748DD"/>
    <w:rsid w:val="68684D3C"/>
    <w:rsid w:val="686B0388"/>
    <w:rsid w:val="68C83A2C"/>
    <w:rsid w:val="68E403F6"/>
    <w:rsid w:val="695D07DC"/>
    <w:rsid w:val="6962178B"/>
    <w:rsid w:val="697D0373"/>
    <w:rsid w:val="697F058F"/>
    <w:rsid w:val="69B55D5F"/>
    <w:rsid w:val="6A5C96E1"/>
    <w:rsid w:val="6A753740"/>
    <w:rsid w:val="6A8676FB"/>
    <w:rsid w:val="6AB51D8E"/>
    <w:rsid w:val="6ABF6769"/>
    <w:rsid w:val="6AC67AF8"/>
    <w:rsid w:val="6AD77F57"/>
    <w:rsid w:val="6B0B19AE"/>
    <w:rsid w:val="6B3709F5"/>
    <w:rsid w:val="6B421874"/>
    <w:rsid w:val="6B5B2936"/>
    <w:rsid w:val="6B713F07"/>
    <w:rsid w:val="6B9145AA"/>
    <w:rsid w:val="6BDB3A77"/>
    <w:rsid w:val="6BDD3C18"/>
    <w:rsid w:val="6C005CE7"/>
    <w:rsid w:val="6C7D068A"/>
    <w:rsid w:val="6CB30550"/>
    <w:rsid w:val="6CBC11B2"/>
    <w:rsid w:val="6CD00B93"/>
    <w:rsid w:val="6CED3A62"/>
    <w:rsid w:val="6CF3094C"/>
    <w:rsid w:val="6CFC1EF7"/>
    <w:rsid w:val="6D064B23"/>
    <w:rsid w:val="6D4D2752"/>
    <w:rsid w:val="6D592EA5"/>
    <w:rsid w:val="6DB037F2"/>
    <w:rsid w:val="6DCE5641"/>
    <w:rsid w:val="6DDE33AA"/>
    <w:rsid w:val="6DEA61F3"/>
    <w:rsid w:val="6DF17581"/>
    <w:rsid w:val="6DFB0400"/>
    <w:rsid w:val="6E0A05E3"/>
    <w:rsid w:val="6E3A0F28"/>
    <w:rsid w:val="6E557B10"/>
    <w:rsid w:val="6E5C0E9F"/>
    <w:rsid w:val="6EB365E5"/>
    <w:rsid w:val="6EEB2223"/>
    <w:rsid w:val="6EFC4430"/>
    <w:rsid w:val="6F13764C"/>
    <w:rsid w:val="6F174DC6"/>
    <w:rsid w:val="6F463BFE"/>
    <w:rsid w:val="6F4D4C8B"/>
    <w:rsid w:val="6FB85B43"/>
    <w:rsid w:val="6FF13869"/>
    <w:rsid w:val="6FF46EB5"/>
    <w:rsid w:val="7016507D"/>
    <w:rsid w:val="703D260A"/>
    <w:rsid w:val="704B11CB"/>
    <w:rsid w:val="70875F7B"/>
    <w:rsid w:val="709D754D"/>
    <w:rsid w:val="70B61286"/>
    <w:rsid w:val="70FA499F"/>
    <w:rsid w:val="70FA7044"/>
    <w:rsid w:val="712612F0"/>
    <w:rsid w:val="713F23B2"/>
    <w:rsid w:val="713F6856"/>
    <w:rsid w:val="716F0EE9"/>
    <w:rsid w:val="71924BD7"/>
    <w:rsid w:val="71B96608"/>
    <w:rsid w:val="71E74F23"/>
    <w:rsid w:val="72165809"/>
    <w:rsid w:val="72273572"/>
    <w:rsid w:val="723D2D95"/>
    <w:rsid w:val="724A3704"/>
    <w:rsid w:val="72A252EE"/>
    <w:rsid w:val="72D82F56"/>
    <w:rsid w:val="72EB27F1"/>
    <w:rsid w:val="73702CF6"/>
    <w:rsid w:val="73740A39"/>
    <w:rsid w:val="738549F4"/>
    <w:rsid w:val="738D5053"/>
    <w:rsid w:val="73A11102"/>
    <w:rsid w:val="73A66718"/>
    <w:rsid w:val="73F97190"/>
    <w:rsid w:val="7400407A"/>
    <w:rsid w:val="74033B6B"/>
    <w:rsid w:val="7423420D"/>
    <w:rsid w:val="74566390"/>
    <w:rsid w:val="748C1DB2"/>
    <w:rsid w:val="748E5B2A"/>
    <w:rsid w:val="74A72748"/>
    <w:rsid w:val="74AE7F7A"/>
    <w:rsid w:val="74B530B7"/>
    <w:rsid w:val="754B7577"/>
    <w:rsid w:val="754C32EF"/>
    <w:rsid w:val="75742F72"/>
    <w:rsid w:val="757E794D"/>
    <w:rsid w:val="75B3511C"/>
    <w:rsid w:val="75C17839"/>
    <w:rsid w:val="75C94940"/>
    <w:rsid w:val="75DF1F6E"/>
    <w:rsid w:val="76524935"/>
    <w:rsid w:val="766F1A66"/>
    <w:rsid w:val="768E0063"/>
    <w:rsid w:val="76AA651F"/>
    <w:rsid w:val="76CF5F86"/>
    <w:rsid w:val="76EA1012"/>
    <w:rsid w:val="76ED6B83"/>
    <w:rsid w:val="77316C41"/>
    <w:rsid w:val="77336515"/>
    <w:rsid w:val="773C186D"/>
    <w:rsid w:val="77476464"/>
    <w:rsid w:val="779D2F9D"/>
    <w:rsid w:val="77E7B696"/>
    <w:rsid w:val="77EF5CD9"/>
    <w:rsid w:val="78085BF3"/>
    <w:rsid w:val="78372035"/>
    <w:rsid w:val="784529A4"/>
    <w:rsid w:val="78767001"/>
    <w:rsid w:val="78AC2A23"/>
    <w:rsid w:val="79206F6D"/>
    <w:rsid w:val="792702FB"/>
    <w:rsid w:val="795F1D72"/>
    <w:rsid w:val="796C2621"/>
    <w:rsid w:val="796E1A86"/>
    <w:rsid w:val="79B7167F"/>
    <w:rsid w:val="79BC0A44"/>
    <w:rsid w:val="7A5073DE"/>
    <w:rsid w:val="7A560E98"/>
    <w:rsid w:val="7A5731A8"/>
    <w:rsid w:val="7A721A4A"/>
    <w:rsid w:val="7AEF6BF7"/>
    <w:rsid w:val="7AF10BC1"/>
    <w:rsid w:val="7B4453A1"/>
    <w:rsid w:val="7B707D38"/>
    <w:rsid w:val="7B890DF9"/>
    <w:rsid w:val="7C084414"/>
    <w:rsid w:val="7C1728A9"/>
    <w:rsid w:val="7C63789C"/>
    <w:rsid w:val="7C8415C1"/>
    <w:rsid w:val="7CAD4FBB"/>
    <w:rsid w:val="7CB93960"/>
    <w:rsid w:val="7CE704CD"/>
    <w:rsid w:val="7CF14EA8"/>
    <w:rsid w:val="7D230DDA"/>
    <w:rsid w:val="7D256900"/>
    <w:rsid w:val="7D2D3A06"/>
    <w:rsid w:val="7D553689"/>
    <w:rsid w:val="7E0B01EB"/>
    <w:rsid w:val="7E3D5ECB"/>
    <w:rsid w:val="7E590F57"/>
    <w:rsid w:val="7E611BB9"/>
    <w:rsid w:val="7E8B02FC"/>
    <w:rsid w:val="7EC62364"/>
    <w:rsid w:val="7EDF01CF"/>
    <w:rsid w:val="7EF70770"/>
    <w:rsid w:val="7F3BBCAF"/>
    <w:rsid w:val="7F3D337A"/>
    <w:rsid w:val="7F5636E8"/>
    <w:rsid w:val="7F631961"/>
    <w:rsid w:val="7FA97CBC"/>
    <w:rsid w:val="7FAB76D4"/>
    <w:rsid w:val="7FB83A5B"/>
    <w:rsid w:val="7FD0349B"/>
    <w:rsid w:val="7FEC1957"/>
    <w:rsid w:val="7FF64583"/>
    <w:rsid w:val="7FF8654D"/>
    <w:rsid w:val="8D97A64D"/>
    <w:rsid w:val="BD3E0AFD"/>
    <w:rsid w:val="D7DF9BC7"/>
    <w:rsid w:val="F7DB2E39"/>
    <w:rsid w:val="FFDDEAEE"/>
    <w:rsid w:val="FFECD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numPr>
        <w:ilvl w:val="1"/>
        <w:numId w:val="1"/>
      </w:numPr>
      <w:spacing w:before="260" w:after="260" w:line="413" w:lineRule="auto"/>
      <w:outlineLvl w:val="1"/>
    </w:pPr>
    <w:rPr>
      <w:rFonts w:ascii="Arial" w:hAnsi="Arial" w:eastAsia="黑体"/>
      <w:b/>
      <w:sz w:val="32"/>
    </w:rPr>
  </w:style>
  <w:style w:type="paragraph" w:styleId="3">
    <w:name w:val="heading 4"/>
    <w:basedOn w:val="1"/>
    <w:next w:val="1"/>
    <w:unhideWhenUsed/>
    <w:qFormat/>
    <w:uiPriority w:val="0"/>
    <w:pPr>
      <w:keepNext/>
      <w:keepLines/>
      <w:numPr>
        <w:ilvl w:val="3"/>
        <w:numId w:val="2"/>
      </w:numPr>
      <w:adjustRightInd w:val="0"/>
      <w:snapToGrid w:val="0"/>
      <w:spacing w:before="120" w:after="120"/>
      <w:outlineLvl w:val="3"/>
    </w:pPr>
    <w:rPr>
      <w:rFonts w:ascii="Arial" w:hAnsi="Arial"/>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1"/>
    <w:pPr>
      <w:ind w:left="102"/>
    </w:pPr>
    <w:rPr>
      <w:rFonts w:ascii="宋体" w:hAnsi="宋体" w:eastAsia="宋体"/>
      <w:sz w:val="28"/>
      <w:szCs w:val="2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 Char1"/>
    <w:basedOn w:val="1"/>
    <w:qFormat/>
    <w:uiPriority w:val="0"/>
    <w:pPr>
      <w:spacing w:line="440" w:lineRule="exact"/>
      <w:ind w:firstLine="551" w:firstLineChars="196"/>
    </w:pPr>
    <w:rPr>
      <w:rFonts w:ascii="宋体" w:hAnsi="宋体"/>
      <w:b/>
      <w:sz w:val="28"/>
      <w:szCs w:val="28"/>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3136</Words>
  <Characters>3227</Characters>
  <Lines>0</Lines>
  <Paragraphs>0</Paragraphs>
  <TotalTime>8</TotalTime>
  <ScaleCrop>false</ScaleCrop>
  <LinksUpToDate>false</LinksUpToDate>
  <CharactersWithSpaces>3781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2024-04-28T12:22:00Z</dcterms:created>
  <dc:creator>86137</dc:creator>
  <cp:lastModifiedBy>江小花</cp:lastModifiedBy>
  <dcterms:modified xsi:type="dcterms:W3CDTF">2026-04-22T03:01:25Z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B946D068E06D4702B6783EE037F06095_12</vt:lpwstr>
  </property>
  <property fmtid="{D5CDD505-2E9C-101B-9397-08002B2CF9AE}" pid="4" name="KSOTemplateDocerSaveRecord">
    <vt:lpwstr>eyJoZGlkIjoiNjNiZGNhYTJmOGY3MDhjYzhhYTI2Mjc0NTBhODEzODYiLCJ1c2VySWQiOiI0MzM4MTIyMDYifQ==</vt:lpwstr>
  </property>
</Properties>
</file>