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版本号：JJX-2026-04720260702001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2026年陕西省第十八届运动会火炬传递活动（临渭站）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JJX-2026-047</w:t>
      </w:r>
      <w:r>
        <w:br/>
      </w:r>
      <w:r>
        <w:br/>
      </w:r>
      <w:r>
        <w:br/>
      </w:r>
    </w:p>
    <w:p>
      <w:pPr>
        <w:pStyle w:val="null3"/>
        <w:jc w:val="center"/>
        <w:outlineLvl w:val="2"/>
      </w:pPr>
      <w:r>
        <w:rPr>
          <w:rFonts w:ascii="仿宋_GB2312" w:hAnsi="仿宋_GB2312" w:cs="仿宋_GB2312" w:eastAsia="仿宋_GB2312"/>
          <w:sz w:val="28"/>
          <w:b/>
        </w:rPr>
        <w:t>临渭区体育运动训练中心</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临渭区体育运动训练中心</w:t>
      </w:r>
      <w:r>
        <w:rPr>
          <w:rFonts w:ascii="仿宋_GB2312" w:hAnsi="仿宋_GB2312" w:cs="仿宋_GB2312" w:eastAsia="仿宋_GB2312"/>
        </w:rPr>
        <w:t>委托，拟对</w:t>
      </w:r>
      <w:r>
        <w:rPr>
          <w:rFonts w:ascii="仿宋_GB2312" w:hAnsi="仿宋_GB2312" w:cs="仿宋_GB2312" w:eastAsia="仿宋_GB2312"/>
        </w:rPr>
        <w:t>2026年陕西省第十八届运动会火炬传递活动（临渭站）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2026年陕西省第十八届运动会火炬传递活动（临渭站）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2026年陕西省第十八届运动会火炬传递活动（临渭站）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采购包1（2026年陕西省第十八届运动会火炬传递活动（临渭站））：属于专门面向中小企业采购。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临渭区体育运动训练中心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郝红莉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0913-2031936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临渭区体育运动训练中心</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临渭区体育运动训练中心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临渭区体育运动训练中心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本项目不涉及知识产权约束，保证采购人正常使用项目产品不会受到任何限制与影响。</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1、验收交付标准和方法：符合国家相关标准及采购人要求。 2、验收时间：根据甲方要求。 3、验收依据： 1）竞争性磋商文件、响应文件、澄清表（函）； 2）本合同及附件文本； 3) 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2026年火炬传递临渭站火炬传递运行服务,包括但不限于临渭站起跑仪式，传递运行，收火仪式以及路线布置、人员组织、车辆保障、安全保卫配合、现场执行、节目展演、媒体协调及物料制作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2026年陕西省第十八届运动会火炬传递活动（临渭站）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标的名称：2026年陕西省第十八届运动会火炬传递活动（临渭站）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9"/>
              <w:gridCol w:w="288"/>
              <w:gridCol w:w="475"/>
              <w:gridCol w:w="1070"/>
              <w:gridCol w:w="276"/>
              <w:gridCol w:w="271"/>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类别</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服务内容</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活动运营</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路线</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路线勘察及绘制【包含人员食宿】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88"/>
                  <w:vMerge/>
                  <w:tcBorders>
                    <w:top w:val="none" w:color="000000" w:sz="4"/>
                    <w:left w:val="non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会议</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志愿者培训会议场地租赁及布置、舞台音响设备搭建及调试</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火炬手培训会议场地租赁、会议场地氛围布置</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办公场地</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传递活动团队办公场地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火种存放间</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保存火种</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火炬调试间</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调试火炬</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火种灯保存间</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驻地酒店火种灯保存</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仓库</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物资设备存储</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搭建</w:t>
                  </w: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接待酒店搭建</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道旗（</w:t>
                  </w:r>
                  <w:r>
                    <w:rPr>
                      <w:rFonts w:ascii="仿宋_GB2312" w:hAnsi="仿宋_GB2312" w:cs="仿宋_GB2312" w:eastAsia="仿宋_GB2312"/>
                      <w:sz w:val="22"/>
                      <w:color w:val="000000"/>
                    </w:rPr>
                    <w:t>5米）</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签到背景</w:t>
                  </w:r>
                  <w:r>
                    <w:rPr>
                      <w:rFonts w:ascii="仿宋_GB2312" w:hAnsi="仿宋_GB2312" w:cs="仿宋_GB2312" w:eastAsia="仿宋_GB2312"/>
                      <w:sz w:val="22"/>
                      <w:color w:val="000000"/>
                    </w:rPr>
                    <w:t>5*3m</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合影墙</w:t>
                  </w:r>
                  <w:r>
                    <w:rPr>
                      <w:rFonts w:ascii="仿宋_GB2312" w:hAnsi="仿宋_GB2312" w:cs="仿宋_GB2312" w:eastAsia="仿宋_GB2312"/>
                      <w:sz w:val="22"/>
                      <w:color w:val="000000"/>
                    </w:rPr>
                    <w:t>5*3m</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指示牌【门型展架】</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88"/>
                  <w:vMerge/>
                  <w:tcBorders>
                    <w:top w:val="none" w:color="000000" w:sz="4"/>
                    <w:left w:val="non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起跑仪式搭建</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16*6米舞台（含舞台板等）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18*8米阻燃地毯</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舞台踏步</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12*1米舞台前沿挡板（含配重）</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16*5米U1米背景桁架（含雷亚）</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桁架配重水箱</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音响设备（</w:t>
                  </w:r>
                  <w:r>
                    <w:rPr>
                      <w:rFonts w:ascii="仿宋_GB2312" w:hAnsi="仿宋_GB2312" w:cs="仿宋_GB2312" w:eastAsia="仿宋_GB2312"/>
                      <w:sz w:val="22"/>
                      <w:color w:val="000000"/>
                    </w:rPr>
                    <w:t>8+4线阵音响、话筒等）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音响主控台（音频输出、音频调教设备等）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调音台控制器</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控制电脑</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指示牌，观众引导标识等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铁马，隔离护栏（不锈钢）</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A字板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道旗（</w:t>
                  </w:r>
                  <w:r>
                    <w:rPr>
                      <w:rFonts w:ascii="仿宋_GB2312" w:hAnsi="仿宋_GB2312" w:cs="仿宋_GB2312" w:eastAsia="仿宋_GB2312"/>
                      <w:sz w:val="22"/>
                      <w:color w:val="000000"/>
                    </w:rPr>
                    <w:t>5米）</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大号垃圾桶</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异形打卡墙</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控台帐篷（</w:t>
                  </w:r>
                  <w:r>
                    <w:rPr>
                      <w:rFonts w:ascii="仿宋_GB2312" w:hAnsi="仿宋_GB2312" w:cs="仿宋_GB2312" w:eastAsia="仿宋_GB2312"/>
                      <w:sz w:val="22"/>
                      <w:color w:val="000000"/>
                    </w:rPr>
                    <w:t>3*3普通帐篷含桌椅）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医疗帐篷（</w:t>
                  </w:r>
                  <w:r>
                    <w:rPr>
                      <w:rFonts w:ascii="仿宋_GB2312" w:hAnsi="仿宋_GB2312" w:cs="仿宋_GB2312" w:eastAsia="仿宋_GB2312"/>
                      <w:sz w:val="22"/>
                      <w:color w:val="000000"/>
                    </w:rPr>
                    <w:t>3*3普通帐篷含桌椅）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直播帐篷（</w:t>
                  </w:r>
                  <w:r>
                    <w:rPr>
                      <w:rFonts w:ascii="仿宋_GB2312" w:hAnsi="仿宋_GB2312" w:cs="仿宋_GB2312" w:eastAsia="仿宋_GB2312"/>
                      <w:sz w:val="22"/>
                      <w:color w:val="000000"/>
                    </w:rPr>
                    <w:t>3*3普通帐篷含桌椅）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更衣室棚房（</w:t>
                  </w:r>
                  <w:r>
                    <w:rPr>
                      <w:rFonts w:ascii="仿宋_GB2312" w:hAnsi="仿宋_GB2312" w:cs="仿宋_GB2312" w:eastAsia="仿宋_GB2312"/>
                      <w:sz w:val="22"/>
                      <w:color w:val="000000"/>
                    </w:rPr>
                    <w:t>3*3欧式棚房）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指挥部棚房（</w:t>
                  </w:r>
                  <w:r>
                    <w:rPr>
                      <w:rFonts w:ascii="仿宋_GB2312" w:hAnsi="仿宋_GB2312" w:cs="仿宋_GB2312" w:eastAsia="仿宋_GB2312"/>
                      <w:sz w:val="22"/>
                      <w:color w:val="000000"/>
                    </w:rPr>
                    <w:t>3*3欧式棚房）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控台区楣板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医疗区楣板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直播室楣板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更衣室楣板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指挥部楣板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5*5欧式帐篷（含宴会桌椅、门楣、地台、地毯、照明）</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1米栏</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首棒</w:t>
                  </w:r>
                  <w:r>
                    <w:rPr>
                      <w:rFonts w:ascii="仿宋_GB2312" w:hAnsi="仿宋_GB2312" w:cs="仿宋_GB2312" w:eastAsia="仿宋_GB2312"/>
                      <w:sz w:val="22"/>
                      <w:color w:val="000000"/>
                    </w:rPr>
                    <w:t>60*2米地毯</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88"/>
                  <w:vMerge/>
                  <w:tcBorders>
                    <w:top w:val="none" w:color="000000" w:sz="4"/>
                    <w:left w:val="non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收火仪式搭建</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16*6米舞台（含舞台板等）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18*8米阻燃地毯</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舞台踏步</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12*1米舞台前沿挡板（含配重）</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16*5米U1米背景桁架（含雷亚）</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桁架配重水箱</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音响设备（</w:t>
                  </w:r>
                  <w:r>
                    <w:rPr>
                      <w:rFonts w:ascii="仿宋_GB2312" w:hAnsi="仿宋_GB2312" w:cs="仿宋_GB2312" w:eastAsia="仿宋_GB2312"/>
                      <w:sz w:val="22"/>
                      <w:color w:val="000000"/>
                    </w:rPr>
                    <w:t>8+4线阵音响、话筒等）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音响主控台（音频输出、音频调教设备等）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调音台控制器</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控制电脑</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指示牌，观众引导标识</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铁马，隔离护栏（不锈钢）</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A字板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道旗（</w:t>
                  </w:r>
                  <w:r>
                    <w:rPr>
                      <w:rFonts w:ascii="仿宋_GB2312" w:hAnsi="仿宋_GB2312" w:cs="仿宋_GB2312" w:eastAsia="仿宋_GB2312"/>
                      <w:sz w:val="22"/>
                      <w:color w:val="000000"/>
                    </w:rPr>
                    <w:t>5米）</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异形打卡墙</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控台帐篷（</w:t>
                  </w:r>
                  <w:r>
                    <w:rPr>
                      <w:rFonts w:ascii="仿宋_GB2312" w:hAnsi="仿宋_GB2312" w:cs="仿宋_GB2312" w:eastAsia="仿宋_GB2312"/>
                      <w:sz w:val="22"/>
                      <w:color w:val="000000"/>
                    </w:rPr>
                    <w:t>3*3普通帐篷含桌椅）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医疗帐篷（</w:t>
                  </w:r>
                  <w:r>
                    <w:rPr>
                      <w:rFonts w:ascii="仿宋_GB2312" w:hAnsi="仿宋_GB2312" w:cs="仿宋_GB2312" w:eastAsia="仿宋_GB2312"/>
                      <w:sz w:val="22"/>
                      <w:color w:val="000000"/>
                    </w:rPr>
                    <w:t>3*3普通帐篷含桌椅）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直播帐篷（</w:t>
                  </w:r>
                  <w:r>
                    <w:rPr>
                      <w:rFonts w:ascii="仿宋_GB2312" w:hAnsi="仿宋_GB2312" w:cs="仿宋_GB2312" w:eastAsia="仿宋_GB2312"/>
                      <w:sz w:val="22"/>
                      <w:color w:val="000000"/>
                    </w:rPr>
                    <w:t>3*3普通帐篷含桌椅）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更衣室棚房（</w:t>
                  </w:r>
                  <w:r>
                    <w:rPr>
                      <w:rFonts w:ascii="仿宋_GB2312" w:hAnsi="仿宋_GB2312" w:cs="仿宋_GB2312" w:eastAsia="仿宋_GB2312"/>
                      <w:sz w:val="22"/>
                      <w:color w:val="000000"/>
                    </w:rPr>
                    <w:t>3*3欧式棚房）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指挥部棚房（</w:t>
                  </w:r>
                  <w:r>
                    <w:rPr>
                      <w:rFonts w:ascii="仿宋_GB2312" w:hAnsi="仿宋_GB2312" w:cs="仿宋_GB2312" w:eastAsia="仿宋_GB2312"/>
                      <w:sz w:val="22"/>
                      <w:color w:val="000000"/>
                    </w:rPr>
                    <w:t>3*3欧式棚房）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控台区楣板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医疗区楣板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直播室楣板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更衣室楣板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指挥部楣板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5*5欧式帐篷（含宴会桌椅、门楣、地台、地毯、照明）</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末棒</w:t>
                  </w:r>
                  <w:r>
                    <w:rPr>
                      <w:rFonts w:ascii="仿宋_GB2312" w:hAnsi="仿宋_GB2312" w:cs="仿宋_GB2312" w:eastAsia="仿宋_GB2312"/>
                      <w:sz w:val="22"/>
                      <w:color w:val="000000"/>
                    </w:rPr>
                    <w:t>200*2米地毯</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1米栏</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大号垃圾桶</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288"/>
                  <w:vMerge/>
                  <w:tcBorders>
                    <w:top w:val="none" w:color="000000" w:sz="4"/>
                    <w:left w:val="non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路线沿途搭建</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3*3普通帐篷（含桌椅）【火炬手等候区】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遮阳伞</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火炬传递等候区楣板</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火炬传递等候区站位贴直径</w:t>
                  </w:r>
                  <w:r>
                    <w:rPr>
                      <w:rFonts w:ascii="仿宋_GB2312" w:hAnsi="仿宋_GB2312" w:cs="仿宋_GB2312" w:eastAsia="仿宋_GB2312"/>
                      <w:sz w:val="22"/>
                      <w:color w:val="000000"/>
                    </w:rPr>
                    <w:t>1米</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展演点道旗（</w:t>
                  </w:r>
                  <w:r>
                    <w:rPr>
                      <w:rFonts w:ascii="仿宋_GB2312" w:hAnsi="仿宋_GB2312" w:cs="仿宋_GB2312" w:eastAsia="仿宋_GB2312"/>
                      <w:sz w:val="22"/>
                      <w:color w:val="000000"/>
                    </w:rPr>
                    <w:t>5米）</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万达重点传递路线区道旗（</w:t>
                  </w:r>
                  <w:r>
                    <w:rPr>
                      <w:rFonts w:ascii="仿宋_GB2312" w:hAnsi="仿宋_GB2312" w:cs="仿宋_GB2312" w:eastAsia="仿宋_GB2312"/>
                      <w:sz w:val="22"/>
                      <w:color w:val="000000"/>
                    </w:rPr>
                    <w:t>5米）</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指示牌</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铁马，隔离护栏</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软隔离警戒带</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手摇旗（国旗、会徽）</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横幅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医疗帐篷【</w:t>
                  </w:r>
                  <w:r>
                    <w:rPr>
                      <w:rFonts w:ascii="仿宋_GB2312" w:hAnsi="仿宋_GB2312" w:cs="仿宋_GB2312" w:eastAsia="仿宋_GB2312"/>
                      <w:sz w:val="22"/>
                      <w:color w:val="000000"/>
                    </w:rPr>
                    <w:t>3*3普通帐篷（含桌椅）】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锥桶</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2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应急装备</w:t>
                  </w: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消防装备</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灭火器（手提式灭火器、干粉灭火器）</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车载灭火器</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288"/>
                  <w:vMerge/>
                  <w:tcBorders>
                    <w:top w:val="none" w:color="000000" w:sz="4"/>
                    <w:left w:val="non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灭火毯</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医疗装备</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医疗箱（含各类应急药品）</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通讯装备</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对讲机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部</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76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媒体宣传</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固定机位摄影</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移动机位摄影</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图片直播系统搭建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固定机位摄像</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移动机位摄像</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航拍</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视频及照片修剪</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宣传片制作</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动态报道（新华社、人民网、中国新闻社、陕西日报、陕西广电融媒体集团（台）、</w:t>
                  </w:r>
                  <w:r>
                    <w:rPr>
                      <w:rFonts w:ascii="仿宋_GB2312" w:hAnsi="仿宋_GB2312" w:cs="仿宋_GB2312" w:eastAsia="仿宋_GB2312"/>
                      <w:sz w:val="22"/>
                      <w:color w:val="000000"/>
                    </w:rPr>
                    <w:t>渭南市</w:t>
                  </w:r>
                  <w:r>
                    <w:rPr>
                      <w:rFonts w:ascii="仿宋_GB2312" w:hAnsi="仿宋_GB2312" w:cs="仿宋_GB2312" w:eastAsia="仿宋_GB2312"/>
                      <w:sz w:val="22"/>
                      <w:color w:val="000000"/>
                    </w:rPr>
                    <w:t>广播电视台等中省市主流媒体）</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网络直播（含摇臂、固定机位、直播平台等）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76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劳务</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工作人员</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主持人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培训人员</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礼仪</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卫生间保洁</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76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食宿</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领导嘉宾</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KOL</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固定机位摄影</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移动机位摄影</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固定机位摄像</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移动机位摄像</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航拍</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工作人员</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火炬手</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培训人员</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主持人和礼仪</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志愿者【工作餐】（活动日早餐包）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其他保障人员（医疗、消防、公安、护跑手等）（活动日早餐包）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76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车辆保障</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工作车辆（含车辆装饰）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志愿者接驳车（大巴车）（含车辆装饰）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火炬手、护跑手接驳车辆（含车辆装饰）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中巴车（含车辆装饰）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救护车</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安保车【警车】</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消防车</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电力保障车</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通讯车辆（移动、联通、电信）</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76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物资运输</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4.2米货车</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763"/>
                  <w:gridSpan w:val="2"/>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12.8米货车</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2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保险</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人员保险</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所有人员保险【火炬手、工作人员、保障人员】</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活动公众险</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整体传递活动保险</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饮用水</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所有工作人员用水</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广告打印</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志愿者证书、火炬手证书、活动手册、志愿者手册等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工作证件</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志愿者证，工作人员证，嘉宾证，媒体证，安保证，车辆通行证等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火炬手证件</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火炬手号码贴</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仪式议程物料</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站位贴、托盘、授牌、麦标、主持人手卡、会议夹等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应急雨具</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工作人员雨衣、领导雨伞等</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服装</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火炬手、护卫队、工作人员、志愿者、礼仪服装</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288"/>
                  <w:vMerge/>
                  <w:tcBorders>
                    <w:top w:val="none" w:color="000000" w:sz="4"/>
                    <w:left w:val="non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设计费</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活动所有物料设计</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合同签订后至本项目服务结束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1、验收交付标准和方法：符合国家相关标准及采购人要求。 2、验收时间：根据甲方要求。 3、验收依据： 1）竞争性磋商文件、响应文件、澄清表（函）； 2）本合同及附件文本； 3) 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其他，项目全部执行完毕经采购人验收合格且无任何遗留问题后，达到付款条件起10个工作日内，支付合同总金额的60.0%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合同执行中发生争议的，当事人双方应协商解决，协商达不成一致时，可选择仲裁解决合同争议。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成交供应商在结果公示结束后，需提供系统签章后的磋商响应文件，双面打印两套，封皮加盖单位鲜章，送至采购代理机构。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营业执照等证明文件，自然人的身份证明；2、有依法缴纳税收和社会保障资金的良好记录：提供2025年6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开标时间不足一年的可提供成立后任意时段的资产负债表）或开标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供应商名称和公章、营业执照的相关资料一致。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企业业绩.docx 标的清单 商务要求响应表.docx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唯一报价，并未超出采购需求单价最高限价。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合同签订后至本项目服务结束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供应商针对本项目提供具体可行的总体服务方案，包含①活动策划方案②工作思路③内容安排等内容。 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总体执行方案</w:t>
            </w:r>
          </w:p>
        </w:tc>
        <w:tc>
          <w:tcPr>
            <w:tcW w:type="dxa" w:w="2492"/>
          </w:tcPr>
          <w:p>
            <w:pPr>
              <w:pStyle w:val="null3"/>
            </w:pPr>
            <w:r>
              <w:rPr>
                <w:rFonts w:ascii="仿宋_GB2312" w:hAnsi="仿宋_GB2312" w:cs="仿宋_GB2312" w:eastAsia="仿宋_GB2312"/>
              </w:rPr>
              <w:t>一、评审内容： 供应商针对本项目提供具体可行的总体执行方案，包含①团队组建方案②火炬传递实施方案③人员培训方案等内容。 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供应商针对本项目提供具体可行的进度保证措施，包含①进度安排②进度保障措施等内容。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 供应商针对本项目提供具体可行的服务质量保障，包含①质量保证措施；②项目管理制度等内容。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1、承诺：接受采购人对服务的考核、监督及管理，并对服务质量加以改进，确保服务工作的优质高效，得3分。无承诺不得分。 2、承诺：若人员因事、病不能及时上岗时，请调其他服务人员补充，确保各项服务工作正常进行，得3分。无承诺不得分。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一、评审内容： 供应商针对本项目提供具体可行的应急预案及安全保障措施，包含①应急预案②安全保障措施等内容。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4分，其中每有一项内容存在缺项或漏项的扣2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1、配置不少于8人，得 4分，每增加1人得2分，最高加8分，此项满分12分。2、项目实施团队人员具有省级（含）以上综合性体育赛会火炬传递运行团队经验，需提供工作岗位履历、赛会证件等证明资料，每提供1人得2分，满分4分。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供应商提供2023年5月1日至今具有类似项目业绩；磋商文件中需附合同复印件并加盖公章，以合同签订时间为准。每提供1个得2分，满分10分。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报价得分=（磋商基准价/最终磋商报价）×20的公式计算得分。3.磋商报价不完整的，不进入评标标准价的计算，本项得0分。4.经磋商小组一致认定，超过预算金额,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