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A8AC28">
      <w:pPr>
        <w:pStyle w:val="22"/>
        <w:adjustRightInd w:val="0"/>
        <w:snapToGrid w:val="0"/>
        <w:spacing w:line="240" w:lineRule="atLeast"/>
        <w:jc w:val="center"/>
        <w:rPr>
          <w:rFonts w:hint="eastAsia" w:ascii="黑体" w:hAnsi="黑体" w:eastAsia="黑体"/>
          <w:color w:val="FF0000"/>
          <w:sz w:val="32"/>
          <w:szCs w:val="32"/>
        </w:rPr>
      </w:pPr>
    </w:p>
    <w:p w14:paraId="3882BB9A">
      <w:pPr>
        <w:pStyle w:val="22"/>
        <w:adjustRightInd w:val="0"/>
        <w:snapToGrid w:val="0"/>
        <w:spacing w:line="240" w:lineRule="atLeast"/>
        <w:jc w:val="center"/>
        <w:rPr>
          <w:rFonts w:hint="eastAsia" w:ascii="黑体" w:hAnsi="黑体" w:eastAsia="黑体"/>
          <w:color w:val="FF0000"/>
          <w:sz w:val="32"/>
          <w:szCs w:val="32"/>
        </w:rPr>
      </w:pPr>
    </w:p>
    <w:p w14:paraId="5E3F9D13">
      <w:pPr>
        <w:pStyle w:val="22"/>
        <w:adjustRightInd w:val="0"/>
        <w:snapToGrid w:val="0"/>
        <w:spacing w:line="240" w:lineRule="atLeast"/>
        <w:rPr>
          <w:rFonts w:hint="eastAsia" w:hAnsi="宋体"/>
        </w:rPr>
      </w:pPr>
    </w:p>
    <w:p w14:paraId="66FAAED7">
      <w:pPr>
        <w:ind w:firstLine="840" w:firstLineChars="300"/>
        <w:rPr>
          <w:rFonts w:eastAsia="黑体"/>
          <w:sz w:val="28"/>
          <w:szCs w:val="28"/>
        </w:rPr>
      </w:pPr>
      <w:r>
        <w:rPr>
          <w:rFonts w:hint="eastAsia" w:ascii="黑体" w:eastAsia="黑体"/>
          <w:sz w:val="28"/>
          <w:szCs w:val="28"/>
        </w:rPr>
        <w:t xml:space="preserve">   </w:t>
      </w:r>
    </w:p>
    <w:p w14:paraId="12742402">
      <w:pPr>
        <w:pStyle w:val="22"/>
        <w:adjustRightInd w:val="0"/>
        <w:snapToGrid w:val="0"/>
        <w:spacing w:line="240" w:lineRule="atLeast"/>
        <w:jc w:val="center"/>
        <w:rPr>
          <w:rFonts w:hint="eastAsia" w:hAnsi="宋体"/>
        </w:rPr>
      </w:pPr>
    </w:p>
    <w:p w14:paraId="5FDE9829">
      <w:pPr>
        <w:pStyle w:val="22"/>
        <w:adjustRightInd w:val="0"/>
        <w:snapToGrid w:val="0"/>
        <w:spacing w:line="240" w:lineRule="atLeast"/>
        <w:jc w:val="center"/>
        <w:rPr>
          <w:rFonts w:hint="eastAsia" w:ascii="华文中宋" w:hAnsi="华文中宋" w:eastAsia="华文中宋"/>
          <w:b/>
          <w:bCs/>
          <w:sz w:val="84"/>
          <w:szCs w:val="84"/>
        </w:rPr>
      </w:pPr>
      <w:bookmarkStart w:id="0" w:name="_Hlk197545718"/>
      <w:r>
        <w:rPr>
          <w:rFonts w:hint="eastAsia" w:ascii="华文中宋" w:hAnsi="华文中宋" w:eastAsia="华文中宋"/>
          <w:b/>
          <w:bCs/>
          <w:sz w:val="84"/>
          <w:szCs w:val="84"/>
        </w:rPr>
        <w:t>竞争性磋商文件</w:t>
      </w:r>
    </w:p>
    <w:bookmarkEnd w:id="0"/>
    <w:p w14:paraId="65488F8E">
      <w:pPr>
        <w:pStyle w:val="22"/>
        <w:adjustRightInd w:val="0"/>
        <w:snapToGrid w:val="0"/>
        <w:spacing w:line="240" w:lineRule="atLeast"/>
        <w:jc w:val="center"/>
        <w:rPr>
          <w:rFonts w:hint="eastAsia" w:ascii="华文中宋" w:hAnsi="华文中宋" w:eastAsia="华文中宋"/>
          <w:b/>
          <w:bCs/>
          <w:sz w:val="44"/>
          <w:szCs w:val="44"/>
        </w:rPr>
      </w:pPr>
      <w:r>
        <w:rPr>
          <w:rFonts w:hint="eastAsia" w:ascii="华文中宋" w:hAnsi="华文中宋" w:eastAsia="华文中宋"/>
          <w:b/>
          <w:bCs/>
          <w:sz w:val="44"/>
          <w:szCs w:val="44"/>
        </w:rPr>
        <w:t>(服务类)</w:t>
      </w:r>
    </w:p>
    <w:p w14:paraId="34E4081D">
      <w:pPr>
        <w:pStyle w:val="22"/>
        <w:adjustRightInd w:val="0"/>
        <w:snapToGrid w:val="0"/>
        <w:spacing w:line="240" w:lineRule="atLeast"/>
        <w:jc w:val="center"/>
        <w:rPr>
          <w:rFonts w:hint="eastAsia" w:ascii="华文中宋" w:hAnsi="华文中宋" w:eastAsia="华文中宋"/>
          <w:b/>
          <w:bCs/>
          <w:color w:val="FF0000"/>
          <w:sz w:val="44"/>
          <w:szCs w:val="44"/>
        </w:rPr>
      </w:pPr>
    </w:p>
    <w:p w14:paraId="0F169FA5">
      <w:pPr>
        <w:pStyle w:val="22"/>
        <w:adjustRightInd w:val="0"/>
        <w:snapToGrid w:val="0"/>
        <w:spacing w:line="240" w:lineRule="atLeast"/>
        <w:jc w:val="center"/>
        <w:rPr>
          <w:rFonts w:hint="eastAsia" w:ascii="华文中宋" w:hAnsi="华文中宋" w:eastAsia="华文中宋"/>
          <w:bCs/>
        </w:rPr>
      </w:pPr>
    </w:p>
    <w:p w14:paraId="12170300">
      <w:pPr>
        <w:adjustRightInd w:val="0"/>
        <w:snapToGrid w:val="0"/>
        <w:spacing w:line="360" w:lineRule="auto"/>
        <w:ind w:left="3686" w:leftChars="608" w:hanging="2409" w:hangingChars="750"/>
        <w:rPr>
          <w:b/>
          <w:szCs w:val="21"/>
        </w:rPr>
      </w:pPr>
      <w:r>
        <w:rPr>
          <w:rFonts w:hint="eastAsia" w:hAnsi="宋体"/>
          <w:b/>
          <w:sz w:val="32"/>
          <w:szCs w:val="32"/>
        </w:rPr>
        <w:t>采购项目名称：</w:t>
      </w:r>
      <w:r>
        <w:rPr>
          <w:rFonts w:hint="eastAsia" w:hAnsi="宋体"/>
          <w:b/>
          <w:sz w:val="32"/>
          <w:szCs w:val="32"/>
          <w:u w:val="single"/>
        </w:rPr>
        <w:t xml:space="preserve"> </w:t>
      </w:r>
      <w:r>
        <w:rPr>
          <w:rFonts w:hint="eastAsia" w:hAnsi="宋体"/>
          <w:b/>
          <w:sz w:val="32"/>
          <w:szCs w:val="32"/>
          <w:u w:val="single"/>
          <w:lang w:eastAsia="zh-CN"/>
        </w:rPr>
        <w:t>榆阳区综合档案馆、展览馆物业管理外委服务项目</w:t>
      </w:r>
    </w:p>
    <w:p w14:paraId="528F1C7C">
      <w:pPr>
        <w:adjustRightInd w:val="0"/>
        <w:snapToGrid w:val="0"/>
        <w:spacing w:line="360" w:lineRule="auto"/>
        <w:ind w:firstLine="1124" w:firstLineChars="350"/>
        <w:rPr>
          <w:rFonts w:hint="eastAsia" w:hAnsi="宋体"/>
          <w:b/>
          <w:sz w:val="32"/>
          <w:szCs w:val="32"/>
          <w:u w:val="single"/>
        </w:rPr>
      </w:pPr>
      <w:r>
        <w:rPr>
          <w:rFonts w:hint="eastAsia" w:hAnsi="宋体"/>
          <w:b/>
          <w:sz w:val="32"/>
          <w:szCs w:val="32"/>
        </w:rPr>
        <w:t>采购项目编号：</w:t>
      </w:r>
      <w:r>
        <w:rPr>
          <w:rFonts w:hint="eastAsia" w:hAnsi="宋体"/>
          <w:b/>
          <w:sz w:val="32"/>
          <w:szCs w:val="32"/>
          <w:u w:val="single"/>
        </w:rPr>
        <w:t xml:space="preserve"> </w:t>
      </w:r>
      <w:r>
        <w:rPr>
          <w:rFonts w:hint="eastAsia" w:hAnsi="宋体"/>
          <w:b/>
          <w:sz w:val="32"/>
          <w:szCs w:val="32"/>
          <w:u w:val="single"/>
          <w:lang w:eastAsia="zh-CN"/>
        </w:rPr>
        <w:t>YYZFCG竞争性磋商（2026）</w:t>
      </w:r>
      <w:r>
        <w:rPr>
          <w:rFonts w:hint="eastAsia" w:hAnsi="宋体"/>
          <w:b/>
          <w:sz w:val="32"/>
          <w:szCs w:val="32"/>
          <w:u w:val="single"/>
          <w:lang w:val="en-US" w:eastAsia="zh-CN"/>
        </w:rPr>
        <w:t>138</w:t>
      </w:r>
      <w:r>
        <w:rPr>
          <w:rFonts w:hint="eastAsia" w:hAnsi="宋体"/>
          <w:b/>
          <w:sz w:val="32"/>
          <w:szCs w:val="32"/>
          <w:u w:val="single"/>
          <w:lang w:eastAsia="zh-CN"/>
        </w:rPr>
        <w:t>号</w:t>
      </w:r>
      <w:r>
        <w:rPr>
          <w:rFonts w:hint="eastAsia" w:hAnsi="宋体"/>
          <w:b/>
          <w:sz w:val="32"/>
          <w:szCs w:val="32"/>
          <w:u w:val="single"/>
        </w:rPr>
        <w:t xml:space="preserve">                  </w:t>
      </w:r>
    </w:p>
    <w:p w14:paraId="6E94228A">
      <w:pPr>
        <w:adjustRightInd w:val="0"/>
        <w:snapToGrid w:val="0"/>
        <w:spacing w:line="360" w:lineRule="auto"/>
        <w:ind w:firstLine="1124" w:firstLineChars="350"/>
        <w:rPr>
          <w:rFonts w:hint="eastAsia" w:hAnsi="宋体"/>
          <w:b/>
          <w:sz w:val="32"/>
          <w:szCs w:val="32"/>
        </w:rPr>
      </w:pPr>
      <w:r>
        <w:rPr>
          <w:rFonts w:hint="eastAsia" w:hAnsi="宋体"/>
          <w:b/>
          <w:sz w:val="32"/>
          <w:szCs w:val="32"/>
        </w:rPr>
        <w:t>采</w:t>
      </w:r>
      <w:r>
        <w:rPr>
          <w:rFonts w:hAnsi="宋体"/>
          <w:b/>
          <w:sz w:val="32"/>
          <w:szCs w:val="32"/>
        </w:rPr>
        <w:t xml:space="preserve">   </w:t>
      </w:r>
      <w:r>
        <w:rPr>
          <w:rFonts w:hint="eastAsia" w:hAnsi="宋体"/>
          <w:b/>
          <w:sz w:val="32"/>
          <w:szCs w:val="32"/>
        </w:rPr>
        <w:t>购</w:t>
      </w:r>
      <w:r>
        <w:rPr>
          <w:rFonts w:hAnsi="宋体"/>
          <w:b/>
          <w:sz w:val="32"/>
          <w:szCs w:val="32"/>
        </w:rPr>
        <w:t xml:space="preserve">   </w:t>
      </w:r>
      <w:r>
        <w:rPr>
          <w:rFonts w:hint="eastAsia" w:hAnsi="宋体"/>
          <w:b/>
          <w:sz w:val="32"/>
          <w:szCs w:val="32"/>
        </w:rPr>
        <w:t>人：</w:t>
      </w:r>
      <w:r>
        <w:rPr>
          <w:rFonts w:hint="eastAsia" w:hAnsi="宋体"/>
          <w:b/>
          <w:sz w:val="32"/>
          <w:szCs w:val="32"/>
          <w:u w:val="single"/>
        </w:rPr>
        <w:t xml:space="preserve"> </w:t>
      </w:r>
      <w:r>
        <w:rPr>
          <w:rFonts w:hint="eastAsia" w:hAnsi="宋体"/>
          <w:b/>
          <w:sz w:val="32"/>
          <w:szCs w:val="32"/>
          <w:u w:val="single"/>
          <w:lang w:eastAsia="zh-CN"/>
        </w:rPr>
        <w:t>榆林市榆阳区档案馆</w:t>
      </w:r>
    </w:p>
    <w:p w14:paraId="011EE4A8">
      <w:pPr>
        <w:adjustRightInd w:val="0"/>
        <w:snapToGrid w:val="0"/>
        <w:spacing w:line="360" w:lineRule="auto"/>
        <w:ind w:firstLine="1124" w:firstLineChars="350"/>
        <w:rPr>
          <w:rFonts w:ascii="宋体"/>
          <w:b/>
          <w:sz w:val="32"/>
          <w:szCs w:val="21"/>
        </w:rPr>
      </w:pPr>
      <w:r>
        <w:rPr>
          <w:rFonts w:hint="eastAsia" w:ascii="宋体"/>
          <w:b/>
          <w:sz w:val="32"/>
          <w:szCs w:val="21"/>
        </w:rPr>
        <w:t>采购代理机构：</w:t>
      </w:r>
      <w:r>
        <w:rPr>
          <w:rFonts w:hint="eastAsia" w:ascii="宋体"/>
          <w:b/>
          <w:sz w:val="32"/>
          <w:szCs w:val="21"/>
          <w:u w:val="single"/>
        </w:rPr>
        <w:t xml:space="preserve"> </w:t>
      </w:r>
      <w:r>
        <w:rPr>
          <w:rFonts w:hint="eastAsia" w:ascii="宋体"/>
          <w:b/>
          <w:sz w:val="32"/>
          <w:szCs w:val="21"/>
          <w:u w:val="single"/>
          <w:lang w:eastAsia="zh-CN"/>
        </w:rPr>
        <w:t>榆林市榆阳区政府采购中心</w:t>
      </w:r>
    </w:p>
    <w:p w14:paraId="1A0E4E5D">
      <w:pPr>
        <w:pStyle w:val="22"/>
        <w:adjustRightInd w:val="0"/>
        <w:snapToGrid w:val="0"/>
        <w:spacing w:line="360" w:lineRule="auto"/>
        <w:jc w:val="center"/>
        <w:rPr>
          <w:rFonts w:hint="eastAsia" w:hAnsi="宋体"/>
          <w:bCs/>
          <w:sz w:val="32"/>
          <w:szCs w:val="32"/>
        </w:rPr>
      </w:pPr>
    </w:p>
    <w:p w14:paraId="797D5C86">
      <w:pPr>
        <w:pStyle w:val="22"/>
        <w:adjustRightInd w:val="0"/>
        <w:snapToGrid w:val="0"/>
        <w:ind w:firstLine="602" w:firstLineChars="200"/>
        <w:jc w:val="left"/>
        <w:rPr>
          <w:rFonts w:hint="eastAsia" w:ascii="仿宋_GB2312" w:hAnsi="宋体" w:eastAsia="仿宋_GB2312"/>
          <w:b/>
          <w:color w:val="FF0000"/>
          <w:sz w:val="30"/>
        </w:rPr>
      </w:pPr>
    </w:p>
    <w:p w14:paraId="3A5E6C49">
      <w:pPr>
        <w:pStyle w:val="22"/>
        <w:adjustRightInd w:val="0"/>
        <w:snapToGrid w:val="0"/>
        <w:ind w:firstLine="602" w:firstLineChars="200"/>
        <w:jc w:val="left"/>
        <w:rPr>
          <w:rFonts w:hint="eastAsia" w:ascii="仿宋_GB2312" w:hAnsi="宋体" w:eastAsia="仿宋_GB2312"/>
          <w:b/>
          <w:color w:val="FF0000"/>
          <w:sz w:val="30"/>
        </w:rPr>
      </w:pPr>
    </w:p>
    <w:p w14:paraId="58B14A49">
      <w:pPr>
        <w:pStyle w:val="22"/>
        <w:adjustRightInd w:val="0"/>
        <w:snapToGrid w:val="0"/>
        <w:ind w:firstLine="602" w:firstLineChars="200"/>
        <w:jc w:val="left"/>
        <w:rPr>
          <w:rFonts w:hint="eastAsia" w:ascii="仿宋_GB2312" w:hAnsi="宋体" w:eastAsia="仿宋_GB2312"/>
          <w:b/>
          <w:color w:val="FF0000"/>
          <w:sz w:val="30"/>
        </w:rPr>
      </w:pPr>
    </w:p>
    <w:p w14:paraId="7F9FEDD4">
      <w:pPr>
        <w:pStyle w:val="22"/>
        <w:adjustRightInd w:val="0"/>
        <w:snapToGrid w:val="0"/>
        <w:ind w:firstLine="602" w:firstLineChars="200"/>
        <w:jc w:val="left"/>
        <w:rPr>
          <w:rFonts w:hint="eastAsia" w:ascii="仿宋_GB2312" w:hAnsi="宋体" w:eastAsia="仿宋_GB2312"/>
          <w:b/>
          <w:color w:val="FF0000"/>
          <w:sz w:val="30"/>
        </w:rPr>
      </w:pPr>
    </w:p>
    <w:p w14:paraId="0EC03E27">
      <w:pPr>
        <w:pStyle w:val="22"/>
        <w:adjustRightInd w:val="0"/>
        <w:snapToGrid w:val="0"/>
        <w:spacing w:line="240" w:lineRule="atLeast"/>
        <w:jc w:val="center"/>
        <w:rPr>
          <w:rFonts w:hint="eastAsia" w:hAnsi="宋体"/>
          <w:bCs/>
          <w:sz w:val="32"/>
          <w:szCs w:val="32"/>
        </w:rPr>
      </w:pPr>
    </w:p>
    <w:p w14:paraId="01B0257E">
      <w:pPr>
        <w:pStyle w:val="22"/>
        <w:adjustRightInd w:val="0"/>
        <w:snapToGrid w:val="0"/>
        <w:spacing w:line="240" w:lineRule="atLeast"/>
        <w:jc w:val="center"/>
        <w:rPr>
          <w:rFonts w:hint="eastAsia" w:hAnsi="宋体"/>
          <w:bCs/>
          <w:sz w:val="32"/>
          <w:szCs w:val="32"/>
        </w:rPr>
      </w:pPr>
    </w:p>
    <w:p w14:paraId="1BF13749">
      <w:pPr>
        <w:pStyle w:val="22"/>
        <w:adjustRightInd w:val="0"/>
        <w:snapToGrid w:val="0"/>
        <w:spacing w:line="240" w:lineRule="atLeast"/>
        <w:jc w:val="center"/>
        <w:rPr>
          <w:rFonts w:hint="eastAsia" w:hAnsi="宋体"/>
          <w:bCs/>
          <w:sz w:val="32"/>
          <w:szCs w:val="32"/>
        </w:rPr>
      </w:pPr>
    </w:p>
    <w:p w14:paraId="2C85E480">
      <w:pPr>
        <w:pStyle w:val="22"/>
        <w:adjustRightInd w:val="0"/>
        <w:snapToGrid w:val="0"/>
        <w:spacing w:line="240" w:lineRule="atLeast"/>
        <w:jc w:val="center"/>
        <w:rPr>
          <w:rFonts w:hint="eastAsia" w:hAnsi="宋体"/>
          <w:bCs/>
          <w:sz w:val="32"/>
          <w:szCs w:val="32"/>
        </w:rPr>
      </w:pPr>
    </w:p>
    <w:p w14:paraId="106535CD">
      <w:pPr>
        <w:pStyle w:val="22"/>
        <w:adjustRightInd w:val="0"/>
        <w:snapToGrid w:val="0"/>
        <w:spacing w:line="240" w:lineRule="atLeast"/>
        <w:jc w:val="center"/>
        <w:rPr>
          <w:rFonts w:hint="eastAsia" w:hAnsi="宋体"/>
          <w:b/>
          <w:sz w:val="32"/>
        </w:rPr>
      </w:pPr>
      <w:r>
        <w:rPr>
          <w:rFonts w:hint="eastAsia" w:hAnsi="宋体"/>
          <w:b/>
          <w:sz w:val="32"/>
        </w:rPr>
        <w:t xml:space="preserve"> </w:t>
      </w:r>
      <w:r>
        <w:rPr>
          <w:rFonts w:hint="eastAsia" w:hAnsi="宋体"/>
          <w:b/>
          <w:sz w:val="32"/>
          <w:lang w:val="en-US" w:eastAsia="zh-CN"/>
        </w:rPr>
        <w:t>2026</w:t>
      </w:r>
      <w:r>
        <w:rPr>
          <w:rFonts w:hint="eastAsia" w:hAnsi="宋体"/>
          <w:b/>
          <w:sz w:val="32"/>
        </w:rPr>
        <w:t>年</w:t>
      </w:r>
      <w:r>
        <w:rPr>
          <w:rFonts w:hint="eastAsia" w:hAnsi="宋体"/>
          <w:b/>
          <w:sz w:val="32"/>
          <w:lang w:val="en-US" w:eastAsia="zh-CN"/>
        </w:rPr>
        <w:t>10</w:t>
      </w:r>
      <w:r>
        <w:rPr>
          <w:rFonts w:hint="eastAsia" w:hAnsi="宋体"/>
          <w:b/>
          <w:sz w:val="32"/>
        </w:rPr>
        <w:t>月</w:t>
      </w:r>
    </w:p>
    <w:p w14:paraId="161257F8">
      <w:pPr>
        <w:widowControl/>
        <w:jc w:val="center"/>
        <w:rPr>
          <w:rFonts w:hint="eastAsia" w:hAnsi="宋体"/>
          <w:b/>
          <w:sz w:val="32"/>
        </w:rPr>
        <w:sectPr>
          <w:headerReference r:id="rId5" w:type="first"/>
          <w:headerReference r:id="rId3" w:type="default"/>
          <w:footerReference r:id="rId6" w:type="default"/>
          <w:headerReference r:id="rId4" w:type="even"/>
          <w:footerReference r:id="rId7" w:type="even"/>
          <w:pgSz w:w="11906" w:h="16838"/>
          <w:pgMar w:top="1474" w:right="1474" w:bottom="1474" w:left="1588" w:header="851" w:footer="992" w:gutter="0"/>
          <w:cols w:space="720" w:num="1"/>
          <w:docGrid w:type="lines" w:linePitch="312" w:charSpace="0"/>
        </w:sectPr>
      </w:pPr>
    </w:p>
    <w:p w14:paraId="4B6C0359">
      <w:pPr>
        <w:widowControl/>
        <w:jc w:val="center"/>
        <w:rPr>
          <w:rFonts w:hint="eastAsia" w:ascii="黑体" w:hAnsi="宋体" w:eastAsia="黑体"/>
          <w:b/>
          <w:spacing w:val="160"/>
          <w:sz w:val="32"/>
          <w:szCs w:val="32"/>
        </w:rPr>
      </w:pPr>
      <w:r>
        <w:rPr>
          <w:rFonts w:hint="eastAsia" w:ascii="黑体" w:hAnsi="宋体" w:eastAsia="黑体"/>
          <w:b/>
          <w:spacing w:val="160"/>
          <w:sz w:val="32"/>
          <w:szCs w:val="32"/>
        </w:rPr>
        <w:t>目录</w:t>
      </w:r>
    </w:p>
    <w:p w14:paraId="3E05F281">
      <w:pPr>
        <w:pStyle w:val="29"/>
        <w:tabs>
          <w:tab w:val="right" w:leader="dot" w:pos="8834"/>
        </w:tabs>
        <w:spacing w:before="156"/>
        <w:rPr>
          <w:rFonts w:asciiTheme="minorHAnsi" w:hAnsiTheme="minorHAnsi" w:eastAsiaTheme="minorEastAsia" w:cstheme="minorBidi"/>
          <w:b w:val="0"/>
          <w:sz w:val="22"/>
          <w14:ligatures w14:val="standardContextual"/>
        </w:rPr>
      </w:pPr>
      <w:r>
        <w:rPr>
          <w:rFonts w:hint="eastAsia" w:hAnsi="宋体"/>
          <w:b w:val="0"/>
        </w:rPr>
        <w:fldChar w:fldCharType="begin"/>
      </w:r>
      <w:r>
        <w:rPr>
          <w:rFonts w:hint="eastAsia" w:hAnsi="宋体"/>
          <w:b w:val="0"/>
        </w:rPr>
        <w:instrText xml:space="preserve"> TOC \o "1-4" \h \z \u </w:instrText>
      </w:r>
      <w:r>
        <w:rPr>
          <w:rFonts w:hint="eastAsia" w:hAnsi="宋体"/>
          <w:b w:val="0"/>
        </w:rPr>
        <w:fldChar w:fldCharType="separate"/>
      </w:r>
      <w:r>
        <w:fldChar w:fldCharType="begin"/>
      </w:r>
      <w:r>
        <w:instrText xml:space="preserve"> HYPERLINK \l "_Toc220255773" </w:instrText>
      </w:r>
      <w:r>
        <w:fldChar w:fldCharType="separate"/>
      </w:r>
      <w:r>
        <w:rPr>
          <w:rStyle w:val="50"/>
          <w:rFonts w:hint="eastAsia" w:ascii="黑体" w:hAnsi="黑体"/>
        </w:rPr>
        <w:t>第一章 磋商邀请</w:t>
      </w:r>
      <w:r>
        <w:rPr>
          <w:rFonts w:hint="eastAsia"/>
        </w:rPr>
        <w:tab/>
      </w:r>
      <w:r>
        <w:rPr>
          <w:rFonts w:hint="eastAsia"/>
        </w:rPr>
        <w:fldChar w:fldCharType="begin"/>
      </w:r>
      <w:r>
        <w:rPr>
          <w:rFonts w:hint="eastAsia"/>
        </w:rPr>
        <w:instrText xml:space="preserve"> </w:instrText>
      </w:r>
      <w:r>
        <w:instrText xml:space="preserve">PAGEREF _Toc220255773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53410949">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"_Toc220255774" </w:instrText>
      </w:r>
      <w:r>
        <w:fldChar w:fldCharType="separate"/>
      </w:r>
      <w:r>
        <w:rPr>
          <w:rStyle w:val="50"/>
          <w:rFonts w:hint="eastAsia" w:ascii="黑体" w:hAnsi="黑体"/>
        </w:rPr>
        <w:t>1.项目基本情况</w:t>
      </w:r>
      <w:r>
        <w:rPr>
          <w:rFonts w:hint="eastAsia"/>
        </w:rPr>
        <w:tab/>
      </w:r>
      <w:r>
        <w:rPr>
          <w:rFonts w:hint="eastAsia"/>
        </w:rPr>
        <w:fldChar w:fldCharType="begin"/>
      </w:r>
      <w:r>
        <w:rPr>
          <w:rFonts w:hint="eastAsia"/>
        </w:rPr>
        <w:instrText xml:space="preserve"> </w:instrText>
      </w:r>
      <w:r>
        <w:instrText xml:space="preserve">PAGEREF _Toc220255774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19429381">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"_Toc220255775" </w:instrText>
      </w:r>
      <w:r>
        <w:fldChar w:fldCharType="separate"/>
      </w:r>
      <w:r>
        <w:rPr>
          <w:rStyle w:val="50"/>
          <w:rFonts w:hint="eastAsia" w:ascii="黑体" w:hAnsi="黑体"/>
        </w:rPr>
        <w:t>2.供应商的资格要求</w:t>
      </w:r>
      <w:r>
        <w:rPr>
          <w:rFonts w:hint="eastAsia"/>
        </w:rPr>
        <w:tab/>
      </w:r>
      <w:r>
        <w:rPr>
          <w:rFonts w:hint="eastAsia"/>
        </w:rPr>
        <w:fldChar w:fldCharType="begin"/>
      </w:r>
      <w:r>
        <w:rPr>
          <w:rFonts w:hint="eastAsia"/>
        </w:rPr>
        <w:instrText xml:space="preserve"> </w:instrText>
      </w:r>
      <w:r>
        <w:instrText xml:space="preserve">PAGEREF _Toc220255775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3D3DCCE2">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"_Toc220255776" </w:instrText>
      </w:r>
      <w:r>
        <w:fldChar w:fldCharType="separate"/>
      </w:r>
      <w:r>
        <w:rPr>
          <w:rStyle w:val="50"/>
          <w:rFonts w:hint="eastAsia" w:ascii="黑体" w:hAnsi="黑体"/>
        </w:rPr>
        <w:t>3.获取磋商文件</w:t>
      </w:r>
      <w:r>
        <w:rPr>
          <w:rFonts w:hint="eastAsia"/>
        </w:rPr>
        <w:tab/>
      </w:r>
      <w:r>
        <w:rPr>
          <w:rFonts w:hint="eastAsia"/>
        </w:rPr>
        <w:fldChar w:fldCharType="begin"/>
      </w:r>
      <w:r>
        <w:rPr>
          <w:rFonts w:hint="eastAsia"/>
        </w:rPr>
        <w:instrText xml:space="preserve"> </w:instrText>
      </w:r>
      <w:r>
        <w:instrText xml:space="preserve">PAGEREF _Toc220255776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24C00F9B">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"_Toc220255777" </w:instrText>
      </w:r>
      <w:r>
        <w:fldChar w:fldCharType="separate"/>
      </w:r>
      <w:r>
        <w:rPr>
          <w:rStyle w:val="50"/>
          <w:rFonts w:hint="eastAsia" w:ascii="黑体" w:hAnsi="黑体"/>
        </w:rPr>
        <w:t>4.响应文件提交</w:t>
      </w:r>
      <w:r>
        <w:rPr>
          <w:rFonts w:hint="eastAsia"/>
        </w:rPr>
        <w:tab/>
      </w:r>
      <w:r>
        <w:rPr>
          <w:rFonts w:hint="eastAsia"/>
        </w:rPr>
        <w:fldChar w:fldCharType="begin"/>
      </w:r>
      <w:r>
        <w:rPr>
          <w:rFonts w:hint="eastAsia"/>
        </w:rPr>
        <w:instrText xml:space="preserve"> </w:instrText>
      </w:r>
      <w:r>
        <w:instrText xml:space="preserve">PAGEREF _Toc220255777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3A266F00">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"_Toc220255778" </w:instrText>
      </w:r>
      <w:r>
        <w:fldChar w:fldCharType="separate"/>
      </w:r>
      <w:r>
        <w:rPr>
          <w:rStyle w:val="50"/>
          <w:rFonts w:hint="eastAsia" w:ascii="黑体" w:hAnsi="黑体"/>
        </w:rPr>
        <w:t>5.响应文件开启</w:t>
      </w:r>
      <w:r>
        <w:rPr>
          <w:rFonts w:hint="eastAsia"/>
        </w:rPr>
        <w:tab/>
      </w:r>
      <w:r>
        <w:rPr>
          <w:rFonts w:hint="eastAsia"/>
        </w:rPr>
        <w:fldChar w:fldCharType="begin"/>
      </w:r>
      <w:r>
        <w:rPr>
          <w:rFonts w:hint="eastAsia"/>
        </w:rPr>
        <w:instrText xml:space="preserve"> </w:instrText>
      </w:r>
      <w:r>
        <w:instrText xml:space="preserve">PAGEREF _Toc220255778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28B039BD">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"_Toc220255779" </w:instrText>
      </w:r>
      <w:r>
        <w:fldChar w:fldCharType="separate"/>
      </w:r>
      <w:r>
        <w:rPr>
          <w:rStyle w:val="50"/>
          <w:rFonts w:hint="eastAsia" w:ascii="黑体" w:hAnsi="黑体"/>
        </w:rPr>
        <w:t>6.公告期限</w:t>
      </w:r>
      <w:r>
        <w:rPr>
          <w:rFonts w:hint="eastAsia"/>
        </w:rPr>
        <w:tab/>
      </w:r>
      <w:r>
        <w:rPr>
          <w:rFonts w:hint="eastAsia"/>
        </w:rPr>
        <w:fldChar w:fldCharType="begin"/>
      </w:r>
      <w:r>
        <w:rPr>
          <w:rFonts w:hint="eastAsia"/>
        </w:rPr>
        <w:instrText xml:space="preserve"> </w:instrText>
      </w:r>
      <w:r>
        <w:instrText xml:space="preserve">PAGEREF _Toc220255779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3417E62D">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"_Toc220255780" </w:instrText>
      </w:r>
      <w:r>
        <w:fldChar w:fldCharType="separate"/>
      </w:r>
      <w:r>
        <w:rPr>
          <w:rStyle w:val="50"/>
          <w:rFonts w:hint="eastAsia" w:ascii="黑体" w:hAnsi="黑体"/>
        </w:rPr>
        <w:t>7.其他补充事宜</w:t>
      </w:r>
      <w:r>
        <w:rPr>
          <w:rFonts w:hint="eastAsia"/>
        </w:rPr>
        <w:tab/>
      </w:r>
      <w:r>
        <w:rPr>
          <w:rFonts w:hint="eastAsia"/>
        </w:rPr>
        <w:fldChar w:fldCharType="begin"/>
      </w:r>
      <w:r>
        <w:rPr>
          <w:rFonts w:hint="eastAsia"/>
        </w:rPr>
        <w:instrText xml:space="preserve"> </w:instrText>
      </w:r>
      <w:r>
        <w:instrText xml:space="preserve">PAGEREF _Toc220255780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3C29142B">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"_Toc220255781" </w:instrText>
      </w:r>
      <w:r>
        <w:fldChar w:fldCharType="separate"/>
      </w:r>
      <w:r>
        <w:rPr>
          <w:rStyle w:val="50"/>
          <w:rFonts w:hint="eastAsia" w:ascii="黑体" w:hAnsi="黑体"/>
        </w:rPr>
        <w:t>8.联系方式</w:t>
      </w:r>
      <w:r>
        <w:rPr>
          <w:rFonts w:hint="eastAsia"/>
        </w:rPr>
        <w:tab/>
      </w:r>
      <w:r>
        <w:rPr>
          <w:rFonts w:hint="eastAsia"/>
        </w:rPr>
        <w:fldChar w:fldCharType="begin"/>
      </w:r>
      <w:r>
        <w:rPr>
          <w:rFonts w:hint="eastAsia"/>
        </w:rPr>
        <w:instrText xml:space="preserve"> </w:instrText>
      </w:r>
      <w:r>
        <w:instrText xml:space="preserve">PAGEREF _Toc220255781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777E0F16">
      <w:pPr>
        <w:pStyle w:val="29"/>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"_Toc220255792" </w:instrText>
      </w:r>
      <w:r>
        <w:fldChar w:fldCharType="separate"/>
      </w:r>
      <w:r>
        <w:rPr>
          <w:rStyle w:val="50"/>
          <w:rFonts w:hint="eastAsia" w:ascii="黑体" w:hAnsi="黑体"/>
        </w:rPr>
        <w:t>第二章 供应商须知</w:t>
      </w:r>
      <w:r>
        <w:rPr>
          <w:rFonts w:hint="eastAsia"/>
        </w:rPr>
        <w:tab/>
      </w:r>
      <w:r>
        <w:rPr>
          <w:rFonts w:hint="eastAsia"/>
        </w:rPr>
        <w:fldChar w:fldCharType="begin"/>
      </w:r>
      <w:r>
        <w:rPr>
          <w:rFonts w:hint="eastAsia"/>
        </w:rPr>
        <w:instrText xml:space="preserve"> </w:instrText>
      </w:r>
      <w:r>
        <w:instrText xml:space="preserve">PAGEREF _Toc220255792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14:paraId="36918F22">
      <w:pPr>
        <w:pStyle w:val="33"/>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"_Toc220255793" </w:instrText>
      </w:r>
      <w:r>
        <w:fldChar w:fldCharType="separate"/>
      </w:r>
      <w:r>
        <w:rPr>
          <w:rStyle w:val="50"/>
          <w:rFonts w:hint="eastAsia" w:ascii="黑体" w:hAnsi="黑体" w:eastAsia="黑体"/>
        </w:rPr>
        <w:t>第一节 供应商须知前附表</w:t>
      </w:r>
      <w:r>
        <w:rPr>
          <w:rFonts w:hint="eastAsia"/>
        </w:rPr>
        <w:tab/>
      </w:r>
      <w:r>
        <w:rPr>
          <w:rFonts w:hint="eastAsia"/>
        </w:rPr>
        <w:fldChar w:fldCharType="begin"/>
      </w:r>
      <w:r>
        <w:rPr>
          <w:rFonts w:hint="eastAsia"/>
        </w:rPr>
        <w:instrText xml:space="preserve"> </w:instrText>
      </w:r>
      <w:r>
        <w:instrText xml:space="preserve">PAGEREF _Toc220255793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14:paraId="59549D0B">
      <w:pPr>
        <w:pStyle w:val="33"/>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"_Toc220255794" </w:instrText>
      </w:r>
      <w:r>
        <w:fldChar w:fldCharType="separate"/>
      </w:r>
      <w:r>
        <w:rPr>
          <w:rStyle w:val="50"/>
          <w:rFonts w:hint="eastAsia" w:ascii="黑体" w:hAnsi="黑体" w:eastAsia="黑体"/>
        </w:rPr>
        <w:t>第二节 供应商须知正文</w:t>
      </w:r>
      <w:r>
        <w:rPr>
          <w:rFonts w:hint="eastAsia"/>
        </w:rPr>
        <w:tab/>
      </w:r>
      <w:r>
        <w:rPr>
          <w:rFonts w:hint="eastAsia"/>
        </w:rPr>
        <w:fldChar w:fldCharType="begin"/>
      </w:r>
      <w:r>
        <w:rPr>
          <w:rFonts w:hint="eastAsia"/>
        </w:rPr>
        <w:instrText xml:space="preserve"> </w:instrText>
      </w:r>
      <w:r>
        <w:instrText xml:space="preserve">PAGEREF _Toc220255794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1EE986E7">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"_Toc220255795" </w:instrText>
      </w:r>
      <w:r>
        <w:fldChar w:fldCharType="separate"/>
      </w:r>
      <w:r>
        <w:rPr>
          <w:rStyle w:val="50"/>
          <w:rFonts w:hint="eastAsia" w:ascii="黑体" w:hAnsi="黑体" w:eastAsia="黑体"/>
        </w:rPr>
        <w:t>一、说明</w:t>
      </w:r>
      <w:r>
        <w:rPr>
          <w:rFonts w:hint="eastAsia"/>
        </w:rPr>
        <w:tab/>
      </w:r>
      <w:r>
        <w:rPr>
          <w:rFonts w:hint="eastAsia"/>
        </w:rPr>
        <w:fldChar w:fldCharType="begin"/>
      </w:r>
      <w:r>
        <w:rPr>
          <w:rFonts w:hint="eastAsia"/>
        </w:rPr>
        <w:instrText xml:space="preserve"> </w:instrText>
      </w:r>
      <w:r>
        <w:instrText xml:space="preserve">PAGEREF _Toc220255795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647B2C64">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"_Toc220255796" </w:instrText>
      </w:r>
      <w:r>
        <w:fldChar w:fldCharType="separate"/>
      </w:r>
      <w:r>
        <w:rPr>
          <w:rStyle w:val="50"/>
          <w:rFonts w:hint="eastAsia"/>
        </w:rPr>
        <w:t>1.适用范围</w:t>
      </w:r>
      <w:r>
        <w:rPr>
          <w:rFonts w:hint="eastAsia"/>
        </w:rPr>
        <w:tab/>
      </w:r>
      <w:r>
        <w:rPr>
          <w:rFonts w:hint="eastAsia"/>
        </w:rPr>
        <w:fldChar w:fldCharType="begin"/>
      </w:r>
      <w:r>
        <w:rPr>
          <w:rFonts w:hint="eastAsia"/>
        </w:rPr>
        <w:instrText xml:space="preserve"> </w:instrText>
      </w:r>
      <w:r>
        <w:instrText xml:space="preserve">PAGEREF _Toc220255796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53D3992C">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"_Toc220255797" </w:instrText>
      </w:r>
      <w:r>
        <w:fldChar w:fldCharType="separate"/>
      </w:r>
      <w:r>
        <w:rPr>
          <w:rStyle w:val="50"/>
          <w:rFonts w:hint="eastAsia"/>
        </w:rPr>
        <w:t>2.定义</w:t>
      </w:r>
      <w:r>
        <w:rPr>
          <w:rFonts w:hint="eastAsia"/>
        </w:rPr>
        <w:tab/>
      </w:r>
      <w:r>
        <w:rPr>
          <w:rFonts w:hint="eastAsia"/>
        </w:rPr>
        <w:fldChar w:fldCharType="begin"/>
      </w:r>
      <w:r>
        <w:rPr>
          <w:rFonts w:hint="eastAsia"/>
        </w:rPr>
        <w:instrText xml:space="preserve"> </w:instrText>
      </w:r>
      <w:r>
        <w:instrText xml:space="preserve">PAGEREF _Toc220255797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7E3E8AA9">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"_Toc220255798" </w:instrText>
      </w:r>
      <w:r>
        <w:fldChar w:fldCharType="separate"/>
      </w:r>
      <w:r>
        <w:rPr>
          <w:rStyle w:val="50"/>
          <w:rFonts w:hint="eastAsia"/>
        </w:rPr>
        <w:t>3.供应商的资格要求</w:t>
      </w:r>
      <w:r>
        <w:rPr>
          <w:rFonts w:hint="eastAsia"/>
        </w:rPr>
        <w:tab/>
      </w:r>
      <w:r>
        <w:rPr>
          <w:rFonts w:hint="eastAsia"/>
        </w:rPr>
        <w:fldChar w:fldCharType="begin"/>
      </w:r>
      <w:r>
        <w:rPr>
          <w:rFonts w:hint="eastAsia"/>
        </w:rPr>
        <w:instrText xml:space="preserve"> </w:instrText>
      </w:r>
      <w:r>
        <w:instrText xml:space="preserve">PAGEREF _Toc220255798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2BBB3658">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"_Toc220255799" </w:instrText>
      </w:r>
      <w:r>
        <w:fldChar w:fldCharType="separate"/>
      </w:r>
      <w:r>
        <w:rPr>
          <w:rStyle w:val="50"/>
          <w:rFonts w:hint="eastAsia" w:ascii="黑体" w:hAnsi="黑体"/>
        </w:rPr>
        <w:t>4.采购标的相关要求</w:t>
      </w:r>
      <w:r>
        <w:rPr>
          <w:rFonts w:hint="eastAsia"/>
        </w:rPr>
        <w:tab/>
      </w:r>
      <w:r>
        <w:rPr>
          <w:rFonts w:hint="eastAsia"/>
        </w:rPr>
        <w:fldChar w:fldCharType="begin"/>
      </w:r>
      <w:r>
        <w:rPr>
          <w:rFonts w:hint="eastAsia"/>
        </w:rPr>
        <w:instrText xml:space="preserve"> </w:instrText>
      </w:r>
      <w:r>
        <w:instrText xml:space="preserve">PAGEREF _Toc220255799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16EFE10E">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"_Toc220255800" </w:instrText>
      </w:r>
      <w:r>
        <w:fldChar w:fldCharType="separate"/>
      </w:r>
      <w:r>
        <w:rPr>
          <w:rStyle w:val="50"/>
          <w:rFonts w:hint="eastAsia"/>
        </w:rPr>
        <w:t>5.参与磋商的费用</w:t>
      </w:r>
      <w:r>
        <w:rPr>
          <w:rFonts w:hint="eastAsia"/>
        </w:rPr>
        <w:tab/>
      </w:r>
      <w:r>
        <w:rPr>
          <w:rFonts w:hint="eastAsia"/>
        </w:rPr>
        <w:fldChar w:fldCharType="begin"/>
      </w:r>
      <w:r>
        <w:rPr>
          <w:rFonts w:hint="eastAsia"/>
        </w:rPr>
        <w:instrText xml:space="preserve"> </w:instrText>
      </w:r>
      <w:r>
        <w:instrText xml:space="preserve">PAGEREF _Toc220255800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626B67A5">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"_Toc220255801" </w:instrText>
      </w:r>
      <w:r>
        <w:fldChar w:fldCharType="separate"/>
      </w:r>
      <w:r>
        <w:rPr>
          <w:rStyle w:val="50"/>
          <w:rFonts w:hint="eastAsia" w:ascii="黑体" w:hAnsi="黑体" w:eastAsia="黑体"/>
        </w:rPr>
        <w:t>二、磋商文件</w:t>
      </w:r>
      <w:r>
        <w:rPr>
          <w:rFonts w:hint="eastAsia"/>
        </w:rPr>
        <w:tab/>
      </w:r>
      <w:r>
        <w:rPr>
          <w:rFonts w:hint="eastAsia"/>
        </w:rPr>
        <w:fldChar w:fldCharType="begin"/>
      </w:r>
      <w:r>
        <w:rPr>
          <w:rFonts w:hint="eastAsia"/>
        </w:rPr>
        <w:instrText xml:space="preserve"> </w:instrText>
      </w:r>
      <w:r>
        <w:instrText xml:space="preserve">PAGEREF _Toc220255801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371EBBBA">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"_Toc220255802" </w:instrText>
      </w:r>
      <w:r>
        <w:fldChar w:fldCharType="separate"/>
      </w:r>
      <w:r>
        <w:rPr>
          <w:rStyle w:val="50"/>
          <w:rFonts w:hint="eastAsia"/>
        </w:rPr>
        <w:t>6.磋商文件的组成</w:t>
      </w:r>
      <w:r>
        <w:rPr>
          <w:rFonts w:hint="eastAsia"/>
        </w:rPr>
        <w:tab/>
      </w:r>
      <w:r>
        <w:rPr>
          <w:rFonts w:hint="eastAsia"/>
        </w:rPr>
        <w:fldChar w:fldCharType="begin"/>
      </w:r>
      <w:r>
        <w:rPr>
          <w:rFonts w:hint="eastAsia"/>
        </w:rPr>
        <w:instrText xml:space="preserve"> </w:instrText>
      </w:r>
      <w:r>
        <w:instrText xml:space="preserve">PAGEREF _Toc220255802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6A877AAE">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"_Toc220255803" </w:instrText>
      </w:r>
      <w:r>
        <w:fldChar w:fldCharType="separate"/>
      </w:r>
      <w:r>
        <w:rPr>
          <w:rStyle w:val="50"/>
          <w:rFonts w:hint="eastAsia"/>
        </w:rPr>
        <w:t>7.响应与偏离</w:t>
      </w:r>
      <w:r>
        <w:rPr>
          <w:rFonts w:hint="eastAsia"/>
        </w:rPr>
        <w:tab/>
      </w:r>
      <w:r>
        <w:rPr>
          <w:rFonts w:hint="eastAsia"/>
        </w:rPr>
        <w:fldChar w:fldCharType="begin"/>
      </w:r>
      <w:r>
        <w:rPr>
          <w:rFonts w:hint="eastAsia"/>
        </w:rPr>
        <w:instrText xml:space="preserve"> </w:instrText>
      </w:r>
      <w:r>
        <w:instrText xml:space="preserve">PAGEREF _Toc220255803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59A35B2C">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"_Toc220255804" </w:instrText>
      </w:r>
      <w:r>
        <w:fldChar w:fldCharType="separate"/>
      </w:r>
      <w:r>
        <w:rPr>
          <w:rStyle w:val="50"/>
          <w:rFonts w:hint="eastAsia"/>
        </w:rPr>
        <w:t>8.磋商文件的澄清</w:t>
      </w:r>
      <w:r>
        <w:rPr>
          <w:rStyle w:val="50"/>
          <w:rFonts w:hint="eastAsia"/>
          <w:kern w:val="0"/>
          <w:lang w:val="zh-CN"/>
        </w:rPr>
        <w:t>或者</w:t>
      </w:r>
      <w:r>
        <w:rPr>
          <w:rStyle w:val="50"/>
          <w:rFonts w:hint="eastAsia"/>
        </w:rPr>
        <w:t>修改</w:t>
      </w:r>
      <w:r>
        <w:rPr>
          <w:rFonts w:hint="eastAsia"/>
        </w:rPr>
        <w:tab/>
      </w:r>
      <w:r>
        <w:rPr>
          <w:rFonts w:hint="eastAsia"/>
        </w:rPr>
        <w:fldChar w:fldCharType="begin"/>
      </w:r>
      <w:r>
        <w:rPr>
          <w:rFonts w:hint="eastAsia"/>
        </w:rPr>
        <w:instrText xml:space="preserve"> </w:instrText>
      </w:r>
      <w:r>
        <w:instrText xml:space="preserve">PAGEREF _Toc220255804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44DF21C3">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"_Toc220255805" </w:instrText>
      </w:r>
      <w:r>
        <w:fldChar w:fldCharType="separate"/>
      </w:r>
      <w:r>
        <w:rPr>
          <w:rStyle w:val="50"/>
          <w:rFonts w:hint="eastAsia" w:ascii="黑体" w:hAnsi="黑体" w:eastAsia="黑体"/>
        </w:rPr>
        <w:t>三、响应文件</w:t>
      </w:r>
      <w:r>
        <w:rPr>
          <w:rFonts w:hint="eastAsia"/>
        </w:rPr>
        <w:tab/>
      </w:r>
      <w:r>
        <w:rPr>
          <w:rFonts w:hint="eastAsia"/>
        </w:rPr>
        <w:fldChar w:fldCharType="begin"/>
      </w:r>
      <w:r>
        <w:rPr>
          <w:rFonts w:hint="eastAsia"/>
        </w:rPr>
        <w:instrText xml:space="preserve"> </w:instrText>
      </w:r>
      <w:r>
        <w:instrText xml:space="preserve">PAGEREF _Toc220255805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2C03E2BE">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"_Toc220255806" </w:instrText>
      </w:r>
      <w:r>
        <w:fldChar w:fldCharType="separate"/>
      </w:r>
      <w:r>
        <w:rPr>
          <w:rStyle w:val="50"/>
          <w:rFonts w:hint="eastAsia"/>
        </w:rPr>
        <w:t>9.响应文件语言与计量</w:t>
      </w:r>
      <w:r>
        <w:rPr>
          <w:rFonts w:hint="eastAsia"/>
        </w:rPr>
        <w:tab/>
      </w:r>
      <w:r>
        <w:rPr>
          <w:rFonts w:hint="eastAsia"/>
        </w:rPr>
        <w:fldChar w:fldCharType="begin"/>
      </w:r>
      <w:r>
        <w:rPr>
          <w:rFonts w:hint="eastAsia"/>
        </w:rPr>
        <w:instrText xml:space="preserve"> </w:instrText>
      </w:r>
      <w:r>
        <w:instrText xml:space="preserve">PAGEREF _Toc220255806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1D384C44">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"_Toc220255807" </w:instrText>
      </w:r>
      <w:r>
        <w:fldChar w:fldCharType="separate"/>
      </w:r>
      <w:r>
        <w:rPr>
          <w:rStyle w:val="50"/>
          <w:rFonts w:hint="eastAsia"/>
        </w:rPr>
        <w:t>10.响应文件的组成</w:t>
      </w:r>
      <w:r>
        <w:rPr>
          <w:rFonts w:hint="eastAsia"/>
        </w:rPr>
        <w:tab/>
      </w:r>
      <w:r>
        <w:rPr>
          <w:rFonts w:hint="eastAsia"/>
        </w:rPr>
        <w:fldChar w:fldCharType="begin"/>
      </w:r>
      <w:r>
        <w:rPr>
          <w:rFonts w:hint="eastAsia"/>
        </w:rPr>
        <w:instrText xml:space="preserve"> </w:instrText>
      </w:r>
      <w:r>
        <w:instrText xml:space="preserve">PAGEREF _Toc220255807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507C4511">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"_Toc220255808" </w:instrText>
      </w:r>
      <w:r>
        <w:fldChar w:fldCharType="separate"/>
      </w:r>
      <w:r>
        <w:rPr>
          <w:rStyle w:val="50"/>
          <w:rFonts w:hint="eastAsia"/>
        </w:rPr>
        <w:t>11.报价要求</w:t>
      </w:r>
      <w:r>
        <w:rPr>
          <w:rFonts w:hint="eastAsia"/>
        </w:rPr>
        <w:tab/>
      </w:r>
      <w:r>
        <w:rPr>
          <w:rFonts w:hint="eastAsia"/>
        </w:rPr>
        <w:fldChar w:fldCharType="begin"/>
      </w:r>
      <w:r>
        <w:rPr>
          <w:rFonts w:hint="eastAsia"/>
        </w:rPr>
        <w:instrText xml:space="preserve"> </w:instrText>
      </w:r>
      <w:r>
        <w:instrText xml:space="preserve">PAGEREF _Toc220255808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3A9CD04F">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"_Toc220255809" </w:instrText>
      </w:r>
      <w:r>
        <w:fldChar w:fldCharType="separate"/>
      </w:r>
      <w:r>
        <w:rPr>
          <w:rStyle w:val="50"/>
          <w:rFonts w:hint="eastAsia"/>
        </w:rPr>
        <w:t>12.响应文件有效期</w:t>
      </w:r>
      <w:r>
        <w:rPr>
          <w:rFonts w:hint="eastAsia"/>
        </w:rPr>
        <w:tab/>
      </w:r>
      <w:r>
        <w:rPr>
          <w:rFonts w:hint="eastAsia"/>
        </w:rPr>
        <w:fldChar w:fldCharType="begin"/>
      </w:r>
      <w:r>
        <w:rPr>
          <w:rFonts w:hint="eastAsia"/>
        </w:rPr>
        <w:instrText xml:space="preserve"> </w:instrText>
      </w:r>
      <w:r>
        <w:instrText xml:space="preserve">PAGEREF _Toc220255809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5BD3A116">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"_Toc220255810" </w:instrText>
      </w:r>
      <w:r>
        <w:fldChar w:fldCharType="separate"/>
      </w:r>
      <w:r>
        <w:rPr>
          <w:rStyle w:val="50"/>
          <w:rFonts w:hint="eastAsia"/>
        </w:rPr>
        <w:t>13.分包</w:t>
      </w:r>
      <w:r>
        <w:rPr>
          <w:rFonts w:hint="eastAsia"/>
        </w:rPr>
        <w:tab/>
      </w:r>
      <w:r>
        <w:rPr>
          <w:rFonts w:hint="eastAsia"/>
        </w:rPr>
        <w:fldChar w:fldCharType="begin"/>
      </w:r>
      <w:r>
        <w:rPr>
          <w:rFonts w:hint="eastAsia"/>
        </w:rPr>
        <w:instrText xml:space="preserve"> </w:instrText>
      </w:r>
      <w:r>
        <w:instrText xml:space="preserve">PAGEREF _Toc220255810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1CC1E396">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"_Toc220255811" </w:instrText>
      </w:r>
      <w:r>
        <w:fldChar w:fldCharType="separate"/>
      </w:r>
      <w:r>
        <w:rPr>
          <w:rStyle w:val="50"/>
          <w:rFonts w:hint="eastAsia" w:ascii="黑体" w:hAnsi="黑体"/>
        </w:rPr>
        <w:t>14.资格审查资料</w:t>
      </w:r>
      <w:r>
        <w:rPr>
          <w:rFonts w:hint="eastAsia"/>
        </w:rPr>
        <w:tab/>
      </w:r>
      <w:r>
        <w:rPr>
          <w:rFonts w:hint="eastAsia"/>
        </w:rPr>
        <w:fldChar w:fldCharType="begin"/>
      </w:r>
      <w:r>
        <w:rPr>
          <w:rFonts w:hint="eastAsia"/>
        </w:rPr>
        <w:instrText xml:space="preserve"> </w:instrText>
      </w:r>
      <w:r>
        <w:instrText xml:space="preserve">PAGEREF _Toc220255811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249F3059">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"_Toc220255812" </w:instrText>
      </w:r>
      <w:r>
        <w:fldChar w:fldCharType="separate"/>
      </w:r>
      <w:r>
        <w:rPr>
          <w:rStyle w:val="50"/>
          <w:rFonts w:hint="eastAsia"/>
        </w:rPr>
        <w:t>15.响应文件的编制</w:t>
      </w:r>
      <w:r>
        <w:rPr>
          <w:rFonts w:hint="eastAsia"/>
        </w:rPr>
        <w:tab/>
      </w:r>
      <w:r>
        <w:rPr>
          <w:rFonts w:hint="eastAsia"/>
        </w:rPr>
        <w:fldChar w:fldCharType="begin"/>
      </w:r>
      <w:r>
        <w:rPr>
          <w:rFonts w:hint="eastAsia"/>
        </w:rPr>
        <w:instrText xml:space="preserve"> </w:instrText>
      </w:r>
      <w:r>
        <w:instrText xml:space="preserve">PAGEREF _Toc220255812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349054A8">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"_Toc220255813" </w:instrText>
      </w:r>
      <w:r>
        <w:fldChar w:fldCharType="separate"/>
      </w:r>
      <w:r>
        <w:rPr>
          <w:rStyle w:val="50"/>
          <w:rFonts w:hint="eastAsia" w:ascii="黑体" w:hAnsi="黑体" w:eastAsia="黑体"/>
        </w:rPr>
        <w:t>四、响应文件的提交</w:t>
      </w:r>
      <w:r>
        <w:rPr>
          <w:rFonts w:hint="eastAsia"/>
        </w:rPr>
        <w:tab/>
      </w:r>
      <w:r>
        <w:rPr>
          <w:rFonts w:hint="eastAsia"/>
        </w:rPr>
        <w:fldChar w:fldCharType="begin"/>
      </w:r>
      <w:r>
        <w:rPr>
          <w:rFonts w:hint="eastAsia"/>
        </w:rPr>
        <w:instrText xml:space="preserve"> </w:instrText>
      </w:r>
      <w:r>
        <w:instrText xml:space="preserve">PAGEREF _Toc220255813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32CA5C35">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"_Toc220255814" </w:instrText>
      </w:r>
      <w:r>
        <w:fldChar w:fldCharType="separate"/>
      </w:r>
      <w:r>
        <w:rPr>
          <w:rStyle w:val="50"/>
          <w:rFonts w:hint="eastAsia"/>
        </w:rPr>
        <w:t>16.响应文件的密封</w:t>
      </w:r>
      <w:r>
        <w:rPr>
          <w:rFonts w:hint="eastAsia"/>
        </w:rPr>
        <w:tab/>
      </w:r>
      <w:r>
        <w:rPr>
          <w:rFonts w:hint="eastAsia"/>
        </w:rPr>
        <w:fldChar w:fldCharType="begin"/>
      </w:r>
      <w:r>
        <w:rPr>
          <w:rFonts w:hint="eastAsia"/>
        </w:rPr>
        <w:instrText xml:space="preserve"> </w:instrText>
      </w:r>
      <w:r>
        <w:instrText xml:space="preserve">PAGEREF _Toc220255814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1AE7CAD3">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"_Toc220255815" </w:instrText>
      </w:r>
      <w:r>
        <w:fldChar w:fldCharType="separate"/>
      </w:r>
      <w:r>
        <w:rPr>
          <w:rStyle w:val="50"/>
          <w:rFonts w:hint="eastAsia"/>
        </w:rPr>
        <w:t>17.响应文件的提交</w:t>
      </w:r>
      <w:r>
        <w:rPr>
          <w:rFonts w:hint="eastAsia"/>
        </w:rPr>
        <w:tab/>
      </w:r>
      <w:r>
        <w:rPr>
          <w:rFonts w:hint="eastAsia"/>
        </w:rPr>
        <w:fldChar w:fldCharType="begin"/>
      </w:r>
      <w:r>
        <w:rPr>
          <w:rFonts w:hint="eastAsia"/>
        </w:rPr>
        <w:instrText xml:space="preserve"> </w:instrText>
      </w:r>
      <w:r>
        <w:instrText xml:space="preserve">PAGEREF _Toc220255815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2B9CA5C8">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"_Toc220255816" </w:instrText>
      </w:r>
      <w:r>
        <w:fldChar w:fldCharType="separate"/>
      </w:r>
      <w:r>
        <w:rPr>
          <w:rStyle w:val="50"/>
          <w:rFonts w:hint="eastAsia"/>
        </w:rPr>
        <w:t>18.响应文件的</w:t>
      </w:r>
      <w:r>
        <w:rPr>
          <w:rStyle w:val="50"/>
          <w:rFonts w:hint="eastAsia" w:cs="宋体"/>
          <w:kern w:val="0"/>
          <w:lang w:val="zh-CN"/>
        </w:rPr>
        <w:t>补充、修改或者撤回</w:t>
      </w:r>
      <w:r>
        <w:rPr>
          <w:rFonts w:hint="eastAsia"/>
        </w:rPr>
        <w:tab/>
      </w:r>
      <w:r>
        <w:rPr>
          <w:rFonts w:hint="eastAsia"/>
        </w:rPr>
        <w:fldChar w:fldCharType="begin"/>
      </w:r>
      <w:r>
        <w:rPr>
          <w:rFonts w:hint="eastAsia"/>
        </w:rPr>
        <w:instrText xml:space="preserve"> </w:instrText>
      </w:r>
      <w:r>
        <w:instrText xml:space="preserve">PAGEREF _Toc220255816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41B6C88B">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"_Toc220255817" </w:instrText>
      </w:r>
      <w:r>
        <w:fldChar w:fldCharType="separate"/>
      </w:r>
      <w:r>
        <w:rPr>
          <w:rStyle w:val="50"/>
          <w:rFonts w:hint="eastAsia" w:ascii="黑体" w:hAnsi="黑体" w:eastAsia="黑体"/>
        </w:rPr>
        <w:t>五、磋商与响应文件的评审</w:t>
      </w:r>
      <w:r>
        <w:rPr>
          <w:rFonts w:hint="eastAsia"/>
        </w:rPr>
        <w:tab/>
      </w:r>
      <w:r>
        <w:rPr>
          <w:rFonts w:hint="eastAsia"/>
        </w:rPr>
        <w:fldChar w:fldCharType="begin"/>
      </w:r>
      <w:r>
        <w:rPr>
          <w:rFonts w:hint="eastAsia"/>
        </w:rPr>
        <w:instrText xml:space="preserve"> </w:instrText>
      </w:r>
      <w:r>
        <w:instrText xml:space="preserve">PAGEREF _Toc220255817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700E7195">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"_Toc220255818" </w:instrText>
      </w:r>
      <w:r>
        <w:fldChar w:fldCharType="separate"/>
      </w:r>
      <w:r>
        <w:rPr>
          <w:rStyle w:val="50"/>
          <w:rFonts w:hint="eastAsia" w:ascii="黑体" w:hAnsi="黑体" w:cs="Arial"/>
        </w:rPr>
        <w:t>19.响应文件开启</w:t>
      </w:r>
      <w:r>
        <w:rPr>
          <w:rFonts w:hint="eastAsia"/>
        </w:rPr>
        <w:tab/>
      </w:r>
      <w:r>
        <w:rPr>
          <w:rFonts w:hint="eastAsia"/>
        </w:rPr>
        <w:fldChar w:fldCharType="begin"/>
      </w:r>
      <w:r>
        <w:rPr>
          <w:rFonts w:hint="eastAsia"/>
        </w:rPr>
        <w:instrText xml:space="preserve"> </w:instrText>
      </w:r>
      <w:r>
        <w:instrText xml:space="preserve">PAGEREF _Toc220255818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64A8B346">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"_Toc220255819" </w:instrText>
      </w:r>
      <w:r>
        <w:fldChar w:fldCharType="separate"/>
      </w:r>
      <w:r>
        <w:rPr>
          <w:rStyle w:val="50"/>
          <w:rFonts w:hint="eastAsia"/>
        </w:rPr>
        <w:t>20.磋商小组</w:t>
      </w:r>
      <w:r>
        <w:rPr>
          <w:rFonts w:hint="eastAsia"/>
        </w:rPr>
        <w:tab/>
      </w:r>
      <w:r>
        <w:rPr>
          <w:rFonts w:hint="eastAsia"/>
        </w:rPr>
        <w:fldChar w:fldCharType="begin"/>
      </w:r>
      <w:r>
        <w:rPr>
          <w:rFonts w:hint="eastAsia"/>
        </w:rPr>
        <w:instrText xml:space="preserve"> </w:instrText>
      </w:r>
      <w:r>
        <w:instrText xml:space="preserve">PAGEREF _Toc220255819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6093BFA2">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"_Toc220255820" </w:instrText>
      </w:r>
      <w:r>
        <w:fldChar w:fldCharType="separate"/>
      </w:r>
      <w:r>
        <w:rPr>
          <w:rStyle w:val="50"/>
          <w:rFonts w:hint="eastAsia"/>
        </w:rPr>
        <w:t>21.磋商程序</w:t>
      </w:r>
      <w:r>
        <w:rPr>
          <w:rFonts w:hint="eastAsia"/>
        </w:rPr>
        <w:tab/>
      </w:r>
      <w:r>
        <w:rPr>
          <w:rFonts w:hint="eastAsia"/>
        </w:rPr>
        <w:fldChar w:fldCharType="begin"/>
      </w:r>
      <w:r>
        <w:rPr>
          <w:rFonts w:hint="eastAsia"/>
        </w:rPr>
        <w:instrText xml:space="preserve"> </w:instrText>
      </w:r>
      <w:r>
        <w:instrText xml:space="preserve">PAGEREF _Toc220255820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44D61B19">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"_Toc220255821" </w:instrText>
      </w:r>
      <w:r>
        <w:fldChar w:fldCharType="separate"/>
      </w:r>
      <w:r>
        <w:rPr>
          <w:rStyle w:val="50"/>
          <w:rFonts w:hint="eastAsia" w:ascii="黑体" w:hAnsi="黑体"/>
        </w:rPr>
        <w:t>22.信用信息采集</w:t>
      </w:r>
      <w:r>
        <w:rPr>
          <w:rFonts w:hint="eastAsia"/>
        </w:rPr>
        <w:tab/>
      </w:r>
      <w:r>
        <w:rPr>
          <w:rFonts w:hint="eastAsia"/>
        </w:rPr>
        <w:fldChar w:fldCharType="begin"/>
      </w:r>
      <w:r>
        <w:rPr>
          <w:rFonts w:hint="eastAsia"/>
        </w:rPr>
        <w:instrText xml:space="preserve"> </w:instrText>
      </w:r>
      <w:r>
        <w:instrText xml:space="preserve">PAGEREF _Toc220255821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14:paraId="060FECF7">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"_Toc220255822" </w:instrText>
      </w:r>
      <w:r>
        <w:fldChar w:fldCharType="separate"/>
      </w:r>
      <w:r>
        <w:rPr>
          <w:rStyle w:val="50"/>
          <w:rFonts w:hint="eastAsia" w:ascii="黑体" w:hAnsi="黑体"/>
        </w:rPr>
        <w:t>23.资格审查</w:t>
      </w:r>
      <w:r>
        <w:rPr>
          <w:rFonts w:hint="eastAsia"/>
        </w:rPr>
        <w:tab/>
      </w:r>
      <w:r>
        <w:rPr>
          <w:rFonts w:hint="eastAsia"/>
        </w:rPr>
        <w:fldChar w:fldCharType="begin"/>
      </w:r>
      <w:r>
        <w:rPr>
          <w:rFonts w:hint="eastAsia"/>
        </w:rPr>
        <w:instrText xml:space="preserve"> </w:instrText>
      </w:r>
      <w:r>
        <w:instrText xml:space="preserve">PAGEREF _Toc220255822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14:paraId="777AFF2E">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"_Toc220255823" </w:instrText>
      </w:r>
      <w:r>
        <w:fldChar w:fldCharType="separate"/>
      </w:r>
      <w:r>
        <w:rPr>
          <w:rStyle w:val="50"/>
          <w:rFonts w:hint="eastAsia"/>
        </w:rPr>
        <w:t>24.符合性审查</w:t>
      </w:r>
      <w:r>
        <w:rPr>
          <w:rFonts w:hint="eastAsia"/>
        </w:rPr>
        <w:tab/>
      </w:r>
      <w:r>
        <w:rPr>
          <w:rFonts w:hint="eastAsia"/>
        </w:rPr>
        <w:fldChar w:fldCharType="begin"/>
      </w:r>
      <w:r>
        <w:rPr>
          <w:rFonts w:hint="eastAsia"/>
        </w:rPr>
        <w:instrText xml:space="preserve"> </w:instrText>
      </w:r>
      <w:r>
        <w:instrText xml:space="preserve">PAGEREF _Toc220255823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14:paraId="4BA7BEB1">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"_Toc220255824" </w:instrText>
      </w:r>
      <w:r>
        <w:fldChar w:fldCharType="separate"/>
      </w:r>
      <w:r>
        <w:rPr>
          <w:rStyle w:val="50"/>
          <w:rFonts w:hint="eastAsia"/>
        </w:rPr>
        <w:t>25.磋商</w:t>
      </w:r>
      <w:r>
        <w:rPr>
          <w:rFonts w:hint="eastAsia"/>
        </w:rPr>
        <w:tab/>
      </w:r>
      <w:r>
        <w:rPr>
          <w:rFonts w:hint="eastAsia"/>
        </w:rPr>
        <w:fldChar w:fldCharType="begin"/>
      </w:r>
      <w:r>
        <w:rPr>
          <w:rFonts w:hint="eastAsia"/>
        </w:rPr>
        <w:instrText xml:space="preserve"> </w:instrText>
      </w:r>
      <w:r>
        <w:instrText xml:space="preserve">PAGEREF _Toc220255824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14:paraId="24431EA5">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"_Toc220255825" </w:instrText>
      </w:r>
      <w:r>
        <w:fldChar w:fldCharType="separate"/>
      </w:r>
      <w:r>
        <w:rPr>
          <w:rStyle w:val="50"/>
          <w:rFonts w:hint="eastAsia"/>
        </w:rPr>
        <w:t>26.提交最后报价</w:t>
      </w:r>
      <w:r>
        <w:rPr>
          <w:rFonts w:hint="eastAsia"/>
        </w:rPr>
        <w:tab/>
      </w:r>
      <w:r>
        <w:rPr>
          <w:rFonts w:hint="eastAsia"/>
        </w:rPr>
        <w:fldChar w:fldCharType="begin"/>
      </w:r>
      <w:r>
        <w:rPr>
          <w:rFonts w:hint="eastAsia"/>
        </w:rPr>
        <w:instrText xml:space="preserve"> </w:instrText>
      </w:r>
      <w:r>
        <w:instrText xml:space="preserve">PAGEREF _Toc220255825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14:paraId="29D419CC">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"_Toc220255826" </w:instrText>
      </w:r>
      <w:r>
        <w:fldChar w:fldCharType="separate"/>
      </w:r>
      <w:r>
        <w:rPr>
          <w:rStyle w:val="50"/>
          <w:rFonts w:hint="eastAsia"/>
        </w:rPr>
        <w:t>27.推荐成交候选供应商</w:t>
      </w:r>
      <w:r>
        <w:rPr>
          <w:rFonts w:hint="eastAsia"/>
        </w:rPr>
        <w:tab/>
      </w:r>
      <w:r>
        <w:rPr>
          <w:rFonts w:hint="eastAsia"/>
        </w:rPr>
        <w:fldChar w:fldCharType="begin"/>
      </w:r>
      <w:r>
        <w:rPr>
          <w:rFonts w:hint="eastAsia"/>
        </w:rPr>
        <w:instrText xml:space="preserve"> </w:instrText>
      </w:r>
      <w:r>
        <w:instrText xml:space="preserve">PAGEREF _Toc220255826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14:paraId="549E21E3">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"_Toc220255827" </w:instrText>
      </w:r>
      <w:r>
        <w:fldChar w:fldCharType="separate"/>
      </w:r>
      <w:r>
        <w:rPr>
          <w:rStyle w:val="50"/>
          <w:rFonts w:hint="eastAsia"/>
        </w:rPr>
        <w:t>28.响应文件的澄清或补正</w:t>
      </w:r>
      <w:r>
        <w:rPr>
          <w:rFonts w:hint="eastAsia"/>
        </w:rPr>
        <w:tab/>
      </w:r>
      <w:r>
        <w:rPr>
          <w:rFonts w:hint="eastAsia"/>
        </w:rPr>
        <w:fldChar w:fldCharType="begin"/>
      </w:r>
      <w:r>
        <w:rPr>
          <w:rFonts w:hint="eastAsia"/>
        </w:rPr>
        <w:instrText xml:space="preserve"> </w:instrText>
      </w:r>
      <w:r>
        <w:instrText xml:space="preserve">PAGEREF _Toc220255827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14:paraId="4EB5CE46">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"_Toc220255828" </w:instrText>
      </w:r>
      <w:r>
        <w:fldChar w:fldCharType="separate"/>
      </w:r>
      <w:r>
        <w:rPr>
          <w:rStyle w:val="50"/>
          <w:rFonts w:hint="eastAsia"/>
        </w:rPr>
        <w:t>29.保密</w:t>
      </w:r>
      <w:r>
        <w:rPr>
          <w:rFonts w:hint="eastAsia"/>
        </w:rPr>
        <w:tab/>
      </w:r>
      <w:r>
        <w:rPr>
          <w:rFonts w:hint="eastAsia"/>
        </w:rPr>
        <w:fldChar w:fldCharType="begin"/>
      </w:r>
      <w:r>
        <w:rPr>
          <w:rFonts w:hint="eastAsia"/>
        </w:rPr>
        <w:instrText xml:space="preserve"> </w:instrText>
      </w:r>
      <w:r>
        <w:instrText xml:space="preserve">PAGEREF _Toc220255828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14:paraId="71F0290A">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"_Toc220255829" </w:instrText>
      </w:r>
      <w:r>
        <w:fldChar w:fldCharType="separate"/>
      </w:r>
      <w:r>
        <w:rPr>
          <w:rStyle w:val="50"/>
          <w:rFonts w:hint="eastAsia" w:ascii="黑体" w:hAnsi="黑体" w:eastAsia="黑体"/>
        </w:rPr>
        <w:t>六、成交结果公布与合同授予</w:t>
      </w:r>
      <w:r>
        <w:rPr>
          <w:rFonts w:hint="eastAsia"/>
        </w:rPr>
        <w:tab/>
      </w:r>
      <w:r>
        <w:rPr>
          <w:rFonts w:hint="eastAsia"/>
        </w:rPr>
        <w:fldChar w:fldCharType="begin"/>
      </w:r>
      <w:r>
        <w:rPr>
          <w:rFonts w:hint="eastAsia"/>
        </w:rPr>
        <w:instrText xml:space="preserve"> </w:instrText>
      </w:r>
      <w:r>
        <w:instrText xml:space="preserve">PAGEREF _Toc220255829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14:paraId="6D41D875">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"_Toc220255830" </w:instrText>
      </w:r>
      <w:r>
        <w:fldChar w:fldCharType="separate"/>
      </w:r>
      <w:r>
        <w:rPr>
          <w:rStyle w:val="50"/>
          <w:rFonts w:hint="eastAsia"/>
        </w:rPr>
        <w:t>30.成交结果与成交通知书</w:t>
      </w:r>
      <w:r>
        <w:rPr>
          <w:rFonts w:hint="eastAsia"/>
        </w:rPr>
        <w:tab/>
      </w:r>
      <w:r>
        <w:rPr>
          <w:rFonts w:hint="eastAsia"/>
        </w:rPr>
        <w:fldChar w:fldCharType="begin"/>
      </w:r>
      <w:r>
        <w:rPr>
          <w:rFonts w:hint="eastAsia"/>
        </w:rPr>
        <w:instrText xml:space="preserve"> </w:instrText>
      </w:r>
      <w:r>
        <w:instrText xml:space="preserve">PAGEREF _Toc220255830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14:paraId="1647350D">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"_Toc220255831" </w:instrText>
      </w:r>
      <w:r>
        <w:fldChar w:fldCharType="separate"/>
      </w:r>
      <w:r>
        <w:rPr>
          <w:rStyle w:val="50"/>
          <w:rFonts w:hint="eastAsia"/>
        </w:rPr>
        <w:t>31.签订合同</w:t>
      </w:r>
      <w:r>
        <w:rPr>
          <w:rFonts w:hint="eastAsia"/>
        </w:rPr>
        <w:tab/>
      </w:r>
      <w:r>
        <w:rPr>
          <w:rFonts w:hint="eastAsia"/>
        </w:rPr>
        <w:fldChar w:fldCharType="begin"/>
      </w:r>
      <w:r>
        <w:rPr>
          <w:rFonts w:hint="eastAsia"/>
        </w:rPr>
        <w:instrText xml:space="preserve"> </w:instrText>
      </w:r>
      <w:r>
        <w:instrText xml:space="preserve">PAGEREF _Toc220255831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14:paraId="2187A0F7">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"_Toc220255832" </w:instrText>
      </w:r>
      <w:r>
        <w:fldChar w:fldCharType="separate"/>
      </w:r>
      <w:r>
        <w:rPr>
          <w:rStyle w:val="50"/>
          <w:rFonts w:hint="eastAsia" w:ascii="黑体" w:hAnsi="黑体" w:eastAsia="黑体"/>
        </w:rPr>
        <w:t>七、询问、质疑及投诉</w:t>
      </w:r>
      <w:r>
        <w:rPr>
          <w:rFonts w:hint="eastAsia"/>
        </w:rPr>
        <w:tab/>
      </w:r>
      <w:r>
        <w:rPr>
          <w:rFonts w:hint="eastAsia"/>
        </w:rPr>
        <w:fldChar w:fldCharType="begin"/>
      </w:r>
      <w:r>
        <w:rPr>
          <w:rFonts w:hint="eastAsia"/>
        </w:rPr>
        <w:instrText xml:space="preserve"> </w:instrText>
      </w:r>
      <w:r>
        <w:instrText xml:space="preserve">PAGEREF _Toc220255832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14:paraId="372EBEF7">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"_Toc220255833" </w:instrText>
      </w:r>
      <w:r>
        <w:fldChar w:fldCharType="separate"/>
      </w:r>
      <w:r>
        <w:rPr>
          <w:rStyle w:val="50"/>
          <w:rFonts w:hint="eastAsia"/>
        </w:rPr>
        <w:t>32.询问</w:t>
      </w:r>
      <w:r>
        <w:rPr>
          <w:rFonts w:hint="eastAsia"/>
        </w:rPr>
        <w:tab/>
      </w:r>
      <w:r>
        <w:rPr>
          <w:rFonts w:hint="eastAsia"/>
        </w:rPr>
        <w:fldChar w:fldCharType="begin"/>
      </w:r>
      <w:r>
        <w:rPr>
          <w:rFonts w:hint="eastAsia"/>
        </w:rPr>
        <w:instrText xml:space="preserve"> </w:instrText>
      </w:r>
      <w:r>
        <w:instrText xml:space="preserve">PAGEREF _Toc220255833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14:paraId="37291E65">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"_Toc220255834" </w:instrText>
      </w:r>
      <w:r>
        <w:fldChar w:fldCharType="separate"/>
      </w:r>
      <w:r>
        <w:rPr>
          <w:rStyle w:val="50"/>
          <w:rFonts w:hint="eastAsia"/>
        </w:rPr>
        <w:t>33.质疑</w:t>
      </w:r>
      <w:r>
        <w:rPr>
          <w:rFonts w:hint="eastAsia"/>
        </w:rPr>
        <w:tab/>
      </w:r>
      <w:r>
        <w:rPr>
          <w:rFonts w:hint="eastAsia"/>
        </w:rPr>
        <w:fldChar w:fldCharType="begin"/>
      </w:r>
      <w:r>
        <w:rPr>
          <w:rFonts w:hint="eastAsia"/>
        </w:rPr>
        <w:instrText xml:space="preserve"> </w:instrText>
      </w:r>
      <w:r>
        <w:instrText xml:space="preserve">PAGEREF _Toc220255834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14:paraId="3BCBBF6E">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"_Toc220255835" </w:instrText>
      </w:r>
      <w:r>
        <w:fldChar w:fldCharType="separate"/>
      </w:r>
      <w:r>
        <w:rPr>
          <w:rStyle w:val="50"/>
          <w:rFonts w:hint="eastAsia"/>
        </w:rPr>
        <w:t>34.投诉</w:t>
      </w:r>
      <w:r>
        <w:rPr>
          <w:rFonts w:hint="eastAsia"/>
        </w:rPr>
        <w:tab/>
      </w:r>
      <w:r>
        <w:rPr>
          <w:rFonts w:hint="eastAsia"/>
        </w:rPr>
        <w:fldChar w:fldCharType="begin"/>
      </w:r>
      <w:r>
        <w:rPr>
          <w:rFonts w:hint="eastAsia"/>
        </w:rPr>
        <w:instrText xml:space="preserve"> </w:instrText>
      </w:r>
      <w:r>
        <w:instrText xml:space="preserve">PAGEREF _Toc220255835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14:paraId="57A749EC">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"_Toc220255836" </w:instrText>
      </w:r>
      <w:r>
        <w:fldChar w:fldCharType="separate"/>
      </w:r>
      <w:r>
        <w:rPr>
          <w:rStyle w:val="50"/>
          <w:rFonts w:hint="eastAsia" w:ascii="黑体" w:hAnsi="黑体" w:eastAsia="黑体"/>
        </w:rPr>
        <w:t>八、落实政府采购政策</w:t>
      </w:r>
      <w:r>
        <w:rPr>
          <w:rFonts w:hint="eastAsia"/>
        </w:rPr>
        <w:tab/>
      </w:r>
      <w:r>
        <w:rPr>
          <w:rFonts w:hint="eastAsia"/>
        </w:rPr>
        <w:fldChar w:fldCharType="begin"/>
      </w:r>
      <w:r>
        <w:rPr>
          <w:rFonts w:hint="eastAsia"/>
        </w:rPr>
        <w:instrText xml:space="preserve"> </w:instrText>
      </w:r>
      <w:r>
        <w:instrText xml:space="preserve">PAGEREF _Toc220255836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14:paraId="71A82852">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"_Toc220255837" </w:instrText>
      </w:r>
      <w:r>
        <w:fldChar w:fldCharType="separate"/>
      </w:r>
      <w:r>
        <w:rPr>
          <w:rStyle w:val="50"/>
          <w:rFonts w:hint="eastAsia" w:ascii="黑体" w:hAnsi="黑体"/>
        </w:rPr>
        <w:t>35. 扶持中小企业政策</w:t>
      </w:r>
      <w:r>
        <w:rPr>
          <w:rFonts w:hint="eastAsia"/>
        </w:rPr>
        <w:tab/>
      </w:r>
      <w:r>
        <w:rPr>
          <w:rFonts w:hint="eastAsia"/>
        </w:rPr>
        <w:fldChar w:fldCharType="begin"/>
      </w:r>
      <w:r>
        <w:rPr>
          <w:rFonts w:hint="eastAsia"/>
        </w:rPr>
        <w:instrText xml:space="preserve"> </w:instrText>
      </w:r>
      <w:r>
        <w:instrText xml:space="preserve">PAGEREF _Toc220255837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14:paraId="6A06CA1D">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"_Toc220255838" </w:instrText>
      </w:r>
      <w:r>
        <w:fldChar w:fldCharType="separate"/>
      </w:r>
      <w:r>
        <w:rPr>
          <w:rStyle w:val="50"/>
          <w:rFonts w:hint="eastAsia" w:ascii="黑体" w:hAnsi="黑体"/>
        </w:rPr>
        <w:t>36.采购节能产品、环境标志产品政策</w:t>
      </w:r>
      <w:r>
        <w:rPr>
          <w:rFonts w:hint="eastAsia"/>
        </w:rPr>
        <w:tab/>
      </w:r>
      <w:r>
        <w:rPr>
          <w:rFonts w:hint="eastAsia"/>
        </w:rPr>
        <w:fldChar w:fldCharType="begin"/>
      </w:r>
      <w:r>
        <w:rPr>
          <w:rFonts w:hint="eastAsia"/>
        </w:rPr>
        <w:instrText xml:space="preserve"> </w:instrText>
      </w:r>
      <w:r>
        <w:instrText xml:space="preserve">PAGEREF _Toc220255838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14:paraId="4130C96D">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"_Toc220255839" </w:instrText>
      </w:r>
      <w:r>
        <w:fldChar w:fldCharType="separate"/>
      </w:r>
      <w:r>
        <w:rPr>
          <w:rStyle w:val="50"/>
          <w:rFonts w:hint="eastAsia" w:ascii="黑体" w:hAnsi="黑体"/>
        </w:rPr>
        <w:t>37.支持本国产品政策</w:t>
      </w:r>
      <w:r>
        <w:rPr>
          <w:rFonts w:hint="eastAsia"/>
        </w:rPr>
        <w:tab/>
      </w:r>
      <w:r>
        <w:rPr>
          <w:rFonts w:hint="eastAsia"/>
        </w:rPr>
        <w:fldChar w:fldCharType="begin"/>
      </w:r>
      <w:r>
        <w:rPr>
          <w:rFonts w:hint="eastAsia"/>
        </w:rPr>
        <w:instrText xml:space="preserve"> </w:instrText>
      </w:r>
      <w:r>
        <w:instrText xml:space="preserve">PAGEREF _Toc220255839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14:paraId="46FB8787">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"_Toc220255840" </w:instrText>
      </w:r>
      <w:r>
        <w:fldChar w:fldCharType="separate"/>
      </w:r>
      <w:r>
        <w:rPr>
          <w:rStyle w:val="50"/>
          <w:rFonts w:hint="eastAsia" w:ascii="黑体" w:hAnsi="黑体"/>
        </w:rPr>
        <w:t>38.采购进口产品</w:t>
      </w:r>
      <w:r>
        <w:rPr>
          <w:rFonts w:hint="eastAsia"/>
        </w:rPr>
        <w:tab/>
      </w:r>
      <w:r>
        <w:rPr>
          <w:rFonts w:hint="eastAsia"/>
        </w:rPr>
        <w:fldChar w:fldCharType="begin"/>
      </w:r>
      <w:r>
        <w:rPr>
          <w:rFonts w:hint="eastAsia"/>
        </w:rPr>
        <w:instrText xml:space="preserve"> </w:instrText>
      </w:r>
      <w:r>
        <w:instrText xml:space="preserve">PAGEREF _Toc220255840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14:paraId="220C8088">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"_Toc220255841" </w:instrText>
      </w:r>
      <w:r>
        <w:fldChar w:fldCharType="separate"/>
      </w:r>
      <w:r>
        <w:rPr>
          <w:rStyle w:val="50"/>
          <w:rFonts w:hint="eastAsia" w:ascii="黑体" w:hAnsi="黑体"/>
        </w:rPr>
        <w:t>39.政府采购政策其他规定</w:t>
      </w:r>
      <w:r>
        <w:rPr>
          <w:rFonts w:hint="eastAsia"/>
        </w:rPr>
        <w:tab/>
      </w:r>
      <w:r>
        <w:rPr>
          <w:rFonts w:hint="eastAsia"/>
        </w:rPr>
        <w:fldChar w:fldCharType="begin"/>
      </w:r>
      <w:r>
        <w:rPr>
          <w:rFonts w:hint="eastAsia"/>
        </w:rPr>
        <w:instrText xml:space="preserve"> </w:instrText>
      </w:r>
      <w:r>
        <w:instrText xml:space="preserve">PAGEREF _Toc220255841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14:paraId="2F458A67">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"_Toc220255842" </w:instrText>
      </w:r>
      <w:r>
        <w:fldChar w:fldCharType="separate"/>
      </w:r>
      <w:r>
        <w:rPr>
          <w:rStyle w:val="50"/>
          <w:rFonts w:hint="eastAsia" w:ascii="黑体" w:hAnsi="黑体"/>
        </w:rPr>
        <w:t>40.享受政府采购政策优惠的证明材料</w:t>
      </w:r>
      <w:r>
        <w:rPr>
          <w:rFonts w:hint="eastAsia"/>
        </w:rPr>
        <w:tab/>
      </w:r>
      <w:r>
        <w:rPr>
          <w:rFonts w:hint="eastAsia"/>
        </w:rPr>
        <w:fldChar w:fldCharType="begin"/>
      </w:r>
      <w:r>
        <w:rPr>
          <w:rFonts w:hint="eastAsia"/>
        </w:rPr>
        <w:instrText xml:space="preserve"> </w:instrText>
      </w:r>
      <w:r>
        <w:instrText xml:space="preserve">PAGEREF _Toc220255842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14:paraId="1EE469D2">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"_Toc220255843" </w:instrText>
      </w:r>
      <w:r>
        <w:fldChar w:fldCharType="separate"/>
      </w:r>
      <w:r>
        <w:rPr>
          <w:rStyle w:val="50"/>
          <w:rFonts w:hint="eastAsia"/>
        </w:rPr>
        <w:t>41.融资、担保</w:t>
      </w:r>
      <w:r>
        <w:rPr>
          <w:rFonts w:hint="eastAsia"/>
        </w:rPr>
        <w:tab/>
      </w:r>
      <w:r>
        <w:rPr>
          <w:rFonts w:hint="eastAsia"/>
        </w:rPr>
        <w:fldChar w:fldCharType="begin"/>
      </w:r>
      <w:r>
        <w:rPr>
          <w:rFonts w:hint="eastAsia"/>
        </w:rPr>
        <w:instrText xml:space="preserve"> </w:instrText>
      </w:r>
      <w:r>
        <w:instrText xml:space="preserve">PAGEREF _Toc220255843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14:paraId="5E872DE1">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"_Toc220255844" </w:instrText>
      </w:r>
      <w:r>
        <w:fldChar w:fldCharType="separate"/>
      </w:r>
      <w:r>
        <w:rPr>
          <w:rStyle w:val="50"/>
          <w:rFonts w:hint="eastAsia" w:ascii="黑体" w:hAnsi="黑体" w:eastAsia="黑体"/>
        </w:rPr>
        <w:t>九、其他规定</w:t>
      </w:r>
      <w:r>
        <w:rPr>
          <w:rFonts w:hint="eastAsia"/>
        </w:rPr>
        <w:tab/>
      </w:r>
      <w:r>
        <w:rPr>
          <w:rFonts w:hint="eastAsia"/>
        </w:rPr>
        <w:fldChar w:fldCharType="begin"/>
      </w:r>
      <w:r>
        <w:rPr>
          <w:rFonts w:hint="eastAsia"/>
        </w:rPr>
        <w:instrText xml:space="preserve"> </w:instrText>
      </w:r>
      <w:r>
        <w:instrText xml:space="preserve">PAGEREF _Toc220255844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14:paraId="407D9F0E">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"_Toc220255845" </w:instrText>
      </w:r>
      <w:r>
        <w:fldChar w:fldCharType="separate"/>
      </w:r>
      <w:r>
        <w:rPr>
          <w:rStyle w:val="50"/>
          <w:rFonts w:hint="eastAsia" w:ascii="黑体" w:hAnsi="黑体"/>
        </w:rPr>
        <w:t>42.其他规定</w:t>
      </w:r>
      <w:r>
        <w:rPr>
          <w:rFonts w:hint="eastAsia"/>
        </w:rPr>
        <w:tab/>
      </w:r>
      <w:r>
        <w:rPr>
          <w:rFonts w:hint="eastAsia"/>
        </w:rPr>
        <w:fldChar w:fldCharType="begin"/>
      </w:r>
      <w:r>
        <w:rPr>
          <w:rFonts w:hint="eastAsia"/>
        </w:rPr>
        <w:instrText xml:space="preserve"> </w:instrText>
      </w:r>
      <w:r>
        <w:instrText xml:space="preserve">PAGEREF _Toc220255845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14:paraId="6E71EBC7">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"_Toc220255846" </w:instrText>
      </w:r>
      <w:r>
        <w:fldChar w:fldCharType="separate"/>
      </w:r>
      <w:r>
        <w:rPr>
          <w:rStyle w:val="50"/>
          <w:rFonts w:hint="eastAsia" w:ascii="黑体" w:hAnsi="黑体" w:eastAsia="黑体"/>
        </w:rPr>
        <w:t>附件2-1资格审查表</w:t>
      </w:r>
      <w:r>
        <w:rPr>
          <w:rFonts w:hint="eastAsia"/>
        </w:rPr>
        <w:tab/>
      </w:r>
      <w:r>
        <w:rPr>
          <w:rFonts w:hint="eastAsia"/>
        </w:rPr>
        <w:fldChar w:fldCharType="begin"/>
      </w:r>
      <w:r>
        <w:rPr>
          <w:rFonts w:hint="eastAsia"/>
        </w:rPr>
        <w:instrText xml:space="preserve"> </w:instrText>
      </w:r>
      <w:r>
        <w:instrText xml:space="preserve">PAGEREF _Toc220255846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14:paraId="0762F5B8">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"_Toc220255847" </w:instrText>
      </w:r>
      <w:r>
        <w:fldChar w:fldCharType="separate"/>
      </w:r>
      <w:r>
        <w:rPr>
          <w:rStyle w:val="50"/>
          <w:rFonts w:hint="eastAsia" w:ascii="黑体" w:hAnsi="黑体" w:eastAsia="黑体"/>
        </w:rPr>
        <w:t>附件2-2 符合性审查表</w:t>
      </w:r>
      <w:r>
        <w:rPr>
          <w:rFonts w:hint="eastAsia"/>
        </w:rPr>
        <w:tab/>
      </w:r>
      <w:r>
        <w:rPr>
          <w:rFonts w:hint="eastAsia"/>
        </w:rPr>
        <w:fldChar w:fldCharType="begin"/>
      </w:r>
      <w:r>
        <w:rPr>
          <w:rFonts w:hint="eastAsia"/>
        </w:rPr>
        <w:instrText xml:space="preserve"> </w:instrText>
      </w:r>
      <w:r>
        <w:instrText xml:space="preserve">PAGEREF _Toc220255847 \h</w:instrText>
      </w:r>
      <w:r>
        <w:rPr>
          <w:rFonts w:hint="eastAsia"/>
        </w:rPr>
        <w:instrText xml:space="preserve"> </w:instrText>
      </w:r>
      <w:r>
        <w:rPr>
          <w:rFonts w:hint="eastAsia"/>
        </w:rPr>
        <w:fldChar w:fldCharType="separate"/>
      </w:r>
      <w:r>
        <w:t>22</w:t>
      </w:r>
      <w:r>
        <w:rPr>
          <w:rFonts w:hint="eastAsia"/>
        </w:rPr>
        <w:fldChar w:fldCharType="end"/>
      </w:r>
      <w:r>
        <w:rPr>
          <w:rFonts w:hint="eastAsia"/>
        </w:rPr>
        <w:fldChar w:fldCharType="end"/>
      </w:r>
    </w:p>
    <w:p w14:paraId="7CAA2783">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"_Toc220255848" </w:instrText>
      </w:r>
      <w:r>
        <w:fldChar w:fldCharType="separate"/>
      </w:r>
      <w:r>
        <w:rPr>
          <w:rStyle w:val="50"/>
          <w:rFonts w:hint="eastAsia" w:ascii="黑体" w:hAnsi="黑体" w:eastAsia="黑体"/>
        </w:rPr>
        <w:t>附件2-3价格评审比较表</w:t>
      </w:r>
      <w:r>
        <w:rPr>
          <w:rFonts w:hint="eastAsia"/>
        </w:rPr>
        <w:tab/>
      </w:r>
      <w:r>
        <w:rPr>
          <w:rFonts w:hint="eastAsia"/>
        </w:rPr>
        <w:fldChar w:fldCharType="begin"/>
      </w:r>
      <w:r>
        <w:rPr>
          <w:rFonts w:hint="eastAsia"/>
        </w:rPr>
        <w:instrText xml:space="preserve"> </w:instrText>
      </w:r>
      <w:r>
        <w:instrText xml:space="preserve">PAGEREF _Toc220255848 \h</w:instrText>
      </w:r>
      <w:r>
        <w:rPr>
          <w:rFonts w:hint="eastAsia"/>
        </w:rPr>
        <w:instrText xml:space="preserve"> </w:instrText>
      </w:r>
      <w:r>
        <w:rPr>
          <w:rFonts w:hint="eastAsia"/>
        </w:rPr>
        <w:fldChar w:fldCharType="separate"/>
      </w:r>
      <w:r>
        <w:t>23</w:t>
      </w:r>
      <w:r>
        <w:rPr>
          <w:rFonts w:hint="eastAsia"/>
        </w:rPr>
        <w:fldChar w:fldCharType="end"/>
      </w:r>
      <w:r>
        <w:rPr>
          <w:rFonts w:hint="eastAsia"/>
        </w:rPr>
        <w:fldChar w:fldCharType="end"/>
      </w:r>
    </w:p>
    <w:p w14:paraId="23DA347E">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"_Toc220255849" </w:instrText>
      </w:r>
      <w:r>
        <w:fldChar w:fldCharType="separate"/>
      </w:r>
      <w:r>
        <w:rPr>
          <w:rStyle w:val="50"/>
          <w:rFonts w:hint="eastAsia" w:ascii="黑体" w:hAnsi="黑体" w:eastAsia="黑体"/>
        </w:rPr>
        <w:t>附件2-4评审因素及标准表</w:t>
      </w:r>
      <w:r>
        <w:rPr>
          <w:rFonts w:hint="eastAsia"/>
        </w:rPr>
        <w:tab/>
      </w:r>
      <w:r>
        <w:rPr>
          <w:rFonts w:hint="eastAsia"/>
        </w:rPr>
        <w:fldChar w:fldCharType="begin"/>
      </w:r>
      <w:r>
        <w:rPr>
          <w:rFonts w:hint="eastAsia"/>
        </w:rPr>
        <w:instrText xml:space="preserve"> </w:instrText>
      </w:r>
      <w:r>
        <w:instrText xml:space="preserve">PAGEREF _Toc220255849 \h</w:instrText>
      </w:r>
      <w:r>
        <w:rPr>
          <w:rFonts w:hint="eastAsia"/>
        </w:rPr>
        <w:instrText xml:space="preserve"> </w:instrText>
      </w:r>
      <w:r>
        <w:rPr>
          <w:rFonts w:hint="eastAsia"/>
        </w:rPr>
        <w:fldChar w:fldCharType="separate"/>
      </w:r>
      <w:r>
        <w:t>24</w:t>
      </w:r>
      <w:r>
        <w:rPr>
          <w:rFonts w:hint="eastAsia"/>
        </w:rPr>
        <w:fldChar w:fldCharType="end"/>
      </w:r>
      <w:r>
        <w:rPr>
          <w:rFonts w:hint="eastAsia"/>
        </w:rPr>
        <w:fldChar w:fldCharType="end"/>
      </w:r>
    </w:p>
    <w:p w14:paraId="7E4244EE">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"_Toc220255850" </w:instrText>
      </w:r>
      <w:r>
        <w:fldChar w:fldCharType="separate"/>
      </w:r>
      <w:r>
        <w:rPr>
          <w:rStyle w:val="50"/>
          <w:rFonts w:hint="eastAsia" w:ascii="黑体" w:hAnsi="黑体" w:eastAsia="黑体"/>
        </w:rPr>
        <w:t>附件2-5 统计上大中小微型企业划分标准</w:t>
      </w:r>
      <w:r>
        <w:rPr>
          <w:rFonts w:hint="eastAsia"/>
        </w:rPr>
        <w:tab/>
      </w:r>
      <w:r>
        <w:rPr>
          <w:rFonts w:hint="eastAsia"/>
        </w:rPr>
        <w:fldChar w:fldCharType="begin"/>
      </w:r>
      <w:r>
        <w:rPr>
          <w:rFonts w:hint="eastAsia"/>
        </w:rPr>
        <w:instrText xml:space="preserve"> </w:instrText>
      </w:r>
      <w:r>
        <w:instrText xml:space="preserve">PAGEREF _Toc220255850 \h</w:instrText>
      </w:r>
      <w:r>
        <w:rPr>
          <w:rFonts w:hint="eastAsia"/>
        </w:rPr>
        <w:instrText xml:space="preserve"> </w:instrText>
      </w:r>
      <w:r>
        <w:rPr>
          <w:rFonts w:hint="eastAsia"/>
        </w:rPr>
        <w:fldChar w:fldCharType="separate"/>
      </w:r>
      <w:r>
        <w:t>27</w:t>
      </w:r>
      <w:r>
        <w:rPr>
          <w:rFonts w:hint="eastAsia"/>
        </w:rPr>
        <w:fldChar w:fldCharType="end"/>
      </w:r>
      <w:r>
        <w:rPr>
          <w:rFonts w:hint="eastAsia"/>
        </w:rPr>
        <w:fldChar w:fldCharType="end"/>
      </w:r>
    </w:p>
    <w:p w14:paraId="526D04FF">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"_Toc220255851" </w:instrText>
      </w:r>
      <w:r>
        <w:fldChar w:fldCharType="separate"/>
      </w:r>
      <w:r>
        <w:rPr>
          <w:rStyle w:val="50"/>
          <w:rFonts w:hint="eastAsia" w:ascii="黑体" w:hAnsi="黑体" w:eastAsia="黑体"/>
        </w:rPr>
        <w:t>附件2-6 关于信用承诺网上公示的通知及操作指南</w:t>
      </w:r>
      <w:r>
        <w:rPr>
          <w:rFonts w:hint="eastAsia"/>
        </w:rPr>
        <w:tab/>
      </w:r>
      <w:r>
        <w:rPr>
          <w:rFonts w:hint="eastAsia"/>
        </w:rPr>
        <w:fldChar w:fldCharType="begin"/>
      </w:r>
      <w:r>
        <w:rPr>
          <w:rFonts w:hint="eastAsia"/>
        </w:rPr>
        <w:instrText xml:space="preserve"> </w:instrText>
      </w:r>
      <w:r>
        <w:instrText xml:space="preserve">PAGEREF _Toc220255851 \h</w:instrText>
      </w:r>
      <w:r>
        <w:rPr>
          <w:rFonts w:hint="eastAsia"/>
        </w:rPr>
        <w:instrText xml:space="preserve"> </w:instrText>
      </w:r>
      <w:r>
        <w:rPr>
          <w:rFonts w:hint="eastAsia"/>
        </w:rPr>
        <w:fldChar w:fldCharType="separate"/>
      </w:r>
      <w:r>
        <w:t>29</w:t>
      </w:r>
      <w:r>
        <w:rPr>
          <w:rFonts w:hint="eastAsia"/>
        </w:rPr>
        <w:fldChar w:fldCharType="end"/>
      </w:r>
      <w:r>
        <w:rPr>
          <w:rFonts w:hint="eastAsia"/>
        </w:rPr>
        <w:fldChar w:fldCharType="end"/>
      </w:r>
    </w:p>
    <w:p w14:paraId="21C84707">
      <w:pPr>
        <w:pStyle w:val="29"/>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"_Toc220255852" </w:instrText>
      </w:r>
      <w:r>
        <w:fldChar w:fldCharType="separate"/>
      </w:r>
      <w:r>
        <w:rPr>
          <w:rStyle w:val="50"/>
          <w:rFonts w:hint="eastAsia" w:ascii="黑体" w:hAnsi="黑体"/>
        </w:rPr>
        <w:t xml:space="preserve">第三章 </w:t>
      </w:r>
      <w:r>
        <w:rPr>
          <w:rStyle w:val="50"/>
          <w:rFonts w:hint="eastAsia" w:ascii="黑体" w:hAnsi="华文中宋"/>
        </w:rPr>
        <w:t>采购需求</w:t>
      </w:r>
      <w:r>
        <w:rPr>
          <w:rFonts w:hint="eastAsia"/>
        </w:rPr>
        <w:tab/>
      </w:r>
      <w:r>
        <w:rPr>
          <w:rFonts w:hint="eastAsia"/>
        </w:rPr>
        <w:fldChar w:fldCharType="begin"/>
      </w:r>
      <w:r>
        <w:rPr>
          <w:rFonts w:hint="eastAsia"/>
        </w:rPr>
        <w:instrText xml:space="preserve"> </w:instrText>
      </w:r>
      <w:r>
        <w:instrText xml:space="preserve">PAGEREF _Toc220255852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14:paraId="18B1390C">
      <w:pPr>
        <w:pStyle w:val="33"/>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"_Toc220255853" </w:instrText>
      </w:r>
      <w:r>
        <w:fldChar w:fldCharType="separate"/>
      </w:r>
      <w:r>
        <w:rPr>
          <w:rStyle w:val="50"/>
          <w:rFonts w:hint="eastAsia" w:ascii="黑体" w:hAnsi="黑体" w:eastAsia="黑体"/>
        </w:rPr>
        <w:t>第一节 技术要求</w:t>
      </w:r>
      <w:r>
        <w:rPr>
          <w:rFonts w:hint="eastAsia"/>
        </w:rPr>
        <w:tab/>
      </w:r>
      <w:r>
        <w:rPr>
          <w:rFonts w:hint="eastAsia"/>
        </w:rPr>
        <w:fldChar w:fldCharType="begin"/>
      </w:r>
      <w:r>
        <w:rPr>
          <w:rFonts w:hint="eastAsia"/>
        </w:rPr>
        <w:instrText xml:space="preserve"> </w:instrText>
      </w:r>
      <w:r>
        <w:instrText xml:space="preserve">PAGEREF _Toc220255853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14:paraId="253359B4">
      <w:pPr>
        <w:pStyle w:val="33"/>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"_Toc220255854" </w:instrText>
      </w:r>
      <w:r>
        <w:fldChar w:fldCharType="separate"/>
      </w:r>
      <w:r>
        <w:rPr>
          <w:rStyle w:val="50"/>
          <w:rFonts w:hint="eastAsia" w:ascii="黑体" w:hAnsi="黑体" w:eastAsia="黑体"/>
        </w:rPr>
        <w:t>第二节 商务要求</w:t>
      </w:r>
      <w:r>
        <w:rPr>
          <w:rFonts w:hint="eastAsia"/>
        </w:rPr>
        <w:tab/>
      </w:r>
      <w:r>
        <w:rPr>
          <w:rFonts w:hint="eastAsia"/>
        </w:rPr>
        <w:fldChar w:fldCharType="begin"/>
      </w:r>
      <w:r>
        <w:rPr>
          <w:rFonts w:hint="eastAsia"/>
        </w:rPr>
        <w:instrText xml:space="preserve"> </w:instrText>
      </w:r>
      <w:r>
        <w:instrText xml:space="preserve">PAGEREF _Toc220255854 \h</w:instrText>
      </w:r>
      <w:r>
        <w:rPr>
          <w:rFonts w:hint="eastAsia"/>
        </w:rPr>
        <w:instrText xml:space="preserve"> </w:instrText>
      </w:r>
      <w:r>
        <w:rPr>
          <w:rFonts w:hint="eastAsia"/>
        </w:rPr>
        <w:fldChar w:fldCharType="separate"/>
      </w:r>
      <w:r>
        <w:t>38</w:t>
      </w:r>
      <w:r>
        <w:rPr>
          <w:rFonts w:hint="eastAsia"/>
        </w:rPr>
        <w:fldChar w:fldCharType="end"/>
      </w:r>
      <w:r>
        <w:rPr>
          <w:rFonts w:hint="eastAsia"/>
        </w:rPr>
        <w:fldChar w:fldCharType="end"/>
      </w:r>
    </w:p>
    <w:p w14:paraId="14A0730C">
      <w:pPr>
        <w:pStyle w:val="33"/>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"_Toc220255855" </w:instrText>
      </w:r>
      <w:r>
        <w:fldChar w:fldCharType="separate"/>
      </w:r>
      <w:r>
        <w:rPr>
          <w:rStyle w:val="50"/>
          <w:rFonts w:hint="eastAsia" w:ascii="黑体" w:hAnsi="黑体" w:eastAsia="黑体"/>
        </w:rPr>
        <w:t>第三节 货物清单及技术要求</w:t>
      </w:r>
      <w:r>
        <w:rPr>
          <w:rFonts w:hint="eastAsia"/>
        </w:rPr>
        <w:tab/>
      </w:r>
      <w:r>
        <w:rPr>
          <w:rFonts w:hint="eastAsia"/>
        </w:rPr>
        <w:fldChar w:fldCharType="begin"/>
      </w:r>
      <w:r>
        <w:rPr>
          <w:rFonts w:hint="eastAsia"/>
        </w:rPr>
        <w:instrText xml:space="preserve"> </w:instrText>
      </w:r>
      <w:r>
        <w:instrText xml:space="preserve">PAGEREF _Toc220255855 \h</w:instrText>
      </w:r>
      <w:r>
        <w:rPr>
          <w:rFonts w:hint="eastAsia"/>
        </w:rPr>
        <w:instrText xml:space="preserve"> </w:instrText>
      </w:r>
      <w:r>
        <w:rPr>
          <w:rFonts w:hint="eastAsia"/>
        </w:rPr>
        <w:fldChar w:fldCharType="separate"/>
      </w:r>
      <w:r>
        <w:t>38</w:t>
      </w:r>
      <w:r>
        <w:rPr>
          <w:rFonts w:hint="eastAsia"/>
        </w:rPr>
        <w:fldChar w:fldCharType="end"/>
      </w:r>
      <w:r>
        <w:rPr>
          <w:rFonts w:hint="eastAsia"/>
        </w:rPr>
        <w:fldChar w:fldCharType="end"/>
      </w:r>
    </w:p>
    <w:p w14:paraId="3CA1AB33">
      <w:pPr>
        <w:pStyle w:val="29"/>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"_Toc220255856" </w:instrText>
      </w:r>
      <w:r>
        <w:fldChar w:fldCharType="separate"/>
      </w:r>
      <w:r>
        <w:rPr>
          <w:rStyle w:val="50"/>
          <w:rFonts w:hint="eastAsia" w:ascii="黑体" w:hAnsi="黑体"/>
        </w:rPr>
        <w:t>第四章 合同草案条款</w:t>
      </w:r>
      <w:r>
        <w:rPr>
          <w:rFonts w:hint="eastAsia"/>
        </w:rPr>
        <w:tab/>
      </w:r>
      <w:r>
        <w:rPr>
          <w:rFonts w:hint="eastAsia"/>
        </w:rPr>
        <w:fldChar w:fldCharType="begin"/>
      </w:r>
      <w:r>
        <w:rPr>
          <w:rFonts w:hint="eastAsia"/>
        </w:rPr>
        <w:instrText xml:space="preserve"> </w:instrText>
      </w:r>
      <w:r>
        <w:instrText xml:space="preserve">PAGEREF _Toc220255856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14:paraId="226AB4E7">
      <w:pPr>
        <w:pStyle w:val="33"/>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"_Toc220255857" </w:instrText>
      </w:r>
      <w:r>
        <w:fldChar w:fldCharType="separate"/>
      </w:r>
      <w:r>
        <w:rPr>
          <w:rStyle w:val="50"/>
          <w:rFonts w:hint="eastAsia" w:ascii="黑体" w:hAnsi="华文中宋" w:eastAsia="黑体"/>
        </w:rPr>
        <w:t>第一节 合同协议书</w:t>
      </w:r>
      <w:r>
        <w:rPr>
          <w:rFonts w:hint="eastAsia"/>
        </w:rPr>
        <w:tab/>
      </w:r>
      <w:r>
        <w:rPr>
          <w:rFonts w:hint="eastAsia"/>
        </w:rPr>
        <w:fldChar w:fldCharType="begin"/>
      </w:r>
      <w:r>
        <w:rPr>
          <w:rFonts w:hint="eastAsia"/>
        </w:rPr>
        <w:instrText xml:space="preserve"> </w:instrText>
      </w:r>
      <w:r>
        <w:instrText xml:space="preserve">PAGEREF _Toc220255857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14:paraId="41912FA0">
      <w:pPr>
        <w:pStyle w:val="33"/>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"_Toc220255858" </w:instrText>
      </w:r>
      <w:r>
        <w:fldChar w:fldCharType="separate"/>
      </w:r>
      <w:r>
        <w:rPr>
          <w:rStyle w:val="50"/>
          <w:rFonts w:hint="eastAsia" w:ascii="黑体" w:hAnsi="黑体" w:eastAsia="黑体"/>
        </w:rPr>
        <w:t>第二节 合同通用条款</w:t>
      </w:r>
      <w:r>
        <w:rPr>
          <w:rFonts w:hint="eastAsia"/>
        </w:rPr>
        <w:tab/>
      </w:r>
      <w:r>
        <w:rPr>
          <w:rFonts w:hint="eastAsia"/>
        </w:rPr>
        <w:fldChar w:fldCharType="begin"/>
      </w:r>
      <w:r>
        <w:rPr>
          <w:rFonts w:hint="eastAsia"/>
        </w:rPr>
        <w:instrText xml:space="preserve"> </w:instrText>
      </w:r>
      <w:r>
        <w:instrText xml:space="preserve">PAGEREF _Toc220255858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14:paraId="6542D787">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"_Toc220255859" </w:instrText>
      </w:r>
      <w:r>
        <w:fldChar w:fldCharType="separate"/>
      </w:r>
      <w:r>
        <w:rPr>
          <w:rStyle w:val="50"/>
          <w:rFonts w:hint="eastAsia"/>
        </w:rPr>
        <w:t>1.定义</w:t>
      </w:r>
      <w:r>
        <w:rPr>
          <w:rFonts w:hint="eastAsia"/>
        </w:rPr>
        <w:tab/>
      </w:r>
      <w:r>
        <w:rPr>
          <w:rFonts w:hint="eastAsia"/>
        </w:rPr>
        <w:fldChar w:fldCharType="begin"/>
      </w:r>
      <w:r>
        <w:rPr>
          <w:rFonts w:hint="eastAsia"/>
        </w:rPr>
        <w:instrText xml:space="preserve"> </w:instrText>
      </w:r>
      <w:r>
        <w:instrText xml:space="preserve">PAGEREF _Toc220255859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14:paraId="618BDB40">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"_Toc220255860" </w:instrText>
      </w:r>
      <w:r>
        <w:fldChar w:fldCharType="separate"/>
      </w:r>
      <w:r>
        <w:rPr>
          <w:rStyle w:val="50"/>
          <w:rFonts w:hint="eastAsia"/>
        </w:rPr>
        <w:t>2.服务的范围、工作内容</w:t>
      </w:r>
      <w:r>
        <w:rPr>
          <w:rFonts w:hint="eastAsia"/>
        </w:rPr>
        <w:tab/>
      </w:r>
      <w:r>
        <w:rPr>
          <w:rFonts w:hint="eastAsia"/>
        </w:rPr>
        <w:fldChar w:fldCharType="begin"/>
      </w:r>
      <w:r>
        <w:rPr>
          <w:rFonts w:hint="eastAsia"/>
        </w:rPr>
        <w:instrText xml:space="preserve"> </w:instrText>
      </w:r>
      <w:r>
        <w:instrText xml:space="preserve">PAGEREF _Toc220255860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14:paraId="7BC54336">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"_Toc220255861" </w:instrText>
      </w:r>
      <w:r>
        <w:fldChar w:fldCharType="separate"/>
      </w:r>
      <w:r>
        <w:rPr>
          <w:rStyle w:val="50"/>
          <w:rFonts w:hint="eastAsia"/>
        </w:rPr>
        <w:t>3.合同履行的时间、地点和方式</w:t>
      </w:r>
      <w:r>
        <w:rPr>
          <w:rFonts w:hint="eastAsia"/>
        </w:rPr>
        <w:tab/>
      </w:r>
      <w:r>
        <w:rPr>
          <w:rFonts w:hint="eastAsia"/>
        </w:rPr>
        <w:fldChar w:fldCharType="begin"/>
      </w:r>
      <w:r>
        <w:rPr>
          <w:rFonts w:hint="eastAsia"/>
        </w:rPr>
        <w:instrText xml:space="preserve"> </w:instrText>
      </w:r>
      <w:r>
        <w:instrText xml:space="preserve">PAGEREF _Toc220255861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14:paraId="7E788D86">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"_Toc220255862" </w:instrText>
      </w:r>
      <w:r>
        <w:fldChar w:fldCharType="separate"/>
      </w:r>
      <w:r>
        <w:rPr>
          <w:rStyle w:val="50"/>
          <w:rFonts w:hint="eastAsia" w:ascii="黑体" w:hAnsi="黑体"/>
        </w:rPr>
        <w:t>4.合同价格</w:t>
      </w:r>
      <w:r>
        <w:rPr>
          <w:rFonts w:hint="eastAsia"/>
        </w:rPr>
        <w:tab/>
      </w:r>
      <w:r>
        <w:rPr>
          <w:rFonts w:hint="eastAsia"/>
        </w:rPr>
        <w:fldChar w:fldCharType="begin"/>
      </w:r>
      <w:r>
        <w:rPr>
          <w:rFonts w:hint="eastAsia"/>
        </w:rPr>
        <w:instrText xml:space="preserve"> </w:instrText>
      </w:r>
      <w:r>
        <w:instrText xml:space="preserve">PAGEREF _Toc220255862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14:paraId="3730F07D">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"_Toc220255863" </w:instrText>
      </w:r>
      <w:r>
        <w:fldChar w:fldCharType="separate"/>
      </w:r>
      <w:r>
        <w:rPr>
          <w:rStyle w:val="50"/>
          <w:rFonts w:hint="eastAsia"/>
        </w:rPr>
        <w:t>5.合同价款支付</w:t>
      </w:r>
      <w:r>
        <w:rPr>
          <w:rFonts w:hint="eastAsia"/>
        </w:rPr>
        <w:tab/>
      </w:r>
      <w:r>
        <w:rPr>
          <w:rFonts w:hint="eastAsia"/>
        </w:rPr>
        <w:fldChar w:fldCharType="begin"/>
      </w:r>
      <w:r>
        <w:rPr>
          <w:rFonts w:hint="eastAsia"/>
        </w:rPr>
        <w:instrText xml:space="preserve"> </w:instrText>
      </w:r>
      <w:r>
        <w:instrText xml:space="preserve">PAGEREF _Toc220255863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14:paraId="40C90D0C">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"_Toc220255864" </w:instrText>
      </w:r>
      <w:r>
        <w:fldChar w:fldCharType="separate"/>
      </w:r>
      <w:r>
        <w:rPr>
          <w:rStyle w:val="50"/>
          <w:rFonts w:hint="eastAsia"/>
        </w:rPr>
        <w:t>6.履约担保</w:t>
      </w:r>
      <w:r>
        <w:rPr>
          <w:rFonts w:hint="eastAsia"/>
        </w:rPr>
        <w:tab/>
      </w:r>
      <w:r>
        <w:rPr>
          <w:rFonts w:hint="eastAsia"/>
        </w:rPr>
        <w:fldChar w:fldCharType="begin"/>
      </w:r>
      <w:r>
        <w:rPr>
          <w:rFonts w:hint="eastAsia"/>
        </w:rPr>
        <w:instrText xml:space="preserve"> </w:instrText>
      </w:r>
      <w:r>
        <w:instrText xml:space="preserve">PAGEREF _Toc220255864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14:paraId="647E96F1">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"_Toc220255865" </w:instrText>
      </w:r>
      <w:r>
        <w:fldChar w:fldCharType="separate"/>
      </w:r>
      <w:r>
        <w:rPr>
          <w:rStyle w:val="50"/>
          <w:rFonts w:hint="eastAsia"/>
        </w:rPr>
        <w:t>7.甲方的权利和义务</w:t>
      </w:r>
      <w:r>
        <w:rPr>
          <w:rFonts w:hint="eastAsia"/>
        </w:rPr>
        <w:tab/>
      </w:r>
      <w:r>
        <w:rPr>
          <w:rFonts w:hint="eastAsia"/>
        </w:rPr>
        <w:fldChar w:fldCharType="begin"/>
      </w:r>
      <w:r>
        <w:rPr>
          <w:rFonts w:hint="eastAsia"/>
        </w:rPr>
        <w:instrText xml:space="preserve"> </w:instrText>
      </w:r>
      <w:r>
        <w:instrText xml:space="preserve">PAGEREF _Toc220255865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14:paraId="6957C922">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"_Toc220255866" </w:instrText>
      </w:r>
      <w:r>
        <w:fldChar w:fldCharType="separate"/>
      </w:r>
      <w:r>
        <w:rPr>
          <w:rStyle w:val="50"/>
          <w:rFonts w:hint="eastAsia"/>
        </w:rPr>
        <w:t>8.乙方的权利和义务</w:t>
      </w:r>
      <w:r>
        <w:rPr>
          <w:rFonts w:hint="eastAsia"/>
        </w:rPr>
        <w:tab/>
      </w:r>
      <w:r>
        <w:rPr>
          <w:rFonts w:hint="eastAsia"/>
        </w:rPr>
        <w:fldChar w:fldCharType="begin"/>
      </w:r>
      <w:r>
        <w:rPr>
          <w:rFonts w:hint="eastAsia"/>
        </w:rPr>
        <w:instrText xml:space="preserve"> </w:instrText>
      </w:r>
      <w:r>
        <w:instrText xml:space="preserve">PAGEREF _Toc220255866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14:paraId="6B5D023E">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"_Toc220255867" </w:instrText>
      </w:r>
      <w:r>
        <w:fldChar w:fldCharType="separate"/>
      </w:r>
      <w:r>
        <w:rPr>
          <w:rStyle w:val="50"/>
          <w:rFonts w:hint="eastAsia"/>
        </w:rPr>
        <w:t>9.质量标准</w:t>
      </w:r>
      <w:r>
        <w:rPr>
          <w:rFonts w:hint="eastAsia"/>
        </w:rPr>
        <w:tab/>
      </w:r>
      <w:r>
        <w:rPr>
          <w:rFonts w:hint="eastAsia"/>
        </w:rPr>
        <w:fldChar w:fldCharType="begin"/>
      </w:r>
      <w:r>
        <w:rPr>
          <w:rFonts w:hint="eastAsia"/>
        </w:rPr>
        <w:instrText xml:space="preserve"> </w:instrText>
      </w:r>
      <w:r>
        <w:instrText xml:space="preserve">PAGEREF _Toc220255867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14:paraId="2DD48285">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"_Toc220255868" </w:instrText>
      </w:r>
      <w:r>
        <w:fldChar w:fldCharType="separate"/>
      </w:r>
      <w:r>
        <w:rPr>
          <w:rStyle w:val="50"/>
          <w:rFonts w:hint="eastAsia"/>
        </w:rPr>
        <w:t>10.技术服务和售后服务</w:t>
      </w:r>
      <w:r>
        <w:rPr>
          <w:rFonts w:hint="eastAsia"/>
        </w:rPr>
        <w:tab/>
      </w:r>
      <w:r>
        <w:rPr>
          <w:rFonts w:hint="eastAsia"/>
        </w:rPr>
        <w:fldChar w:fldCharType="begin"/>
      </w:r>
      <w:r>
        <w:rPr>
          <w:rFonts w:hint="eastAsia"/>
        </w:rPr>
        <w:instrText xml:space="preserve"> </w:instrText>
      </w:r>
      <w:r>
        <w:instrText xml:space="preserve">PAGEREF _Toc220255868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14:paraId="15C0E58D">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"_Toc220255869" </w:instrText>
      </w:r>
      <w:r>
        <w:fldChar w:fldCharType="separate"/>
      </w:r>
      <w:r>
        <w:rPr>
          <w:rStyle w:val="50"/>
          <w:rFonts w:hint="eastAsia"/>
        </w:rPr>
        <w:t>11.履约验收</w:t>
      </w:r>
      <w:r>
        <w:rPr>
          <w:rFonts w:hint="eastAsia"/>
        </w:rPr>
        <w:tab/>
      </w:r>
      <w:r>
        <w:rPr>
          <w:rFonts w:hint="eastAsia"/>
        </w:rPr>
        <w:fldChar w:fldCharType="begin"/>
      </w:r>
      <w:r>
        <w:rPr>
          <w:rFonts w:hint="eastAsia"/>
        </w:rPr>
        <w:instrText xml:space="preserve"> </w:instrText>
      </w:r>
      <w:r>
        <w:instrText xml:space="preserve">PAGEREF _Toc220255869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14:paraId="7C6E63B9">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"_Toc220255870" </w:instrText>
      </w:r>
      <w:r>
        <w:fldChar w:fldCharType="separate"/>
      </w:r>
      <w:r>
        <w:rPr>
          <w:rStyle w:val="50"/>
          <w:rFonts w:hint="eastAsia"/>
        </w:rPr>
        <w:t>12.权利保证和权利归属</w:t>
      </w:r>
      <w:r>
        <w:rPr>
          <w:rFonts w:hint="eastAsia"/>
        </w:rPr>
        <w:tab/>
      </w:r>
      <w:r>
        <w:rPr>
          <w:rFonts w:hint="eastAsia"/>
        </w:rPr>
        <w:fldChar w:fldCharType="begin"/>
      </w:r>
      <w:r>
        <w:rPr>
          <w:rFonts w:hint="eastAsia"/>
        </w:rPr>
        <w:instrText xml:space="preserve"> </w:instrText>
      </w:r>
      <w:r>
        <w:instrText xml:space="preserve">PAGEREF _Toc220255870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14:paraId="6A9CC711">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"_Toc220255871" </w:instrText>
      </w:r>
      <w:r>
        <w:fldChar w:fldCharType="separate"/>
      </w:r>
      <w:r>
        <w:rPr>
          <w:rStyle w:val="50"/>
          <w:rFonts w:hint="eastAsia"/>
        </w:rPr>
        <w:t>13.保密义务</w:t>
      </w:r>
      <w:r>
        <w:rPr>
          <w:rFonts w:hint="eastAsia"/>
        </w:rPr>
        <w:tab/>
      </w:r>
      <w:r>
        <w:rPr>
          <w:rFonts w:hint="eastAsia"/>
        </w:rPr>
        <w:fldChar w:fldCharType="begin"/>
      </w:r>
      <w:r>
        <w:rPr>
          <w:rFonts w:hint="eastAsia"/>
        </w:rPr>
        <w:instrText xml:space="preserve"> </w:instrText>
      </w:r>
      <w:r>
        <w:instrText xml:space="preserve">PAGEREF _Toc220255871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14:paraId="0FF6E267">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"_Toc220255872" </w:instrText>
      </w:r>
      <w:r>
        <w:fldChar w:fldCharType="separate"/>
      </w:r>
      <w:r>
        <w:rPr>
          <w:rStyle w:val="50"/>
          <w:rFonts w:hint="eastAsia"/>
        </w:rPr>
        <w:t>14.落实政府采购政策</w:t>
      </w:r>
      <w:r>
        <w:rPr>
          <w:rFonts w:hint="eastAsia"/>
        </w:rPr>
        <w:tab/>
      </w:r>
      <w:r>
        <w:rPr>
          <w:rFonts w:hint="eastAsia"/>
        </w:rPr>
        <w:fldChar w:fldCharType="begin"/>
      </w:r>
      <w:r>
        <w:rPr>
          <w:rFonts w:hint="eastAsia"/>
        </w:rPr>
        <w:instrText xml:space="preserve"> </w:instrText>
      </w:r>
      <w:r>
        <w:instrText xml:space="preserve">PAGEREF _Toc220255872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14:paraId="0EFB1E22">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"_Toc220255873" </w:instrText>
      </w:r>
      <w:r>
        <w:fldChar w:fldCharType="separate"/>
      </w:r>
      <w:r>
        <w:rPr>
          <w:rStyle w:val="50"/>
          <w:rFonts w:hint="eastAsia"/>
        </w:rPr>
        <w:t>15.违约责任</w:t>
      </w:r>
      <w:r>
        <w:rPr>
          <w:rFonts w:hint="eastAsia"/>
        </w:rPr>
        <w:tab/>
      </w:r>
      <w:r>
        <w:rPr>
          <w:rFonts w:hint="eastAsia"/>
        </w:rPr>
        <w:fldChar w:fldCharType="begin"/>
      </w:r>
      <w:r>
        <w:rPr>
          <w:rFonts w:hint="eastAsia"/>
        </w:rPr>
        <w:instrText xml:space="preserve"> </w:instrText>
      </w:r>
      <w:r>
        <w:instrText xml:space="preserve">PAGEREF _Toc220255873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14:paraId="2985C287">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"_Toc220255874" </w:instrText>
      </w:r>
      <w:r>
        <w:fldChar w:fldCharType="separate"/>
      </w:r>
      <w:r>
        <w:rPr>
          <w:rStyle w:val="50"/>
          <w:rFonts w:hint="eastAsia"/>
        </w:rPr>
        <w:t>16合同的变更、中止与终止</w:t>
      </w:r>
      <w:r>
        <w:rPr>
          <w:rFonts w:hint="eastAsia"/>
        </w:rPr>
        <w:tab/>
      </w:r>
      <w:r>
        <w:rPr>
          <w:rFonts w:hint="eastAsia"/>
        </w:rPr>
        <w:fldChar w:fldCharType="begin"/>
      </w:r>
      <w:r>
        <w:rPr>
          <w:rFonts w:hint="eastAsia"/>
        </w:rPr>
        <w:instrText xml:space="preserve"> </w:instrText>
      </w:r>
      <w:r>
        <w:instrText xml:space="preserve">PAGEREF _Toc220255874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14:paraId="6842BAC8">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"_Toc220255875" </w:instrText>
      </w:r>
      <w:r>
        <w:fldChar w:fldCharType="separate"/>
      </w:r>
      <w:r>
        <w:rPr>
          <w:rStyle w:val="50"/>
          <w:rFonts w:hint="eastAsia"/>
        </w:rPr>
        <w:t>17.合同转让和分包</w:t>
      </w:r>
      <w:r>
        <w:rPr>
          <w:rFonts w:hint="eastAsia"/>
        </w:rPr>
        <w:tab/>
      </w:r>
      <w:r>
        <w:rPr>
          <w:rFonts w:hint="eastAsia"/>
        </w:rPr>
        <w:fldChar w:fldCharType="begin"/>
      </w:r>
      <w:r>
        <w:rPr>
          <w:rFonts w:hint="eastAsia"/>
        </w:rPr>
        <w:instrText xml:space="preserve"> </w:instrText>
      </w:r>
      <w:r>
        <w:instrText xml:space="preserve">PAGEREF _Toc220255875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14:paraId="6391253D">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"_Toc220255876" </w:instrText>
      </w:r>
      <w:r>
        <w:fldChar w:fldCharType="separate"/>
      </w:r>
      <w:r>
        <w:rPr>
          <w:rStyle w:val="50"/>
          <w:rFonts w:hint="eastAsia"/>
        </w:rPr>
        <w:t>18.不可抗力</w:t>
      </w:r>
      <w:r>
        <w:rPr>
          <w:rFonts w:hint="eastAsia"/>
        </w:rPr>
        <w:tab/>
      </w:r>
      <w:r>
        <w:rPr>
          <w:rFonts w:hint="eastAsia"/>
        </w:rPr>
        <w:fldChar w:fldCharType="begin"/>
      </w:r>
      <w:r>
        <w:rPr>
          <w:rFonts w:hint="eastAsia"/>
        </w:rPr>
        <w:instrText xml:space="preserve"> </w:instrText>
      </w:r>
      <w:r>
        <w:instrText xml:space="preserve">PAGEREF _Toc220255876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14:paraId="657127E9">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"_Toc220255877" </w:instrText>
      </w:r>
      <w:r>
        <w:fldChar w:fldCharType="separate"/>
      </w:r>
      <w:r>
        <w:rPr>
          <w:rStyle w:val="50"/>
          <w:rFonts w:hint="eastAsia"/>
        </w:rPr>
        <w:t>19.解决争议的方法</w:t>
      </w:r>
      <w:r>
        <w:rPr>
          <w:rFonts w:hint="eastAsia"/>
        </w:rPr>
        <w:tab/>
      </w:r>
      <w:r>
        <w:rPr>
          <w:rFonts w:hint="eastAsia"/>
        </w:rPr>
        <w:fldChar w:fldCharType="begin"/>
      </w:r>
      <w:r>
        <w:rPr>
          <w:rFonts w:hint="eastAsia"/>
        </w:rPr>
        <w:instrText xml:space="preserve"> </w:instrText>
      </w:r>
      <w:r>
        <w:instrText xml:space="preserve">PAGEREF _Toc220255877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14:paraId="7D0148F3">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"_Toc220255878" </w:instrText>
      </w:r>
      <w:r>
        <w:fldChar w:fldCharType="separate"/>
      </w:r>
      <w:r>
        <w:rPr>
          <w:rStyle w:val="50"/>
          <w:rFonts w:hint="eastAsia"/>
        </w:rPr>
        <w:t>20.法律适用</w:t>
      </w:r>
      <w:r>
        <w:rPr>
          <w:rFonts w:hint="eastAsia"/>
        </w:rPr>
        <w:tab/>
      </w:r>
      <w:r>
        <w:rPr>
          <w:rFonts w:hint="eastAsia"/>
        </w:rPr>
        <w:fldChar w:fldCharType="begin"/>
      </w:r>
      <w:r>
        <w:rPr>
          <w:rFonts w:hint="eastAsia"/>
        </w:rPr>
        <w:instrText xml:space="preserve"> </w:instrText>
      </w:r>
      <w:r>
        <w:instrText xml:space="preserve">PAGEREF _Toc220255878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7C7A0DC8">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"_Toc220255879" </w:instrText>
      </w:r>
      <w:r>
        <w:fldChar w:fldCharType="separate"/>
      </w:r>
      <w:r>
        <w:rPr>
          <w:rStyle w:val="50"/>
          <w:rFonts w:hint="eastAsia"/>
        </w:rPr>
        <w:t>21.通知</w:t>
      </w:r>
      <w:r>
        <w:rPr>
          <w:rFonts w:hint="eastAsia"/>
        </w:rPr>
        <w:tab/>
      </w:r>
      <w:r>
        <w:rPr>
          <w:rFonts w:hint="eastAsia"/>
        </w:rPr>
        <w:fldChar w:fldCharType="begin"/>
      </w:r>
      <w:r>
        <w:rPr>
          <w:rFonts w:hint="eastAsia"/>
        </w:rPr>
        <w:instrText xml:space="preserve"> </w:instrText>
      </w:r>
      <w:r>
        <w:instrText xml:space="preserve">PAGEREF _Toc220255879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3FD0BFC5">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"_Toc220255880" </w:instrText>
      </w:r>
      <w:r>
        <w:fldChar w:fldCharType="separate"/>
      </w:r>
      <w:r>
        <w:rPr>
          <w:rStyle w:val="50"/>
          <w:rFonts w:hint="eastAsia"/>
        </w:rPr>
        <w:t>22.合同未尽事项</w:t>
      </w:r>
      <w:r>
        <w:rPr>
          <w:rFonts w:hint="eastAsia"/>
        </w:rPr>
        <w:tab/>
      </w:r>
      <w:r>
        <w:rPr>
          <w:rFonts w:hint="eastAsia"/>
        </w:rPr>
        <w:fldChar w:fldCharType="begin"/>
      </w:r>
      <w:r>
        <w:rPr>
          <w:rFonts w:hint="eastAsia"/>
        </w:rPr>
        <w:instrText xml:space="preserve"> </w:instrText>
      </w:r>
      <w:r>
        <w:instrText xml:space="preserve">PAGEREF _Toc220255880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3593E5D6">
      <w:pPr>
        <w:pStyle w:val="33"/>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"_Toc220255881" </w:instrText>
      </w:r>
      <w:r>
        <w:fldChar w:fldCharType="separate"/>
      </w:r>
      <w:r>
        <w:rPr>
          <w:rStyle w:val="50"/>
          <w:rFonts w:hint="eastAsia" w:ascii="黑体" w:hAnsi="华文中宋" w:eastAsia="黑体"/>
        </w:rPr>
        <w:t>第三节 合同专用条款</w:t>
      </w:r>
      <w:r>
        <w:rPr>
          <w:rFonts w:hint="eastAsia"/>
        </w:rPr>
        <w:tab/>
      </w:r>
      <w:r>
        <w:rPr>
          <w:rFonts w:hint="eastAsia"/>
        </w:rPr>
        <w:fldChar w:fldCharType="begin"/>
      </w:r>
      <w:r>
        <w:rPr>
          <w:rFonts w:hint="eastAsia"/>
        </w:rPr>
        <w:instrText xml:space="preserve"> </w:instrText>
      </w:r>
      <w:r>
        <w:instrText xml:space="preserve">PAGEREF _Toc220255881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14:paraId="6E11D579">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"_Toc220255882" </w:instrText>
      </w:r>
      <w:r>
        <w:fldChar w:fldCharType="separate"/>
      </w:r>
      <w:r>
        <w:rPr>
          <w:rStyle w:val="50"/>
          <w:rFonts w:hint="eastAsia" w:ascii="黑体" w:hAnsi="黑体"/>
        </w:rPr>
        <w:t>1.定义</w:t>
      </w:r>
      <w:r>
        <w:rPr>
          <w:rFonts w:hint="eastAsia"/>
        </w:rPr>
        <w:tab/>
      </w:r>
      <w:r>
        <w:rPr>
          <w:rFonts w:hint="eastAsia"/>
        </w:rPr>
        <w:fldChar w:fldCharType="begin"/>
      </w:r>
      <w:r>
        <w:rPr>
          <w:rFonts w:hint="eastAsia"/>
        </w:rPr>
        <w:instrText xml:space="preserve"> </w:instrText>
      </w:r>
      <w:r>
        <w:instrText xml:space="preserve">PAGEREF _Toc220255882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14:paraId="74A1C231">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"_Toc220255883" </w:instrText>
      </w:r>
      <w:r>
        <w:fldChar w:fldCharType="separate"/>
      </w:r>
      <w:r>
        <w:rPr>
          <w:rStyle w:val="50"/>
          <w:rFonts w:hint="eastAsia" w:asciiTheme="minorEastAsia" w:hAnsiTheme="minorEastAsia"/>
        </w:rPr>
        <w:t>3.合同履行的时间、地点和方式</w:t>
      </w:r>
      <w:r>
        <w:rPr>
          <w:rFonts w:hint="eastAsia"/>
        </w:rPr>
        <w:tab/>
      </w:r>
      <w:r>
        <w:rPr>
          <w:rFonts w:hint="eastAsia"/>
        </w:rPr>
        <w:fldChar w:fldCharType="begin"/>
      </w:r>
      <w:r>
        <w:rPr>
          <w:rFonts w:hint="eastAsia"/>
        </w:rPr>
        <w:instrText xml:space="preserve"> </w:instrText>
      </w:r>
      <w:r>
        <w:instrText xml:space="preserve">PAGEREF _Toc220255883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14:paraId="38484F8C">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"_Toc220255884" </w:instrText>
      </w:r>
      <w:r>
        <w:fldChar w:fldCharType="separate"/>
      </w:r>
      <w:r>
        <w:rPr>
          <w:rStyle w:val="50"/>
          <w:rFonts w:hint="eastAsia" w:ascii="黑体" w:hAnsi="黑体"/>
        </w:rPr>
        <w:t>4.合同价格</w:t>
      </w:r>
      <w:r>
        <w:rPr>
          <w:rFonts w:hint="eastAsia"/>
        </w:rPr>
        <w:tab/>
      </w:r>
      <w:r>
        <w:rPr>
          <w:rFonts w:hint="eastAsia"/>
        </w:rPr>
        <w:fldChar w:fldCharType="begin"/>
      </w:r>
      <w:r>
        <w:rPr>
          <w:rFonts w:hint="eastAsia"/>
        </w:rPr>
        <w:instrText xml:space="preserve"> </w:instrText>
      </w:r>
      <w:r>
        <w:instrText xml:space="preserve">PAGEREF _Toc220255884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14:paraId="37A0D1CF">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"_Toc220255885" </w:instrText>
      </w:r>
      <w:r>
        <w:fldChar w:fldCharType="separate"/>
      </w:r>
      <w:r>
        <w:rPr>
          <w:rStyle w:val="50"/>
          <w:rFonts w:hint="eastAsia" w:ascii="黑体" w:hAnsi="黑体"/>
        </w:rPr>
        <w:t>5.合同价款支付</w:t>
      </w:r>
      <w:r>
        <w:rPr>
          <w:rFonts w:hint="eastAsia"/>
        </w:rPr>
        <w:tab/>
      </w:r>
      <w:r>
        <w:rPr>
          <w:rFonts w:hint="eastAsia"/>
        </w:rPr>
        <w:fldChar w:fldCharType="begin"/>
      </w:r>
      <w:r>
        <w:rPr>
          <w:rFonts w:hint="eastAsia"/>
        </w:rPr>
        <w:instrText xml:space="preserve"> </w:instrText>
      </w:r>
      <w:r>
        <w:instrText xml:space="preserve">PAGEREF _Toc220255885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14:paraId="42A98764">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"_Toc220255886" </w:instrText>
      </w:r>
      <w:r>
        <w:fldChar w:fldCharType="separate"/>
      </w:r>
      <w:r>
        <w:rPr>
          <w:rStyle w:val="50"/>
          <w:rFonts w:hint="eastAsia" w:ascii="黑体" w:hAnsi="黑体"/>
        </w:rPr>
        <w:t>6.履约担保</w:t>
      </w:r>
      <w:r>
        <w:rPr>
          <w:rFonts w:hint="eastAsia"/>
        </w:rPr>
        <w:tab/>
      </w:r>
      <w:r>
        <w:rPr>
          <w:rFonts w:hint="eastAsia"/>
        </w:rPr>
        <w:fldChar w:fldCharType="begin"/>
      </w:r>
      <w:r>
        <w:rPr>
          <w:rFonts w:hint="eastAsia"/>
        </w:rPr>
        <w:instrText xml:space="preserve"> </w:instrText>
      </w:r>
      <w:r>
        <w:instrText xml:space="preserve">PAGEREF _Toc220255886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14:paraId="4F3B9E33">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"_Toc220255887" </w:instrText>
      </w:r>
      <w:r>
        <w:fldChar w:fldCharType="separate"/>
      </w:r>
      <w:r>
        <w:rPr>
          <w:rStyle w:val="50"/>
          <w:rFonts w:hint="eastAsia" w:ascii="黑体" w:hAnsi="黑体"/>
        </w:rPr>
        <w:t>7.甲方的权利和义务</w:t>
      </w:r>
      <w:r>
        <w:rPr>
          <w:rFonts w:hint="eastAsia"/>
        </w:rPr>
        <w:tab/>
      </w:r>
      <w:r>
        <w:rPr>
          <w:rFonts w:hint="eastAsia"/>
        </w:rPr>
        <w:fldChar w:fldCharType="begin"/>
      </w:r>
      <w:r>
        <w:rPr>
          <w:rFonts w:hint="eastAsia"/>
        </w:rPr>
        <w:instrText xml:space="preserve"> </w:instrText>
      </w:r>
      <w:r>
        <w:instrText xml:space="preserve">PAGEREF _Toc220255887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14:paraId="2C340BE3">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"_Toc220255888" </w:instrText>
      </w:r>
      <w:r>
        <w:fldChar w:fldCharType="separate"/>
      </w:r>
      <w:r>
        <w:rPr>
          <w:rStyle w:val="50"/>
          <w:rFonts w:hint="eastAsia" w:ascii="黑体" w:hAnsi="黑体"/>
        </w:rPr>
        <w:t>8.乙方的权利和义务</w:t>
      </w:r>
      <w:r>
        <w:rPr>
          <w:rFonts w:hint="eastAsia"/>
        </w:rPr>
        <w:tab/>
      </w:r>
      <w:r>
        <w:rPr>
          <w:rFonts w:hint="eastAsia"/>
        </w:rPr>
        <w:fldChar w:fldCharType="begin"/>
      </w:r>
      <w:r>
        <w:rPr>
          <w:rFonts w:hint="eastAsia"/>
        </w:rPr>
        <w:instrText xml:space="preserve"> </w:instrText>
      </w:r>
      <w:r>
        <w:instrText xml:space="preserve">PAGEREF _Toc220255888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14:paraId="2B8DC89C">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"_Toc220255889" </w:instrText>
      </w:r>
      <w:r>
        <w:fldChar w:fldCharType="separate"/>
      </w:r>
      <w:r>
        <w:rPr>
          <w:rStyle w:val="50"/>
          <w:rFonts w:hint="eastAsia" w:ascii="黑体" w:hAnsi="黑体"/>
        </w:rPr>
        <w:t>10.技术服务和售后服务</w:t>
      </w:r>
      <w:r>
        <w:rPr>
          <w:rFonts w:hint="eastAsia"/>
        </w:rPr>
        <w:tab/>
      </w:r>
      <w:r>
        <w:rPr>
          <w:rFonts w:hint="eastAsia"/>
        </w:rPr>
        <w:fldChar w:fldCharType="begin"/>
      </w:r>
      <w:r>
        <w:rPr>
          <w:rFonts w:hint="eastAsia"/>
        </w:rPr>
        <w:instrText xml:space="preserve"> </w:instrText>
      </w:r>
      <w:r>
        <w:instrText xml:space="preserve">PAGEREF _Toc220255889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14:paraId="6F06BC64">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"_Toc220255890" </w:instrText>
      </w:r>
      <w:r>
        <w:fldChar w:fldCharType="separate"/>
      </w:r>
      <w:r>
        <w:rPr>
          <w:rStyle w:val="50"/>
          <w:rFonts w:hint="eastAsia" w:ascii="黑体" w:hAnsi="黑体"/>
        </w:rPr>
        <w:t>11.履约验收</w:t>
      </w:r>
      <w:r>
        <w:rPr>
          <w:rFonts w:hint="eastAsia"/>
        </w:rPr>
        <w:tab/>
      </w:r>
      <w:r>
        <w:rPr>
          <w:rFonts w:hint="eastAsia"/>
        </w:rPr>
        <w:fldChar w:fldCharType="begin"/>
      </w:r>
      <w:r>
        <w:rPr>
          <w:rFonts w:hint="eastAsia"/>
        </w:rPr>
        <w:instrText xml:space="preserve"> </w:instrText>
      </w:r>
      <w:r>
        <w:instrText xml:space="preserve">PAGEREF _Toc220255890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14:paraId="0AD130B0">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"_Toc220255891" </w:instrText>
      </w:r>
      <w:r>
        <w:fldChar w:fldCharType="separate"/>
      </w:r>
      <w:r>
        <w:rPr>
          <w:rStyle w:val="50"/>
          <w:rFonts w:hint="eastAsia" w:ascii="黑体" w:hAnsi="黑体"/>
        </w:rPr>
        <w:t>12.权利保证和权利归属</w:t>
      </w:r>
      <w:r>
        <w:rPr>
          <w:rFonts w:hint="eastAsia"/>
        </w:rPr>
        <w:tab/>
      </w:r>
      <w:r>
        <w:rPr>
          <w:rFonts w:hint="eastAsia"/>
        </w:rPr>
        <w:fldChar w:fldCharType="begin"/>
      </w:r>
      <w:r>
        <w:rPr>
          <w:rFonts w:hint="eastAsia"/>
        </w:rPr>
        <w:instrText xml:space="preserve"> </w:instrText>
      </w:r>
      <w:r>
        <w:instrText xml:space="preserve">PAGEREF _Toc220255891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14:paraId="421BD0D2">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"_Toc220255892" </w:instrText>
      </w:r>
      <w:r>
        <w:fldChar w:fldCharType="separate"/>
      </w:r>
      <w:r>
        <w:rPr>
          <w:rStyle w:val="50"/>
          <w:rFonts w:hint="eastAsia" w:ascii="黑体" w:hAnsi="黑体" w:eastAsia="宋体"/>
        </w:rPr>
        <w:t>1</w:t>
      </w:r>
      <w:r>
        <w:rPr>
          <w:rStyle w:val="50"/>
          <w:rFonts w:hint="eastAsia" w:ascii="黑体" w:hAnsi="黑体"/>
        </w:rPr>
        <w:t>5.违约责任</w:t>
      </w:r>
      <w:r>
        <w:rPr>
          <w:rFonts w:hint="eastAsia"/>
        </w:rPr>
        <w:tab/>
      </w:r>
      <w:r>
        <w:rPr>
          <w:rFonts w:hint="eastAsia"/>
        </w:rPr>
        <w:fldChar w:fldCharType="begin"/>
      </w:r>
      <w:r>
        <w:rPr>
          <w:rFonts w:hint="eastAsia"/>
        </w:rPr>
        <w:instrText xml:space="preserve"> </w:instrText>
      </w:r>
      <w:r>
        <w:instrText xml:space="preserve">PAGEREF _Toc220255892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14:paraId="531AE844">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"_Toc220255893" </w:instrText>
      </w:r>
      <w:r>
        <w:fldChar w:fldCharType="separate"/>
      </w:r>
      <w:r>
        <w:rPr>
          <w:rStyle w:val="50"/>
          <w:rFonts w:hint="eastAsia" w:ascii="黑体" w:hAnsi="黑体"/>
        </w:rPr>
        <w:t>19.解决争议的方法</w:t>
      </w:r>
      <w:r>
        <w:rPr>
          <w:rFonts w:hint="eastAsia"/>
        </w:rPr>
        <w:tab/>
      </w:r>
      <w:r>
        <w:rPr>
          <w:rFonts w:hint="eastAsia"/>
        </w:rPr>
        <w:fldChar w:fldCharType="begin"/>
      </w:r>
      <w:r>
        <w:rPr>
          <w:rFonts w:hint="eastAsia"/>
        </w:rPr>
        <w:instrText xml:space="preserve"> </w:instrText>
      </w:r>
      <w:r>
        <w:instrText xml:space="preserve">PAGEREF _Toc220255893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14:paraId="62C72E8E">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"_Toc220255894" </w:instrText>
      </w:r>
      <w:r>
        <w:fldChar w:fldCharType="separate"/>
      </w:r>
      <w:r>
        <w:rPr>
          <w:rStyle w:val="50"/>
          <w:rFonts w:hint="eastAsia" w:ascii="黑体" w:hAnsi="黑体"/>
        </w:rPr>
        <w:t>22.合同未尽事项</w:t>
      </w:r>
      <w:r>
        <w:rPr>
          <w:rFonts w:hint="eastAsia"/>
        </w:rPr>
        <w:tab/>
      </w:r>
      <w:r>
        <w:rPr>
          <w:rFonts w:hint="eastAsia"/>
        </w:rPr>
        <w:fldChar w:fldCharType="begin"/>
      </w:r>
      <w:r>
        <w:rPr>
          <w:rFonts w:hint="eastAsia"/>
        </w:rPr>
        <w:instrText xml:space="preserve"> </w:instrText>
      </w:r>
      <w:r>
        <w:instrText xml:space="preserve">PAGEREF _Toc220255894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14:paraId="6DBED6BD">
      <w:pPr>
        <w:pStyle w:val="29"/>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"_Toc220255895" </w:instrText>
      </w:r>
      <w:r>
        <w:fldChar w:fldCharType="separate"/>
      </w:r>
      <w:r>
        <w:rPr>
          <w:rStyle w:val="50"/>
          <w:rFonts w:hint="eastAsia" w:ascii="黑体" w:hAnsi="黑体"/>
        </w:rPr>
        <w:t>第五章 响应文件格式</w:t>
      </w:r>
      <w:r>
        <w:rPr>
          <w:rFonts w:hint="eastAsia"/>
        </w:rPr>
        <w:tab/>
      </w:r>
      <w:r>
        <w:rPr>
          <w:rFonts w:hint="eastAsia"/>
        </w:rPr>
        <w:fldChar w:fldCharType="begin"/>
      </w:r>
      <w:r>
        <w:rPr>
          <w:rFonts w:hint="eastAsia"/>
        </w:rPr>
        <w:instrText xml:space="preserve"> </w:instrText>
      </w:r>
      <w:r>
        <w:instrText xml:space="preserve">PAGEREF _Toc220255895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14:paraId="3CCD55FE">
      <w:pPr>
        <w:pStyle w:val="33"/>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"_Toc220255896" </w:instrText>
      </w:r>
      <w:r>
        <w:fldChar w:fldCharType="separate"/>
      </w:r>
      <w:r>
        <w:rPr>
          <w:rStyle w:val="50"/>
          <w:rFonts w:hint="eastAsia" w:ascii="黑体" w:hAnsi="黑体" w:eastAsia="黑体"/>
        </w:rPr>
        <w:t>第一部分 资格证明文件</w:t>
      </w:r>
      <w:r>
        <w:rPr>
          <w:rFonts w:hint="eastAsia"/>
        </w:rPr>
        <w:tab/>
      </w:r>
      <w:r>
        <w:rPr>
          <w:rFonts w:hint="eastAsia"/>
        </w:rPr>
        <w:fldChar w:fldCharType="begin"/>
      </w:r>
      <w:r>
        <w:rPr>
          <w:rFonts w:hint="eastAsia"/>
        </w:rPr>
        <w:instrText xml:space="preserve"> </w:instrText>
      </w:r>
      <w:r>
        <w:instrText xml:space="preserve">PAGEREF _Toc220255896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14:paraId="1057DA67">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"_Toc220255897" </w:instrText>
      </w:r>
      <w:r>
        <w:fldChar w:fldCharType="separate"/>
      </w:r>
      <w:r>
        <w:rPr>
          <w:rStyle w:val="50"/>
          <w:rFonts w:hint="eastAsia" w:ascii="黑体" w:hAnsi="黑体" w:eastAsia="黑体"/>
        </w:rPr>
        <w:t>一、声明函</w:t>
      </w:r>
      <w:r>
        <w:rPr>
          <w:rFonts w:hint="eastAsia"/>
        </w:rPr>
        <w:tab/>
      </w:r>
      <w:r>
        <w:rPr>
          <w:rFonts w:hint="eastAsia"/>
        </w:rPr>
        <w:fldChar w:fldCharType="begin"/>
      </w:r>
      <w:r>
        <w:rPr>
          <w:rFonts w:hint="eastAsia"/>
        </w:rPr>
        <w:instrText xml:space="preserve"> </w:instrText>
      </w:r>
      <w:r>
        <w:instrText xml:space="preserve">PAGEREF _Toc220255897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14:paraId="1D0D644A">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"_Toc220255898" </w:instrText>
      </w:r>
      <w:r>
        <w:fldChar w:fldCharType="separate"/>
      </w:r>
      <w:r>
        <w:rPr>
          <w:rStyle w:val="50"/>
          <w:rFonts w:hint="eastAsia" w:ascii="黑体" w:hAnsi="黑体" w:eastAsia="黑体"/>
        </w:rPr>
        <w:t>二、法定代表人（单位负责人）身份证明或者授权委托书</w:t>
      </w:r>
      <w:r>
        <w:rPr>
          <w:rFonts w:hint="eastAsia"/>
        </w:rPr>
        <w:tab/>
      </w:r>
      <w:r>
        <w:rPr>
          <w:rFonts w:hint="eastAsia"/>
        </w:rPr>
        <w:fldChar w:fldCharType="begin"/>
      </w:r>
      <w:r>
        <w:rPr>
          <w:rFonts w:hint="eastAsia"/>
        </w:rPr>
        <w:instrText xml:space="preserve"> </w:instrText>
      </w:r>
      <w:r>
        <w:instrText xml:space="preserve">PAGEREF _Toc220255898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14:paraId="772E318D">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"_Toc220255899" </w:instrText>
      </w:r>
      <w:r>
        <w:fldChar w:fldCharType="separate"/>
      </w:r>
      <w:r>
        <w:rPr>
          <w:rStyle w:val="50"/>
          <w:rFonts w:hint="eastAsia" w:ascii="黑体" w:hAnsi="黑体"/>
        </w:rPr>
        <w:t>附件2-1法定代表人（单位负责人）身份证明</w:t>
      </w:r>
      <w:r>
        <w:rPr>
          <w:rFonts w:hint="eastAsia"/>
        </w:rPr>
        <w:tab/>
      </w:r>
      <w:r>
        <w:rPr>
          <w:rFonts w:hint="eastAsia"/>
        </w:rPr>
        <w:fldChar w:fldCharType="begin"/>
      </w:r>
      <w:r>
        <w:rPr>
          <w:rFonts w:hint="eastAsia"/>
        </w:rPr>
        <w:instrText xml:space="preserve"> </w:instrText>
      </w:r>
      <w:r>
        <w:instrText xml:space="preserve">PAGEREF _Toc220255899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14:paraId="79EAC58C">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"_Toc220255900" </w:instrText>
      </w:r>
      <w:r>
        <w:fldChar w:fldCharType="separate"/>
      </w:r>
      <w:r>
        <w:rPr>
          <w:rStyle w:val="50"/>
          <w:rFonts w:hint="eastAsia" w:ascii="黑体" w:hAnsi="黑体"/>
        </w:rPr>
        <w:t>附件2-2授权委托书（如有）</w:t>
      </w:r>
      <w:r>
        <w:rPr>
          <w:rFonts w:hint="eastAsia"/>
        </w:rPr>
        <w:tab/>
      </w:r>
      <w:r>
        <w:rPr>
          <w:rFonts w:hint="eastAsia"/>
        </w:rPr>
        <w:fldChar w:fldCharType="begin"/>
      </w:r>
      <w:r>
        <w:rPr>
          <w:rFonts w:hint="eastAsia"/>
        </w:rPr>
        <w:instrText xml:space="preserve"> </w:instrText>
      </w:r>
      <w:r>
        <w:instrText xml:space="preserve">PAGEREF _Toc220255900 \h</w:instrText>
      </w:r>
      <w:r>
        <w:rPr>
          <w:rFonts w:hint="eastAsia"/>
        </w:rPr>
        <w:instrText xml:space="preserve"> </w:instrText>
      </w:r>
      <w:r>
        <w:rPr>
          <w:rFonts w:hint="eastAsia"/>
        </w:rPr>
        <w:fldChar w:fldCharType="separate"/>
      </w:r>
      <w:r>
        <w:t>59</w:t>
      </w:r>
      <w:r>
        <w:rPr>
          <w:rFonts w:hint="eastAsia"/>
        </w:rPr>
        <w:fldChar w:fldCharType="end"/>
      </w:r>
      <w:r>
        <w:rPr>
          <w:rFonts w:hint="eastAsia"/>
        </w:rPr>
        <w:fldChar w:fldCharType="end"/>
      </w:r>
    </w:p>
    <w:p w14:paraId="1074D858">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"_Toc220255901" </w:instrText>
      </w:r>
      <w:r>
        <w:fldChar w:fldCharType="separate"/>
      </w:r>
      <w:r>
        <w:rPr>
          <w:rStyle w:val="50"/>
          <w:rFonts w:hint="eastAsia" w:ascii="黑体" w:hAnsi="黑体" w:eastAsia="黑体"/>
        </w:rPr>
        <w:t>三、联合协议（联合体适用）</w:t>
      </w:r>
      <w:r>
        <w:rPr>
          <w:rFonts w:hint="eastAsia"/>
        </w:rPr>
        <w:tab/>
      </w:r>
      <w:r>
        <w:rPr>
          <w:rFonts w:hint="eastAsia"/>
        </w:rPr>
        <w:fldChar w:fldCharType="begin"/>
      </w:r>
      <w:r>
        <w:rPr>
          <w:rFonts w:hint="eastAsia"/>
        </w:rPr>
        <w:instrText xml:space="preserve"> </w:instrText>
      </w:r>
      <w:r>
        <w:instrText xml:space="preserve">PAGEREF _Toc220255901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14:paraId="4E3AC3C9">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"_Toc220255902" </w:instrText>
      </w:r>
      <w:r>
        <w:fldChar w:fldCharType="separate"/>
      </w:r>
      <w:r>
        <w:rPr>
          <w:rStyle w:val="50"/>
          <w:rFonts w:hint="eastAsia" w:ascii="黑体" w:hAnsi="黑体" w:eastAsia="黑体"/>
        </w:rPr>
        <w:t>四、分包意向协议（分包适用）</w:t>
      </w:r>
      <w:r>
        <w:rPr>
          <w:rFonts w:hint="eastAsia"/>
        </w:rPr>
        <w:tab/>
      </w:r>
      <w:r>
        <w:rPr>
          <w:rFonts w:hint="eastAsia"/>
        </w:rPr>
        <w:fldChar w:fldCharType="begin"/>
      </w:r>
      <w:r>
        <w:rPr>
          <w:rFonts w:hint="eastAsia"/>
        </w:rPr>
        <w:instrText xml:space="preserve"> </w:instrText>
      </w:r>
      <w:r>
        <w:instrText xml:space="preserve">PAGEREF _Toc220255902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14:paraId="52742045">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"_Toc220255903" </w:instrText>
      </w:r>
      <w:r>
        <w:fldChar w:fldCharType="separate"/>
      </w:r>
      <w:r>
        <w:rPr>
          <w:rStyle w:val="50"/>
          <w:rFonts w:hint="eastAsia" w:ascii="黑体" w:hAnsi="黑体" w:eastAsia="黑体"/>
        </w:rPr>
        <w:t>五、中小企业的证明资料</w:t>
      </w:r>
      <w:r>
        <w:rPr>
          <w:rFonts w:hint="eastAsia"/>
        </w:rPr>
        <w:tab/>
      </w:r>
      <w:r>
        <w:rPr>
          <w:rFonts w:hint="eastAsia"/>
        </w:rPr>
        <w:fldChar w:fldCharType="begin"/>
      </w:r>
      <w:r>
        <w:rPr>
          <w:rFonts w:hint="eastAsia"/>
        </w:rPr>
        <w:instrText xml:space="preserve"> </w:instrText>
      </w:r>
      <w:r>
        <w:instrText xml:space="preserve">PAGEREF _Toc220255903 \h</w:instrText>
      </w:r>
      <w:r>
        <w:rPr>
          <w:rFonts w:hint="eastAsia"/>
        </w:rPr>
        <w:instrText xml:space="preserve"> </w:instrText>
      </w:r>
      <w:r>
        <w:rPr>
          <w:rFonts w:hint="eastAsia"/>
        </w:rPr>
        <w:fldChar w:fldCharType="separate"/>
      </w:r>
      <w:r>
        <w:t>62</w:t>
      </w:r>
      <w:r>
        <w:rPr>
          <w:rFonts w:hint="eastAsia"/>
        </w:rPr>
        <w:fldChar w:fldCharType="end"/>
      </w:r>
      <w:r>
        <w:rPr>
          <w:rFonts w:hint="eastAsia"/>
        </w:rPr>
        <w:fldChar w:fldCharType="end"/>
      </w:r>
    </w:p>
    <w:p w14:paraId="41D86D0F">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"_Toc220255904" </w:instrText>
      </w:r>
      <w:r>
        <w:fldChar w:fldCharType="separate"/>
      </w:r>
      <w:r>
        <w:rPr>
          <w:rStyle w:val="50"/>
          <w:rFonts w:hint="eastAsia" w:ascii="黑体" w:hAnsi="黑体"/>
        </w:rPr>
        <w:t>附件5-1 《中小企业声明函》(服务、工程)</w:t>
      </w:r>
      <w:r>
        <w:rPr>
          <w:rFonts w:hint="eastAsia"/>
        </w:rPr>
        <w:tab/>
      </w:r>
      <w:r>
        <w:rPr>
          <w:rFonts w:hint="eastAsia"/>
        </w:rPr>
        <w:fldChar w:fldCharType="begin"/>
      </w:r>
      <w:r>
        <w:rPr>
          <w:rFonts w:hint="eastAsia"/>
        </w:rPr>
        <w:instrText xml:space="preserve"> </w:instrText>
      </w:r>
      <w:r>
        <w:instrText xml:space="preserve">PAGEREF _Toc220255904 \h</w:instrText>
      </w:r>
      <w:r>
        <w:rPr>
          <w:rFonts w:hint="eastAsia"/>
        </w:rPr>
        <w:instrText xml:space="preserve"> </w:instrText>
      </w:r>
      <w:r>
        <w:rPr>
          <w:rFonts w:hint="eastAsia"/>
        </w:rPr>
        <w:fldChar w:fldCharType="separate"/>
      </w:r>
      <w:r>
        <w:t>62</w:t>
      </w:r>
      <w:r>
        <w:rPr>
          <w:rFonts w:hint="eastAsia"/>
        </w:rPr>
        <w:fldChar w:fldCharType="end"/>
      </w:r>
      <w:r>
        <w:rPr>
          <w:rFonts w:hint="eastAsia"/>
        </w:rPr>
        <w:fldChar w:fldCharType="end"/>
      </w:r>
    </w:p>
    <w:p w14:paraId="503FF5D0">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"_Toc220255905" </w:instrText>
      </w:r>
      <w:r>
        <w:fldChar w:fldCharType="separate"/>
      </w:r>
      <w:r>
        <w:rPr>
          <w:rStyle w:val="50"/>
          <w:rFonts w:hint="eastAsia" w:ascii="黑体" w:hAnsi="黑体"/>
        </w:rPr>
        <w:t>附件5-2 残疾人福利性单位声明函</w:t>
      </w:r>
      <w:r>
        <w:rPr>
          <w:rFonts w:hint="eastAsia"/>
        </w:rPr>
        <w:tab/>
      </w:r>
      <w:r>
        <w:rPr>
          <w:rFonts w:hint="eastAsia"/>
        </w:rPr>
        <w:fldChar w:fldCharType="begin"/>
      </w:r>
      <w:r>
        <w:rPr>
          <w:rFonts w:hint="eastAsia"/>
        </w:rPr>
        <w:instrText xml:space="preserve"> </w:instrText>
      </w:r>
      <w:r>
        <w:instrText xml:space="preserve">PAGEREF _Toc220255905 \h</w:instrText>
      </w:r>
      <w:r>
        <w:rPr>
          <w:rFonts w:hint="eastAsia"/>
        </w:rPr>
        <w:instrText xml:space="preserve"> </w:instrText>
      </w:r>
      <w:r>
        <w:rPr>
          <w:rFonts w:hint="eastAsia"/>
        </w:rPr>
        <w:fldChar w:fldCharType="separate"/>
      </w:r>
      <w:r>
        <w:t>63</w:t>
      </w:r>
      <w:r>
        <w:rPr>
          <w:rFonts w:hint="eastAsia"/>
        </w:rPr>
        <w:fldChar w:fldCharType="end"/>
      </w:r>
      <w:r>
        <w:rPr>
          <w:rFonts w:hint="eastAsia"/>
        </w:rPr>
        <w:fldChar w:fldCharType="end"/>
      </w:r>
    </w:p>
    <w:p w14:paraId="547EE7D4">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"_Toc220255906" </w:instrText>
      </w:r>
      <w:r>
        <w:fldChar w:fldCharType="separate"/>
      </w:r>
      <w:r>
        <w:rPr>
          <w:rStyle w:val="50"/>
          <w:rFonts w:hint="eastAsia" w:ascii="黑体" w:hAnsi="黑体"/>
        </w:rPr>
        <w:t>附件5-3 监狱企业证明资料</w:t>
      </w:r>
      <w:r>
        <w:rPr>
          <w:rFonts w:hint="eastAsia"/>
        </w:rPr>
        <w:tab/>
      </w:r>
      <w:r>
        <w:rPr>
          <w:rFonts w:hint="eastAsia"/>
        </w:rPr>
        <w:fldChar w:fldCharType="begin"/>
      </w:r>
      <w:r>
        <w:rPr>
          <w:rFonts w:hint="eastAsia"/>
        </w:rPr>
        <w:instrText xml:space="preserve"> </w:instrText>
      </w:r>
      <w:r>
        <w:instrText xml:space="preserve">PAGEREF _Toc220255906 \h</w:instrText>
      </w:r>
      <w:r>
        <w:rPr>
          <w:rFonts w:hint="eastAsia"/>
        </w:rPr>
        <w:instrText xml:space="preserve"> </w:instrText>
      </w:r>
      <w:r>
        <w:rPr>
          <w:rFonts w:hint="eastAsia"/>
        </w:rPr>
        <w:fldChar w:fldCharType="separate"/>
      </w:r>
      <w:r>
        <w:t>63</w:t>
      </w:r>
      <w:r>
        <w:rPr>
          <w:rFonts w:hint="eastAsia"/>
        </w:rPr>
        <w:fldChar w:fldCharType="end"/>
      </w:r>
      <w:r>
        <w:rPr>
          <w:rFonts w:hint="eastAsia"/>
        </w:rPr>
        <w:fldChar w:fldCharType="end"/>
      </w:r>
    </w:p>
    <w:p w14:paraId="6BF72846">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"_Toc220255907" </w:instrText>
      </w:r>
      <w:r>
        <w:fldChar w:fldCharType="separate"/>
      </w:r>
      <w:r>
        <w:rPr>
          <w:rStyle w:val="50"/>
          <w:rFonts w:hint="eastAsia" w:ascii="黑体" w:hAnsi="黑体" w:eastAsia="黑体"/>
        </w:rPr>
        <w:t>六、资格审查资料</w:t>
      </w:r>
      <w:r>
        <w:rPr>
          <w:rFonts w:hint="eastAsia"/>
        </w:rPr>
        <w:tab/>
      </w:r>
      <w:r>
        <w:rPr>
          <w:rFonts w:hint="eastAsia"/>
        </w:rPr>
        <w:fldChar w:fldCharType="begin"/>
      </w:r>
      <w:r>
        <w:rPr>
          <w:rFonts w:hint="eastAsia"/>
        </w:rPr>
        <w:instrText xml:space="preserve"> </w:instrText>
      </w:r>
      <w:r>
        <w:instrText xml:space="preserve">PAGEREF _Toc220255907 \h</w:instrText>
      </w:r>
      <w:r>
        <w:rPr>
          <w:rFonts w:hint="eastAsia"/>
        </w:rPr>
        <w:instrText xml:space="preserve"> </w:instrText>
      </w:r>
      <w:r>
        <w:rPr>
          <w:rFonts w:hint="eastAsia"/>
        </w:rPr>
        <w:fldChar w:fldCharType="separate"/>
      </w:r>
      <w:r>
        <w:t>64</w:t>
      </w:r>
      <w:r>
        <w:rPr>
          <w:rFonts w:hint="eastAsia"/>
        </w:rPr>
        <w:fldChar w:fldCharType="end"/>
      </w:r>
      <w:r>
        <w:rPr>
          <w:rFonts w:hint="eastAsia"/>
        </w:rPr>
        <w:fldChar w:fldCharType="end"/>
      </w:r>
    </w:p>
    <w:p w14:paraId="153FB856">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"_Toc220255908" </w:instrText>
      </w:r>
      <w:r>
        <w:fldChar w:fldCharType="separate"/>
      </w:r>
      <w:r>
        <w:rPr>
          <w:rStyle w:val="50"/>
          <w:rFonts w:hint="eastAsia" w:ascii="黑体" w:hAnsi="黑体"/>
        </w:rPr>
        <w:t>附件6-1 法人或者其他组织的营业执照等证明文件，自然人的身份证明</w:t>
      </w:r>
      <w:r>
        <w:rPr>
          <w:rFonts w:hint="eastAsia"/>
        </w:rPr>
        <w:tab/>
      </w:r>
      <w:r>
        <w:rPr>
          <w:rFonts w:hint="eastAsia"/>
        </w:rPr>
        <w:fldChar w:fldCharType="begin"/>
      </w:r>
      <w:r>
        <w:rPr>
          <w:rFonts w:hint="eastAsia"/>
        </w:rPr>
        <w:instrText xml:space="preserve"> </w:instrText>
      </w:r>
      <w:r>
        <w:instrText xml:space="preserve">PAGEREF _Toc220255908 \h</w:instrText>
      </w:r>
      <w:r>
        <w:rPr>
          <w:rFonts w:hint="eastAsia"/>
        </w:rPr>
        <w:instrText xml:space="preserve"> </w:instrText>
      </w:r>
      <w:r>
        <w:rPr>
          <w:rFonts w:hint="eastAsia"/>
        </w:rPr>
        <w:fldChar w:fldCharType="separate"/>
      </w:r>
      <w:r>
        <w:t>64</w:t>
      </w:r>
      <w:r>
        <w:rPr>
          <w:rFonts w:hint="eastAsia"/>
        </w:rPr>
        <w:fldChar w:fldCharType="end"/>
      </w:r>
      <w:r>
        <w:rPr>
          <w:rFonts w:hint="eastAsia"/>
        </w:rPr>
        <w:fldChar w:fldCharType="end"/>
      </w:r>
    </w:p>
    <w:p w14:paraId="6590E5BB">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"_Toc220255909" </w:instrText>
      </w:r>
      <w:r>
        <w:fldChar w:fldCharType="separate"/>
      </w:r>
      <w:r>
        <w:rPr>
          <w:rStyle w:val="50"/>
          <w:rFonts w:hint="eastAsia" w:ascii="黑体" w:hAnsi="黑体"/>
        </w:rPr>
        <w:t>附件6-2 供应商资格声明</w:t>
      </w:r>
      <w:r>
        <w:rPr>
          <w:rFonts w:hint="eastAsia"/>
        </w:rPr>
        <w:tab/>
      </w:r>
      <w:r>
        <w:rPr>
          <w:rFonts w:hint="eastAsia"/>
        </w:rPr>
        <w:fldChar w:fldCharType="begin"/>
      </w:r>
      <w:r>
        <w:rPr>
          <w:rFonts w:hint="eastAsia"/>
        </w:rPr>
        <w:instrText xml:space="preserve"> </w:instrText>
      </w:r>
      <w:r>
        <w:instrText xml:space="preserve">PAGEREF _Toc220255909 \h</w:instrText>
      </w:r>
      <w:r>
        <w:rPr>
          <w:rFonts w:hint="eastAsia"/>
        </w:rPr>
        <w:instrText xml:space="preserve"> </w:instrText>
      </w:r>
      <w:r>
        <w:rPr>
          <w:rFonts w:hint="eastAsia"/>
        </w:rPr>
        <w:fldChar w:fldCharType="separate"/>
      </w:r>
      <w:r>
        <w:t>65</w:t>
      </w:r>
      <w:r>
        <w:rPr>
          <w:rFonts w:hint="eastAsia"/>
        </w:rPr>
        <w:fldChar w:fldCharType="end"/>
      </w:r>
      <w:r>
        <w:rPr>
          <w:rFonts w:hint="eastAsia"/>
        </w:rPr>
        <w:fldChar w:fldCharType="end"/>
      </w:r>
    </w:p>
    <w:p w14:paraId="0DCBD8C2">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"_Toc220255910" </w:instrText>
      </w:r>
      <w:r>
        <w:fldChar w:fldCharType="separate"/>
      </w:r>
      <w:r>
        <w:rPr>
          <w:rStyle w:val="50"/>
          <w:rFonts w:hint="eastAsia" w:ascii="黑体" w:hAnsi="黑体"/>
        </w:rPr>
        <w:t>附件6-3 落实政府采购政策的资格证明材料</w:t>
      </w:r>
      <w:r>
        <w:rPr>
          <w:rFonts w:hint="eastAsia"/>
        </w:rPr>
        <w:tab/>
      </w:r>
      <w:r>
        <w:rPr>
          <w:rFonts w:hint="eastAsia"/>
        </w:rPr>
        <w:fldChar w:fldCharType="begin"/>
      </w:r>
      <w:r>
        <w:rPr>
          <w:rFonts w:hint="eastAsia"/>
        </w:rPr>
        <w:instrText xml:space="preserve"> </w:instrText>
      </w:r>
      <w:r>
        <w:instrText xml:space="preserve">PAGEREF _Toc220255910 \h</w:instrText>
      </w:r>
      <w:r>
        <w:rPr>
          <w:rFonts w:hint="eastAsia"/>
        </w:rPr>
        <w:instrText xml:space="preserve"> </w:instrText>
      </w:r>
      <w:r>
        <w:rPr>
          <w:rFonts w:hint="eastAsia"/>
        </w:rPr>
        <w:fldChar w:fldCharType="separate"/>
      </w:r>
      <w:r>
        <w:t>66</w:t>
      </w:r>
      <w:r>
        <w:rPr>
          <w:rFonts w:hint="eastAsia"/>
        </w:rPr>
        <w:fldChar w:fldCharType="end"/>
      </w:r>
      <w:r>
        <w:rPr>
          <w:rFonts w:hint="eastAsia"/>
        </w:rPr>
        <w:fldChar w:fldCharType="end"/>
      </w:r>
    </w:p>
    <w:p w14:paraId="6C41FF7B">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"_Toc220255911" </w:instrText>
      </w:r>
      <w:r>
        <w:fldChar w:fldCharType="separate"/>
      </w:r>
      <w:r>
        <w:rPr>
          <w:rStyle w:val="50"/>
          <w:rFonts w:hint="eastAsia" w:ascii="黑体" w:hAnsi="黑体"/>
        </w:rPr>
        <w:t>附件6-4 特定资格条件证明材料或者情况说明</w:t>
      </w:r>
      <w:r>
        <w:rPr>
          <w:rFonts w:hint="eastAsia"/>
        </w:rPr>
        <w:tab/>
      </w:r>
      <w:r>
        <w:rPr>
          <w:rFonts w:hint="eastAsia"/>
        </w:rPr>
        <w:fldChar w:fldCharType="begin"/>
      </w:r>
      <w:r>
        <w:rPr>
          <w:rFonts w:hint="eastAsia"/>
        </w:rPr>
        <w:instrText xml:space="preserve"> </w:instrText>
      </w:r>
      <w:r>
        <w:instrText xml:space="preserve">PAGEREF _Toc220255911 \h</w:instrText>
      </w:r>
      <w:r>
        <w:rPr>
          <w:rFonts w:hint="eastAsia"/>
        </w:rPr>
        <w:instrText xml:space="preserve"> </w:instrText>
      </w:r>
      <w:r>
        <w:rPr>
          <w:rFonts w:hint="eastAsia"/>
        </w:rPr>
        <w:fldChar w:fldCharType="separate"/>
      </w:r>
      <w:r>
        <w:t>66</w:t>
      </w:r>
      <w:r>
        <w:rPr>
          <w:rFonts w:hint="eastAsia"/>
        </w:rPr>
        <w:fldChar w:fldCharType="end"/>
      </w:r>
      <w:r>
        <w:rPr>
          <w:rFonts w:hint="eastAsia"/>
        </w:rPr>
        <w:fldChar w:fldCharType="end"/>
      </w:r>
    </w:p>
    <w:p w14:paraId="29EBA093">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"_Toc220255912" </w:instrText>
      </w:r>
      <w:r>
        <w:fldChar w:fldCharType="separate"/>
      </w:r>
      <w:r>
        <w:rPr>
          <w:rStyle w:val="50"/>
          <w:rFonts w:hint="eastAsia" w:ascii="黑体" w:hAnsi="黑体"/>
        </w:rPr>
        <w:t>附件6-5 资格条件更新资料</w:t>
      </w:r>
      <w:r>
        <w:rPr>
          <w:rFonts w:hint="eastAsia"/>
        </w:rPr>
        <w:tab/>
      </w:r>
      <w:r>
        <w:rPr>
          <w:rFonts w:hint="eastAsia"/>
        </w:rPr>
        <w:fldChar w:fldCharType="begin"/>
      </w:r>
      <w:r>
        <w:rPr>
          <w:rFonts w:hint="eastAsia"/>
        </w:rPr>
        <w:instrText xml:space="preserve"> </w:instrText>
      </w:r>
      <w:r>
        <w:instrText xml:space="preserve">PAGEREF _Toc220255912 \h</w:instrText>
      </w:r>
      <w:r>
        <w:rPr>
          <w:rFonts w:hint="eastAsia"/>
        </w:rPr>
        <w:instrText xml:space="preserve"> </w:instrText>
      </w:r>
      <w:r>
        <w:rPr>
          <w:rFonts w:hint="eastAsia"/>
        </w:rPr>
        <w:fldChar w:fldCharType="separate"/>
      </w:r>
      <w:r>
        <w:t>66</w:t>
      </w:r>
      <w:r>
        <w:rPr>
          <w:rFonts w:hint="eastAsia"/>
        </w:rPr>
        <w:fldChar w:fldCharType="end"/>
      </w:r>
      <w:r>
        <w:rPr>
          <w:rFonts w:hint="eastAsia"/>
        </w:rPr>
        <w:fldChar w:fldCharType="end"/>
      </w:r>
    </w:p>
    <w:p w14:paraId="37FE7528">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"_Toc220255913" </w:instrText>
      </w:r>
      <w:r>
        <w:fldChar w:fldCharType="separate"/>
      </w:r>
      <w:r>
        <w:rPr>
          <w:rStyle w:val="50"/>
          <w:rFonts w:hint="eastAsia" w:ascii="黑体" w:hAnsi="黑体"/>
        </w:rPr>
        <w:t>附件6-6 榆林市政府采购      类项目供应商信用承诺书（格式）</w:t>
      </w:r>
      <w:r>
        <w:rPr>
          <w:rFonts w:hint="eastAsia"/>
        </w:rPr>
        <w:tab/>
      </w:r>
      <w:r>
        <w:rPr>
          <w:rFonts w:hint="eastAsia"/>
        </w:rPr>
        <w:fldChar w:fldCharType="begin"/>
      </w:r>
      <w:r>
        <w:rPr>
          <w:rFonts w:hint="eastAsia"/>
        </w:rPr>
        <w:instrText xml:space="preserve"> </w:instrText>
      </w:r>
      <w:r>
        <w:instrText xml:space="preserve">PAGEREF _Toc220255913 \h</w:instrText>
      </w:r>
      <w:r>
        <w:rPr>
          <w:rFonts w:hint="eastAsia"/>
        </w:rPr>
        <w:instrText xml:space="preserve"> </w:instrText>
      </w:r>
      <w:r>
        <w:rPr>
          <w:rFonts w:hint="eastAsia"/>
        </w:rPr>
        <w:fldChar w:fldCharType="separate"/>
      </w:r>
      <w:r>
        <w:t>67</w:t>
      </w:r>
      <w:r>
        <w:rPr>
          <w:rFonts w:hint="eastAsia"/>
        </w:rPr>
        <w:fldChar w:fldCharType="end"/>
      </w:r>
      <w:r>
        <w:rPr>
          <w:rFonts w:hint="eastAsia"/>
        </w:rPr>
        <w:fldChar w:fldCharType="end"/>
      </w:r>
    </w:p>
    <w:p w14:paraId="363D76E9">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"_Toc220255914" </w:instrText>
      </w:r>
      <w:r>
        <w:fldChar w:fldCharType="separate"/>
      </w:r>
      <w:r>
        <w:rPr>
          <w:rStyle w:val="50"/>
          <w:rFonts w:hint="eastAsia" w:ascii="黑体" w:hAnsi="黑体"/>
        </w:rPr>
        <w:t>附件6-7 供应商信用承诺书（格式）</w:t>
      </w:r>
      <w:r>
        <w:rPr>
          <w:rFonts w:hint="eastAsia"/>
        </w:rPr>
        <w:tab/>
      </w:r>
      <w:r>
        <w:rPr>
          <w:rFonts w:hint="eastAsia"/>
        </w:rPr>
        <w:fldChar w:fldCharType="begin"/>
      </w:r>
      <w:r>
        <w:rPr>
          <w:rFonts w:hint="eastAsia"/>
        </w:rPr>
        <w:instrText xml:space="preserve"> </w:instrText>
      </w:r>
      <w:r>
        <w:instrText xml:space="preserve">PAGEREF _Toc220255914 \h</w:instrText>
      </w:r>
      <w:r>
        <w:rPr>
          <w:rFonts w:hint="eastAsia"/>
        </w:rPr>
        <w:instrText xml:space="preserve"> </w:instrText>
      </w:r>
      <w:r>
        <w:rPr>
          <w:rFonts w:hint="eastAsia"/>
        </w:rPr>
        <w:fldChar w:fldCharType="separate"/>
      </w:r>
      <w:r>
        <w:t>69</w:t>
      </w:r>
      <w:r>
        <w:rPr>
          <w:rFonts w:hint="eastAsia"/>
        </w:rPr>
        <w:fldChar w:fldCharType="end"/>
      </w:r>
      <w:r>
        <w:rPr>
          <w:rFonts w:hint="eastAsia"/>
        </w:rPr>
        <w:fldChar w:fldCharType="end"/>
      </w:r>
    </w:p>
    <w:p w14:paraId="154665B9">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"_Toc220255915" </w:instrText>
      </w:r>
      <w:r>
        <w:fldChar w:fldCharType="separate"/>
      </w:r>
      <w:r>
        <w:rPr>
          <w:rStyle w:val="50"/>
          <w:rFonts w:hint="eastAsia" w:ascii="黑体" w:hAnsi="黑体"/>
        </w:rPr>
        <w:t>附件6-8 供应商委托代理人员信用承诺书（格式）</w:t>
      </w:r>
      <w:r>
        <w:rPr>
          <w:rFonts w:hint="eastAsia"/>
        </w:rPr>
        <w:tab/>
      </w:r>
      <w:r>
        <w:rPr>
          <w:rFonts w:hint="eastAsia"/>
        </w:rPr>
        <w:fldChar w:fldCharType="begin"/>
      </w:r>
      <w:r>
        <w:rPr>
          <w:rFonts w:hint="eastAsia"/>
        </w:rPr>
        <w:instrText xml:space="preserve"> </w:instrText>
      </w:r>
      <w:r>
        <w:instrText xml:space="preserve">PAGEREF _Toc220255915 \h</w:instrText>
      </w:r>
      <w:r>
        <w:rPr>
          <w:rFonts w:hint="eastAsia"/>
        </w:rPr>
        <w:instrText xml:space="preserve"> </w:instrText>
      </w:r>
      <w:r>
        <w:rPr>
          <w:rFonts w:hint="eastAsia"/>
        </w:rPr>
        <w:fldChar w:fldCharType="separate"/>
      </w:r>
      <w:r>
        <w:t>71</w:t>
      </w:r>
      <w:r>
        <w:rPr>
          <w:rFonts w:hint="eastAsia"/>
        </w:rPr>
        <w:fldChar w:fldCharType="end"/>
      </w:r>
      <w:r>
        <w:rPr>
          <w:rFonts w:hint="eastAsia"/>
        </w:rPr>
        <w:fldChar w:fldCharType="end"/>
      </w:r>
    </w:p>
    <w:p w14:paraId="1E52A289">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"_Toc220255916" </w:instrText>
      </w:r>
      <w:r>
        <w:fldChar w:fldCharType="separate"/>
      </w:r>
      <w:r>
        <w:rPr>
          <w:rStyle w:val="50"/>
          <w:rFonts w:hint="eastAsia" w:ascii="黑体" w:hAnsi="黑体"/>
        </w:rPr>
        <w:t>附件6-9 投标（响应）信用承诺书（格式）</w:t>
      </w:r>
      <w:r>
        <w:rPr>
          <w:rFonts w:hint="eastAsia"/>
        </w:rPr>
        <w:tab/>
      </w:r>
      <w:r>
        <w:rPr>
          <w:rFonts w:hint="eastAsia"/>
        </w:rPr>
        <w:fldChar w:fldCharType="begin"/>
      </w:r>
      <w:r>
        <w:rPr>
          <w:rFonts w:hint="eastAsia"/>
        </w:rPr>
        <w:instrText xml:space="preserve"> </w:instrText>
      </w:r>
      <w:r>
        <w:instrText xml:space="preserve">PAGEREF _Toc220255916 \h</w:instrText>
      </w:r>
      <w:r>
        <w:rPr>
          <w:rFonts w:hint="eastAsia"/>
        </w:rPr>
        <w:instrText xml:space="preserve"> </w:instrText>
      </w:r>
      <w:r>
        <w:rPr>
          <w:rFonts w:hint="eastAsia"/>
        </w:rPr>
        <w:fldChar w:fldCharType="separate"/>
      </w:r>
      <w:r>
        <w:t>72</w:t>
      </w:r>
      <w:r>
        <w:rPr>
          <w:rFonts w:hint="eastAsia"/>
        </w:rPr>
        <w:fldChar w:fldCharType="end"/>
      </w:r>
      <w:r>
        <w:rPr>
          <w:rFonts w:hint="eastAsia"/>
        </w:rPr>
        <w:fldChar w:fldCharType="end"/>
      </w:r>
    </w:p>
    <w:p w14:paraId="4C148918">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"_Toc220255917" </w:instrText>
      </w:r>
      <w:r>
        <w:fldChar w:fldCharType="separate"/>
      </w:r>
      <w:r>
        <w:rPr>
          <w:rStyle w:val="50"/>
          <w:rFonts w:hint="eastAsia" w:ascii="黑体" w:hAnsi="黑体" w:eastAsia="黑体"/>
        </w:rPr>
        <w:t>七、关于符合本国产品标准等的声明函</w:t>
      </w:r>
      <w:r>
        <w:rPr>
          <w:rFonts w:hint="eastAsia"/>
        </w:rPr>
        <w:tab/>
      </w:r>
      <w:r>
        <w:rPr>
          <w:rFonts w:hint="eastAsia"/>
        </w:rPr>
        <w:fldChar w:fldCharType="begin"/>
      </w:r>
      <w:r>
        <w:rPr>
          <w:rFonts w:hint="eastAsia"/>
        </w:rPr>
        <w:instrText xml:space="preserve"> </w:instrText>
      </w:r>
      <w:r>
        <w:instrText xml:space="preserve">PAGEREF _Toc220255917 \h</w:instrText>
      </w:r>
      <w:r>
        <w:rPr>
          <w:rFonts w:hint="eastAsia"/>
        </w:rPr>
        <w:instrText xml:space="preserve"> </w:instrText>
      </w:r>
      <w:r>
        <w:rPr>
          <w:rFonts w:hint="eastAsia"/>
        </w:rPr>
        <w:fldChar w:fldCharType="separate"/>
      </w:r>
      <w:r>
        <w:t>73</w:t>
      </w:r>
      <w:r>
        <w:rPr>
          <w:rFonts w:hint="eastAsia"/>
        </w:rPr>
        <w:fldChar w:fldCharType="end"/>
      </w:r>
      <w:r>
        <w:rPr>
          <w:rFonts w:hint="eastAsia"/>
        </w:rPr>
        <w:fldChar w:fldCharType="end"/>
      </w:r>
    </w:p>
    <w:p w14:paraId="57CBDF1B">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"_Toc220255918" </w:instrText>
      </w:r>
      <w:r>
        <w:fldChar w:fldCharType="separate"/>
      </w:r>
      <w:r>
        <w:rPr>
          <w:rStyle w:val="50"/>
          <w:rFonts w:hint="eastAsia" w:ascii="黑体" w:hAnsi="黑体"/>
        </w:rPr>
        <w:t>附件7-1 关于符合本国产品标准的声明函</w:t>
      </w:r>
      <w:r>
        <w:rPr>
          <w:rFonts w:hint="eastAsia"/>
        </w:rPr>
        <w:tab/>
      </w:r>
      <w:r>
        <w:rPr>
          <w:rFonts w:hint="eastAsia"/>
        </w:rPr>
        <w:fldChar w:fldCharType="begin"/>
      </w:r>
      <w:r>
        <w:rPr>
          <w:rFonts w:hint="eastAsia"/>
        </w:rPr>
        <w:instrText xml:space="preserve"> </w:instrText>
      </w:r>
      <w:r>
        <w:instrText xml:space="preserve">PAGEREF _Toc220255918 \h</w:instrText>
      </w:r>
      <w:r>
        <w:rPr>
          <w:rFonts w:hint="eastAsia"/>
        </w:rPr>
        <w:instrText xml:space="preserve"> </w:instrText>
      </w:r>
      <w:r>
        <w:rPr>
          <w:rFonts w:hint="eastAsia"/>
        </w:rPr>
        <w:fldChar w:fldCharType="separate"/>
      </w:r>
      <w:r>
        <w:t>73</w:t>
      </w:r>
      <w:r>
        <w:rPr>
          <w:rFonts w:hint="eastAsia"/>
        </w:rPr>
        <w:fldChar w:fldCharType="end"/>
      </w:r>
      <w:r>
        <w:rPr>
          <w:rFonts w:hint="eastAsia"/>
        </w:rPr>
        <w:fldChar w:fldCharType="end"/>
      </w:r>
    </w:p>
    <w:p w14:paraId="7EED7E13">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"_Toc220255919" </w:instrText>
      </w:r>
      <w:r>
        <w:fldChar w:fldCharType="separate"/>
      </w:r>
      <w:r>
        <w:rPr>
          <w:rStyle w:val="50"/>
          <w:rFonts w:hint="eastAsia" w:ascii="黑体" w:hAnsi="黑体"/>
        </w:rPr>
        <w:t>附件7-2 关于符合本国产品成本占比的声明函</w:t>
      </w:r>
      <w:r>
        <w:rPr>
          <w:rFonts w:hint="eastAsia"/>
        </w:rPr>
        <w:tab/>
      </w:r>
      <w:r>
        <w:rPr>
          <w:rFonts w:hint="eastAsia"/>
        </w:rPr>
        <w:fldChar w:fldCharType="begin"/>
      </w:r>
      <w:r>
        <w:rPr>
          <w:rFonts w:hint="eastAsia"/>
        </w:rPr>
        <w:instrText xml:space="preserve"> </w:instrText>
      </w:r>
      <w:r>
        <w:instrText xml:space="preserve">PAGEREF _Toc220255919 \h</w:instrText>
      </w:r>
      <w:r>
        <w:rPr>
          <w:rFonts w:hint="eastAsia"/>
        </w:rPr>
        <w:instrText xml:space="preserve"> </w:instrText>
      </w:r>
      <w:r>
        <w:rPr>
          <w:rFonts w:hint="eastAsia"/>
        </w:rPr>
        <w:fldChar w:fldCharType="separate"/>
      </w:r>
      <w:r>
        <w:t>74</w:t>
      </w:r>
      <w:r>
        <w:rPr>
          <w:rFonts w:hint="eastAsia"/>
        </w:rPr>
        <w:fldChar w:fldCharType="end"/>
      </w:r>
      <w:r>
        <w:rPr>
          <w:rFonts w:hint="eastAsia"/>
        </w:rPr>
        <w:fldChar w:fldCharType="end"/>
      </w:r>
    </w:p>
    <w:p w14:paraId="2E2AA8B9">
      <w:pPr>
        <w:pStyle w:val="33"/>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"_Toc220255920" </w:instrText>
      </w:r>
      <w:r>
        <w:fldChar w:fldCharType="separate"/>
      </w:r>
      <w:r>
        <w:rPr>
          <w:rStyle w:val="50"/>
          <w:rFonts w:hint="eastAsia" w:ascii="黑体" w:hAnsi="黑体" w:eastAsia="黑体"/>
        </w:rPr>
        <w:t>第二部分 技术商务响应文件</w:t>
      </w:r>
      <w:r>
        <w:rPr>
          <w:rFonts w:hint="eastAsia"/>
        </w:rPr>
        <w:tab/>
      </w:r>
      <w:r>
        <w:rPr>
          <w:rFonts w:hint="eastAsia"/>
        </w:rPr>
        <w:fldChar w:fldCharType="begin"/>
      </w:r>
      <w:r>
        <w:rPr>
          <w:rFonts w:hint="eastAsia"/>
        </w:rPr>
        <w:instrText xml:space="preserve"> </w:instrText>
      </w:r>
      <w:r>
        <w:instrText xml:space="preserve">PAGEREF _Toc220255920 \h</w:instrText>
      </w:r>
      <w:r>
        <w:rPr>
          <w:rFonts w:hint="eastAsia"/>
        </w:rPr>
        <w:instrText xml:space="preserve"> </w:instrText>
      </w:r>
      <w:r>
        <w:rPr>
          <w:rFonts w:hint="eastAsia"/>
        </w:rPr>
        <w:fldChar w:fldCharType="separate"/>
      </w:r>
      <w:r>
        <w:t>75</w:t>
      </w:r>
      <w:r>
        <w:rPr>
          <w:rFonts w:hint="eastAsia"/>
        </w:rPr>
        <w:fldChar w:fldCharType="end"/>
      </w:r>
      <w:r>
        <w:rPr>
          <w:rFonts w:hint="eastAsia"/>
        </w:rPr>
        <w:fldChar w:fldCharType="end"/>
      </w:r>
    </w:p>
    <w:p w14:paraId="4CD1AA1D">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"_Toc220255921" </w:instrText>
      </w:r>
      <w:r>
        <w:fldChar w:fldCharType="separate"/>
      </w:r>
      <w:r>
        <w:rPr>
          <w:rStyle w:val="50"/>
          <w:rFonts w:hint="eastAsia" w:ascii="黑体" w:hAnsi="黑体" w:eastAsia="黑体"/>
        </w:rPr>
        <w:t>八、采购需求的响应</w:t>
      </w:r>
      <w:r>
        <w:rPr>
          <w:rFonts w:hint="eastAsia"/>
        </w:rPr>
        <w:tab/>
      </w:r>
      <w:r>
        <w:rPr>
          <w:rFonts w:hint="eastAsia"/>
        </w:rPr>
        <w:fldChar w:fldCharType="begin"/>
      </w:r>
      <w:r>
        <w:rPr>
          <w:rFonts w:hint="eastAsia"/>
        </w:rPr>
        <w:instrText xml:space="preserve"> </w:instrText>
      </w:r>
      <w:r>
        <w:instrText xml:space="preserve">PAGEREF _Toc220255921 \h</w:instrText>
      </w:r>
      <w:r>
        <w:rPr>
          <w:rFonts w:hint="eastAsia"/>
        </w:rPr>
        <w:instrText xml:space="preserve"> </w:instrText>
      </w:r>
      <w:r>
        <w:rPr>
          <w:rFonts w:hint="eastAsia"/>
        </w:rPr>
        <w:fldChar w:fldCharType="separate"/>
      </w:r>
      <w:r>
        <w:t>76</w:t>
      </w:r>
      <w:r>
        <w:rPr>
          <w:rFonts w:hint="eastAsia"/>
        </w:rPr>
        <w:fldChar w:fldCharType="end"/>
      </w:r>
      <w:r>
        <w:rPr>
          <w:rFonts w:hint="eastAsia"/>
        </w:rPr>
        <w:fldChar w:fldCharType="end"/>
      </w:r>
    </w:p>
    <w:p w14:paraId="56B09494">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"_Toc220255922" </w:instrText>
      </w:r>
      <w:r>
        <w:fldChar w:fldCharType="separate"/>
      </w:r>
      <w:r>
        <w:rPr>
          <w:rStyle w:val="50"/>
          <w:rFonts w:hint="eastAsia" w:ascii="黑体" w:hAnsi="黑体"/>
        </w:rPr>
        <w:t>附件8-1 拟任项目负责人和主要管理、技术人员资历表</w:t>
      </w:r>
      <w:r>
        <w:rPr>
          <w:rFonts w:hint="eastAsia"/>
        </w:rPr>
        <w:tab/>
      </w:r>
      <w:r>
        <w:rPr>
          <w:rFonts w:hint="eastAsia"/>
        </w:rPr>
        <w:fldChar w:fldCharType="begin"/>
      </w:r>
      <w:r>
        <w:rPr>
          <w:rFonts w:hint="eastAsia"/>
        </w:rPr>
        <w:instrText xml:space="preserve"> </w:instrText>
      </w:r>
      <w:r>
        <w:instrText xml:space="preserve">PAGEREF _Toc220255922 \h</w:instrText>
      </w:r>
      <w:r>
        <w:rPr>
          <w:rFonts w:hint="eastAsia"/>
        </w:rPr>
        <w:instrText xml:space="preserve"> </w:instrText>
      </w:r>
      <w:r>
        <w:rPr>
          <w:rFonts w:hint="eastAsia"/>
        </w:rPr>
        <w:fldChar w:fldCharType="separate"/>
      </w:r>
      <w:r>
        <w:t>76</w:t>
      </w:r>
      <w:r>
        <w:rPr>
          <w:rFonts w:hint="eastAsia"/>
        </w:rPr>
        <w:fldChar w:fldCharType="end"/>
      </w:r>
      <w:r>
        <w:rPr>
          <w:rFonts w:hint="eastAsia"/>
        </w:rPr>
        <w:fldChar w:fldCharType="end"/>
      </w:r>
    </w:p>
    <w:p w14:paraId="3F0A4490">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"_Toc220255923" </w:instrText>
      </w:r>
      <w:r>
        <w:fldChar w:fldCharType="separate"/>
      </w:r>
      <w:r>
        <w:rPr>
          <w:rStyle w:val="50"/>
          <w:rFonts w:hint="eastAsia" w:ascii="黑体" w:hAnsi="黑体"/>
        </w:rPr>
        <w:t>附件8-2拟派服务人员汇总表</w:t>
      </w:r>
      <w:r>
        <w:rPr>
          <w:rFonts w:hint="eastAsia"/>
        </w:rPr>
        <w:tab/>
      </w:r>
      <w:r>
        <w:rPr>
          <w:rFonts w:hint="eastAsia"/>
        </w:rPr>
        <w:fldChar w:fldCharType="begin"/>
      </w:r>
      <w:r>
        <w:rPr>
          <w:rFonts w:hint="eastAsia"/>
        </w:rPr>
        <w:instrText xml:space="preserve"> </w:instrText>
      </w:r>
      <w:r>
        <w:instrText xml:space="preserve">PAGEREF _Toc220255923 \h</w:instrText>
      </w:r>
      <w:r>
        <w:rPr>
          <w:rFonts w:hint="eastAsia"/>
        </w:rPr>
        <w:instrText xml:space="preserve"> </w:instrText>
      </w:r>
      <w:r>
        <w:rPr>
          <w:rFonts w:hint="eastAsia"/>
        </w:rPr>
        <w:fldChar w:fldCharType="separate"/>
      </w:r>
      <w:r>
        <w:t>77</w:t>
      </w:r>
      <w:r>
        <w:rPr>
          <w:rFonts w:hint="eastAsia"/>
        </w:rPr>
        <w:fldChar w:fldCharType="end"/>
      </w:r>
      <w:r>
        <w:rPr>
          <w:rFonts w:hint="eastAsia"/>
        </w:rPr>
        <w:fldChar w:fldCharType="end"/>
      </w:r>
    </w:p>
    <w:p w14:paraId="050BD509">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"_Toc220255924" </w:instrText>
      </w:r>
      <w:r>
        <w:fldChar w:fldCharType="separate"/>
      </w:r>
      <w:r>
        <w:rPr>
          <w:rStyle w:val="50"/>
          <w:rFonts w:hint="eastAsia" w:ascii="黑体" w:hAnsi="黑体"/>
        </w:rPr>
        <w:t>附件8-3货物说明一览表</w:t>
      </w:r>
      <w:r>
        <w:rPr>
          <w:rFonts w:hint="eastAsia"/>
        </w:rPr>
        <w:tab/>
      </w:r>
      <w:r>
        <w:rPr>
          <w:rFonts w:hint="eastAsia"/>
        </w:rPr>
        <w:fldChar w:fldCharType="begin"/>
      </w:r>
      <w:r>
        <w:rPr>
          <w:rFonts w:hint="eastAsia"/>
        </w:rPr>
        <w:instrText xml:space="preserve"> </w:instrText>
      </w:r>
      <w:r>
        <w:instrText xml:space="preserve">PAGEREF _Toc220255924 \h</w:instrText>
      </w:r>
      <w:r>
        <w:rPr>
          <w:rFonts w:hint="eastAsia"/>
        </w:rPr>
        <w:instrText xml:space="preserve"> </w:instrText>
      </w:r>
      <w:r>
        <w:rPr>
          <w:rFonts w:hint="eastAsia"/>
        </w:rPr>
        <w:fldChar w:fldCharType="separate"/>
      </w:r>
      <w:r>
        <w:t>77</w:t>
      </w:r>
      <w:r>
        <w:rPr>
          <w:rFonts w:hint="eastAsia"/>
        </w:rPr>
        <w:fldChar w:fldCharType="end"/>
      </w:r>
      <w:r>
        <w:rPr>
          <w:rFonts w:hint="eastAsia"/>
        </w:rPr>
        <w:fldChar w:fldCharType="end"/>
      </w:r>
    </w:p>
    <w:p w14:paraId="0AADF55B">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"_Toc220255925" </w:instrText>
      </w:r>
      <w:r>
        <w:fldChar w:fldCharType="separate"/>
      </w:r>
      <w:r>
        <w:rPr>
          <w:rStyle w:val="50"/>
          <w:rFonts w:hint="eastAsia" w:ascii="黑体" w:hAnsi="黑体"/>
        </w:rPr>
        <w:t>附件8-4 近年同类项目情况表</w:t>
      </w:r>
      <w:r>
        <w:rPr>
          <w:rFonts w:hint="eastAsia"/>
        </w:rPr>
        <w:tab/>
      </w:r>
      <w:r>
        <w:rPr>
          <w:rFonts w:hint="eastAsia"/>
        </w:rPr>
        <w:fldChar w:fldCharType="begin"/>
      </w:r>
      <w:r>
        <w:rPr>
          <w:rFonts w:hint="eastAsia"/>
        </w:rPr>
        <w:instrText xml:space="preserve"> </w:instrText>
      </w:r>
      <w:r>
        <w:instrText xml:space="preserve">PAGEREF _Toc220255925 \h</w:instrText>
      </w:r>
      <w:r>
        <w:rPr>
          <w:rFonts w:hint="eastAsia"/>
        </w:rPr>
        <w:instrText xml:space="preserve"> </w:instrText>
      </w:r>
      <w:r>
        <w:rPr>
          <w:rFonts w:hint="eastAsia"/>
        </w:rPr>
        <w:fldChar w:fldCharType="separate"/>
      </w:r>
      <w:r>
        <w:t>78</w:t>
      </w:r>
      <w:r>
        <w:rPr>
          <w:rFonts w:hint="eastAsia"/>
        </w:rPr>
        <w:fldChar w:fldCharType="end"/>
      </w:r>
      <w:r>
        <w:rPr>
          <w:rFonts w:hint="eastAsia"/>
        </w:rPr>
        <w:fldChar w:fldCharType="end"/>
      </w:r>
    </w:p>
    <w:p w14:paraId="59BDFFEB">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"_Toc220255926" </w:instrText>
      </w:r>
      <w:r>
        <w:fldChar w:fldCharType="separate"/>
      </w:r>
      <w:r>
        <w:rPr>
          <w:rStyle w:val="50"/>
          <w:rFonts w:hint="eastAsia" w:ascii="黑体" w:hAnsi="黑体" w:eastAsia="黑体"/>
        </w:rPr>
        <w:t>九、采购需求偏离表</w:t>
      </w:r>
      <w:r>
        <w:rPr>
          <w:rFonts w:hint="eastAsia"/>
        </w:rPr>
        <w:tab/>
      </w:r>
      <w:r>
        <w:rPr>
          <w:rFonts w:hint="eastAsia"/>
        </w:rPr>
        <w:fldChar w:fldCharType="begin"/>
      </w:r>
      <w:r>
        <w:rPr>
          <w:rFonts w:hint="eastAsia"/>
        </w:rPr>
        <w:instrText xml:space="preserve"> </w:instrText>
      </w:r>
      <w:r>
        <w:instrText xml:space="preserve">PAGEREF _Toc220255926 \h</w:instrText>
      </w:r>
      <w:r>
        <w:rPr>
          <w:rFonts w:hint="eastAsia"/>
        </w:rPr>
        <w:instrText xml:space="preserve"> </w:instrText>
      </w:r>
      <w:r>
        <w:rPr>
          <w:rFonts w:hint="eastAsia"/>
        </w:rPr>
        <w:fldChar w:fldCharType="separate"/>
      </w:r>
      <w:r>
        <w:t>79</w:t>
      </w:r>
      <w:r>
        <w:rPr>
          <w:rFonts w:hint="eastAsia"/>
        </w:rPr>
        <w:fldChar w:fldCharType="end"/>
      </w:r>
      <w:r>
        <w:rPr>
          <w:rFonts w:hint="eastAsia"/>
        </w:rPr>
        <w:fldChar w:fldCharType="end"/>
      </w:r>
    </w:p>
    <w:p w14:paraId="3C823864">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"_Toc220255927" </w:instrText>
      </w:r>
      <w:r>
        <w:fldChar w:fldCharType="separate"/>
      </w:r>
      <w:r>
        <w:rPr>
          <w:rStyle w:val="50"/>
          <w:rFonts w:hint="eastAsia" w:ascii="黑体" w:hAnsi="黑体" w:cs="黑体"/>
        </w:rPr>
        <w:t>附件9-1 技术要求偏离表</w:t>
      </w:r>
      <w:r>
        <w:rPr>
          <w:rFonts w:hint="eastAsia"/>
        </w:rPr>
        <w:tab/>
      </w:r>
      <w:r>
        <w:rPr>
          <w:rFonts w:hint="eastAsia"/>
        </w:rPr>
        <w:fldChar w:fldCharType="begin"/>
      </w:r>
      <w:r>
        <w:rPr>
          <w:rFonts w:hint="eastAsia"/>
        </w:rPr>
        <w:instrText xml:space="preserve"> </w:instrText>
      </w:r>
      <w:r>
        <w:instrText xml:space="preserve">PAGEREF _Toc220255927 \h</w:instrText>
      </w:r>
      <w:r>
        <w:rPr>
          <w:rFonts w:hint="eastAsia"/>
        </w:rPr>
        <w:instrText xml:space="preserve"> </w:instrText>
      </w:r>
      <w:r>
        <w:rPr>
          <w:rFonts w:hint="eastAsia"/>
        </w:rPr>
        <w:fldChar w:fldCharType="separate"/>
      </w:r>
      <w:r>
        <w:t>79</w:t>
      </w:r>
      <w:r>
        <w:rPr>
          <w:rFonts w:hint="eastAsia"/>
        </w:rPr>
        <w:fldChar w:fldCharType="end"/>
      </w:r>
      <w:r>
        <w:rPr>
          <w:rFonts w:hint="eastAsia"/>
        </w:rPr>
        <w:fldChar w:fldCharType="end"/>
      </w:r>
    </w:p>
    <w:p w14:paraId="616AA73F">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"_Toc220255928" </w:instrText>
      </w:r>
      <w:r>
        <w:fldChar w:fldCharType="separate"/>
      </w:r>
      <w:r>
        <w:rPr>
          <w:rStyle w:val="50"/>
          <w:rFonts w:hint="eastAsia" w:ascii="黑体" w:hAnsi="黑体" w:cs="黑体"/>
        </w:rPr>
        <w:t>附件9-2 商务要求偏离表</w:t>
      </w:r>
      <w:r>
        <w:rPr>
          <w:rFonts w:hint="eastAsia"/>
        </w:rPr>
        <w:tab/>
      </w:r>
      <w:r>
        <w:rPr>
          <w:rFonts w:hint="eastAsia"/>
        </w:rPr>
        <w:fldChar w:fldCharType="begin"/>
      </w:r>
      <w:r>
        <w:rPr>
          <w:rFonts w:hint="eastAsia"/>
        </w:rPr>
        <w:instrText xml:space="preserve"> </w:instrText>
      </w:r>
      <w:r>
        <w:instrText xml:space="preserve">PAGEREF _Toc220255928 \h</w:instrText>
      </w:r>
      <w:r>
        <w:rPr>
          <w:rFonts w:hint="eastAsia"/>
        </w:rPr>
        <w:instrText xml:space="preserve"> </w:instrText>
      </w:r>
      <w:r>
        <w:rPr>
          <w:rFonts w:hint="eastAsia"/>
        </w:rPr>
        <w:fldChar w:fldCharType="separate"/>
      </w:r>
      <w:r>
        <w:t>79</w:t>
      </w:r>
      <w:r>
        <w:rPr>
          <w:rFonts w:hint="eastAsia"/>
        </w:rPr>
        <w:fldChar w:fldCharType="end"/>
      </w:r>
      <w:r>
        <w:rPr>
          <w:rFonts w:hint="eastAsia"/>
        </w:rPr>
        <w:fldChar w:fldCharType="end"/>
      </w:r>
    </w:p>
    <w:p w14:paraId="7E236729">
      <w:pPr>
        <w:pStyle w:val="33"/>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"_Toc220255929" </w:instrText>
      </w:r>
      <w:r>
        <w:fldChar w:fldCharType="separate"/>
      </w:r>
      <w:r>
        <w:rPr>
          <w:rStyle w:val="50"/>
          <w:rFonts w:hint="eastAsia" w:ascii="黑体" w:hAnsi="黑体" w:eastAsia="黑体"/>
        </w:rPr>
        <w:t>第三部分 报价文件</w:t>
      </w:r>
      <w:r>
        <w:rPr>
          <w:rFonts w:hint="eastAsia"/>
        </w:rPr>
        <w:tab/>
      </w:r>
      <w:r>
        <w:rPr>
          <w:rFonts w:hint="eastAsia"/>
        </w:rPr>
        <w:fldChar w:fldCharType="begin"/>
      </w:r>
      <w:r>
        <w:rPr>
          <w:rFonts w:hint="eastAsia"/>
        </w:rPr>
        <w:instrText xml:space="preserve"> </w:instrText>
      </w:r>
      <w:r>
        <w:instrText xml:space="preserve">PAGEREF _Toc220255929 \h</w:instrText>
      </w:r>
      <w:r>
        <w:rPr>
          <w:rFonts w:hint="eastAsia"/>
        </w:rPr>
        <w:instrText xml:space="preserve"> </w:instrText>
      </w:r>
      <w:r>
        <w:rPr>
          <w:rFonts w:hint="eastAsia"/>
        </w:rPr>
        <w:fldChar w:fldCharType="separate"/>
      </w:r>
      <w:r>
        <w:t>80</w:t>
      </w:r>
      <w:r>
        <w:rPr>
          <w:rFonts w:hint="eastAsia"/>
        </w:rPr>
        <w:fldChar w:fldCharType="end"/>
      </w:r>
      <w:r>
        <w:rPr>
          <w:rFonts w:hint="eastAsia"/>
        </w:rPr>
        <w:fldChar w:fldCharType="end"/>
      </w:r>
    </w:p>
    <w:p w14:paraId="2FC57C59">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"_Toc220255930" </w:instrText>
      </w:r>
      <w:r>
        <w:fldChar w:fldCharType="separate"/>
      </w:r>
      <w:r>
        <w:rPr>
          <w:rStyle w:val="50"/>
          <w:rFonts w:hint="eastAsia" w:ascii="黑体" w:hAnsi="黑体" w:eastAsia="黑体"/>
        </w:rPr>
        <w:t>十、首次报价一览表</w:t>
      </w:r>
      <w:r>
        <w:rPr>
          <w:rFonts w:hint="eastAsia"/>
        </w:rPr>
        <w:tab/>
      </w:r>
      <w:r>
        <w:rPr>
          <w:rFonts w:hint="eastAsia"/>
        </w:rPr>
        <w:fldChar w:fldCharType="begin"/>
      </w:r>
      <w:r>
        <w:rPr>
          <w:rFonts w:hint="eastAsia"/>
        </w:rPr>
        <w:instrText xml:space="preserve"> </w:instrText>
      </w:r>
      <w:r>
        <w:instrText xml:space="preserve">PAGEREF _Toc220255930 \h</w:instrText>
      </w:r>
      <w:r>
        <w:rPr>
          <w:rFonts w:hint="eastAsia"/>
        </w:rPr>
        <w:instrText xml:space="preserve"> </w:instrText>
      </w:r>
      <w:r>
        <w:rPr>
          <w:rFonts w:hint="eastAsia"/>
        </w:rPr>
        <w:fldChar w:fldCharType="separate"/>
      </w:r>
      <w:r>
        <w:t>81</w:t>
      </w:r>
      <w:r>
        <w:rPr>
          <w:rFonts w:hint="eastAsia"/>
        </w:rPr>
        <w:fldChar w:fldCharType="end"/>
      </w:r>
      <w:r>
        <w:rPr>
          <w:rFonts w:hint="eastAsia"/>
        </w:rPr>
        <w:fldChar w:fldCharType="end"/>
      </w:r>
    </w:p>
    <w:p w14:paraId="755D8180">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"_Toc220255931" </w:instrText>
      </w:r>
      <w:r>
        <w:fldChar w:fldCharType="separate"/>
      </w:r>
      <w:r>
        <w:rPr>
          <w:rStyle w:val="50"/>
          <w:rFonts w:hint="eastAsia" w:ascii="黑体" w:hAnsi="黑体" w:eastAsia="黑体"/>
        </w:rPr>
        <w:t>十一、分项报价表</w:t>
      </w:r>
      <w:r>
        <w:rPr>
          <w:rFonts w:hint="eastAsia"/>
        </w:rPr>
        <w:tab/>
      </w:r>
      <w:r>
        <w:rPr>
          <w:rFonts w:hint="eastAsia"/>
        </w:rPr>
        <w:fldChar w:fldCharType="begin"/>
      </w:r>
      <w:r>
        <w:rPr>
          <w:rFonts w:hint="eastAsia"/>
        </w:rPr>
        <w:instrText xml:space="preserve"> </w:instrText>
      </w:r>
      <w:r>
        <w:instrText xml:space="preserve">PAGEREF _Toc220255931 \h</w:instrText>
      </w:r>
      <w:r>
        <w:rPr>
          <w:rFonts w:hint="eastAsia"/>
        </w:rPr>
        <w:instrText xml:space="preserve"> </w:instrText>
      </w:r>
      <w:r>
        <w:rPr>
          <w:rFonts w:hint="eastAsia"/>
        </w:rPr>
        <w:fldChar w:fldCharType="separate"/>
      </w:r>
      <w:r>
        <w:t>82</w:t>
      </w:r>
      <w:r>
        <w:rPr>
          <w:rFonts w:hint="eastAsia"/>
        </w:rPr>
        <w:fldChar w:fldCharType="end"/>
      </w:r>
      <w:r>
        <w:rPr>
          <w:rFonts w:hint="eastAsia"/>
        </w:rPr>
        <w:fldChar w:fldCharType="end"/>
      </w:r>
    </w:p>
    <w:p w14:paraId="66C1E608">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"_Toc220255932" </w:instrText>
      </w:r>
      <w:r>
        <w:fldChar w:fldCharType="separate"/>
      </w:r>
      <w:r>
        <w:rPr>
          <w:rStyle w:val="50"/>
          <w:rFonts w:hint="eastAsia" w:ascii="黑体" w:hAnsi="黑体" w:eastAsia="黑体"/>
        </w:rPr>
        <w:t>十二、节能产品、环境标志产品清单</w:t>
      </w:r>
      <w:r>
        <w:rPr>
          <w:rFonts w:hint="eastAsia"/>
        </w:rPr>
        <w:tab/>
      </w:r>
      <w:r>
        <w:rPr>
          <w:rFonts w:hint="eastAsia"/>
        </w:rPr>
        <w:fldChar w:fldCharType="begin"/>
      </w:r>
      <w:r>
        <w:rPr>
          <w:rFonts w:hint="eastAsia"/>
        </w:rPr>
        <w:instrText xml:space="preserve"> </w:instrText>
      </w:r>
      <w:r>
        <w:instrText xml:space="preserve">PAGEREF _Toc220255932 \h</w:instrText>
      </w:r>
      <w:r>
        <w:rPr>
          <w:rFonts w:hint="eastAsia"/>
        </w:rPr>
        <w:instrText xml:space="preserve"> </w:instrText>
      </w:r>
      <w:r>
        <w:rPr>
          <w:rFonts w:hint="eastAsia"/>
        </w:rPr>
        <w:fldChar w:fldCharType="separate"/>
      </w:r>
      <w:r>
        <w:t>83</w:t>
      </w:r>
      <w:r>
        <w:rPr>
          <w:rFonts w:hint="eastAsia"/>
        </w:rPr>
        <w:fldChar w:fldCharType="end"/>
      </w:r>
      <w:r>
        <w:rPr>
          <w:rFonts w:hint="eastAsia"/>
        </w:rPr>
        <w:fldChar w:fldCharType="end"/>
      </w:r>
    </w:p>
    <w:p w14:paraId="160D42DA">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"_Toc220255933" </w:instrText>
      </w:r>
      <w:r>
        <w:fldChar w:fldCharType="separate"/>
      </w:r>
      <w:r>
        <w:rPr>
          <w:rStyle w:val="50"/>
          <w:rFonts w:hint="eastAsia" w:ascii="黑体" w:hAnsi="黑体" w:eastAsia="黑体"/>
        </w:rPr>
        <w:t>十三、其他资料</w:t>
      </w:r>
      <w:r>
        <w:rPr>
          <w:rFonts w:hint="eastAsia"/>
        </w:rPr>
        <w:tab/>
      </w:r>
      <w:r>
        <w:rPr>
          <w:rFonts w:hint="eastAsia"/>
        </w:rPr>
        <w:fldChar w:fldCharType="begin"/>
      </w:r>
      <w:r>
        <w:rPr>
          <w:rFonts w:hint="eastAsia"/>
        </w:rPr>
        <w:instrText xml:space="preserve"> </w:instrText>
      </w:r>
      <w:r>
        <w:instrText xml:space="preserve">PAGEREF _Toc220255933 \h</w:instrText>
      </w:r>
      <w:r>
        <w:rPr>
          <w:rFonts w:hint="eastAsia"/>
        </w:rPr>
        <w:instrText xml:space="preserve"> </w:instrText>
      </w:r>
      <w:r>
        <w:rPr>
          <w:rFonts w:hint="eastAsia"/>
        </w:rPr>
        <w:fldChar w:fldCharType="separate"/>
      </w:r>
      <w:r>
        <w:t>83</w:t>
      </w:r>
      <w:r>
        <w:rPr>
          <w:rFonts w:hint="eastAsia"/>
        </w:rPr>
        <w:fldChar w:fldCharType="end"/>
      </w:r>
      <w:r>
        <w:rPr>
          <w:rFonts w:hint="eastAsia"/>
        </w:rPr>
        <w:fldChar w:fldCharType="end"/>
      </w:r>
    </w:p>
    <w:p w14:paraId="41DB56F9">
      <w:pPr>
        <w:pStyle w:val="2"/>
        <w:spacing w:line="380" w:lineRule="exact"/>
        <w:rPr>
          <w:rFonts w:hint="eastAsia" w:hAnsi="宋体"/>
          <w:szCs w:val="24"/>
        </w:rPr>
      </w:pPr>
      <w:r>
        <w:rPr>
          <w:rFonts w:hint="eastAsia" w:hAnsi="宋体" w:eastAsia="黑体"/>
          <w:b w:val="0"/>
          <w:szCs w:val="24"/>
        </w:rPr>
        <w:fldChar w:fldCharType="end"/>
      </w:r>
    </w:p>
    <w:p w14:paraId="5C73D6E1">
      <w:pPr>
        <w:pStyle w:val="2"/>
        <w:adjustRightInd w:val="0"/>
        <w:snapToGrid w:val="0"/>
        <w:spacing w:before="156" w:beforeLines="50" w:line="360" w:lineRule="auto"/>
        <w:rPr>
          <w:rFonts w:hint="eastAsia" w:hAnsi="宋体"/>
          <w:szCs w:val="24"/>
        </w:rPr>
        <w:sectPr>
          <w:headerReference r:id="rId10" w:type="first"/>
          <w:headerReference r:id="rId8" w:type="default"/>
          <w:footerReference r:id="rId11" w:type="default"/>
          <w:headerReference r:id="rId9" w:type="even"/>
          <w:footerReference r:id="rId12" w:type="even"/>
          <w:pgSz w:w="11906" w:h="16838"/>
          <w:pgMar w:top="1474" w:right="1474" w:bottom="1474" w:left="1588" w:header="851" w:footer="992" w:gutter="0"/>
          <w:pgNumType w:start="1"/>
          <w:cols w:space="720" w:num="1"/>
          <w:docGrid w:type="lines" w:linePitch="312" w:charSpace="0"/>
        </w:sectPr>
      </w:pPr>
    </w:p>
    <w:p w14:paraId="057870DB">
      <w:pPr>
        <w:pStyle w:val="2"/>
        <w:adjustRightInd w:val="0"/>
        <w:snapToGrid w:val="0"/>
        <w:spacing w:before="156" w:beforeLines="50" w:line="360" w:lineRule="auto"/>
        <w:rPr>
          <w:rFonts w:hint="eastAsia" w:ascii="黑体" w:hAnsi="黑体" w:eastAsia="黑体"/>
          <w:sz w:val="32"/>
          <w:szCs w:val="32"/>
        </w:rPr>
      </w:pPr>
      <w:bookmarkStart w:id="1" w:name="_Toc220255773"/>
      <w:r>
        <w:rPr>
          <w:rFonts w:hint="eastAsia" w:ascii="黑体" w:hAnsi="黑体" w:eastAsia="黑体"/>
          <w:sz w:val="32"/>
          <w:szCs w:val="32"/>
        </w:rPr>
        <w:t>第一章 磋商邀请</w:t>
      </w:r>
      <w:bookmarkEnd w:id="1"/>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4"/>
      </w:tblGrid>
      <w:tr w14:paraId="606D9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14:paraId="3B769E0F">
            <w:pPr>
              <w:rPr>
                <w:rFonts w:ascii="Calibri" w:hAnsi="Calibri"/>
              </w:rPr>
            </w:pPr>
            <w:bookmarkStart w:id="2" w:name="_Toc35393798"/>
            <w:bookmarkStart w:id="3" w:name="_Toc28359089"/>
            <w:bookmarkStart w:id="4" w:name="_Toc22201055"/>
            <w:bookmarkStart w:id="5" w:name="_Toc28359012"/>
            <w:bookmarkStart w:id="6" w:name="_Toc35393629"/>
            <w:r>
              <w:rPr>
                <w:rFonts w:hint="eastAsia" w:ascii="Calibri" w:hAnsi="Calibri"/>
                <w:b/>
                <w:bCs/>
              </w:rPr>
              <w:t>项目</w:t>
            </w:r>
            <w:r>
              <w:rPr>
                <w:rFonts w:hint="eastAsia" w:asciiTheme="minorEastAsia" w:hAnsiTheme="minorEastAsia"/>
                <w:b/>
                <w:szCs w:val="21"/>
              </w:rPr>
              <w:t>概况</w:t>
            </w:r>
          </w:p>
          <w:p w14:paraId="24C97618">
            <w:pPr>
              <w:adjustRightInd w:val="0"/>
              <w:snapToGrid w:val="0"/>
              <w:spacing w:line="360" w:lineRule="auto"/>
              <w:ind w:firstLine="420" w:firstLineChars="200"/>
              <w:rPr>
                <w:rFonts w:ascii="Calibri" w:hAnsi="Calibri"/>
              </w:rPr>
            </w:pPr>
            <w:r>
              <w:rPr>
                <w:rFonts w:hint="eastAsia" w:asciiTheme="minorEastAsia" w:hAnsiTheme="minorEastAsia"/>
                <w:szCs w:val="21"/>
                <w:u w:val="single"/>
              </w:rPr>
              <w:t xml:space="preserve"> </w:t>
            </w:r>
            <w:r>
              <w:rPr>
                <w:rFonts w:hint="eastAsia" w:asciiTheme="minorEastAsia" w:hAnsiTheme="minorEastAsia"/>
                <w:szCs w:val="21"/>
                <w:u w:val="single"/>
                <w:lang w:eastAsia="zh-CN"/>
              </w:rPr>
              <w:t>榆阳区综合档案馆、展览馆物业管理外委服务项目</w:t>
            </w:r>
            <w:r>
              <w:rPr>
                <w:rFonts w:hint="eastAsia" w:asciiTheme="minorEastAsia" w:hAnsiTheme="minorEastAsia"/>
                <w:szCs w:val="21"/>
                <w:u w:val="single"/>
              </w:rPr>
              <w:t xml:space="preserve"> </w:t>
            </w:r>
            <w:r>
              <w:rPr>
                <w:rFonts w:hint="eastAsia" w:asciiTheme="minorEastAsia" w:hAnsiTheme="minorEastAsia"/>
                <w:szCs w:val="21"/>
              </w:rPr>
              <w:t>的潜在供应商，应通过</w:t>
            </w:r>
            <w:r>
              <w:rPr>
                <w:rFonts w:hint="eastAsia" w:ascii="宋体" w:hAnsi="宋体"/>
                <w:szCs w:val="21"/>
              </w:rPr>
              <w:t>“</w:t>
            </w:r>
            <w:r>
              <w:rPr>
                <w:rFonts w:hint="eastAsia" w:asciiTheme="minorEastAsia" w:hAnsiTheme="minorEastAsia"/>
                <w:szCs w:val="21"/>
              </w:rPr>
              <w:t>电子化采购系统</w:t>
            </w:r>
            <w:r>
              <w:rPr>
                <w:rFonts w:hint="eastAsia" w:ascii="宋体" w:hAnsi="宋体"/>
                <w:szCs w:val="21"/>
              </w:rPr>
              <w:t>”</w:t>
            </w:r>
            <w:r>
              <w:rPr>
                <w:rFonts w:hint="eastAsia" w:asciiTheme="minorEastAsia" w:hAnsiTheme="minorEastAsia"/>
                <w:szCs w:val="21"/>
              </w:rPr>
              <w:t>获取（下载）磋商文件，在提交首次响应文件截止时间前通过</w:t>
            </w:r>
            <w:r>
              <w:rPr>
                <w:rFonts w:hint="eastAsia" w:ascii="宋体" w:hAnsi="宋体"/>
                <w:szCs w:val="21"/>
              </w:rPr>
              <w:t>“电子化采购系统”</w:t>
            </w:r>
            <w:r>
              <w:rPr>
                <w:rFonts w:hint="eastAsia" w:asciiTheme="minorEastAsia" w:hAnsiTheme="minorEastAsia"/>
                <w:szCs w:val="21"/>
              </w:rPr>
              <w:t>提交（上传）响应文件。</w:t>
            </w:r>
          </w:p>
        </w:tc>
      </w:tr>
    </w:tbl>
    <w:p w14:paraId="63990230">
      <w:pPr>
        <w:pStyle w:val="5"/>
        <w:keepNext w:val="0"/>
        <w:keepLines w:val="0"/>
        <w:adjustRightInd w:val="0"/>
        <w:snapToGrid w:val="0"/>
        <w:spacing w:before="0" w:after="0" w:line="360" w:lineRule="auto"/>
        <w:rPr>
          <w:rFonts w:hint="eastAsia" w:ascii="黑体" w:hAnsi="黑体"/>
          <w:sz w:val="24"/>
          <w:szCs w:val="24"/>
        </w:rPr>
      </w:pPr>
      <w:bookmarkStart w:id="7" w:name="_Toc220255774"/>
      <w:r>
        <w:rPr>
          <w:rFonts w:hint="eastAsia" w:ascii="黑体" w:hAnsi="黑体"/>
          <w:sz w:val="24"/>
          <w:szCs w:val="24"/>
        </w:rPr>
        <w:t>1.项目基本情况</w:t>
      </w:r>
      <w:bookmarkEnd w:id="7"/>
    </w:p>
    <w:p w14:paraId="31358BD5">
      <w:pPr>
        <w:adjustRightInd w:val="0"/>
        <w:snapToGrid w:val="0"/>
        <w:spacing w:line="360" w:lineRule="auto"/>
        <w:ind w:firstLine="420" w:firstLineChars="200"/>
        <w:rPr>
          <w:rFonts w:hint="eastAsia" w:asciiTheme="minorEastAsia" w:hAnsiTheme="minorEastAsia"/>
          <w:szCs w:val="21"/>
        </w:rPr>
      </w:pPr>
      <w:bookmarkStart w:id="8" w:name="_Hlk197709785"/>
      <w:r>
        <w:rPr>
          <w:rFonts w:hint="eastAsia" w:asciiTheme="minorEastAsia" w:hAnsiTheme="minorEastAsia"/>
          <w:szCs w:val="21"/>
        </w:rPr>
        <w:t>1.1采购项目名称：</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榆阳区综合档案馆、展览馆物业管理外委服务项目</w:t>
      </w:r>
      <w:r>
        <w:rPr>
          <w:rFonts w:hint="eastAsia" w:asciiTheme="minorEastAsia" w:hAnsiTheme="minorEastAsia"/>
          <w:szCs w:val="21"/>
          <w:u w:val="single"/>
        </w:rPr>
        <w:t xml:space="preserve"> </w:t>
      </w:r>
    </w:p>
    <w:p w14:paraId="5122D1B9">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1.2采购项目编号：</w:t>
      </w:r>
      <w:r>
        <w:rPr>
          <w:rFonts w:hint="eastAsia" w:asciiTheme="minorEastAsia" w:hAnsiTheme="minorEastAsia"/>
          <w:szCs w:val="21"/>
          <w:u w:val="single"/>
        </w:rPr>
        <w:t xml:space="preserve"> YYZFCG竞争性磋商（2026）13</w:t>
      </w:r>
      <w:r>
        <w:rPr>
          <w:rFonts w:hint="eastAsia" w:asciiTheme="minorEastAsia" w:hAnsiTheme="minorEastAsia"/>
          <w:szCs w:val="21"/>
          <w:u w:val="single"/>
          <w:lang w:val="en-US" w:eastAsia="zh-CN"/>
        </w:rPr>
        <w:t>8</w:t>
      </w:r>
      <w:r>
        <w:rPr>
          <w:rFonts w:hint="eastAsia" w:asciiTheme="minorEastAsia" w:hAnsiTheme="minorEastAsia"/>
          <w:szCs w:val="21"/>
          <w:u w:val="single"/>
        </w:rPr>
        <w:t>号</w:t>
      </w:r>
    </w:p>
    <w:p w14:paraId="052686A6">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1.3预算金额：</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1262500.00元</w:t>
      </w:r>
    </w:p>
    <w:p w14:paraId="4D5DA67E">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1.4最高限价（如有）：</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1262500.00元</w:t>
      </w:r>
    </w:p>
    <w:p w14:paraId="77BC90C2">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1.5采购需求：</w:t>
      </w:r>
      <w:r>
        <w:rPr>
          <w:rFonts w:hint="eastAsia" w:asciiTheme="minorEastAsia" w:hAnsiTheme="minorEastAsia"/>
          <w:szCs w:val="21"/>
          <w:u w:val="single"/>
        </w:rPr>
        <w:t xml:space="preserve"> </w:t>
      </w:r>
      <w:r>
        <w:rPr>
          <w:rFonts w:hint="eastAsia" w:asciiTheme="minorEastAsia" w:hAnsiTheme="minorEastAsia"/>
          <w:szCs w:val="21"/>
          <w:u w:val="single"/>
          <w:lang w:eastAsia="zh-CN"/>
        </w:rPr>
        <w:t>详见第三章内容</w:t>
      </w:r>
    </w:p>
    <w:p w14:paraId="1257948C">
      <w:pPr>
        <w:adjustRightInd w:val="0"/>
        <w:snapToGrid w:val="0"/>
        <w:spacing w:line="360" w:lineRule="auto"/>
        <w:ind w:firstLine="420" w:firstLineChars="200"/>
        <w:rPr>
          <w:rFonts w:hint="eastAsia" w:eastAsia="宋体" w:asciiTheme="minorEastAsia" w:hAnsiTheme="minorEastAsia"/>
          <w:szCs w:val="21"/>
          <w:lang w:eastAsia="zh-CN"/>
        </w:rPr>
      </w:pPr>
      <w:r>
        <w:rPr>
          <w:rFonts w:hint="eastAsia" w:asciiTheme="minorEastAsia" w:hAnsiTheme="minorEastAsia"/>
          <w:szCs w:val="21"/>
        </w:rPr>
        <w:t>1.6合同履行期限：</w:t>
      </w:r>
      <w:r>
        <w:rPr>
          <w:rFonts w:hint="eastAsia" w:asciiTheme="minorEastAsia" w:hAnsiTheme="minorEastAsia"/>
          <w:szCs w:val="21"/>
          <w:u w:val="single"/>
        </w:rPr>
        <w:t xml:space="preserve"> 服务期为3年，合同一年一签 </w:t>
      </w:r>
      <w:bookmarkEnd w:id="8"/>
      <w:r>
        <w:rPr>
          <w:rFonts w:hint="eastAsia" w:asciiTheme="minorEastAsia" w:hAnsiTheme="minorEastAsia"/>
          <w:szCs w:val="21"/>
          <w:u w:val="single"/>
          <w:lang w:eastAsia="zh-CN"/>
        </w:rPr>
        <w:t>。</w:t>
      </w:r>
    </w:p>
    <w:p w14:paraId="249E763B">
      <w:pPr>
        <w:pStyle w:val="5"/>
        <w:keepNext w:val="0"/>
        <w:keepLines w:val="0"/>
        <w:adjustRightInd w:val="0"/>
        <w:snapToGrid w:val="0"/>
        <w:spacing w:before="0" w:after="0" w:line="360" w:lineRule="auto"/>
        <w:rPr>
          <w:rFonts w:hint="eastAsia" w:ascii="黑体" w:hAnsi="黑体"/>
          <w:sz w:val="24"/>
          <w:szCs w:val="24"/>
        </w:rPr>
      </w:pPr>
      <w:bookmarkStart w:id="9" w:name="_Toc220255775"/>
      <w:r>
        <w:rPr>
          <w:rFonts w:hint="eastAsia" w:ascii="黑体" w:hAnsi="黑体"/>
          <w:sz w:val="24"/>
          <w:szCs w:val="24"/>
        </w:rPr>
        <w:t>2.供应商的资格要求</w:t>
      </w:r>
      <w:bookmarkEnd w:id="9"/>
    </w:p>
    <w:p w14:paraId="23B41CB9">
      <w:pPr>
        <w:adjustRightInd w:val="0"/>
        <w:snapToGrid w:val="0"/>
        <w:spacing w:line="360" w:lineRule="auto"/>
        <w:ind w:firstLine="420" w:firstLineChars="200"/>
        <w:rPr>
          <w:rFonts w:hint="eastAsia" w:asciiTheme="minorEastAsia" w:hAnsiTheme="minorEastAsia"/>
          <w:szCs w:val="21"/>
        </w:rPr>
      </w:pPr>
      <w:bookmarkStart w:id="10" w:name="_Hlk196335289"/>
      <w:r>
        <w:rPr>
          <w:rFonts w:hint="eastAsia" w:asciiTheme="minorEastAsia" w:hAnsiTheme="minorEastAsia"/>
          <w:szCs w:val="21"/>
        </w:rPr>
        <w:t>2.1《中华人民共和国政府采购法》第二十二条第一款规定；</w:t>
      </w:r>
    </w:p>
    <w:p w14:paraId="736DB60A">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（1）具有独立承担民事责任的能力；</w:t>
      </w:r>
    </w:p>
    <w:p w14:paraId="4599E309">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（2）具有良好的商业信誉和健全的财务会计制度；</w:t>
      </w:r>
    </w:p>
    <w:p w14:paraId="441A20BA">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（3）具有履行合同所必需的设备和专业技术能力；</w:t>
      </w:r>
    </w:p>
    <w:p w14:paraId="6C418EE4">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（4）有依法缴纳税收和社会保障资金的良好记录；</w:t>
      </w:r>
    </w:p>
    <w:p w14:paraId="24641DD2">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（5）参加政府采购活动前三年内，在经营活动中没有重大违法记录；</w:t>
      </w:r>
    </w:p>
    <w:p w14:paraId="6E2CFABA">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（6）法律、行政法规规定的其他条件。</w:t>
      </w:r>
    </w:p>
    <w:p w14:paraId="0847434C">
      <w:pPr>
        <w:adjustRightInd w:val="0"/>
        <w:snapToGrid w:val="0"/>
        <w:spacing w:line="360" w:lineRule="auto"/>
        <w:ind w:firstLine="420" w:firstLineChars="200"/>
        <w:rPr>
          <w:rFonts w:hint="eastAsia" w:asciiTheme="minorEastAsia" w:hAnsiTheme="minorEastAsia"/>
          <w:szCs w:val="21"/>
        </w:rPr>
      </w:pPr>
      <w:bookmarkStart w:id="11" w:name="_Hlk195818138"/>
      <w:r>
        <w:rPr>
          <w:rFonts w:hint="eastAsia" w:asciiTheme="minorEastAsia" w:hAnsiTheme="minorEastAsia"/>
          <w:szCs w:val="21"/>
        </w:rPr>
        <w:t>2.</w:t>
      </w:r>
      <w:r>
        <w:rPr>
          <w:rFonts w:asciiTheme="minorEastAsia" w:hAnsiTheme="minorEastAsia"/>
          <w:szCs w:val="21"/>
        </w:rPr>
        <w:t>2</w:t>
      </w:r>
      <w:bookmarkStart w:id="12" w:name="_Hlk196115596"/>
      <w:r>
        <w:rPr>
          <w:rFonts w:hint="eastAsia" w:asciiTheme="minorEastAsia" w:hAnsiTheme="minorEastAsia"/>
          <w:szCs w:val="21"/>
        </w:rPr>
        <w:t>落</w:t>
      </w:r>
      <w:bookmarkStart w:id="13" w:name="_Hlk196331665"/>
      <w:r>
        <w:rPr>
          <w:rFonts w:hint="eastAsia" w:asciiTheme="minorEastAsia" w:hAnsiTheme="minorEastAsia"/>
          <w:szCs w:val="21"/>
        </w:rPr>
        <w:t>实政府采购政策的资格要求</w:t>
      </w:r>
      <w:bookmarkEnd w:id="12"/>
      <w:bookmarkEnd w:id="13"/>
      <w:r>
        <w:rPr>
          <w:rFonts w:hint="eastAsia" w:asciiTheme="minorEastAsia" w:hAnsiTheme="minorEastAsia"/>
          <w:szCs w:val="21"/>
        </w:rPr>
        <w:t>：</w:t>
      </w:r>
      <w:bookmarkStart w:id="14" w:name="_Hlk216535099"/>
      <w:bookmarkStart w:id="15" w:name="_Hlk206225486"/>
      <w:bookmarkStart w:id="16" w:name="OLE_LINK4"/>
      <w:bookmarkStart w:id="17" w:name="_Hlk195897993"/>
      <w:bookmarkStart w:id="18" w:name="_Hlk216532005"/>
      <w:r>
        <w:rPr>
          <w:rFonts w:hint="eastAsia" w:asciiTheme="minorEastAsia" w:hAnsiTheme="minorEastAsia"/>
          <w:szCs w:val="21"/>
        </w:rPr>
        <w:t>本项目</w:t>
      </w:r>
      <w:r>
        <w:rPr>
          <w:rFonts w:hint="eastAsia" w:asciiTheme="minorEastAsia" w:hAnsiTheme="minorEastAsia"/>
          <w:szCs w:val="21"/>
          <w:u w:val="single"/>
        </w:rPr>
        <w:t xml:space="preserve"> </w:t>
      </w:r>
      <w:r>
        <w:rPr>
          <w:rFonts w:hint="eastAsia" w:asciiTheme="minorEastAsia" w:hAnsiTheme="minorEastAsia"/>
          <w:szCs w:val="21"/>
          <w:u w:val="single"/>
          <w:lang w:eastAsia="zh-CN"/>
        </w:rPr>
        <w:t>属于</w:t>
      </w:r>
      <w:r>
        <w:rPr>
          <w:rFonts w:hint="eastAsia" w:asciiTheme="minorEastAsia" w:hAnsiTheme="minorEastAsia"/>
          <w:szCs w:val="21"/>
          <w:u w:val="single"/>
        </w:rPr>
        <w:t xml:space="preserve"> (</w:t>
      </w:r>
      <w:r>
        <w:rPr>
          <w:rFonts w:hint="eastAsia" w:asciiTheme="minorEastAsia" w:hAnsiTheme="minorEastAsia"/>
          <w:szCs w:val="21"/>
        </w:rPr>
        <w:t>属于/不属于)专门面向中小企业采购。属于专门面向中小企业采购的，</w:t>
      </w:r>
      <w:bookmarkStart w:id="19" w:name="_Hlk216689058"/>
      <w:r>
        <w:rPr>
          <w:rFonts w:hint="eastAsia" w:asciiTheme="minorEastAsia" w:hAnsiTheme="minorEastAsia"/>
          <w:szCs w:val="21"/>
        </w:rPr>
        <w:t>预留</w:t>
      </w:r>
      <w:bookmarkEnd w:id="19"/>
      <w:r>
        <w:rPr>
          <w:rFonts w:hint="eastAsia" w:asciiTheme="minorEastAsia" w:hAnsiTheme="minorEastAsia"/>
          <w:szCs w:val="21"/>
        </w:rPr>
        <w:t>方式如下：</w:t>
      </w:r>
    </w:p>
    <w:p w14:paraId="65238D7B">
      <w:pPr>
        <w:adjustRightInd w:val="0"/>
        <w:snapToGrid w:val="0"/>
        <w:spacing w:line="360" w:lineRule="auto"/>
        <w:ind w:firstLine="420" w:firstLineChars="200"/>
        <w:rPr>
          <w:rFonts w:hint="eastAsia" w:asciiTheme="minorEastAsia" w:hAnsiTheme="minorEastAsia"/>
          <w:szCs w:val="21"/>
        </w:rPr>
      </w:pPr>
      <w:r>
        <w:rPr>
          <w:rFonts w:hint="eastAsia" w:ascii="宋体" w:hAnsi="宋体"/>
          <w:szCs w:val="21"/>
        </w:rPr>
        <w:sym w:font="Wingdings 2" w:char="0052"/>
      </w:r>
      <w:r>
        <w:rPr>
          <w:rFonts w:hint="eastAsia" w:ascii="宋体" w:hAnsi="宋体"/>
          <w:szCs w:val="21"/>
        </w:rPr>
        <w:t xml:space="preserve"> </w:t>
      </w:r>
      <w:r>
        <w:rPr>
          <w:rFonts w:hint="eastAsia" w:ascii="宋体" w:hAnsi="宋体"/>
          <w:szCs w:val="21"/>
          <w:u w:val="single"/>
        </w:rPr>
        <w:t xml:space="preserve"> </w:t>
      </w:r>
      <w:r>
        <w:rPr>
          <w:rFonts w:hint="eastAsia" w:asciiTheme="minorEastAsia" w:hAnsiTheme="minorEastAsia"/>
          <w:szCs w:val="21"/>
          <w:u w:val="single"/>
          <w:lang w:eastAsia="zh-CN"/>
        </w:rPr>
        <w:t>榆阳区综合档案馆、展览馆物业管理外委服务项目</w:t>
      </w:r>
      <w:r>
        <w:rPr>
          <w:rFonts w:hint="eastAsia" w:asciiTheme="minorEastAsia" w:hAnsiTheme="minorEastAsia"/>
          <w:szCs w:val="21"/>
          <w:u w:val="single"/>
        </w:rPr>
        <w:t xml:space="preserve"> </w:t>
      </w:r>
      <w:r>
        <w:rPr>
          <w:rFonts w:hint="eastAsia" w:asciiTheme="minorEastAsia" w:hAnsiTheme="minorEastAsia"/>
          <w:szCs w:val="21"/>
        </w:rPr>
        <w:t>专门面向中小企业采购。</w:t>
      </w:r>
    </w:p>
    <w:bookmarkEnd w:id="14"/>
    <w:p w14:paraId="1566CDF8">
      <w:pPr>
        <w:adjustRightInd w:val="0"/>
        <w:snapToGrid w:val="0"/>
        <w:spacing w:line="360" w:lineRule="auto"/>
        <w:ind w:firstLine="422" w:firstLineChars="200"/>
        <w:rPr>
          <w:rFonts w:hint="eastAsia" w:asciiTheme="minorEastAsia" w:hAnsiTheme="minorEastAsia" w:eastAsiaTheme="minorEastAsia"/>
          <w:b/>
          <w:bCs/>
          <w:i/>
          <w:iCs/>
          <w:color w:val="0000CC"/>
          <w:szCs w:val="21"/>
        </w:rPr>
      </w:pPr>
      <w:r>
        <w:rPr>
          <w:rFonts w:hint="eastAsia" w:asciiTheme="minorEastAsia" w:hAnsiTheme="minorEastAsia"/>
          <w:b/>
          <w:bCs/>
          <w:szCs w:val="21"/>
        </w:rPr>
        <w:t>采购标的所属行业：</w:t>
      </w:r>
      <w:r>
        <w:rPr>
          <w:rFonts w:hint="eastAsia" w:asciiTheme="minorEastAsia" w:hAnsiTheme="minorEastAsia"/>
          <w:b/>
          <w:bCs/>
          <w:szCs w:val="21"/>
          <w:u w:val="single"/>
        </w:rPr>
        <w:t xml:space="preserve"> </w:t>
      </w:r>
      <w:r>
        <w:rPr>
          <w:rFonts w:hint="eastAsia" w:asciiTheme="minorEastAsia" w:hAnsiTheme="minorEastAsia"/>
          <w:b/>
          <w:bCs/>
          <w:szCs w:val="21"/>
          <w:u w:val="single"/>
          <w:lang w:eastAsia="zh-CN"/>
        </w:rPr>
        <w:t>物业管理</w:t>
      </w:r>
      <w:r>
        <w:rPr>
          <w:rFonts w:hint="eastAsia" w:asciiTheme="minorEastAsia" w:hAnsiTheme="minorEastAsia"/>
          <w:b/>
          <w:bCs/>
          <w:szCs w:val="21"/>
          <w:u w:val="single"/>
        </w:rPr>
        <w:t xml:space="preserve"> </w:t>
      </w:r>
    </w:p>
    <w:bookmarkEnd w:id="15"/>
    <w:bookmarkEnd w:id="16"/>
    <w:bookmarkEnd w:id="17"/>
    <w:bookmarkEnd w:id="18"/>
    <w:p w14:paraId="40AF02BF">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2.3本项目的</w:t>
      </w:r>
      <w:bookmarkStart w:id="20" w:name="_Hlk195823103"/>
      <w:bookmarkStart w:id="21" w:name="_Hlk196331618"/>
      <w:r>
        <w:rPr>
          <w:rFonts w:hint="eastAsia" w:asciiTheme="minorEastAsia" w:hAnsiTheme="minorEastAsia"/>
          <w:szCs w:val="21"/>
        </w:rPr>
        <w:t>特定资格</w:t>
      </w:r>
      <w:bookmarkEnd w:id="20"/>
      <w:r>
        <w:rPr>
          <w:rFonts w:hint="eastAsia" w:asciiTheme="minorEastAsia" w:hAnsiTheme="minorEastAsia"/>
          <w:szCs w:val="21"/>
        </w:rPr>
        <w:t>要求</w:t>
      </w:r>
      <w:bookmarkEnd w:id="21"/>
      <w:r>
        <w:rPr>
          <w:rFonts w:hint="eastAsia" w:asciiTheme="minorEastAsia" w:hAnsiTheme="minorEastAsia"/>
          <w:szCs w:val="21"/>
        </w:rPr>
        <w:t>：</w:t>
      </w:r>
    </w:p>
    <w:p w14:paraId="408DBBEC">
      <w:pPr>
        <w:numPr>
          <w:ilvl w:val="0"/>
          <w:numId w:val="1"/>
        </w:numPr>
        <w:adjustRightInd w:val="0"/>
        <w:snapToGrid w:val="0"/>
        <w:spacing w:line="360" w:lineRule="auto"/>
        <w:ind w:firstLine="420" w:firstLineChars="200"/>
        <w:rPr>
          <w:rFonts w:hint="eastAsia" w:ascii="宋体" w:hAnsi="宋体"/>
          <w:szCs w:val="21"/>
        </w:rPr>
      </w:pPr>
      <w:r>
        <w:rPr>
          <w:rFonts w:hint="eastAsia" w:asciiTheme="minorEastAsia" w:hAnsiTheme="minorEastAsia"/>
          <w:szCs w:val="21"/>
        </w:rPr>
        <w:t>本项目</w:t>
      </w:r>
      <w:r>
        <w:rPr>
          <w:rFonts w:hint="eastAsia" w:asciiTheme="minorEastAsia" w:hAnsiTheme="minorEastAsia"/>
          <w:szCs w:val="21"/>
          <w:u w:val="single"/>
        </w:rPr>
        <w:t xml:space="preserve">  </w:t>
      </w:r>
      <w:r>
        <w:rPr>
          <w:rFonts w:hint="eastAsia" w:asciiTheme="minorEastAsia" w:hAnsiTheme="minorEastAsia"/>
          <w:szCs w:val="21"/>
          <w:u w:val="single"/>
          <w:lang w:eastAsia="zh-CN"/>
        </w:rPr>
        <w:t>不接受</w:t>
      </w:r>
      <w:r>
        <w:rPr>
          <w:rFonts w:hint="eastAsia" w:asciiTheme="minorEastAsia" w:hAnsiTheme="minorEastAsia"/>
          <w:szCs w:val="21"/>
          <w:u w:val="single"/>
        </w:rPr>
        <w:t xml:space="preserve">  </w:t>
      </w:r>
      <w:r>
        <w:rPr>
          <w:rFonts w:hint="eastAsia" w:asciiTheme="minorEastAsia" w:hAnsiTheme="minorEastAsia"/>
          <w:szCs w:val="21"/>
        </w:rPr>
        <w:t>（</w:t>
      </w:r>
      <w:bookmarkStart w:id="22" w:name="_Hlk196331538"/>
      <w:r>
        <w:rPr>
          <w:rFonts w:hint="eastAsia" w:asciiTheme="minorEastAsia" w:hAnsiTheme="minorEastAsia"/>
          <w:i/>
          <w:szCs w:val="21"/>
        </w:rPr>
        <w:t>接受</w:t>
      </w:r>
      <w:r>
        <w:rPr>
          <w:rFonts w:asciiTheme="minorEastAsia" w:hAnsiTheme="minorEastAsia"/>
          <w:i/>
          <w:szCs w:val="21"/>
        </w:rPr>
        <w:t>/</w:t>
      </w:r>
      <w:r>
        <w:rPr>
          <w:rFonts w:hint="eastAsia" w:asciiTheme="minorEastAsia" w:hAnsiTheme="minorEastAsia"/>
          <w:i/>
          <w:szCs w:val="21"/>
        </w:rPr>
        <w:t>不接受</w:t>
      </w:r>
      <w:r>
        <w:rPr>
          <w:rFonts w:hint="eastAsia" w:asciiTheme="minorEastAsia" w:hAnsiTheme="minorEastAsia"/>
          <w:szCs w:val="21"/>
        </w:rPr>
        <w:t>）联合体</w:t>
      </w:r>
      <w:bookmarkEnd w:id="22"/>
      <w:r>
        <w:rPr>
          <w:rFonts w:hint="eastAsia" w:asciiTheme="minorEastAsia" w:hAnsiTheme="minorEastAsia"/>
          <w:szCs w:val="21"/>
        </w:rPr>
        <w:t>形式</w:t>
      </w:r>
      <w:r>
        <w:rPr>
          <w:rFonts w:hint="eastAsia" w:ascii="宋体" w:hAnsi="宋体"/>
          <w:szCs w:val="21"/>
        </w:rPr>
        <w:t>。</w:t>
      </w:r>
      <w:bookmarkStart w:id="23" w:name="_Hlk196288065"/>
    </w:p>
    <w:p w14:paraId="52D7FE5B">
      <w:pPr>
        <w:numPr>
          <w:ilvl w:val="0"/>
          <w:numId w:val="0"/>
        </w:num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（2）自主上报信用承诺书：供应商及其委托代理人应在“信用中国（陕西榆林）”网站(https://credit.yl.gov.cn/)进行注册、登录、自主上报信用承诺书，包括：</w:t>
      </w:r>
      <w:r>
        <w:rPr>
          <w:rFonts w:hint="eastAsia" w:ascii="宋体" w:hAnsi="宋体"/>
          <w:szCs w:val="21"/>
        </w:rPr>
        <w:t>“榆林市政府采购工程类/货物类/服务类项目供应商信用承诺书”、“供应商信用承诺”、“供应商委托代理人员信用承诺书”、“投标（响应）信用承诺书”</w:t>
      </w:r>
      <w:r>
        <w:rPr>
          <w:rFonts w:hint="eastAsia" w:asciiTheme="minorEastAsia" w:hAnsiTheme="minorEastAsia"/>
          <w:szCs w:val="21"/>
        </w:rPr>
        <w:t>（具体操作格式及要求详见第二章</w:t>
      </w:r>
      <w:r>
        <w:rPr>
          <w:rFonts w:hint="eastAsia" w:asciiTheme="minorEastAsia" w:hAnsiTheme="minorEastAsia" w:eastAsiaTheme="minorEastAsia"/>
          <w:szCs w:val="21"/>
        </w:rPr>
        <w:t>“</w:t>
      </w:r>
      <w:r>
        <w:rPr>
          <w:rFonts w:hint="eastAsia" w:asciiTheme="minorEastAsia" w:hAnsiTheme="minorEastAsia"/>
          <w:szCs w:val="21"/>
        </w:rPr>
        <w:t>供应商须知</w:t>
      </w:r>
      <w:r>
        <w:rPr>
          <w:rFonts w:hint="eastAsia" w:ascii="宋体" w:hAnsi="宋体"/>
          <w:szCs w:val="21"/>
        </w:rPr>
        <w:t>”</w:t>
      </w:r>
      <w:r>
        <w:rPr>
          <w:rFonts w:hint="eastAsia" w:asciiTheme="minorEastAsia" w:hAnsiTheme="minorEastAsia"/>
          <w:szCs w:val="21"/>
        </w:rPr>
        <w:t>附件2-6</w:t>
      </w:r>
      <w:r>
        <w:rPr>
          <w:rFonts w:hint="eastAsia" w:asciiTheme="minorEastAsia" w:hAnsiTheme="minorEastAsia" w:eastAsiaTheme="minorEastAsia"/>
          <w:szCs w:val="21"/>
        </w:rPr>
        <w:t>“</w:t>
      </w:r>
      <w:r>
        <w:rPr>
          <w:rFonts w:hint="eastAsia" w:asciiTheme="minorEastAsia" w:hAnsiTheme="minorEastAsia"/>
          <w:szCs w:val="21"/>
        </w:rPr>
        <w:t>关于信用承诺网上公示的通知及操作指南</w:t>
      </w:r>
      <w:r>
        <w:rPr>
          <w:rFonts w:hint="eastAsia" w:ascii="宋体" w:hAnsi="宋体"/>
          <w:szCs w:val="21"/>
        </w:rPr>
        <w:t>”</w:t>
      </w:r>
      <w:r>
        <w:rPr>
          <w:rFonts w:hint="eastAsia" w:asciiTheme="minorEastAsia" w:hAnsiTheme="minorEastAsia"/>
          <w:szCs w:val="21"/>
        </w:rPr>
        <w:t>）</w:t>
      </w:r>
    </w:p>
    <w:p w14:paraId="66589084">
      <w:pPr>
        <w:adjustRightInd w:val="0"/>
        <w:snapToGrid w:val="0"/>
        <w:spacing w:line="360" w:lineRule="auto"/>
        <w:ind w:firstLine="420" w:firstLineChars="200"/>
        <w:rPr>
          <w:rFonts w:hint="eastAsia" w:ascii="宋体" w:hAnsi="宋体"/>
          <w:szCs w:val="21"/>
          <w:u w:val="single"/>
        </w:rPr>
      </w:pPr>
      <w:r>
        <w:rPr>
          <w:rFonts w:hint="eastAsia" w:asciiTheme="minorEastAsia" w:hAnsiTheme="minorEastAsia"/>
          <w:szCs w:val="21"/>
        </w:rPr>
        <w:t>（3）其他特定资格要求：</w:t>
      </w:r>
      <w:bookmarkEnd w:id="23"/>
      <w:r>
        <w:rPr>
          <w:rFonts w:hint="eastAsia" w:ascii="宋体" w:hAnsi="宋体"/>
          <w:szCs w:val="21"/>
          <w:u w:val="single"/>
        </w:rPr>
        <w:t xml:space="preserve">     </w:t>
      </w:r>
      <w:r>
        <w:rPr>
          <w:rFonts w:hint="eastAsia" w:ascii="宋体" w:hAnsi="宋体"/>
          <w:szCs w:val="21"/>
          <w:u w:val="single"/>
          <w:lang w:eastAsia="zh-CN"/>
        </w:rPr>
        <w:t>无</w:t>
      </w:r>
      <w:r>
        <w:rPr>
          <w:rFonts w:hint="eastAsia" w:ascii="宋体" w:hAnsi="宋体"/>
          <w:szCs w:val="21"/>
          <w:u w:val="single"/>
        </w:rPr>
        <w:t xml:space="preserve">      </w:t>
      </w:r>
    </w:p>
    <w:bookmarkEnd w:id="11"/>
    <w:p w14:paraId="3149ABE6">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2.4</w:t>
      </w:r>
      <w:bookmarkStart w:id="24" w:name="_Hlk199681795"/>
      <w:r>
        <w:rPr>
          <w:rFonts w:hint="eastAsia" w:asciiTheme="minorEastAsia" w:hAnsiTheme="minorEastAsia"/>
          <w:szCs w:val="21"/>
        </w:rPr>
        <w:t>法定代表人（单位负责人）</w:t>
      </w:r>
      <w:bookmarkEnd w:id="24"/>
      <w:r>
        <w:rPr>
          <w:rFonts w:hint="eastAsia" w:asciiTheme="minorEastAsia" w:hAnsiTheme="minorEastAsia"/>
          <w:szCs w:val="21"/>
        </w:rPr>
        <w:t>为同一人或者存在直接控股、管理关系的不同供应商，不得参加同一合同项下的政府采购活动。</w:t>
      </w:r>
    </w:p>
    <w:p w14:paraId="3ED24B7D">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2.5为本采购项目提供整体设计、规范编制或者项目管理、监理、检测等服务的供应商，不得再参加此项目的其他采购活动。</w:t>
      </w:r>
    </w:p>
    <w:p w14:paraId="48FEB2C7">
      <w:pPr>
        <w:adjustRightInd w:val="0"/>
        <w:snapToGrid w:val="0"/>
        <w:spacing w:line="360" w:lineRule="auto"/>
        <w:ind w:firstLine="420" w:firstLineChars="200"/>
        <w:rPr>
          <w:rFonts w:hint="eastAsia" w:asciiTheme="minorEastAsia" w:hAnsiTheme="minorEastAsia"/>
          <w:i/>
          <w:iCs/>
          <w:szCs w:val="21"/>
          <w:u w:val="single"/>
        </w:rPr>
      </w:pPr>
      <w:r>
        <w:rPr>
          <w:rFonts w:hint="eastAsia" w:asciiTheme="minorEastAsia" w:hAnsiTheme="minorEastAsia"/>
          <w:szCs w:val="21"/>
        </w:rPr>
        <w:t>2.6 被“信用中国”网站（www.creditchina.gov.cn)、中国政府采购网（</w:t>
      </w:r>
      <w:r>
        <w:fldChar w:fldCharType="begin"/>
      </w:r>
      <w:r>
        <w:instrText xml:space="preserve"> HYPERLINK "http://www.ccgp.gov.cn" </w:instrText>
      </w:r>
      <w:r>
        <w:fldChar w:fldCharType="separate"/>
      </w:r>
      <w:r>
        <w:rPr>
          <w:rStyle w:val="50"/>
          <w:rFonts w:hint="eastAsia" w:asciiTheme="minorEastAsia" w:hAnsiTheme="minorEastAsia"/>
          <w:szCs w:val="21"/>
        </w:rPr>
        <w:t>www.ccgp.gov.cn</w:t>
      </w:r>
      <w:r>
        <w:rPr>
          <w:rStyle w:val="50"/>
          <w:rFonts w:hint="eastAsia" w:asciiTheme="minorEastAsia" w:hAnsiTheme="minorEastAsia"/>
          <w:szCs w:val="21"/>
        </w:rPr>
        <w:fldChar w:fldCharType="end"/>
      </w:r>
      <w:r>
        <w:rPr>
          <w:rFonts w:hint="eastAsia" w:asciiTheme="minorEastAsia" w:hAnsiTheme="minorEastAsia"/>
          <w:szCs w:val="21"/>
        </w:rPr>
        <w:t>）列入失信被执行人、重大税收违法案件当事人名单、政府采购严重违法失信行为记录名单的供应商，不得参与政府采购活动。</w:t>
      </w:r>
      <w:bookmarkEnd w:id="10"/>
    </w:p>
    <w:p w14:paraId="1A184225">
      <w:pPr>
        <w:pStyle w:val="5"/>
        <w:keepNext w:val="0"/>
        <w:keepLines w:val="0"/>
        <w:adjustRightInd w:val="0"/>
        <w:snapToGrid w:val="0"/>
        <w:spacing w:before="0" w:after="0" w:line="360" w:lineRule="auto"/>
        <w:rPr>
          <w:rFonts w:hint="eastAsia" w:ascii="黑体" w:hAnsi="黑体"/>
          <w:sz w:val="24"/>
          <w:szCs w:val="24"/>
        </w:rPr>
      </w:pPr>
      <w:bookmarkStart w:id="25" w:name="_Toc220255776"/>
      <w:r>
        <w:rPr>
          <w:rFonts w:hint="eastAsia" w:ascii="黑体" w:hAnsi="黑体"/>
          <w:sz w:val="24"/>
          <w:szCs w:val="24"/>
        </w:rPr>
        <w:t>3.获取磋商文件</w:t>
      </w:r>
      <w:bookmarkEnd w:id="25"/>
    </w:p>
    <w:p w14:paraId="4C463226">
      <w:pPr>
        <w:adjustRightInd w:val="0"/>
        <w:snapToGrid w:val="0"/>
        <w:spacing w:line="360" w:lineRule="auto"/>
        <w:ind w:firstLine="420" w:firstLineChars="200"/>
        <w:rPr>
          <w:rFonts w:hint="eastAsia" w:ascii="宋体" w:hAnsi="宋体" w:cs="宋体"/>
          <w:szCs w:val="21"/>
        </w:rPr>
      </w:pPr>
      <w:bookmarkStart w:id="26" w:name="_Hlk216607450"/>
      <w:bookmarkStart w:id="27" w:name="_Hlk216959998"/>
      <w:r>
        <w:rPr>
          <w:rFonts w:hint="eastAsia" w:ascii="宋体" w:hAnsi="宋体" w:cs="宋体"/>
          <w:szCs w:val="21"/>
        </w:rPr>
        <w:t>3.1时间：</w:t>
      </w:r>
      <w:r>
        <w:rPr>
          <w:rFonts w:hint="eastAsia" w:ascii="宋体" w:hAnsi="宋体" w:cs="宋体"/>
          <w:szCs w:val="21"/>
          <w:u w:val="single"/>
        </w:rPr>
        <w:t xml:space="preserve"> </w:t>
      </w:r>
      <w:r>
        <w:rPr>
          <w:rFonts w:hint="eastAsia" w:ascii="宋体" w:hAnsi="宋体" w:cs="宋体"/>
          <w:szCs w:val="21"/>
          <w:u w:val="single"/>
          <w:lang w:val="en-US" w:eastAsia="zh-CN"/>
        </w:rPr>
        <w:t>2026</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u w:val="single"/>
          <w:lang w:val="en-US" w:eastAsia="zh-CN"/>
        </w:rPr>
        <w:t>10</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u w:val="single"/>
          <w:lang w:val="en-US" w:eastAsia="zh-CN"/>
        </w:rPr>
        <w:t>12</w:t>
      </w:r>
      <w:r>
        <w:rPr>
          <w:rFonts w:hint="eastAsia" w:ascii="宋体" w:hAnsi="宋体" w:cs="宋体"/>
          <w:szCs w:val="21"/>
          <w:u w:val="single"/>
        </w:rPr>
        <w:t xml:space="preserve">  </w:t>
      </w:r>
      <w:r>
        <w:rPr>
          <w:rFonts w:hint="eastAsia" w:ascii="宋体" w:hAnsi="宋体" w:cs="宋体"/>
          <w:szCs w:val="21"/>
        </w:rPr>
        <w:t>日至</w:t>
      </w:r>
      <w:r>
        <w:rPr>
          <w:rFonts w:hint="eastAsia" w:ascii="宋体" w:hAnsi="宋体" w:cs="宋体"/>
          <w:szCs w:val="21"/>
          <w:u w:val="single"/>
        </w:rPr>
        <w:t xml:space="preserve"> </w:t>
      </w:r>
      <w:r>
        <w:rPr>
          <w:rFonts w:hint="eastAsia" w:ascii="宋体" w:hAnsi="宋体" w:cs="宋体"/>
          <w:szCs w:val="21"/>
          <w:u w:val="single"/>
          <w:lang w:val="en-US" w:eastAsia="zh-CN"/>
        </w:rPr>
        <w:t>2026</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u w:val="single"/>
          <w:lang w:val="en-US" w:eastAsia="zh-CN"/>
        </w:rPr>
        <w:t>10</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u w:val="single"/>
          <w:lang w:val="en-US" w:eastAsia="zh-CN"/>
        </w:rPr>
        <w:t>16</w:t>
      </w:r>
      <w:r>
        <w:rPr>
          <w:rFonts w:hint="eastAsia" w:ascii="宋体" w:hAnsi="宋体" w:cs="宋体"/>
          <w:szCs w:val="21"/>
          <w:u w:val="single"/>
        </w:rPr>
        <w:t xml:space="preserve">  </w:t>
      </w:r>
      <w:r>
        <w:rPr>
          <w:rFonts w:hint="eastAsia" w:ascii="宋体" w:hAnsi="宋体" w:cs="宋体"/>
          <w:szCs w:val="21"/>
        </w:rPr>
        <w:t>日，</w:t>
      </w:r>
      <w:r>
        <w:rPr>
          <w:rFonts w:hint="eastAsia" w:ascii="宋体" w:hAnsi="宋体" w:cs="仿宋_GB2312"/>
        </w:rPr>
        <w:t xml:space="preserve">每天上午 </w:t>
      </w:r>
      <w:r>
        <w:rPr>
          <w:rFonts w:ascii="宋体" w:hAnsi="宋体" w:cs="仿宋_GB2312"/>
        </w:rPr>
        <w:t>8</w:t>
      </w:r>
      <w:r>
        <w:rPr>
          <w:rFonts w:hint="eastAsia" w:ascii="宋体" w:hAnsi="宋体" w:cs="仿宋_GB2312"/>
        </w:rPr>
        <w:t xml:space="preserve">:00:00 至 12:00:00 ，下午 12:00:00 至 </w:t>
      </w:r>
      <w:r>
        <w:rPr>
          <w:rFonts w:ascii="宋体" w:hAnsi="宋体" w:cs="仿宋_GB2312"/>
        </w:rPr>
        <w:t>18</w:t>
      </w:r>
      <w:r>
        <w:rPr>
          <w:rFonts w:hint="eastAsia" w:ascii="宋体" w:hAnsi="宋体" w:cs="仿宋_GB2312"/>
        </w:rPr>
        <w:t>:</w:t>
      </w:r>
      <w:r>
        <w:rPr>
          <w:rFonts w:ascii="宋体" w:hAnsi="宋体" w:cs="仿宋_GB2312"/>
        </w:rPr>
        <w:t>00</w:t>
      </w:r>
      <w:r>
        <w:rPr>
          <w:rFonts w:hint="eastAsia" w:ascii="宋体" w:hAnsi="宋体" w:cs="仿宋_GB2312"/>
        </w:rPr>
        <w:t>:</w:t>
      </w:r>
      <w:r>
        <w:rPr>
          <w:rFonts w:ascii="宋体" w:hAnsi="宋体" w:cs="仿宋_GB2312"/>
        </w:rPr>
        <w:t>00</w:t>
      </w:r>
      <w:r>
        <w:rPr>
          <w:rFonts w:hint="eastAsia" w:ascii="宋体" w:hAnsi="宋体" w:cs="仿宋_GB2312"/>
        </w:rPr>
        <w:t>（北京时间）</w:t>
      </w:r>
      <w:r>
        <w:rPr>
          <w:rFonts w:hint="eastAsia" w:ascii="宋体" w:hAnsi="宋体" w:cs="微软雅黑"/>
          <w:spacing w:val="-14"/>
          <w:kern w:val="0"/>
          <w:szCs w:val="21"/>
        </w:rPr>
        <w:t>。</w:t>
      </w:r>
    </w:p>
    <w:p w14:paraId="3718DFDE">
      <w:pPr>
        <w:adjustRightInd w:val="0"/>
        <w:snapToGrid w:val="0"/>
        <w:spacing w:line="360" w:lineRule="auto"/>
        <w:ind w:firstLine="420" w:firstLineChars="200"/>
        <w:rPr>
          <w:rFonts w:hint="eastAsia" w:asciiTheme="minorEastAsia" w:hAnsiTheme="minorEastAsia"/>
          <w:szCs w:val="21"/>
        </w:rPr>
      </w:pPr>
      <w:r>
        <w:rPr>
          <w:rFonts w:hint="eastAsia" w:ascii="宋体" w:hAnsi="宋体" w:cs="宋体"/>
          <w:szCs w:val="21"/>
        </w:rPr>
        <w:t>3.2方式：使用数字证书登录“电子化采购系统”，免费在线</w:t>
      </w:r>
      <w:bookmarkEnd w:id="26"/>
      <w:r>
        <w:rPr>
          <w:rFonts w:hint="eastAsia" w:ascii="宋体" w:hAnsi="宋体"/>
          <w:szCs w:val="21"/>
        </w:rPr>
        <w:t>获取（</w:t>
      </w:r>
      <w:r>
        <w:rPr>
          <w:rFonts w:hint="eastAsia" w:asciiTheme="minorEastAsia" w:hAnsiTheme="minorEastAsia"/>
          <w:szCs w:val="21"/>
        </w:rPr>
        <w:t>下载）磋商文件。</w:t>
      </w:r>
    </w:p>
    <w:bookmarkEnd w:id="27"/>
    <w:p w14:paraId="61EAC520">
      <w:pPr>
        <w:pStyle w:val="5"/>
        <w:keepNext w:val="0"/>
        <w:keepLines w:val="0"/>
        <w:adjustRightInd w:val="0"/>
        <w:snapToGrid w:val="0"/>
        <w:spacing w:before="0" w:after="0" w:line="360" w:lineRule="auto"/>
        <w:rPr>
          <w:rFonts w:hint="eastAsia" w:ascii="黑体" w:hAnsi="黑体"/>
          <w:sz w:val="24"/>
          <w:szCs w:val="24"/>
        </w:rPr>
      </w:pPr>
      <w:bookmarkStart w:id="28" w:name="_Toc220255777"/>
      <w:r>
        <w:rPr>
          <w:rFonts w:hint="eastAsia" w:ascii="黑体" w:hAnsi="黑体"/>
          <w:sz w:val="24"/>
          <w:szCs w:val="24"/>
        </w:rPr>
        <w:t>4.响应文件提交</w:t>
      </w:r>
      <w:bookmarkEnd w:id="28"/>
    </w:p>
    <w:p w14:paraId="111A687E">
      <w:pPr>
        <w:pStyle w:val="273"/>
        <w:widowControl w:val="0"/>
        <w:adjustRightInd w:val="0"/>
        <w:snapToGrid w:val="0"/>
        <w:spacing w:before="0" w:after="0" w:line="360" w:lineRule="auto"/>
        <w:ind w:firstLine="420" w:firstLineChars="200"/>
        <w:rPr>
          <w:rFonts w:asciiTheme="minorEastAsia" w:hAnsiTheme="minorEastAsia"/>
          <w:bCs/>
          <w:szCs w:val="21"/>
          <w:u w:val="single"/>
          <w:lang w:eastAsia="zh-CN"/>
        </w:rPr>
      </w:pPr>
      <w:bookmarkStart w:id="29" w:name="_Hlk207099825"/>
      <w:bookmarkStart w:id="30" w:name="_Hlk196332334"/>
      <w:r>
        <w:rPr>
          <w:rFonts w:ascii="宋体" w:hAnsi="宋体" w:eastAsia="宋体"/>
          <w:sz w:val="21"/>
          <w:szCs w:val="21"/>
          <w:lang w:eastAsia="zh-CN"/>
        </w:rPr>
        <w:t>提交</w:t>
      </w:r>
      <w:bookmarkStart w:id="31" w:name="_Hlk199937999"/>
      <w:r>
        <w:rPr>
          <w:rFonts w:hint="eastAsia" w:ascii="宋体" w:hAnsi="宋体" w:eastAsia="宋体"/>
          <w:sz w:val="21"/>
          <w:szCs w:val="21"/>
          <w:lang w:eastAsia="zh-CN"/>
        </w:rPr>
        <w:t>首次</w:t>
      </w:r>
      <w:bookmarkEnd w:id="31"/>
      <w:r>
        <w:rPr>
          <w:rFonts w:hint="eastAsia" w:ascii="宋体" w:hAnsi="宋体" w:eastAsia="宋体"/>
          <w:sz w:val="21"/>
          <w:szCs w:val="21"/>
          <w:lang w:eastAsia="zh-CN"/>
        </w:rPr>
        <w:t>响应</w:t>
      </w:r>
      <w:r>
        <w:rPr>
          <w:rFonts w:ascii="宋体" w:hAnsi="宋体" w:eastAsia="宋体"/>
          <w:sz w:val="21"/>
          <w:szCs w:val="21"/>
          <w:lang w:eastAsia="zh-CN"/>
        </w:rPr>
        <w:t>文件截止时间</w:t>
      </w:r>
      <w:r>
        <w:rPr>
          <w:rFonts w:hint="eastAsia" w:ascii="宋体" w:hAnsi="宋体" w:eastAsia="宋体" w:cs="宋体"/>
          <w:snapToGrid w:val="0"/>
          <w:sz w:val="21"/>
          <w:szCs w:val="21"/>
          <w:lang w:eastAsia="zh-CN"/>
        </w:rPr>
        <w:t>为</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2026</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年</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10</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月</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26</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日</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11</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时</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30</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分（北京时间）</w:t>
      </w:r>
      <w:r>
        <w:rPr>
          <w:rFonts w:asciiTheme="minorEastAsia" w:hAnsiTheme="minorEastAsia" w:eastAsiaTheme="minorEastAsia"/>
          <w:sz w:val="21"/>
          <w:szCs w:val="21"/>
          <w:lang w:eastAsia="zh-CN"/>
        </w:rPr>
        <w:t>，</w:t>
      </w:r>
      <w:r>
        <w:rPr>
          <w:rFonts w:hint="eastAsia" w:asciiTheme="minorEastAsia" w:hAnsiTheme="minorEastAsia" w:eastAsiaTheme="minorEastAsia"/>
          <w:sz w:val="21"/>
          <w:szCs w:val="21"/>
          <w:lang w:eastAsia="zh-CN"/>
        </w:rPr>
        <w:t>供应商</w:t>
      </w:r>
      <w:r>
        <w:rPr>
          <w:rFonts w:asciiTheme="minorEastAsia" w:hAnsiTheme="minorEastAsia" w:eastAsiaTheme="minorEastAsia"/>
          <w:sz w:val="21"/>
          <w:szCs w:val="21"/>
          <w:lang w:eastAsia="zh-CN"/>
        </w:rPr>
        <w:t>应在</w:t>
      </w:r>
      <w:r>
        <w:rPr>
          <w:rFonts w:ascii="宋体" w:hAnsi="宋体" w:eastAsia="宋体"/>
          <w:sz w:val="21"/>
          <w:szCs w:val="21"/>
          <w:lang w:eastAsia="zh-CN"/>
        </w:rPr>
        <w:t>提交</w:t>
      </w:r>
      <w:r>
        <w:rPr>
          <w:rFonts w:hint="eastAsia" w:ascii="宋体" w:hAnsi="宋体" w:eastAsia="宋体"/>
          <w:sz w:val="21"/>
          <w:szCs w:val="21"/>
          <w:lang w:eastAsia="zh-CN"/>
        </w:rPr>
        <w:t>首次响应</w:t>
      </w:r>
      <w:r>
        <w:rPr>
          <w:rFonts w:ascii="宋体" w:hAnsi="宋体" w:eastAsia="宋体"/>
          <w:sz w:val="21"/>
          <w:szCs w:val="21"/>
          <w:lang w:eastAsia="zh-CN"/>
        </w:rPr>
        <w:t>文件</w:t>
      </w:r>
      <w:r>
        <w:rPr>
          <w:rFonts w:asciiTheme="minorEastAsia" w:hAnsiTheme="minorEastAsia" w:eastAsiaTheme="minorEastAsia"/>
          <w:sz w:val="21"/>
          <w:szCs w:val="21"/>
          <w:lang w:eastAsia="zh-CN"/>
        </w:rPr>
        <w:t>截止时间前，</w:t>
      </w:r>
      <w:r>
        <w:rPr>
          <w:rFonts w:hint="eastAsia" w:asciiTheme="minorEastAsia" w:hAnsiTheme="minorEastAsia" w:eastAsiaTheme="minorEastAsia"/>
          <w:sz w:val="21"/>
          <w:szCs w:val="21"/>
          <w:lang w:eastAsia="zh-CN"/>
        </w:rPr>
        <w:t>使用</w:t>
      </w:r>
      <w:r>
        <w:rPr>
          <w:rFonts w:asciiTheme="minorEastAsia" w:hAnsiTheme="minorEastAsia" w:eastAsiaTheme="minorEastAsia"/>
          <w:sz w:val="21"/>
          <w:szCs w:val="21"/>
          <w:lang w:eastAsia="zh-CN"/>
        </w:rPr>
        <w:t>数字证书登</w:t>
      </w:r>
      <w:r>
        <w:rPr>
          <w:rFonts w:ascii="宋体" w:hAnsi="宋体" w:eastAsia="宋体"/>
          <w:sz w:val="21"/>
          <w:szCs w:val="21"/>
          <w:lang w:eastAsia="zh-CN"/>
        </w:rPr>
        <w:t>录“电子化采购系统”</w:t>
      </w:r>
      <w:r>
        <w:rPr>
          <w:rFonts w:hint="eastAsia" w:ascii="宋体" w:hAnsi="宋体" w:eastAsia="宋体"/>
          <w:sz w:val="21"/>
          <w:szCs w:val="21"/>
          <w:lang w:eastAsia="zh-CN"/>
        </w:rPr>
        <w:t>提交（</w:t>
      </w:r>
      <w:r>
        <w:rPr>
          <w:rFonts w:ascii="宋体" w:hAnsi="宋体" w:eastAsia="宋体"/>
          <w:sz w:val="21"/>
          <w:szCs w:val="21"/>
          <w:lang w:eastAsia="zh-CN"/>
        </w:rPr>
        <w:t>上传</w:t>
      </w:r>
      <w:r>
        <w:rPr>
          <w:rFonts w:hint="eastAsia" w:ascii="宋体" w:hAnsi="宋体" w:eastAsia="宋体"/>
          <w:sz w:val="21"/>
          <w:szCs w:val="21"/>
          <w:lang w:eastAsia="zh-CN"/>
        </w:rPr>
        <w:t>）响应</w:t>
      </w:r>
      <w:r>
        <w:rPr>
          <w:rFonts w:ascii="宋体" w:hAnsi="宋体" w:eastAsia="宋体"/>
          <w:sz w:val="21"/>
          <w:szCs w:val="21"/>
          <w:lang w:eastAsia="zh-CN"/>
        </w:rPr>
        <w:t>文件。</w:t>
      </w:r>
    </w:p>
    <w:bookmarkEnd w:id="29"/>
    <w:bookmarkEnd w:id="30"/>
    <w:p w14:paraId="75911875">
      <w:pPr>
        <w:pStyle w:val="5"/>
        <w:keepNext w:val="0"/>
        <w:keepLines w:val="0"/>
        <w:adjustRightInd w:val="0"/>
        <w:snapToGrid w:val="0"/>
        <w:spacing w:before="0" w:after="0" w:line="360" w:lineRule="auto"/>
        <w:rPr>
          <w:rFonts w:hint="eastAsia" w:ascii="黑体" w:hAnsi="黑体"/>
          <w:sz w:val="24"/>
          <w:szCs w:val="24"/>
        </w:rPr>
      </w:pPr>
      <w:bookmarkStart w:id="32" w:name="_Toc220255778"/>
      <w:r>
        <w:rPr>
          <w:rFonts w:hint="eastAsia" w:ascii="黑体" w:hAnsi="黑体"/>
          <w:sz w:val="24"/>
          <w:szCs w:val="24"/>
        </w:rPr>
        <w:t>5.响应文件开启</w:t>
      </w:r>
      <w:bookmarkEnd w:id="32"/>
    </w:p>
    <w:p w14:paraId="6FDC5FF9">
      <w:pPr>
        <w:adjustRightInd w:val="0"/>
        <w:snapToGrid w:val="0"/>
        <w:spacing w:line="360" w:lineRule="auto"/>
        <w:ind w:firstLine="420" w:firstLineChars="200"/>
        <w:rPr>
          <w:rFonts w:hint="eastAsia" w:asciiTheme="minorEastAsia" w:hAnsiTheme="minorEastAsia"/>
          <w:bCs/>
          <w:szCs w:val="21"/>
          <w:u w:val="single"/>
        </w:rPr>
      </w:pPr>
      <w:r>
        <w:rPr>
          <w:rFonts w:hint="eastAsia" w:asciiTheme="minorEastAsia" w:hAnsiTheme="minorEastAsia"/>
          <w:szCs w:val="21"/>
        </w:rPr>
        <w:t>与提交首次响应文件截止时间为同一时间。</w:t>
      </w:r>
    </w:p>
    <w:p w14:paraId="3A9A5A09">
      <w:pPr>
        <w:pStyle w:val="5"/>
        <w:keepNext w:val="0"/>
        <w:keepLines w:val="0"/>
        <w:adjustRightInd w:val="0"/>
        <w:snapToGrid w:val="0"/>
        <w:spacing w:before="0" w:after="0" w:line="360" w:lineRule="auto"/>
        <w:rPr>
          <w:rFonts w:hint="eastAsia" w:ascii="黑体" w:hAnsi="黑体"/>
          <w:sz w:val="24"/>
          <w:szCs w:val="24"/>
        </w:rPr>
      </w:pPr>
      <w:bookmarkStart w:id="33" w:name="_Toc220255779"/>
      <w:bookmarkStart w:id="34" w:name="_Hlk139231373"/>
      <w:r>
        <w:rPr>
          <w:rFonts w:hint="eastAsia" w:ascii="黑体" w:hAnsi="黑体"/>
          <w:sz w:val="24"/>
          <w:szCs w:val="24"/>
        </w:rPr>
        <w:t>6.公告期限</w:t>
      </w:r>
      <w:bookmarkEnd w:id="33"/>
    </w:p>
    <w:p w14:paraId="7C97E328">
      <w:pPr>
        <w:adjustRightInd w:val="0"/>
        <w:snapToGrid w:val="0"/>
        <w:spacing w:line="360" w:lineRule="auto"/>
        <w:ind w:firstLine="420" w:firstLineChars="200"/>
        <w:rPr>
          <w:rFonts w:hint="eastAsia" w:cs="宋体" w:asciiTheme="minorEastAsia" w:hAnsiTheme="minorEastAsia"/>
          <w:color w:val="000000" w:themeColor="text1"/>
          <w:kern w:val="0"/>
          <w:szCs w:val="21"/>
          <w14:textFill>
            <w14:solidFill>
              <w14:schemeClr w14:val="tx1"/>
            </w14:solidFill>
          </w14:textFill>
        </w:rPr>
      </w:pPr>
      <w:bookmarkStart w:id="35" w:name="_Hlk139231356"/>
      <w:r>
        <w:rPr>
          <w:rFonts w:hint="eastAsia" w:cs="宋体" w:asciiTheme="minorEastAsia" w:hAnsiTheme="minorEastAsia"/>
          <w:color w:val="000000" w:themeColor="text1"/>
          <w:kern w:val="0"/>
          <w:szCs w:val="21"/>
          <w14:textFill>
            <w14:solidFill>
              <w14:schemeClr w14:val="tx1"/>
            </w14:solidFill>
          </w14:textFill>
        </w:rPr>
        <w:t>自本公告发布之日起3个工作日。</w:t>
      </w:r>
    </w:p>
    <w:bookmarkEnd w:id="34"/>
    <w:bookmarkEnd w:id="35"/>
    <w:p w14:paraId="6EF3748F">
      <w:pPr>
        <w:pStyle w:val="5"/>
        <w:keepNext w:val="0"/>
        <w:keepLines w:val="0"/>
        <w:adjustRightInd w:val="0"/>
        <w:snapToGrid w:val="0"/>
        <w:spacing w:before="0" w:after="0" w:line="360" w:lineRule="auto"/>
        <w:rPr>
          <w:rFonts w:hint="eastAsia" w:ascii="黑体" w:hAnsi="黑体"/>
          <w:sz w:val="24"/>
          <w:szCs w:val="24"/>
        </w:rPr>
      </w:pPr>
      <w:bookmarkStart w:id="36" w:name="_Toc220255780"/>
      <w:r>
        <w:rPr>
          <w:rFonts w:hint="eastAsia" w:ascii="黑体" w:hAnsi="黑体"/>
          <w:sz w:val="24"/>
          <w:szCs w:val="24"/>
        </w:rPr>
        <w:t>7.其他补充事宜</w:t>
      </w:r>
      <w:bookmarkEnd w:id="36"/>
    </w:p>
    <w:p w14:paraId="3AB9B64B">
      <w:pPr>
        <w:spacing w:line="500" w:lineRule="exact"/>
        <w:ind w:firstLine="420" w:firstLineChars="200"/>
        <w:rPr>
          <w:rFonts w:hint="eastAsia" w:ascii="宋体" w:hAnsi="宋体" w:eastAsia="宋体" w:cs="宋体"/>
          <w:snapToGrid w:val="0"/>
          <w:kern w:val="0"/>
          <w:szCs w:val="21"/>
        </w:rPr>
      </w:pPr>
      <w:bookmarkStart w:id="37" w:name="_Toc28359095"/>
      <w:bookmarkStart w:id="38" w:name="_Toc35393636"/>
      <w:bookmarkStart w:id="39" w:name="_Toc28359018"/>
      <w:bookmarkStart w:id="40" w:name="_Toc35393805"/>
      <w:r>
        <w:rPr>
          <w:rFonts w:hint="eastAsia" w:ascii="宋体" w:hAnsi="宋体" w:cs="宋体"/>
          <w:snapToGrid w:val="0"/>
          <w:kern w:val="0"/>
          <w:szCs w:val="21"/>
        </w:rPr>
        <w:t>7.1 本采购项目实行电子化采购，使用的“电子化采购系统”为：</w:t>
      </w:r>
      <w:r>
        <w:rPr>
          <w:rFonts w:hint="eastAsia" w:ascii="宋体" w:hAnsi="宋体" w:cs="宋体"/>
          <w:snapToGrid w:val="0"/>
          <w:kern w:val="0"/>
          <w:szCs w:val="21"/>
          <w:u w:val="single"/>
        </w:rPr>
        <w:t xml:space="preserve"> 全国公共资源交易平台（陕西省）网站 </w:t>
      </w:r>
      <w:r>
        <w:rPr>
          <w:rFonts w:hint="eastAsia" w:ascii="宋体" w:hAnsi="宋体" w:cs="宋体"/>
          <w:snapToGrid w:val="0"/>
          <w:kern w:val="0"/>
          <w:szCs w:val="21"/>
        </w:rPr>
        <w:t>；登陆方式及地址为：</w:t>
      </w:r>
      <w:r>
        <w:rPr>
          <w:rFonts w:hint="eastAsia" w:ascii="宋体" w:hAnsi="宋体" w:cs="宋体"/>
          <w:snapToGrid w:val="0"/>
          <w:kern w:val="0"/>
          <w:szCs w:val="21"/>
          <w:u w:val="single"/>
        </w:rPr>
        <w:t xml:space="preserve"> （http://www.sxggzyjy.cn/） </w:t>
      </w:r>
      <w:r>
        <w:rPr>
          <w:rFonts w:hint="eastAsia" w:ascii="宋体" w:hAnsi="宋体" w:cs="宋体"/>
          <w:snapToGrid w:val="0"/>
          <w:kern w:val="0"/>
          <w:szCs w:val="21"/>
        </w:rPr>
        <w:t xml:space="preserve"> 。</w:t>
      </w:r>
      <w:r>
        <w:rPr>
          <w:rFonts w:hint="eastAsia" w:ascii="宋体" w:hAnsi="宋体" w:eastAsia="宋体" w:cs="宋体"/>
          <w:snapToGrid w:val="0"/>
          <w:kern w:val="0"/>
          <w:szCs w:val="21"/>
        </w:rPr>
        <w:t>电子响应文件可于提交响应文件截止时间前任意时段登录全国公共资源交易平台（陕西省）网站“电子交易平台&gt;企业端”进行提交，逾期系统将拒绝接收。提交时，供应商应登录全国公共资源交易中心平台（陕西省），选择“首页&gt;电子交易平台&gt;企业端&gt;我的项目”，点击“项目流程”，在打开的“项目管理”对话框中选择“上传响应文件”，上传加密的电子响应文件。上传成功后，电子化平台将予以记录。</w:t>
      </w:r>
    </w:p>
    <w:p w14:paraId="0B1670F9">
      <w:pPr>
        <w:spacing w:line="500" w:lineRule="exact"/>
        <w:ind w:firstLine="420" w:firstLineChars="200"/>
        <w:rPr>
          <w:rFonts w:hint="eastAsia" w:ascii="宋体" w:hAnsi="宋体" w:eastAsia="宋体" w:cs="宋体"/>
          <w:snapToGrid w:val="0"/>
          <w:kern w:val="0"/>
          <w:szCs w:val="21"/>
          <w:u w:val="single"/>
        </w:rPr>
      </w:pPr>
      <w:r>
        <w:rPr>
          <w:rFonts w:hint="eastAsia" w:ascii="宋体" w:hAnsi="宋体" w:eastAsia="宋体" w:cs="宋体"/>
          <w:snapToGrid w:val="0"/>
          <w:kern w:val="0"/>
          <w:szCs w:val="21"/>
        </w:rPr>
        <w:t>7.2 供应商应在获取（下载）磋商文件前在“电子化采购系统”进行用户注册和办理数字证书、电子签章。供应商登录全国公共资源交易平台（陕西省榆林市） 网站〖首页·〉电子交易平台·〉企业端〗后，在〖磋商公告/出让公告</w:t>
      </w:r>
      <w:r>
        <w:rPr>
          <w:rFonts w:hint="eastAsia" w:ascii="宋体" w:hAnsi="宋体" w:cs="宋体"/>
          <w:snapToGrid w:val="0"/>
          <w:kern w:val="0"/>
          <w:szCs w:val="21"/>
        </w:rPr>
        <w:t>〗 模块中选择项目点击“我要投标”，参与投标活动。然后即可在〖我的项目〗中点击“项目流程&gt;交易文件下载”下载电子磋商文件</w:t>
      </w:r>
      <w:r>
        <w:rPr>
          <w:rFonts w:hint="eastAsia" w:ascii="宋体" w:hAnsi="宋体" w:cs="宋体"/>
          <w:snapToGrid w:val="0"/>
          <w:kern w:val="0"/>
          <w:szCs w:val="21"/>
          <w:lang w:eastAsia="zh-CN"/>
        </w:rPr>
        <w:t>。</w:t>
      </w:r>
      <w:r>
        <w:rPr>
          <w:rFonts w:hint="eastAsia" w:ascii="宋体" w:hAnsi="宋体" w:cs="宋体"/>
          <w:snapToGrid w:val="0"/>
          <w:kern w:val="0"/>
          <w:szCs w:val="21"/>
          <w:u w:val="single"/>
        </w:rPr>
        <w:t>用户注册</w:t>
      </w:r>
      <w:r>
        <w:rPr>
          <w:rFonts w:hint="eastAsia" w:ascii="宋体" w:hAnsi="宋体" w:eastAsia="宋体" w:cs="宋体"/>
          <w:snapToGrid w:val="0"/>
          <w:kern w:val="0"/>
          <w:szCs w:val="21"/>
          <w:u w:val="single"/>
        </w:rPr>
        <w:t>和办理数字证书、电子签章地址及联系方式：榆林市榆阳区文化南路市民大厦三楼窗口、微信小程序或下载手机APP陕西公共资源交易服务线上办理，联系电话：0912-</w:t>
      </w:r>
      <w:r>
        <w:rPr>
          <w:rFonts w:hint="eastAsia" w:ascii="宋体" w:hAnsi="宋体" w:eastAsia="宋体" w:cs="宋体"/>
          <w:snapToGrid w:val="0"/>
          <w:kern w:val="0"/>
          <w:szCs w:val="21"/>
          <w:u w:val="single"/>
          <w:lang w:val="en-US" w:eastAsia="zh-CN"/>
        </w:rPr>
        <w:t>8187144</w:t>
      </w:r>
      <w:r>
        <w:rPr>
          <w:rFonts w:hint="eastAsia" w:ascii="宋体" w:hAnsi="宋体" w:eastAsia="宋体" w:cs="宋体"/>
          <w:snapToGrid w:val="0"/>
          <w:kern w:val="0"/>
          <w:szCs w:val="21"/>
          <w:u w:val="single"/>
        </w:rPr>
        <w:t>。</w:t>
      </w:r>
    </w:p>
    <w:p w14:paraId="5093A901">
      <w:pPr>
        <w:spacing w:line="500" w:lineRule="exact"/>
        <w:ind w:firstLine="420" w:firstLineChars="200"/>
        <w:rPr>
          <w:rFonts w:hint="eastAsia" w:ascii="宋体" w:hAnsi="宋体" w:eastAsia="宋体" w:cs="宋体"/>
          <w:snapToGrid w:val="0"/>
          <w:kern w:val="0"/>
          <w:szCs w:val="21"/>
          <w:u w:val="none"/>
        </w:rPr>
      </w:pPr>
      <w:r>
        <w:rPr>
          <w:rFonts w:hint="eastAsia" w:ascii="宋体" w:hAnsi="宋体" w:eastAsia="宋体" w:cs="宋体"/>
          <w:snapToGrid w:val="0"/>
          <w:kern w:val="0"/>
          <w:szCs w:val="21"/>
          <w:u w:val="none"/>
        </w:rPr>
        <w:t>7.3 供应商获取磋商文件后，通过陕西省政府采购网（http://www.ccgp-shaanxi.gov.cn/）注册登记加入陕西省政府采购供应商库。</w:t>
      </w:r>
    </w:p>
    <w:p w14:paraId="4BFD6A37">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w:t>
      </w:r>
      <w:r>
        <w:rPr>
          <w:rFonts w:hint="eastAsia" w:ascii="宋体" w:hAnsi="宋体" w:eastAsia="宋体" w:cs="宋体"/>
          <w:snapToGrid w:val="0"/>
          <w:kern w:val="0"/>
          <w:szCs w:val="21"/>
          <w:lang w:val="en-US" w:eastAsia="zh-CN"/>
        </w:rPr>
        <w:t>4</w:t>
      </w:r>
      <w:r>
        <w:rPr>
          <w:rFonts w:hint="eastAsia" w:ascii="宋体" w:hAnsi="宋体" w:eastAsia="宋体" w:cs="宋体"/>
          <w:snapToGrid w:val="0"/>
          <w:kern w:val="0"/>
          <w:szCs w:val="21"/>
        </w:rPr>
        <w:t>本项目采用电子化不见面开标方式。供应商使用数字证书对响应文件进行制作、签封、加密、递交、签到、解密等相关事宜，建议供应商使用带有麦克风和摄像头的笔记本电脑。不见面开标系统的签到和响应文件解密事宜请登录全国公共资源交易平台（陕西省˙榆林市）（http://yl.sxggzyjy.cn/），选择“服务指南”，点击“下载专区”，点击榆林不见面开标系统操作手册（投标人）。若无法正常使用，供应商自行承担责任。</w:t>
      </w:r>
    </w:p>
    <w:p w14:paraId="2273CEF8">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7.4 供应商如遇“电子化采购系统”使用操作问题，可及时向“电子化采购系统”咨询，咨询内容及联系方式：4009280095、4009980000。</w:t>
      </w:r>
    </w:p>
    <w:p w14:paraId="59E789CC">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7.5 其他补充事项：</w:t>
      </w:r>
      <w:r>
        <w:rPr>
          <w:rFonts w:hint="eastAsia" w:ascii="宋体" w:hAnsi="宋体" w:eastAsia="宋体" w:cs="宋体"/>
          <w:snapToGrid w:val="0"/>
          <w:kern w:val="0"/>
          <w:szCs w:val="21"/>
          <w:u w:val="single"/>
        </w:rPr>
        <w:t xml:space="preserve">   </w:t>
      </w:r>
      <w:r>
        <w:rPr>
          <w:rFonts w:hint="eastAsia" w:ascii="宋体" w:hAnsi="宋体" w:eastAsia="宋体" w:cs="宋体"/>
          <w:snapToGrid w:val="0"/>
          <w:kern w:val="0"/>
          <w:szCs w:val="21"/>
          <w:u w:val="single"/>
          <w:lang w:eastAsia="zh-CN"/>
        </w:rPr>
        <w:t>无</w:t>
      </w:r>
      <w:r>
        <w:rPr>
          <w:rFonts w:hint="eastAsia" w:ascii="宋体" w:hAnsi="宋体" w:eastAsia="宋体" w:cs="宋体"/>
          <w:snapToGrid w:val="0"/>
          <w:kern w:val="0"/>
          <w:szCs w:val="21"/>
          <w:u w:val="single"/>
        </w:rPr>
        <w:t xml:space="preserve">  </w:t>
      </w:r>
      <w:r>
        <w:rPr>
          <w:rFonts w:hint="eastAsia" w:ascii="宋体" w:hAnsi="宋体" w:eastAsia="宋体" w:cs="宋体"/>
          <w:snapToGrid w:val="0"/>
          <w:kern w:val="0"/>
          <w:szCs w:val="21"/>
        </w:rPr>
        <w:t>。</w:t>
      </w:r>
    </w:p>
    <w:p w14:paraId="51056214">
      <w:pPr>
        <w:pStyle w:val="5"/>
        <w:keepNext w:val="0"/>
        <w:keepLines w:val="0"/>
        <w:adjustRightInd w:val="0"/>
        <w:snapToGrid w:val="0"/>
        <w:spacing w:before="0" w:after="0" w:line="360" w:lineRule="auto"/>
        <w:rPr>
          <w:rFonts w:hint="eastAsia" w:ascii="黑体" w:hAnsi="黑体"/>
          <w:sz w:val="24"/>
          <w:szCs w:val="24"/>
        </w:rPr>
      </w:pPr>
      <w:bookmarkStart w:id="41" w:name="_Toc220255781"/>
      <w:r>
        <w:rPr>
          <w:rFonts w:hint="eastAsia" w:ascii="黑体" w:hAnsi="黑体"/>
          <w:sz w:val="24"/>
          <w:szCs w:val="24"/>
        </w:rPr>
        <w:t>8.联系</w:t>
      </w:r>
      <w:r>
        <w:rPr>
          <w:rFonts w:ascii="黑体" w:hAnsi="黑体"/>
          <w:sz w:val="24"/>
          <w:szCs w:val="24"/>
        </w:rPr>
        <w:t>方式</w:t>
      </w:r>
      <w:bookmarkEnd w:id="37"/>
      <w:bookmarkEnd w:id="38"/>
      <w:bookmarkEnd w:id="39"/>
      <w:bookmarkEnd w:id="40"/>
      <w:bookmarkEnd w:id="41"/>
    </w:p>
    <w:p w14:paraId="657275D0">
      <w:pPr>
        <w:adjustRightInd w:val="0"/>
        <w:snapToGrid w:val="0"/>
        <w:spacing w:line="360" w:lineRule="auto"/>
        <w:ind w:firstLine="420" w:firstLineChars="200"/>
        <w:rPr>
          <w:rFonts w:hint="eastAsia" w:cs="宋体" w:asciiTheme="minorEastAsia" w:hAnsiTheme="minorEastAsia"/>
          <w:b/>
          <w:szCs w:val="21"/>
        </w:rPr>
      </w:pPr>
      <w:bookmarkStart w:id="42" w:name="_Toc35393806"/>
      <w:bookmarkStart w:id="43" w:name="_Toc28359019"/>
      <w:bookmarkStart w:id="44" w:name="_Toc35393637"/>
      <w:bookmarkStart w:id="45" w:name="_Toc28359096"/>
      <w:r>
        <w:rPr>
          <w:rFonts w:hint="eastAsia" w:cs="宋体" w:asciiTheme="minorEastAsia" w:hAnsiTheme="minorEastAsia"/>
          <w:szCs w:val="21"/>
        </w:rPr>
        <w:t>8.1采购人信息</w:t>
      </w:r>
      <w:bookmarkEnd w:id="42"/>
      <w:bookmarkEnd w:id="43"/>
      <w:bookmarkEnd w:id="44"/>
      <w:bookmarkEnd w:id="45"/>
    </w:p>
    <w:p w14:paraId="5E4BB4B0">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名    称：</w:t>
      </w:r>
      <w:r>
        <w:rPr>
          <w:rFonts w:hint="eastAsia" w:asciiTheme="minorEastAsia" w:hAnsiTheme="minorEastAsia"/>
          <w:szCs w:val="21"/>
          <w:u w:val="single"/>
        </w:rPr>
        <w:t>　</w:t>
      </w:r>
      <w:r>
        <w:rPr>
          <w:rFonts w:hint="eastAsia" w:asciiTheme="minorEastAsia" w:hAnsiTheme="minorEastAsia"/>
          <w:szCs w:val="21"/>
          <w:u w:val="single"/>
          <w:lang w:eastAsia="zh-CN"/>
        </w:rPr>
        <w:t>榆林市榆阳区档案馆</w:t>
      </w:r>
      <w:r>
        <w:rPr>
          <w:rFonts w:hint="eastAsia" w:asciiTheme="minorEastAsia" w:hAnsiTheme="minorEastAsia"/>
          <w:szCs w:val="21"/>
          <w:u w:val="single"/>
        </w:rPr>
        <w:t>　</w:t>
      </w:r>
    </w:p>
    <w:p w14:paraId="7DCB51A0">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地    址：</w:t>
      </w:r>
      <w:r>
        <w:rPr>
          <w:rFonts w:hint="eastAsia" w:asciiTheme="minorEastAsia" w:hAnsiTheme="minorEastAsia"/>
          <w:szCs w:val="21"/>
          <w:u w:val="single"/>
        </w:rPr>
        <w:t>　</w:t>
      </w:r>
      <w:r>
        <w:rPr>
          <w:rFonts w:hint="eastAsia" w:asciiTheme="minorEastAsia" w:hAnsiTheme="minorEastAsia"/>
          <w:szCs w:val="21"/>
          <w:u w:val="single"/>
          <w:lang w:eastAsia="zh-CN"/>
        </w:rPr>
        <w:t>榆阳区金沙路</w:t>
      </w:r>
      <w:r>
        <w:rPr>
          <w:rFonts w:hint="eastAsia" w:asciiTheme="minorEastAsia" w:hAnsiTheme="minorEastAsia"/>
          <w:szCs w:val="21"/>
          <w:u w:val="single"/>
          <w:lang w:val="en-US" w:eastAsia="zh-CN"/>
        </w:rPr>
        <w:t>3号</w:t>
      </w:r>
      <w:r>
        <w:rPr>
          <w:rFonts w:hint="eastAsia" w:asciiTheme="minorEastAsia" w:hAnsiTheme="minorEastAsia"/>
          <w:szCs w:val="21"/>
          <w:u w:val="single"/>
        </w:rPr>
        <w:t>　　</w:t>
      </w:r>
    </w:p>
    <w:p w14:paraId="542B916E">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联系方式：</w:t>
      </w:r>
      <w:r>
        <w:rPr>
          <w:rFonts w:hint="eastAsia" w:asciiTheme="minorEastAsia" w:hAnsiTheme="minorEastAsia"/>
          <w:szCs w:val="21"/>
          <w:u w:val="single"/>
        </w:rPr>
        <w:t>　</w:t>
      </w:r>
      <w:r>
        <w:rPr>
          <w:rFonts w:hint="eastAsia" w:asciiTheme="minorEastAsia" w:hAnsiTheme="minorEastAsia"/>
          <w:szCs w:val="21"/>
          <w:u w:val="single"/>
          <w:lang w:val="en-US" w:eastAsia="zh-CN"/>
        </w:rPr>
        <w:t>0912-3832602</w:t>
      </w:r>
      <w:r>
        <w:rPr>
          <w:rFonts w:hint="eastAsia" w:asciiTheme="minorEastAsia" w:hAnsiTheme="minorEastAsia"/>
          <w:szCs w:val="21"/>
          <w:u w:val="single"/>
        </w:rPr>
        <w:t xml:space="preserve">　　　 </w:t>
      </w:r>
    </w:p>
    <w:p w14:paraId="2E775258">
      <w:pPr>
        <w:adjustRightInd w:val="0"/>
        <w:snapToGrid w:val="0"/>
        <w:spacing w:line="360" w:lineRule="auto"/>
        <w:ind w:firstLine="420" w:firstLineChars="200"/>
        <w:rPr>
          <w:rFonts w:hint="eastAsia" w:cs="宋体" w:asciiTheme="minorEastAsia" w:hAnsiTheme="minorEastAsia"/>
          <w:b/>
          <w:szCs w:val="21"/>
        </w:rPr>
      </w:pPr>
      <w:bookmarkStart w:id="46" w:name="_Toc35393638"/>
      <w:bookmarkStart w:id="47" w:name="_Toc35393807"/>
      <w:bookmarkStart w:id="48" w:name="_Toc28359097"/>
      <w:bookmarkStart w:id="49" w:name="_Toc28359020"/>
      <w:r>
        <w:rPr>
          <w:rFonts w:hint="eastAsia" w:cs="宋体" w:asciiTheme="minorEastAsia" w:hAnsiTheme="minorEastAsia"/>
          <w:szCs w:val="21"/>
        </w:rPr>
        <w:t>8.2采购代理机构信息（如有）</w:t>
      </w:r>
      <w:bookmarkEnd w:id="46"/>
      <w:bookmarkEnd w:id="47"/>
      <w:bookmarkEnd w:id="48"/>
      <w:bookmarkEnd w:id="49"/>
    </w:p>
    <w:p w14:paraId="59F2CB6F">
      <w:pPr>
        <w:adjustRightInd w:val="0"/>
        <w:snapToGrid w:val="0"/>
        <w:spacing w:line="360" w:lineRule="auto"/>
        <w:ind w:firstLine="420" w:firstLineChars="200"/>
        <w:rPr>
          <w:rFonts w:hint="eastAsia" w:eastAsia="宋体" w:asciiTheme="minorEastAsia" w:hAnsiTheme="minorEastAsia"/>
          <w:szCs w:val="21"/>
          <w:lang w:val="en-US" w:eastAsia="zh-CN"/>
        </w:rPr>
      </w:pPr>
      <w:r>
        <w:rPr>
          <w:rFonts w:hint="eastAsia" w:asciiTheme="minorEastAsia" w:hAnsiTheme="minorEastAsia"/>
          <w:szCs w:val="21"/>
        </w:rPr>
        <w:t>名    称：</w:t>
      </w:r>
      <w:r>
        <w:rPr>
          <w:rFonts w:hint="eastAsia" w:asciiTheme="minorEastAsia" w:hAnsiTheme="minorEastAsia"/>
          <w:szCs w:val="21"/>
          <w:u w:val="single"/>
        </w:rPr>
        <w:t>　榆林市榆阳区政府采购中心</w:t>
      </w:r>
      <w:r>
        <w:rPr>
          <w:rFonts w:hint="eastAsia" w:asciiTheme="minorEastAsia" w:hAnsiTheme="minorEastAsia"/>
          <w:szCs w:val="21"/>
          <w:u w:val="single"/>
          <w:lang w:val="en-US" w:eastAsia="zh-CN"/>
        </w:rPr>
        <w:t xml:space="preserve"> </w:t>
      </w:r>
    </w:p>
    <w:p w14:paraId="2D01BC91">
      <w:pPr>
        <w:adjustRightInd w:val="0"/>
        <w:snapToGrid w:val="0"/>
        <w:spacing w:line="360" w:lineRule="auto"/>
        <w:ind w:firstLine="420" w:firstLineChars="200"/>
        <w:rPr>
          <w:rFonts w:hint="default" w:asciiTheme="minorEastAsia" w:hAnsiTheme="minorEastAsia"/>
          <w:szCs w:val="21"/>
          <w:lang w:val="en-US"/>
        </w:rPr>
      </w:pPr>
      <w:r>
        <w:rPr>
          <w:rFonts w:hint="eastAsia" w:asciiTheme="minorEastAsia" w:hAnsiTheme="minorEastAsia"/>
          <w:szCs w:val="21"/>
        </w:rPr>
        <w:t>地　　址：</w:t>
      </w:r>
      <w:r>
        <w:rPr>
          <w:rFonts w:hint="eastAsia" w:asciiTheme="minorEastAsia" w:hAnsiTheme="minorEastAsia"/>
          <w:szCs w:val="21"/>
          <w:u w:val="single"/>
        </w:rPr>
        <w:t>　榆阳区政务服务中心三楼325</w:t>
      </w:r>
      <w:r>
        <w:rPr>
          <w:rFonts w:hint="eastAsia" w:asciiTheme="minorEastAsia" w:hAnsiTheme="minorEastAsia"/>
          <w:szCs w:val="21"/>
          <w:u w:val="single"/>
          <w:lang w:eastAsia="zh-CN"/>
        </w:rPr>
        <w:t>室</w:t>
      </w:r>
      <w:r>
        <w:rPr>
          <w:rFonts w:hint="eastAsia" w:asciiTheme="minorEastAsia" w:hAnsiTheme="minorEastAsia"/>
          <w:szCs w:val="21"/>
          <w:u w:val="single"/>
          <w:lang w:val="en-US" w:eastAsia="zh-CN"/>
        </w:rPr>
        <w:t xml:space="preserve"> </w:t>
      </w:r>
    </w:p>
    <w:p w14:paraId="28C223EA">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联系方式：</w:t>
      </w:r>
      <w:r>
        <w:rPr>
          <w:rFonts w:hint="eastAsia" w:asciiTheme="minorEastAsia" w:hAnsiTheme="minorEastAsia"/>
          <w:szCs w:val="21"/>
          <w:u w:val="single"/>
        </w:rPr>
        <w:t>　</w:t>
      </w:r>
      <w:r>
        <w:rPr>
          <w:rFonts w:hint="eastAsia" w:asciiTheme="minorEastAsia" w:hAnsiTheme="minorEastAsia"/>
          <w:szCs w:val="21"/>
          <w:u w:val="single"/>
          <w:lang w:val="en-US" w:eastAsia="zh-CN"/>
        </w:rPr>
        <w:t>0912-3518917</w:t>
      </w:r>
      <w:r>
        <w:rPr>
          <w:rFonts w:hint="eastAsia" w:asciiTheme="minorEastAsia" w:hAnsiTheme="minorEastAsia"/>
          <w:szCs w:val="21"/>
          <w:u w:val="single"/>
        </w:rPr>
        <w:t>　</w:t>
      </w:r>
    </w:p>
    <w:p w14:paraId="57CA9EDF">
      <w:pPr>
        <w:adjustRightInd w:val="0"/>
        <w:snapToGrid w:val="0"/>
        <w:spacing w:line="360" w:lineRule="auto"/>
        <w:ind w:firstLine="420" w:firstLineChars="200"/>
        <w:rPr>
          <w:rFonts w:hint="eastAsia" w:cs="宋体" w:asciiTheme="minorEastAsia" w:hAnsiTheme="minorEastAsia"/>
          <w:b/>
          <w:szCs w:val="21"/>
        </w:rPr>
      </w:pPr>
      <w:bookmarkStart w:id="50" w:name="_Toc28359098"/>
      <w:bookmarkStart w:id="51" w:name="_Toc35393808"/>
      <w:bookmarkStart w:id="52" w:name="_Toc35393639"/>
      <w:bookmarkStart w:id="53" w:name="_Toc28359021"/>
      <w:r>
        <w:rPr>
          <w:rFonts w:hint="eastAsia" w:cs="宋体" w:asciiTheme="minorEastAsia" w:hAnsiTheme="minorEastAsia"/>
          <w:szCs w:val="21"/>
        </w:rPr>
        <w:t>8.3项目联系</w:t>
      </w:r>
      <w:r>
        <w:rPr>
          <w:rFonts w:cs="宋体" w:asciiTheme="minorEastAsia" w:hAnsiTheme="minorEastAsia"/>
          <w:szCs w:val="21"/>
        </w:rPr>
        <w:t>方式</w:t>
      </w:r>
      <w:bookmarkEnd w:id="50"/>
      <w:bookmarkEnd w:id="51"/>
      <w:bookmarkEnd w:id="52"/>
      <w:bookmarkEnd w:id="53"/>
    </w:p>
    <w:p w14:paraId="492C5EDD">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项目联系人：</w:t>
      </w:r>
      <w:r>
        <w:rPr>
          <w:rFonts w:hint="eastAsia" w:asciiTheme="minorEastAsia" w:hAnsiTheme="minorEastAsia"/>
          <w:szCs w:val="21"/>
          <w:u w:val="single"/>
        </w:rPr>
        <w:t xml:space="preserve"> </w:t>
      </w:r>
      <w:r>
        <w:rPr>
          <w:rFonts w:hint="eastAsia" w:asciiTheme="minorEastAsia" w:hAnsiTheme="minorEastAsia"/>
          <w:szCs w:val="21"/>
          <w:u w:val="single"/>
          <w:lang w:eastAsia="zh-CN"/>
        </w:rPr>
        <w:t>冯智</w:t>
      </w:r>
      <w:r>
        <w:rPr>
          <w:rFonts w:hint="eastAsia" w:asciiTheme="minorEastAsia" w:hAnsiTheme="minorEastAsia"/>
          <w:szCs w:val="21"/>
          <w:u w:val="single"/>
        </w:rPr>
        <w:t xml:space="preserve">  </w:t>
      </w:r>
    </w:p>
    <w:p w14:paraId="6B86BFB0">
      <w:pPr>
        <w:adjustRightInd w:val="0"/>
        <w:snapToGrid w:val="0"/>
        <w:spacing w:line="360" w:lineRule="auto"/>
        <w:ind w:firstLine="420" w:firstLineChars="200"/>
        <w:rPr>
          <w:rFonts w:hint="default" w:ascii="黑体" w:hAnsi="黑体" w:eastAsia="黑体"/>
          <w:sz w:val="32"/>
          <w:szCs w:val="32"/>
          <w:lang w:val="en-US"/>
        </w:rPr>
        <w:sectPr>
          <w:headerReference r:id="rId15" w:type="first"/>
          <w:headerReference r:id="rId13" w:type="default"/>
          <w:headerReference r:id="rId14" w:type="even"/>
          <w:pgSz w:w="11906" w:h="16838"/>
          <w:pgMar w:top="1474" w:right="1474" w:bottom="1474" w:left="1588" w:header="851" w:footer="992" w:gutter="0"/>
          <w:pgNumType w:start="1"/>
          <w:cols w:space="720" w:num="1"/>
          <w:docGrid w:type="lines" w:linePitch="312" w:charSpace="0"/>
        </w:sectPr>
      </w:pPr>
      <w:r>
        <w:rPr>
          <w:rFonts w:hint="eastAsia" w:asciiTheme="minorEastAsia" w:hAnsiTheme="minorEastAsia"/>
          <w:szCs w:val="21"/>
        </w:rPr>
        <w:t>电　　 话：</w:t>
      </w:r>
      <w:r>
        <w:rPr>
          <w:rFonts w:hint="eastAsia" w:asciiTheme="minorEastAsia" w:hAnsiTheme="minorEastAsia"/>
          <w:szCs w:val="21"/>
          <w:u w:val="single"/>
        </w:rPr>
        <w:t>　</w:t>
      </w:r>
      <w:r>
        <w:rPr>
          <w:rFonts w:hint="eastAsia" w:asciiTheme="minorEastAsia" w:hAnsiTheme="minorEastAsia"/>
          <w:szCs w:val="21"/>
          <w:u w:val="single"/>
          <w:lang w:val="en-US" w:eastAsia="zh-CN"/>
        </w:rPr>
        <w:t>13347485212</w:t>
      </w:r>
      <w:bookmarkEnd w:id="2"/>
      <w:bookmarkEnd w:id="3"/>
      <w:bookmarkEnd w:id="4"/>
      <w:bookmarkEnd w:id="5"/>
      <w:bookmarkEnd w:id="6"/>
      <w:r>
        <w:rPr>
          <w:rFonts w:hint="eastAsia" w:asciiTheme="minorEastAsia" w:hAnsiTheme="minorEastAsia"/>
          <w:szCs w:val="21"/>
          <w:u w:val="single"/>
          <w:lang w:val="en-US" w:eastAsia="zh-CN"/>
        </w:rPr>
        <w:t xml:space="preserve"> </w:t>
      </w:r>
    </w:p>
    <w:p w14:paraId="6A32C5BA">
      <w:pPr>
        <w:pStyle w:val="2"/>
        <w:adjustRightInd w:val="0"/>
        <w:snapToGrid w:val="0"/>
        <w:spacing w:before="156" w:beforeLines="50" w:line="360" w:lineRule="auto"/>
        <w:rPr>
          <w:rFonts w:hint="eastAsia" w:ascii="黑体" w:hAnsi="黑体" w:eastAsia="黑体"/>
          <w:sz w:val="32"/>
          <w:szCs w:val="32"/>
        </w:rPr>
      </w:pPr>
      <w:bookmarkStart w:id="54" w:name="_Toc220255792"/>
      <w:r>
        <w:rPr>
          <w:rFonts w:hint="eastAsia" w:ascii="黑体" w:hAnsi="黑体" w:eastAsia="黑体"/>
          <w:sz w:val="32"/>
          <w:szCs w:val="32"/>
        </w:rPr>
        <w:t>第二章 供应商须知</w:t>
      </w:r>
      <w:bookmarkEnd w:id="54"/>
    </w:p>
    <w:p w14:paraId="64770A85">
      <w:pPr>
        <w:pStyle w:val="3"/>
        <w:adjustRightInd w:val="0"/>
        <w:snapToGrid w:val="0"/>
        <w:spacing w:before="156" w:beforeLines="50"/>
        <w:jc w:val="center"/>
        <w:rPr>
          <w:rFonts w:hint="eastAsia" w:ascii="黑体" w:hAnsi="黑体" w:eastAsia="黑体"/>
          <w:sz w:val="28"/>
          <w:szCs w:val="28"/>
        </w:rPr>
      </w:pPr>
      <w:bookmarkStart w:id="55" w:name="_Toc220255793"/>
      <w:r>
        <w:rPr>
          <w:rFonts w:hint="eastAsia" w:ascii="黑体" w:hAnsi="黑体" w:eastAsia="黑体"/>
          <w:sz w:val="28"/>
          <w:szCs w:val="28"/>
        </w:rPr>
        <w:t>第一节 供应商须知前附表</w:t>
      </w:r>
      <w:bookmarkEnd w:id="55"/>
    </w:p>
    <w:p w14:paraId="1986A735">
      <w:pPr>
        <w:adjustRightInd w:val="0"/>
        <w:snapToGrid w:val="0"/>
        <w:spacing w:line="360" w:lineRule="auto"/>
        <w:ind w:right="31" w:rightChars="15"/>
        <w:jc w:val="right"/>
        <w:rPr>
          <w:rFonts w:hint="eastAsia" w:asciiTheme="minorEastAsia" w:hAnsiTheme="minorEastAsia" w:eastAsiaTheme="minorEastAsia"/>
          <w:i/>
          <w:szCs w:val="21"/>
        </w:rPr>
      </w:pPr>
      <w:r>
        <w:rPr>
          <w:rFonts w:hint="eastAsia" w:asciiTheme="minorEastAsia" w:hAnsiTheme="minorEastAsia" w:eastAsiaTheme="minorEastAsia"/>
          <w:i/>
          <w:szCs w:val="21"/>
        </w:rPr>
        <w:t>备注：本项目启用的条款在“编列内容规定”栏内以“■”标注。</w:t>
      </w:r>
    </w:p>
    <w:tbl>
      <w:tblPr>
        <w:tblStyle w:val="41"/>
        <w:tblW w:w="500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971"/>
        <w:gridCol w:w="2272"/>
        <w:gridCol w:w="4571"/>
      </w:tblGrid>
      <w:tr w14:paraId="46F386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tblHeader/>
          <w:jc w:val="center"/>
        </w:trPr>
        <w:tc>
          <w:tcPr>
            <w:tcW w:w="1118" w:type="pct"/>
            <w:vAlign w:val="center"/>
          </w:tcPr>
          <w:p w14:paraId="5BDD021E">
            <w:pPr>
              <w:adjustRightInd w:val="0"/>
              <w:snapToGrid w:val="0"/>
              <w:spacing w:line="360" w:lineRule="auto"/>
              <w:jc w:val="center"/>
              <w:rPr>
                <w:rFonts w:hint="eastAsia" w:ascii="宋体" w:hAnsi="宋体"/>
                <w:b/>
                <w:szCs w:val="21"/>
              </w:rPr>
            </w:pPr>
            <w:bookmarkStart w:id="56" w:name="_Hlk217122643"/>
            <w:r>
              <w:rPr>
                <w:rFonts w:hint="eastAsia" w:ascii="宋体" w:hAnsi="宋体"/>
                <w:b/>
                <w:szCs w:val="21"/>
              </w:rPr>
              <w:t>条款号</w:t>
            </w:r>
          </w:p>
        </w:tc>
        <w:tc>
          <w:tcPr>
            <w:tcW w:w="1289" w:type="pct"/>
            <w:vAlign w:val="center"/>
          </w:tcPr>
          <w:p w14:paraId="110CD91A">
            <w:pPr>
              <w:adjustRightInd w:val="0"/>
              <w:snapToGrid w:val="0"/>
              <w:spacing w:line="360" w:lineRule="auto"/>
              <w:jc w:val="center"/>
              <w:rPr>
                <w:rFonts w:hint="eastAsia" w:ascii="宋体" w:hAnsi="宋体"/>
                <w:b/>
                <w:szCs w:val="21"/>
              </w:rPr>
            </w:pPr>
            <w:r>
              <w:rPr>
                <w:rFonts w:hint="eastAsia" w:ascii="宋体" w:hAnsi="宋体"/>
                <w:b/>
                <w:szCs w:val="21"/>
              </w:rPr>
              <w:t>条款名称</w:t>
            </w:r>
          </w:p>
        </w:tc>
        <w:tc>
          <w:tcPr>
            <w:tcW w:w="2593" w:type="pct"/>
            <w:vAlign w:val="center"/>
          </w:tcPr>
          <w:p w14:paraId="6DE0401D">
            <w:pPr>
              <w:adjustRightInd w:val="0"/>
              <w:snapToGrid w:val="0"/>
              <w:spacing w:line="360" w:lineRule="auto"/>
              <w:jc w:val="center"/>
              <w:rPr>
                <w:rFonts w:hint="eastAsia" w:ascii="宋体" w:hAnsi="宋体"/>
                <w:b/>
                <w:szCs w:val="21"/>
              </w:rPr>
            </w:pPr>
            <w:r>
              <w:rPr>
                <w:rFonts w:hint="eastAsia" w:ascii="宋体" w:hAnsi="宋体"/>
                <w:b/>
                <w:szCs w:val="21"/>
              </w:rPr>
              <w:t>编列内容规定</w:t>
            </w:r>
          </w:p>
        </w:tc>
      </w:tr>
      <w:tr w14:paraId="6653F55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2128E223">
            <w:pPr>
              <w:adjustRightInd w:val="0"/>
              <w:snapToGrid w:val="0"/>
              <w:spacing w:line="360" w:lineRule="auto"/>
              <w:rPr>
                <w:rFonts w:hint="eastAsia" w:ascii="宋体" w:hAnsi="宋体"/>
                <w:szCs w:val="21"/>
              </w:rPr>
            </w:pPr>
            <w:r>
              <w:rPr>
                <w:rFonts w:hint="eastAsia" w:ascii="宋体" w:hAnsi="宋体"/>
                <w:b/>
                <w:szCs w:val="21"/>
              </w:rPr>
              <w:t>一、说明</w:t>
            </w:r>
          </w:p>
        </w:tc>
      </w:tr>
      <w:tr w14:paraId="0F35D9B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1118" w:type="pct"/>
            <w:vAlign w:val="center"/>
          </w:tcPr>
          <w:p w14:paraId="493F4DC1">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第1.1款</w:t>
            </w:r>
          </w:p>
        </w:tc>
        <w:tc>
          <w:tcPr>
            <w:tcW w:w="1289" w:type="pct"/>
            <w:vAlign w:val="center"/>
          </w:tcPr>
          <w:p w14:paraId="278E3009">
            <w:pPr>
              <w:adjustRightInd w:val="0"/>
              <w:snapToGrid w:val="0"/>
              <w:spacing w:line="360" w:lineRule="auto"/>
              <w:rPr>
                <w:rFonts w:hint="eastAsia" w:asciiTheme="minorEastAsia" w:hAnsiTheme="minorEastAsia" w:eastAsiaTheme="minorEastAsia"/>
                <w:szCs w:val="21"/>
              </w:rPr>
            </w:pPr>
            <w:r>
              <w:rPr>
                <w:rFonts w:hint="eastAsia" w:ascii="Calibri" w:hAnsi="Calibri" w:cs="Calibri"/>
                <w:szCs w:val="21"/>
              </w:rPr>
              <w:t>采购项目名称</w:t>
            </w:r>
          </w:p>
        </w:tc>
        <w:tc>
          <w:tcPr>
            <w:tcW w:w="2593" w:type="pct"/>
            <w:vAlign w:val="center"/>
          </w:tcPr>
          <w:p w14:paraId="745F6EA7">
            <w:pPr>
              <w:adjustRightInd w:val="0"/>
              <w:snapToGrid w:val="0"/>
              <w:spacing w:line="360" w:lineRule="auto"/>
              <w:rPr>
                <w:rFonts w:hint="eastAsia" w:ascii="宋体" w:hAnsi="宋体"/>
                <w:szCs w:val="21"/>
              </w:rPr>
            </w:pPr>
            <w:r>
              <w:rPr>
                <w:rFonts w:hint="eastAsia" w:ascii="宋体" w:hAnsi="宋体" w:cs="Calibri"/>
                <w:szCs w:val="21"/>
              </w:rPr>
              <w:t>见第一章“磋商邀请”第1.1款</w:t>
            </w:r>
          </w:p>
        </w:tc>
      </w:tr>
      <w:tr w14:paraId="781FA1D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1118" w:type="pct"/>
            <w:vAlign w:val="center"/>
          </w:tcPr>
          <w:p w14:paraId="0FFEF6E2">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第2.2款</w:t>
            </w:r>
          </w:p>
        </w:tc>
        <w:tc>
          <w:tcPr>
            <w:tcW w:w="1289" w:type="pct"/>
            <w:vAlign w:val="center"/>
          </w:tcPr>
          <w:p w14:paraId="57FEDAAB">
            <w:pPr>
              <w:adjustRightInd w:val="0"/>
              <w:snapToGrid w:val="0"/>
              <w:spacing w:line="360" w:lineRule="auto"/>
              <w:rPr>
                <w:rFonts w:hint="eastAsia" w:asciiTheme="minorEastAsia" w:hAnsiTheme="minorEastAsia" w:eastAsiaTheme="minorEastAsia"/>
                <w:szCs w:val="21"/>
              </w:rPr>
            </w:pPr>
            <w:r>
              <w:rPr>
                <w:rFonts w:hint="eastAsia" w:ascii="Calibri" w:hAnsi="Calibri" w:cs="Calibri"/>
                <w:szCs w:val="21"/>
              </w:rPr>
              <w:t>采购人信息</w:t>
            </w:r>
          </w:p>
        </w:tc>
        <w:tc>
          <w:tcPr>
            <w:tcW w:w="2593" w:type="pct"/>
            <w:vAlign w:val="center"/>
          </w:tcPr>
          <w:p w14:paraId="4A1F1B71">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榆林市榆阳区档案馆</w:t>
            </w:r>
            <w:r>
              <w:rPr>
                <w:rFonts w:hint="eastAsia" w:asciiTheme="minorEastAsia" w:hAnsiTheme="minorEastAsia"/>
                <w:szCs w:val="21"/>
                <w:u w:val="single"/>
              </w:rPr>
              <w:t xml:space="preserve">  </w:t>
            </w:r>
          </w:p>
          <w:p w14:paraId="63D89E23">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榆阳区金沙路</w:t>
            </w:r>
            <w:r>
              <w:rPr>
                <w:rFonts w:hint="eastAsia" w:asciiTheme="minorEastAsia" w:hAnsiTheme="minorEastAsia"/>
                <w:szCs w:val="21"/>
                <w:u w:val="single"/>
                <w:lang w:val="en-US" w:eastAsia="zh-CN"/>
              </w:rPr>
              <w:t>3号</w:t>
            </w:r>
            <w:r>
              <w:rPr>
                <w:rFonts w:hint="eastAsia" w:asciiTheme="minorEastAsia" w:hAnsiTheme="minorEastAsia"/>
                <w:szCs w:val="21"/>
                <w:u w:val="single"/>
              </w:rPr>
              <w:t xml:space="preserve">    </w:t>
            </w:r>
          </w:p>
          <w:p w14:paraId="5303F26A">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0912-3832602</w:t>
            </w:r>
            <w:r>
              <w:rPr>
                <w:rFonts w:hint="eastAsia" w:asciiTheme="minorEastAsia" w:hAnsiTheme="minorEastAsia"/>
                <w:szCs w:val="21"/>
                <w:u w:val="single"/>
              </w:rPr>
              <w:t xml:space="preserve">        </w:t>
            </w:r>
          </w:p>
          <w:p w14:paraId="2D4687A7">
            <w:pPr>
              <w:adjustRightInd w:val="0"/>
              <w:snapToGrid w:val="0"/>
              <w:spacing w:line="360" w:lineRule="auto"/>
              <w:rPr>
                <w:rFonts w:hint="eastAsia" w:ascii="宋体" w:hAnsi="宋体"/>
                <w:szCs w:val="21"/>
              </w:rPr>
            </w:pPr>
            <w:r>
              <w:rPr>
                <w:rFonts w:hint="eastAsia" w:ascii="Calibri" w:hAnsi="Calibri" w:cs="Calibri"/>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 xml:space="preserve">    </w:t>
            </w:r>
            <w:r>
              <w:rPr>
                <w:rFonts w:hint="eastAsia" w:asciiTheme="minorEastAsia" w:hAnsiTheme="minorEastAsia"/>
                <w:szCs w:val="21"/>
                <w:u w:val="single"/>
                <w:lang w:eastAsia="zh-CN"/>
              </w:rPr>
              <w:t>冯智</w:t>
            </w:r>
            <w:r>
              <w:rPr>
                <w:rFonts w:hint="eastAsia" w:asciiTheme="minorEastAsia" w:hAnsiTheme="minorEastAsia"/>
                <w:szCs w:val="21"/>
                <w:u w:val="single"/>
              </w:rPr>
              <w:t xml:space="preserve">          </w:t>
            </w:r>
          </w:p>
        </w:tc>
      </w:tr>
      <w:tr w14:paraId="6A716CB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1118" w:type="pct"/>
            <w:vAlign w:val="center"/>
          </w:tcPr>
          <w:p w14:paraId="540361A9">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第2.3款</w:t>
            </w:r>
          </w:p>
        </w:tc>
        <w:tc>
          <w:tcPr>
            <w:tcW w:w="1289" w:type="pct"/>
            <w:vAlign w:val="center"/>
          </w:tcPr>
          <w:p w14:paraId="7FE4610F">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采购代理机构信息</w:t>
            </w:r>
          </w:p>
        </w:tc>
        <w:tc>
          <w:tcPr>
            <w:tcW w:w="2593" w:type="pct"/>
            <w:vAlign w:val="center"/>
          </w:tcPr>
          <w:p w14:paraId="5271B7D1">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榆林市榆阳区政府采购中心</w:t>
            </w:r>
          </w:p>
          <w:p w14:paraId="20ECE1D9">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榆阳区政务服务中心</w:t>
            </w:r>
            <w:r>
              <w:rPr>
                <w:rFonts w:hint="eastAsia" w:asciiTheme="minorEastAsia" w:hAnsiTheme="minorEastAsia"/>
                <w:szCs w:val="21"/>
                <w:u w:val="single"/>
                <w:lang w:val="en-US" w:eastAsia="zh-CN"/>
              </w:rPr>
              <w:t>325室</w:t>
            </w:r>
            <w:r>
              <w:rPr>
                <w:rFonts w:hint="eastAsia" w:asciiTheme="minorEastAsia" w:hAnsiTheme="minorEastAsia"/>
                <w:szCs w:val="21"/>
                <w:u w:val="single"/>
              </w:rPr>
              <w:t xml:space="preserve"> </w:t>
            </w:r>
          </w:p>
          <w:p w14:paraId="5ACA74BF">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0912-3518917</w:t>
            </w:r>
          </w:p>
          <w:p w14:paraId="59BFEFBA">
            <w:pPr>
              <w:adjustRightInd w:val="0"/>
              <w:snapToGrid w:val="0"/>
              <w:spacing w:line="360" w:lineRule="auto"/>
              <w:rPr>
                <w:rFonts w:hint="eastAsia" w:ascii="宋体" w:hAnsi="宋体"/>
                <w:szCs w:val="21"/>
              </w:rPr>
            </w:pPr>
            <w:r>
              <w:rPr>
                <w:rFonts w:hint="eastAsia" w:ascii="Calibri" w:hAnsi="Calibri" w:cs="Calibri"/>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eastAsia="zh-CN"/>
              </w:rPr>
              <w:t>乔老师</w:t>
            </w:r>
            <w:r>
              <w:rPr>
                <w:rFonts w:hint="eastAsia" w:asciiTheme="minorEastAsia" w:hAnsiTheme="minorEastAsia"/>
                <w:szCs w:val="21"/>
                <w:u w:val="single"/>
              </w:rPr>
              <w:t xml:space="preserve">   </w:t>
            </w:r>
          </w:p>
        </w:tc>
      </w:tr>
      <w:tr w14:paraId="2C3297C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1118" w:type="pct"/>
            <w:vAlign w:val="center"/>
          </w:tcPr>
          <w:p w14:paraId="2DDF1DAC">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第2.4</w:t>
            </w:r>
            <w:r>
              <w:rPr>
                <w:rFonts w:hint="eastAsia" w:cs="宋体" w:asciiTheme="minorEastAsia" w:hAnsiTheme="minorEastAsia" w:eastAsiaTheme="minorEastAsia"/>
                <w:kern w:val="0"/>
                <w:szCs w:val="21"/>
                <w:lang w:val="zh-CN"/>
              </w:rPr>
              <w:t>款</w:t>
            </w:r>
          </w:p>
        </w:tc>
        <w:tc>
          <w:tcPr>
            <w:tcW w:w="1289" w:type="pct"/>
            <w:vAlign w:val="center"/>
          </w:tcPr>
          <w:p w14:paraId="01FEC725">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其他指定媒体</w:t>
            </w:r>
          </w:p>
        </w:tc>
        <w:tc>
          <w:tcPr>
            <w:tcW w:w="2593" w:type="pct"/>
            <w:vAlign w:val="center"/>
          </w:tcPr>
          <w:p w14:paraId="5ECCBAE5">
            <w:pPr>
              <w:adjustRightInd w:val="0"/>
              <w:snapToGrid w:val="0"/>
              <w:spacing w:line="360" w:lineRule="auto"/>
              <w:rPr>
                <w:rFonts w:hint="eastAsia" w:ascii="宋体" w:hAnsi="宋体"/>
                <w:szCs w:val="21"/>
              </w:rPr>
            </w:pPr>
            <w:r>
              <w:rPr>
                <w:rFonts w:hint="eastAsia" w:ascii="宋体" w:hAnsi="宋体"/>
                <w:szCs w:val="21"/>
              </w:rPr>
              <w:t xml:space="preserve">□ </w:t>
            </w:r>
            <w:r>
              <w:rPr>
                <w:rFonts w:hint="eastAsia" w:asciiTheme="minorEastAsia" w:hAnsiTheme="minorEastAsia" w:eastAsiaTheme="minorEastAsia"/>
                <w:szCs w:val="21"/>
              </w:rPr>
              <w:t>无</w:t>
            </w:r>
          </w:p>
          <w:p w14:paraId="6948E993">
            <w:pPr>
              <w:adjustRightInd w:val="0"/>
              <w:snapToGrid w:val="0"/>
              <w:spacing w:line="360" w:lineRule="auto"/>
              <w:rPr>
                <w:rFonts w:hint="eastAsia" w:asciiTheme="minorEastAsia" w:hAnsiTheme="minorEastAsia"/>
                <w:szCs w:val="21"/>
              </w:rPr>
            </w:pPr>
            <w:r>
              <w:rPr>
                <w:rFonts w:hint="eastAsia" w:ascii="宋体" w:hAnsi="宋体"/>
                <w:szCs w:val="21"/>
              </w:rPr>
              <w:t xml:space="preserve">□ </w:t>
            </w:r>
            <w:r>
              <w:rPr>
                <w:rFonts w:hint="eastAsia" w:asciiTheme="minorEastAsia" w:hAnsiTheme="minorEastAsia"/>
                <w:szCs w:val="21"/>
              </w:rPr>
              <w:t>其他指定媒体名称：</w:t>
            </w:r>
            <w:r>
              <w:rPr>
                <w:rFonts w:hint="eastAsia" w:asciiTheme="minorEastAsia" w:hAnsiTheme="minorEastAsia"/>
                <w:szCs w:val="21"/>
                <w:u w:val="single"/>
              </w:rPr>
              <w:t xml:space="preserve">           </w:t>
            </w:r>
            <w:r>
              <w:rPr>
                <w:rFonts w:hint="eastAsia" w:asciiTheme="minorEastAsia" w:hAnsiTheme="minorEastAsia"/>
                <w:szCs w:val="21"/>
              </w:rPr>
              <w:t xml:space="preserve"> </w:t>
            </w:r>
          </w:p>
          <w:p w14:paraId="15909AD4">
            <w:pPr>
              <w:adjustRightInd w:val="0"/>
              <w:snapToGrid w:val="0"/>
              <w:spacing w:line="360" w:lineRule="auto"/>
              <w:rPr>
                <w:rFonts w:hint="eastAsia" w:ascii="宋体" w:hAnsi="宋体"/>
                <w:szCs w:val="21"/>
              </w:rPr>
            </w:pPr>
            <w:r>
              <w:rPr>
                <w:rFonts w:hint="eastAsia" w:asciiTheme="minorEastAsia" w:hAnsiTheme="minorEastAsia"/>
                <w:szCs w:val="21"/>
              </w:rPr>
              <w:t>网址：</w:t>
            </w:r>
            <w:r>
              <w:fldChar w:fldCharType="begin"/>
            </w:r>
            <w:r>
              <w:instrText xml:space="preserve"> HYPERLINK "http://www" </w:instrText>
            </w:r>
            <w:r>
              <w:fldChar w:fldCharType="separate"/>
            </w:r>
            <w:r>
              <w:rPr>
                <w:rStyle w:val="50"/>
                <w:rFonts w:hint="eastAsia" w:asciiTheme="minorEastAsia" w:hAnsiTheme="minorEastAsia"/>
                <w:szCs w:val="21"/>
              </w:rPr>
              <w:t>http://www</w:t>
            </w:r>
            <w:r>
              <w:rPr>
                <w:rStyle w:val="50"/>
                <w:rFonts w:hint="eastAsia" w:asciiTheme="minorEastAsia" w:hAnsiTheme="minorEastAsia"/>
                <w:szCs w:val="21"/>
              </w:rPr>
              <w:fldChar w:fldCharType="end"/>
            </w:r>
            <w:r>
              <w:rPr>
                <w:rFonts w:hint="eastAsia" w:asciiTheme="minorEastAsia" w:hAnsiTheme="minorEastAsia"/>
                <w:szCs w:val="21"/>
              </w:rPr>
              <w:t>.</w:t>
            </w:r>
            <w:r>
              <w:rPr>
                <w:rFonts w:hint="eastAsia" w:asciiTheme="minorEastAsia" w:hAnsiTheme="minorEastAsia"/>
                <w:szCs w:val="21"/>
                <w:u w:val="single"/>
              </w:rPr>
              <w:t xml:space="preserve">       </w:t>
            </w:r>
          </w:p>
        </w:tc>
      </w:tr>
      <w:tr w14:paraId="7C3D23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1118" w:type="pct"/>
            <w:vAlign w:val="center"/>
          </w:tcPr>
          <w:p w14:paraId="16F28D64">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第2.6</w:t>
            </w:r>
            <w:r>
              <w:rPr>
                <w:rFonts w:hint="eastAsia" w:cs="宋体" w:asciiTheme="minorEastAsia" w:hAnsiTheme="minorEastAsia" w:eastAsiaTheme="minorEastAsia"/>
                <w:kern w:val="0"/>
                <w:szCs w:val="21"/>
                <w:lang w:val="zh-CN"/>
              </w:rPr>
              <w:t>款</w:t>
            </w:r>
          </w:p>
        </w:tc>
        <w:tc>
          <w:tcPr>
            <w:tcW w:w="1289" w:type="pct"/>
            <w:vAlign w:val="center"/>
          </w:tcPr>
          <w:p w14:paraId="4660291E">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电子化采购系统</w:t>
            </w:r>
          </w:p>
        </w:tc>
        <w:tc>
          <w:tcPr>
            <w:tcW w:w="2593" w:type="pct"/>
            <w:vAlign w:val="center"/>
          </w:tcPr>
          <w:p w14:paraId="19015472">
            <w:pPr>
              <w:adjustRightInd w:val="0"/>
              <w:snapToGrid w:val="0"/>
              <w:spacing w:line="360" w:lineRule="auto"/>
              <w:rPr>
                <w:rFonts w:hint="eastAsia" w:ascii="宋体" w:hAnsi="宋体"/>
                <w:szCs w:val="21"/>
              </w:rPr>
            </w:pPr>
            <w:r>
              <w:rPr>
                <w:rFonts w:hint="eastAsia" w:ascii="宋体" w:hAnsi="宋体"/>
                <w:szCs w:val="21"/>
              </w:rPr>
              <w:t>及第一章“磋商邀请”第7.1款</w:t>
            </w:r>
          </w:p>
        </w:tc>
      </w:tr>
      <w:tr w14:paraId="5457737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0" w:hRule="atLeast"/>
          <w:jc w:val="center"/>
        </w:trPr>
        <w:tc>
          <w:tcPr>
            <w:tcW w:w="5000" w:type="pct"/>
            <w:gridSpan w:val="3"/>
            <w:vAlign w:val="center"/>
          </w:tcPr>
          <w:p w14:paraId="3B0995CE">
            <w:pPr>
              <w:adjustRightInd w:val="0"/>
              <w:snapToGrid w:val="0"/>
              <w:spacing w:line="360" w:lineRule="auto"/>
              <w:rPr>
                <w:rFonts w:hint="eastAsia" w:ascii="宋体" w:hAnsi="宋体"/>
                <w:b/>
                <w:szCs w:val="21"/>
              </w:rPr>
            </w:pPr>
            <w:r>
              <w:rPr>
                <w:rFonts w:hint="eastAsia" w:ascii="宋体" w:hAnsi="宋体"/>
                <w:b/>
                <w:szCs w:val="21"/>
              </w:rPr>
              <w:t>二、磋商文件</w:t>
            </w:r>
          </w:p>
        </w:tc>
      </w:tr>
      <w:tr w14:paraId="782A3B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0" w:hRule="atLeast"/>
          <w:jc w:val="center"/>
        </w:trPr>
        <w:tc>
          <w:tcPr>
            <w:tcW w:w="1118" w:type="pct"/>
            <w:vAlign w:val="center"/>
          </w:tcPr>
          <w:p w14:paraId="6A4199B1">
            <w:pPr>
              <w:adjustRightInd w:val="0"/>
              <w:snapToGrid w:val="0"/>
              <w:spacing w:line="360" w:lineRule="auto"/>
              <w:jc w:val="center"/>
              <w:rPr>
                <w:rFonts w:hint="eastAsia" w:ascii="宋体" w:hAnsi="宋体"/>
                <w:szCs w:val="21"/>
              </w:rPr>
            </w:pPr>
            <w:r>
              <w:rPr>
                <w:rFonts w:hint="eastAsia" w:ascii="宋体" w:hAnsi="宋体"/>
                <w:szCs w:val="21"/>
              </w:rPr>
              <w:t>第6.2款</w:t>
            </w:r>
          </w:p>
        </w:tc>
        <w:tc>
          <w:tcPr>
            <w:tcW w:w="1289" w:type="pct"/>
            <w:vAlign w:val="center"/>
          </w:tcPr>
          <w:p w14:paraId="067B949B">
            <w:pPr>
              <w:adjustRightInd w:val="0"/>
              <w:snapToGrid w:val="0"/>
              <w:spacing w:line="360" w:lineRule="auto"/>
              <w:rPr>
                <w:rFonts w:hint="eastAsia" w:ascii="宋体" w:hAnsi="宋体"/>
                <w:bCs/>
                <w:szCs w:val="21"/>
              </w:rPr>
            </w:pPr>
            <w:r>
              <w:rPr>
                <w:rFonts w:hint="eastAsia" w:ascii="宋体" w:hAnsi="宋体"/>
                <w:bCs/>
                <w:szCs w:val="21"/>
              </w:rPr>
              <w:t>提交首次响应文件截止时间</w:t>
            </w:r>
          </w:p>
        </w:tc>
        <w:tc>
          <w:tcPr>
            <w:tcW w:w="2593" w:type="pct"/>
            <w:vAlign w:val="center"/>
          </w:tcPr>
          <w:p w14:paraId="665E11AD">
            <w:pPr>
              <w:adjustRightInd w:val="0"/>
              <w:snapToGrid w:val="0"/>
              <w:spacing w:line="360" w:lineRule="auto"/>
              <w:rPr>
                <w:rFonts w:hint="eastAsia" w:ascii="宋体" w:hAnsi="宋体"/>
                <w:szCs w:val="21"/>
              </w:rPr>
            </w:pPr>
            <w:r>
              <w:rPr>
                <w:rFonts w:hint="eastAsia" w:ascii="宋体" w:hAnsi="宋体"/>
                <w:szCs w:val="21"/>
              </w:rPr>
              <w:t>见第一章“磋商邀请”第4条</w:t>
            </w:r>
          </w:p>
        </w:tc>
      </w:tr>
      <w:tr w14:paraId="3C0112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0" w:hRule="atLeast"/>
          <w:jc w:val="center"/>
        </w:trPr>
        <w:tc>
          <w:tcPr>
            <w:tcW w:w="1118" w:type="pct"/>
            <w:vAlign w:val="center"/>
          </w:tcPr>
          <w:p w14:paraId="380A8127">
            <w:pPr>
              <w:adjustRightInd w:val="0"/>
              <w:snapToGrid w:val="0"/>
              <w:spacing w:line="360" w:lineRule="auto"/>
              <w:jc w:val="center"/>
              <w:rPr>
                <w:rFonts w:hint="eastAsia" w:ascii="宋体" w:hAnsi="宋体"/>
                <w:szCs w:val="21"/>
              </w:rPr>
            </w:pPr>
            <w:r>
              <w:rPr>
                <w:rFonts w:hint="eastAsia" w:ascii="宋体" w:hAnsi="宋体"/>
                <w:szCs w:val="21"/>
              </w:rPr>
              <w:t>第6.3款</w:t>
            </w:r>
          </w:p>
        </w:tc>
        <w:tc>
          <w:tcPr>
            <w:tcW w:w="1289" w:type="pct"/>
            <w:vAlign w:val="center"/>
          </w:tcPr>
          <w:p w14:paraId="1EC07E05">
            <w:pPr>
              <w:adjustRightInd w:val="0"/>
              <w:snapToGrid w:val="0"/>
              <w:spacing w:line="360" w:lineRule="auto"/>
              <w:rPr>
                <w:rFonts w:hint="eastAsia" w:ascii="宋体" w:hAnsi="宋体"/>
                <w:bCs/>
                <w:szCs w:val="21"/>
              </w:rPr>
            </w:pPr>
            <w:r>
              <w:rPr>
                <w:rFonts w:hint="eastAsia" w:ascii="宋体" w:hAnsi="宋体"/>
                <w:bCs/>
                <w:szCs w:val="21"/>
              </w:rPr>
              <w:t>磋商文件的实质性变动内容</w:t>
            </w:r>
          </w:p>
        </w:tc>
        <w:tc>
          <w:tcPr>
            <w:tcW w:w="2593" w:type="pct"/>
            <w:vAlign w:val="center"/>
          </w:tcPr>
          <w:p w14:paraId="30A2BB0D">
            <w:pPr>
              <w:adjustRightInd w:val="0"/>
              <w:snapToGrid w:val="0"/>
              <w:spacing w:line="360" w:lineRule="auto"/>
              <w:rPr>
                <w:rFonts w:hint="eastAsia" w:ascii="宋体" w:hAnsi="宋体"/>
                <w:szCs w:val="21"/>
              </w:rPr>
            </w:pPr>
            <w:r>
              <w:rPr>
                <w:rFonts w:hint="eastAsia" w:ascii="宋体" w:hAnsi="宋体"/>
                <w:szCs w:val="21"/>
              </w:rPr>
              <w:sym w:font="Wingdings 2" w:char="0052"/>
            </w:r>
            <w:r>
              <w:rPr>
                <w:rFonts w:hint="eastAsia" w:ascii="宋体" w:hAnsi="宋体"/>
                <w:szCs w:val="21"/>
              </w:rPr>
              <w:t xml:space="preserve"> </w:t>
            </w:r>
            <w:r>
              <w:rPr>
                <w:rFonts w:hint="eastAsia" w:asciiTheme="minorEastAsia" w:hAnsiTheme="minorEastAsia" w:eastAsiaTheme="minorEastAsia"/>
                <w:szCs w:val="21"/>
              </w:rPr>
              <w:t>无</w:t>
            </w:r>
          </w:p>
          <w:p w14:paraId="733577C4">
            <w:pPr>
              <w:adjustRightInd w:val="0"/>
              <w:snapToGrid w:val="0"/>
              <w:spacing w:line="360" w:lineRule="auto"/>
              <w:rPr>
                <w:rFonts w:hint="eastAsia" w:ascii="宋体" w:hAnsi="宋体"/>
                <w:szCs w:val="21"/>
              </w:rPr>
            </w:pPr>
            <w:r>
              <w:rPr>
                <w:rFonts w:hint="eastAsia" w:ascii="宋体" w:hAnsi="宋体"/>
                <w:szCs w:val="21"/>
              </w:rPr>
              <w:t>□ 有，技术要求中的技术、服务要求：</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p w14:paraId="2BF13531">
            <w:pPr>
              <w:adjustRightInd w:val="0"/>
              <w:snapToGrid w:val="0"/>
              <w:spacing w:line="360" w:lineRule="auto"/>
              <w:rPr>
                <w:rFonts w:hint="eastAsia" w:ascii="宋体" w:hAnsi="宋体"/>
                <w:szCs w:val="21"/>
              </w:rPr>
            </w:pPr>
            <w:r>
              <w:rPr>
                <w:rFonts w:hint="eastAsia" w:ascii="宋体" w:hAnsi="宋体"/>
                <w:szCs w:val="21"/>
              </w:rPr>
              <w:t>合同草案条款：</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tc>
      </w:tr>
      <w:tr w14:paraId="4627B5E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 w:hRule="atLeast"/>
          <w:jc w:val="center"/>
        </w:trPr>
        <w:tc>
          <w:tcPr>
            <w:tcW w:w="5000" w:type="pct"/>
            <w:gridSpan w:val="3"/>
            <w:vAlign w:val="center"/>
          </w:tcPr>
          <w:p w14:paraId="4FF2A72B">
            <w:pPr>
              <w:adjustRightInd w:val="0"/>
              <w:snapToGrid w:val="0"/>
              <w:spacing w:line="360" w:lineRule="auto"/>
              <w:rPr>
                <w:rFonts w:hint="eastAsia" w:ascii="宋体" w:hAnsi="宋体"/>
                <w:szCs w:val="21"/>
              </w:rPr>
            </w:pPr>
            <w:r>
              <w:rPr>
                <w:rFonts w:hint="eastAsia" w:ascii="宋体" w:hAnsi="宋体"/>
                <w:b/>
                <w:szCs w:val="21"/>
              </w:rPr>
              <w:t>三、响应文件</w:t>
            </w:r>
          </w:p>
        </w:tc>
      </w:tr>
      <w:tr w14:paraId="2D9488F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 w:hRule="atLeast"/>
          <w:jc w:val="center"/>
        </w:trPr>
        <w:tc>
          <w:tcPr>
            <w:tcW w:w="1118" w:type="pct"/>
            <w:vAlign w:val="center"/>
          </w:tcPr>
          <w:p w14:paraId="3E8740F1">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第11.3款</w:t>
            </w:r>
          </w:p>
        </w:tc>
        <w:tc>
          <w:tcPr>
            <w:tcW w:w="1289" w:type="pct"/>
            <w:vAlign w:val="center"/>
          </w:tcPr>
          <w:p w14:paraId="4BF59938">
            <w:pPr>
              <w:adjustRightInd w:val="0"/>
              <w:snapToGrid w:val="0"/>
              <w:spacing w:line="360" w:lineRule="auto"/>
              <w:jc w:val="left"/>
              <w:rPr>
                <w:rFonts w:hint="eastAsia" w:ascii="宋体" w:hAnsi="宋体"/>
                <w:szCs w:val="21"/>
              </w:rPr>
            </w:pPr>
            <w:r>
              <w:rPr>
                <w:rFonts w:hint="eastAsia" w:asciiTheme="minorEastAsia" w:hAnsiTheme="minorEastAsia" w:eastAsiaTheme="minorEastAsia"/>
                <w:szCs w:val="21"/>
              </w:rPr>
              <w:t>采购预算、最高限价</w:t>
            </w:r>
          </w:p>
        </w:tc>
        <w:tc>
          <w:tcPr>
            <w:tcW w:w="2593" w:type="pct"/>
            <w:vAlign w:val="center"/>
          </w:tcPr>
          <w:p w14:paraId="314EFB9A">
            <w:pPr>
              <w:adjustRightInd w:val="0"/>
              <w:snapToGrid w:val="0"/>
              <w:spacing w:line="360" w:lineRule="auto"/>
              <w:rPr>
                <w:rFonts w:hint="eastAsia" w:ascii="宋体" w:hAnsi="宋体"/>
                <w:szCs w:val="21"/>
              </w:rPr>
            </w:pPr>
            <w:r>
              <w:rPr>
                <w:rFonts w:hint="eastAsia" w:ascii="宋体" w:hAnsi="宋体"/>
                <w:szCs w:val="21"/>
              </w:rPr>
              <w:t>见第一章“磋商邀请”第1.3款或者第1.4款</w:t>
            </w:r>
          </w:p>
        </w:tc>
      </w:tr>
      <w:tr w14:paraId="45F93CB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 w:hRule="atLeast"/>
          <w:jc w:val="center"/>
        </w:trPr>
        <w:tc>
          <w:tcPr>
            <w:tcW w:w="1118" w:type="pct"/>
            <w:vAlign w:val="center"/>
          </w:tcPr>
          <w:p w14:paraId="6FFFDF44">
            <w:pPr>
              <w:adjustRightInd w:val="0"/>
              <w:snapToGrid w:val="0"/>
              <w:spacing w:line="360" w:lineRule="auto"/>
              <w:jc w:val="center"/>
              <w:rPr>
                <w:rFonts w:hint="eastAsia" w:ascii="宋体" w:hAnsi="宋体"/>
                <w:szCs w:val="21"/>
              </w:rPr>
            </w:pPr>
            <w:r>
              <w:rPr>
                <w:rFonts w:hint="eastAsia" w:ascii="宋体" w:hAnsi="宋体"/>
                <w:szCs w:val="21"/>
              </w:rPr>
              <w:t>第11.5款</w:t>
            </w:r>
          </w:p>
        </w:tc>
        <w:tc>
          <w:tcPr>
            <w:tcW w:w="1289" w:type="pct"/>
            <w:vAlign w:val="center"/>
          </w:tcPr>
          <w:p w14:paraId="22752CB0">
            <w:pPr>
              <w:adjustRightInd w:val="0"/>
              <w:snapToGrid w:val="0"/>
              <w:spacing w:line="360" w:lineRule="auto"/>
              <w:jc w:val="left"/>
              <w:rPr>
                <w:rFonts w:hint="eastAsia" w:ascii="宋体" w:hAnsi="宋体"/>
                <w:szCs w:val="21"/>
              </w:rPr>
            </w:pPr>
            <w:r>
              <w:rPr>
                <w:rFonts w:hint="eastAsia" w:ascii="宋体" w:hAnsi="宋体"/>
                <w:szCs w:val="21"/>
              </w:rPr>
              <w:t>报价的其他要求</w:t>
            </w:r>
          </w:p>
        </w:tc>
        <w:tc>
          <w:tcPr>
            <w:tcW w:w="2593" w:type="pct"/>
            <w:vAlign w:val="center"/>
          </w:tcPr>
          <w:p w14:paraId="627E1A55">
            <w:pPr>
              <w:adjustRightInd w:val="0"/>
              <w:snapToGrid w:val="0"/>
              <w:spacing w:line="360" w:lineRule="auto"/>
              <w:rPr>
                <w:rFonts w:hint="eastAsia" w:ascii="宋体" w:hAnsi="宋体"/>
                <w:szCs w:val="21"/>
              </w:rPr>
            </w:pPr>
            <w:r>
              <w:rPr>
                <w:rFonts w:ascii="宋体" w:hAnsi="宋体"/>
                <w:szCs w:val="21"/>
              </w:rPr>
              <w:sym w:font="Wingdings 2" w:char="0052"/>
            </w:r>
            <w:r>
              <w:rPr>
                <w:rFonts w:hint="eastAsia" w:ascii="宋体" w:hAnsi="宋体"/>
                <w:szCs w:val="21"/>
              </w:rPr>
              <w:t xml:space="preserve"> 无</w:t>
            </w:r>
          </w:p>
          <w:p w14:paraId="1535A98E">
            <w:pPr>
              <w:adjustRightInd w:val="0"/>
              <w:snapToGrid w:val="0"/>
              <w:spacing w:line="360" w:lineRule="auto"/>
              <w:jc w:val="left"/>
              <w:rPr>
                <w:rFonts w:hint="eastAsia" w:ascii="宋体" w:hAnsi="宋体"/>
                <w:szCs w:val="21"/>
              </w:rPr>
            </w:pPr>
            <w:r>
              <w:rPr>
                <w:rFonts w:ascii="宋体" w:hAnsi="宋体"/>
                <w:szCs w:val="21"/>
              </w:rPr>
              <w:sym w:font="Wingdings 2" w:char="00A3"/>
            </w:r>
            <w:r>
              <w:rPr>
                <w:rFonts w:hint="eastAsia" w:ascii="宋体" w:hAnsi="宋体"/>
                <w:szCs w:val="21"/>
              </w:rPr>
              <w:t xml:space="preserve"> 有。</w:t>
            </w:r>
            <w:r>
              <w:rPr>
                <w:rFonts w:hint="eastAsia" w:ascii="宋体" w:hAnsi="宋体" w:cs="微软雅黑"/>
                <w:szCs w:val="21"/>
              </w:rPr>
              <w:t>______</w:t>
            </w:r>
          </w:p>
        </w:tc>
      </w:tr>
      <w:tr w14:paraId="31CBAB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 w:hRule="atLeast"/>
          <w:jc w:val="center"/>
        </w:trPr>
        <w:tc>
          <w:tcPr>
            <w:tcW w:w="1118" w:type="pct"/>
            <w:vAlign w:val="center"/>
          </w:tcPr>
          <w:p w14:paraId="6FC6FD0D">
            <w:pPr>
              <w:adjustRightInd w:val="0"/>
              <w:snapToGrid w:val="0"/>
              <w:spacing w:line="360" w:lineRule="auto"/>
              <w:jc w:val="center"/>
              <w:rPr>
                <w:rFonts w:hint="eastAsia" w:ascii="宋体" w:hAnsi="宋体"/>
                <w:szCs w:val="21"/>
              </w:rPr>
            </w:pPr>
            <w:r>
              <w:rPr>
                <w:rFonts w:hint="eastAsia" w:ascii="宋体" w:hAnsi="宋体"/>
                <w:szCs w:val="21"/>
              </w:rPr>
              <w:t>第13.1款</w:t>
            </w:r>
          </w:p>
        </w:tc>
        <w:tc>
          <w:tcPr>
            <w:tcW w:w="1289" w:type="pct"/>
            <w:vAlign w:val="center"/>
          </w:tcPr>
          <w:p w14:paraId="5033CFDC">
            <w:pPr>
              <w:adjustRightInd w:val="0"/>
              <w:snapToGrid w:val="0"/>
              <w:spacing w:line="360" w:lineRule="auto"/>
              <w:jc w:val="left"/>
              <w:rPr>
                <w:rFonts w:hint="eastAsia" w:ascii="宋体" w:hAnsi="宋体"/>
                <w:szCs w:val="21"/>
              </w:rPr>
            </w:pPr>
            <w:r>
              <w:rPr>
                <w:rFonts w:hint="eastAsia" w:ascii="宋体" w:hAnsi="宋体"/>
                <w:szCs w:val="21"/>
              </w:rPr>
              <w:t>分包</w:t>
            </w:r>
          </w:p>
        </w:tc>
        <w:tc>
          <w:tcPr>
            <w:tcW w:w="2593" w:type="pct"/>
            <w:vAlign w:val="center"/>
          </w:tcPr>
          <w:p w14:paraId="659EB40E">
            <w:pPr>
              <w:adjustRightInd w:val="0"/>
              <w:snapToGrid w:val="0"/>
              <w:spacing w:line="360" w:lineRule="auto"/>
              <w:rPr>
                <w:rFonts w:ascii="Calibri" w:hAnsi="Calibri" w:cs="Calibri"/>
                <w:szCs w:val="21"/>
              </w:rPr>
            </w:pPr>
            <w:r>
              <w:rPr>
                <w:rFonts w:ascii="Calibri" w:hAnsi="Calibri" w:cs="Calibri"/>
                <w:szCs w:val="21"/>
              </w:rPr>
              <w:sym w:font="Wingdings 2" w:char="0052"/>
            </w:r>
            <w:r>
              <w:rPr>
                <w:rFonts w:hint="eastAsia" w:ascii="Calibri" w:hAnsi="Calibri" w:cs="Calibri"/>
                <w:szCs w:val="21"/>
              </w:rPr>
              <w:t xml:space="preserve"> </w:t>
            </w:r>
            <w:r>
              <w:rPr>
                <w:rFonts w:ascii="Calibri" w:hAnsi="Calibri" w:cs="Calibri"/>
                <w:szCs w:val="21"/>
              </w:rPr>
              <w:t>不</w:t>
            </w:r>
            <w:r>
              <w:rPr>
                <w:rFonts w:hint="eastAsia" w:ascii="Calibri" w:hAnsi="Calibri" w:cs="Calibri"/>
                <w:szCs w:val="21"/>
              </w:rPr>
              <w:t>允许</w:t>
            </w:r>
          </w:p>
          <w:p w14:paraId="51760479">
            <w:pPr>
              <w:adjustRightInd w:val="0"/>
              <w:snapToGrid w:val="0"/>
              <w:spacing w:line="360" w:lineRule="auto"/>
              <w:rPr>
                <w:rFonts w:hint="eastAsia" w:asciiTheme="minorEastAsia" w:hAnsiTheme="minorEastAsia" w:eastAsiaTheme="minorEastAsia"/>
                <w:szCs w:val="21"/>
                <w:u w:val="single"/>
              </w:rPr>
            </w:pPr>
            <w:r>
              <w:rPr>
                <w:rFonts w:ascii="Calibri" w:hAnsi="Calibri" w:cs="Calibri"/>
                <w:szCs w:val="21"/>
              </w:rPr>
              <w:sym w:font="Wingdings 2" w:char="00A3"/>
            </w:r>
            <w:r>
              <w:rPr>
                <w:rFonts w:hint="eastAsia" w:ascii="Calibri" w:hAnsi="Calibri" w:cs="Calibri"/>
                <w:szCs w:val="21"/>
              </w:rPr>
              <w:t xml:space="preserve"> </w:t>
            </w:r>
            <w:r>
              <w:rPr>
                <w:rFonts w:ascii="Calibri" w:hAnsi="Calibri" w:cs="Calibri"/>
                <w:szCs w:val="21"/>
              </w:rPr>
              <w:t>允许</w:t>
            </w:r>
            <w:r>
              <w:rPr>
                <w:rFonts w:hint="eastAsia" w:ascii="Calibri" w:hAnsi="Calibri" w:cs="Calibri"/>
                <w:szCs w:val="21"/>
              </w:rPr>
              <w:t>，</w:t>
            </w:r>
            <w:r>
              <w:rPr>
                <w:rFonts w:asciiTheme="minorEastAsia" w:hAnsiTheme="minorEastAsia" w:eastAsiaTheme="minorEastAsia"/>
                <w:szCs w:val="21"/>
              </w:rPr>
              <w:t>分包</w:t>
            </w:r>
            <w:r>
              <w:rPr>
                <w:rFonts w:hint="eastAsia" w:asciiTheme="minorEastAsia" w:hAnsiTheme="minorEastAsia" w:eastAsiaTheme="minorEastAsia"/>
                <w:szCs w:val="21"/>
              </w:rPr>
              <w:t>工作</w:t>
            </w:r>
            <w:r>
              <w:rPr>
                <w:rFonts w:asciiTheme="minorEastAsia" w:hAnsiTheme="minorEastAsia" w:eastAsiaTheme="minorEastAsia"/>
                <w:szCs w:val="21"/>
              </w:rPr>
              <w:t>内容：_______</w:t>
            </w:r>
          </w:p>
          <w:p w14:paraId="1B5AFC1C">
            <w:pPr>
              <w:adjustRightInd w:val="0"/>
              <w:snapToGrid w:val="0"/>
              <w:spacing w:line="360" w:lineRule="auto"/>
              <w:rPr>
                <w:rFonts w:hint="eastAsia" w:asciiTheme="minorEastAsia" w:hAnsiTheme="minorEastAsia" w:eastAsiaTheme="minorEastAsia"/>
                <w:szCs w:val="21"/>
                <w:u w:val="single"/>
              </w:rPr>
            </w:pPr>
            <w:r>
              <w:rPr>
                <w:rFonts w:hint="eastAsia" w:asciiTheme="minorEastAsia" w:hAnsiTheme="minorEastAsia" w:eastAsiaTheme="minorEastAsia"/>
                <w:szCs w:val="21"/>
              </w:rPr>
              <w:t>分包金额或者比例（％）：</w:t>
            </w:r>
            <w:r>
              <w:rPr>
                <w:rFonts w:hint="eastAsia" w:asciiTheme="minorEastAsia" w:hAnsiTheme="minorEastAsia" w:eastAsiaTheme="minorEastAsia"/>
                <w:szCs w:val="21"/>
                <w:u w:val="single"/>
              </w:rPr>
              <w:t xml:space="preserve">             </w:t>
            </w:r>
          </w:p>
          <w:p w14:paraId="7915E65E">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接受分包合同的企业资质</w:t>
            </w:r>
            <w:r>
              <w:rPr>
                <w:rFonts w:asciiTheme="minorEastAsia" w:hAnsiTheme="minorEastAsia" w:eastAsiaTheme="minorEastAsia"/>
                <w:szCs w:val="21"/>
              </w:rPr>
              <w:t>要求：_______</w:t>
            </w:r>
          </w:p>
        </w:tc>
      </w:tr>
      <w:tr w14:paraId="30F5665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 w:hRule="atLeast"/>
          <w:jc w:val="center"/>
        </w:trPr>
        <w:tc>
          <w:tcPr>
            <w:tcW w:w="1118" w:type="pct"/>
            <w:vAlign w:val="center"/>
          </w:tcPr>
          <w:p w14:paraId="4F6A95F9">
            <w:pPr>
              <w:adjustRightInd w:val="0"/>
              <w:snapToGrid w:val="0"/>
              <w:spacing w:line="360" w:lineRule="auto"/>
              <w:jc w:val="center"/>
              <w:rPr>
                <w:rFonts w:hint="eastAsia" w:ascii="宋体" w:hAnsi="宋体"/>
                <w:szCs w:val="21"/>
              </w:rPr>
            </w:pPr>
            <w:r>
              <w:rPr>
                <w:rFonts w:hint="eastAsia" w:ascii="宋体" w:hAnsi="宋体"/>
                <w:szCs w:val="21"/>
              </w:rPr>
              <w:t>第14.1款第4款</w:t>
            </w:r>
          </w:p>
        </w:tc>
        <w:tc>
          <w:tcPr>
            <w:tcW w:w="1289" w:type="pct"/>
            <w:vAlign w:val="center"/>
          </w:tcPr>
          <w:p w14:paraId="329D7999">
            <w:pPr>
              <w:adjustRightInd w:val="0"/>
              <w:snapToGrid w:val="0"/>
              <w:spacing w:line="360" w:lineRule="auto"/>
              <w:jc w:val="left"/>
              <w:rPr>
                <w:rFonts w:hint="eastAsia" w:ascii="宋体" w:hAnsi="宋体"/>
                <w:szCs w:val="21"/>
              </w:rPr>
            </w:pPr>
            <w:r>
              <w:rPr>
                <w:rFonts w:hint="eastAsia"/>
              </w:rPr>
              <w:t>特定资格条件证明资料或者情况说明</w:t>
            </w:r>
          </w:p>
        </w:tc>
        <w:tc>
          <w:tcPr>
            <w:tcW w:w="2593" w:type="pct"/>
          </w:tcPr>
          <w:p w14:paraId="3F047290">
            <w:pPr>
              <w:adjustRightInd w:val="0"/>
              <w:snapToGrid w:val="0"/>
              <w:spacing w:line="360" w:lineRule="auto"/>
              <w:rPr>
                <w:rFonts w:hint="eastAsia" w:ascii="宋体" w:hAnsi="宋体"/>
                <w:szCs w:val="21"/>
              </w:rPr>
            </w:pPr>
            <w:r>
              <w:rPr>
                <w:rFonts w:hint="eastAsia" w:ascii="宋体" w:hAnsi="宋体"/>
                <w:szCs w:val="21"/>
              </w:rPr>
              <w:sym w:font="Wingdings 2" w:char="0052"/>
            </w:r>
            <w:r>
              <w:rPr>
                <w:rFonts w:hint="eastAsia" w:ascii="宋体" w:hAnsi="宋体"/>
                <w:szCs w:val="21"/>
              </w:rPr>
              <w:t xml:space="preserve"> </w:t>
            </w:r>
            <w:r>
              <w:rPr>
                <w:rFonts w:hint="eastAsia" w:asciiTheme="minorEastAsia" w:hAnsiTheme="minorEastAsia" w:eastAsiaTheme="minorEastAsia"/>
                <w:szCs w:val="21"/>
              </w:rPr>
              <w:t>无</w:t>
            </w:r>
          </w:p>
          <w:p w14:paraId="2697AD84">
            <w:pPr>
              <w:adjustRightInd w:val="0"/>
              <w:snapToGrid w:val="0"/>
              <w:spacing w:line="360" w:lineRule="auto"/>
              <w:rPr>
                <w:rFonts w:hint="eastAsia" w:ascii="宋体" w:hAnsi="宋体"/>
                <w:szCs w:val="21"/>
              </w:rPr>
            </w:pP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具体要求：_______</w:t>
            </w:r>
          </w:p>
        </w:tc>
      </w:tr>
      <w:tr w14:paraId="7421651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 w:hRule="atLeast"/>
          <w:jc w:val="center"/>
        </w:trPr>
        <w:tc>
          <w:tcPr>
            <w:tcW w:w="1118" w:type="pct"/>
            <w:vAlign w:val="center"/>
          </w:tcPr>
          <w:p w14:paraId="3AC5DF72">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第15.2</w:t>
            </w:r>
            <w:r>
              <w:rPr>
                <w:rFonts w:hint="eastAsia" w:cs="宋体" w:asciiTheme="minorEastAsia" w:hAnsiTheme="minorEastAsia" w:eastAsiaTheme="minorEastAsia"/>
                <w:kern w:val="0"/>
                <w:szCs w:val="21"/>
                <w:lang w:val="zh-CN"/>
              </w:rPr>
              <w:t>款</w:t>
            </w:r>
          </w:p>
        </w:tc>
        <w:tc>
          <w:tcPr>
            <w:tcW w:w="1289" w:type="pct"/>
            <w:vAlign w:val="center"/>
          </w:tcPr>
          <w:p w14:paraId="25FBF0D6">
            <w:pPr>
              <w:adjustRightInd w:val="0"/>
              <w:snapToGrid w:val="0"/>
              <w:spacing w:line="360" w:lineRule="auto"/>
              <w:jc w:val="left"/>
              <w:rPr>
                <w:rFonts w:hint="eastAsia" w:ascii="宋体" w:hAnsi="宋体"/>
                <w:szCs w:val="21"/>
              </w:rPr>
            </w:pPr>
            <w:r>
              <w:rPr>
                <w:rFonts w:hint="eastAsia" w:asciiTheme="minorEastAsia" w:hAnsiTheme="minorEastAsia" w:eastAsiaTheme="minorEastAsia"/>
                <w:bCs/>
                <w:szCs w:val="21"/>
              </w:rPr>
              <w:t>响应文件编制、签署要求</w:t>
            </w:r>
          </w:p>
        </w:tc>
        <w:tc>
          <w:tcPr>
            <w:tcW w:w="2593" w:type="pct"/>
            <w:vAlign w:val="center"/>
          </w:tcPr>
          <w:p w14:paraId="6576BFF7">
            <w:pPr>
              <w:pStyle w:val="12"/>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A3"/>
            </w:r>
            <w:r>
              <w:rPr>
                <w:rFonts w:hint="eastAsia" w:asciiTheme="minorEastAsia" w:hAnsiTheme="minorEastAsia" w:eastAsiaTheme="minorEastAsia"/>
                <w:sz w:val="21"/>
                <w:szCs w:val="21"/>
              </w:rPr>
              <w:t xml:space="preserve"> 无其他规定</w:t>
            </w:r>
          </w:p>
          <w:p w14:paraId="026F88C4">
            <w:pPr>
              <w:adjustRightInd w:val="0"/>
              <w:snapToGrid w:val="0"/>
              <w:spacing w:line="360" w:lineRule="auto"/>
              <w:rPr>
                <w:rFonts w:hint="eastAsia" w:ascii="宋体" w:hAnsi="宋体"/>
                <w:szCs w:val="21"/>
              </w:rPr>
            </w:pPr>
            <w:r>
              <w:rPr>
                <w:rFonts w:asciiTheme="minorEastAsia" w:hAnsiTheme="minorEastAsia" w:eastAsiaTheme="minorEastAsia"/>
                <w:szCs w:val="21"/>
              </w:rPr>
              <w:sym w:font="Wingdings 2" w:char="0052"/>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具体要求：</w:t>
            </w:r>
            <w:r>
              <w:rPr>
                <w:rFonts w:hint="eastAsia" w:asciiTheme="minorEastAsia" w:hAnsiTheme="minorEastAsia" w:eastAsiaTheme="minorEastAsia"/>
                <w:szCs w:val="21"/>
                <w:u w:val="single"/>
                <w:lang w:val="en-US" w:eastAsia="zh-CN"/>
              </w:rPr>
              <w:t>详见磋商文件</w:t>
            </w:r>
          </w:p>
        </w:tc>
      </w:tr>
      <w:tr w14:paraId="132900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 w:hRule="atLeast"/>
          <w:jc w:val="center"/>
        </w:trPr>
        <w:tc>
          <w:tcPr>
            <w:tcW w:w="1118" w:type="pct"/>
            <w:vAlign w:val="center"/>
          </w:tcPr>
          <w:p w14:paraId="164D2BE0">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第15.3款</w:t>
            </w:r>
          </w:p>
        </w:tc>
        <w:tc>
          <w:tcPr>
            <w:tcW w:w="1289" w:type="pct"/>
            <w:vAlign w:val="center"/>
          </w:tcPr>
          <w:p w14:paraId="24017CD0">
            <w:pPr>
              <w:adjustRightInd w:val="0"/>
              <w:snapToGrid w:val="0"/>
              <w:spacing w:line="360" w:lineRule="auto"/>
              <w:jc w:val="left"/>
              <w:rPr>
                <w:rFonts w:hint="eastAsia" w:ascii="宋体" w:hAnsi="宋体"/>
                <w:szCs w:val="21"/>
              </w:rPr>
            </w:pPr>
            <w:bookmarkStart w:id="57" w:name="_Hlk195947907"/>
            <w:r>
              <w:rPr>
                <w:rFonts w:hint="eastAsia"/>
              </w:rPr>
              <w:t>响应文件</w:t>
            </w:r>
            <w:bookmarkEnd w:id="57"/>
            <w:r>
              <w:rPr>
                <w:rFonts w:hint="eastAsia"/>
              </w:rPr>
              <w:t>编制的其他要求</w:t>
            </w:r>
          </w:p>
        </w:tc>
        <w:tc>
          <w:tcPr>
            <w:tcW w:w="2593" w:type="pct"/>
          </w:tcPr>
          <w:p w14:paraId="578995DB">
            <w:pPr>
              <w:pStyle w:val="12"/>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A3"/>
            </w:r>
            <w:r>
              <w:rPr>
                <w:rFonts w:hint="eastAsia" w:asciiTheme="minorEastAsia" w:hAnsiTheme="minorEastAsia" w:eastAsiaTheme="minorEastAsia"/>
                <w:sz w:val="21"/>
                <w:szCs w:val="21"/>
              </w:rPr>
              <w:t xml:space="preserve"> 无</w:t>
            </w:r>
          </w:p>
          <w:p w14:paraId="0DDBA4EB">
            <w:pPr>
              <w:adjustRightInd w:val="0"/>
              <w:snapToGrid w:val="0"/>
              <w:spacing w:line="360" w:lineRule="auto"/>
              <w:jc w:val="left"/>
              <w:rPr>
                <w:rFonts w:hint="eastAsia" w:ascii="宋体" w:hAnsi="宋体"/>
                <w:szCs w:val="21"/>
              </w:rPr>
            </w:pPr>
            <w:r>
              <w:rPr>
                <w:rFonts w:asciiTheme="minorEastAsia" w:hAnsiTheme="minorEastAsia" w:eastAsiaTheme="minorEastAsia"/>
                <w:szCs w:val="21"/>
              </w:rPr>
              <w:sym w:font="Wingdings 2" w:char="0052"/>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具体要求：</w:t>
            </w:r>
            <w:r>
              <w:rPr>
                <w:rFonts w:hint="eastAsia" w:asciiTheme="minorEastAsia" w:hAnsiTheme="minorEastAsia" w:eastAsiaTheme="minorEastAsia"/>
                <w:szCs w:val="21"/>
                <w:u w:val="single"/>
                <w:lang w:val="en-US" w:eastAsia="zh-CN"/>
              </w:rPr>
              <w:t>详见磋商文件</w:t>
            </w:r>
          </w:p>
        </w:tc>
      </w:tr>
      <w:tr w14:paraId="0F9A8AB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73AA9285">
            <w:pPr>
              <w:adjustRightInd w:val="0"/>
              <w:snapToGrid w:val="0"/>
              <w:spacing w:line="360" w:lineRule="auto"/>
              <w:rPr>
                <w:rFonts w:hint="eastAsia" w:ascii="宋体" w:hAnsi="宋体"/>
                <w:b/>
                <w:bCs/>
                <w:szCs w:val="21"/>
              </w:rPr>
            </w:pPr>
            <w:r>
              <w:rPr>
                <w:rFonts w:hint="eastAsia" w:ascii="宋体" w:hAnsi="宋体"/>
                <w:b/>
                <w:bCs/>
                <w:szCs w:val="21"/>
              </w:rPr>
              <w:t>五、磋商与响应文件的评审</w:t>
            </w:r>
          </w:p>
        </w:tc>
      </w:tr>
      <w:tr w14:paraId="7B11D14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822" w:hRule="atLeast"/>
          <w:jc w:val="center"/>
        </w:trPr>
        <w:tc>
          <w:tcPr>
            <w:tcW w:w="1118" w:type="pct"/>
            <w:vAlign w:val="center"/>
          </w:tcPr>
          <w:p w14:paraId="40DF7685">
            <w:pPr>
              <w:adjustRightInd w:val="0"/>
              <w:snapToGrid w:val="0"/>
              <w:spacing w:line="360" w:lineRule="auto"/>
              <w:jc w:val="center"/>
              <w:rPr>
                <w:rFonts w:hint="eastAsia" w:ascii="宋体" w:hAnsi="宋体"/>
                <w:szCs w:val="21"/>
              </w:rPr>
            </w:pPr>
            <w:r>
              <w:rPr>
                <w:rFonts w:hint="eastAsia" w:ascii="宋体" w:hAnsi="宋体"/>
                <w:szCs w:val="21"/>
              </w:rPr>
              <w:t>第16.1款</w:t>
            </w:r>
          </w:p>
        </w:tc>
        <w:tc>
          <w:tcPr>
            <w:tcW w:w="1289" w:type="pct"/>
            <w:vAlign w:val="center"/>
          </w:tcPr>
          <w:p w14:paraId="2768E491">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响应文件解密时限</w:t>
            </w:r>
          </w:p>
        </w:tc>
        <w:tc>
          <w:tcPr>
            <w:tcW w:w="2593" w:type="pct"/>
            <w:vAlign w:val="center"/>
          </w:tcPr>
          <w:p w14:paraId="3E2C7AC0">
            <w:pPr>
              <w:adjustRightInd w:val="0"/>
              <w:snapToGrid w:val="0"/>
              <w:spacing w:line="360" w:lineRule="auto"/>
              <w:rPr>
                <w:rFonts w:hint="eastAsia" w:ascii="宋体" w:hAnsi="宋体"/>
                <w:b/>
                <w:bCs/>
                <w:szCs w:val="21"/>
              </w:rPr>
            </w:pPr>
            <w:r>
              <w:rPr>
                <w:rFonts w:hint="eastAsia" w:asciiTheme="minorEastAsia" w:hAnsiTheme="minorEastAsia" w:eastAsiaTheme="minorEastAsia"/>
                <w:szCs w:val="21"/>
              </w:rPr>
              <w:t xml:space="preserve">从提交响应文件截止时间起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30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分钟内完成</w:t>
            </w:r>
          </w:p>
        </w:tc>
      </w:tr>
      <w:tr w14:paraId="0226033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80" w:hRule="atLeast"/>
          <w:jc w:val="center"/>
        </w:trPr>
        <w:tc>
          <w:tcPr>
            <w:tcW w:w="1118" w:type="pct"/>
            <w:vAlign w:val="center"/>
          </w:tcPr>
          <w:p w14:paraId="4F8C15AF">
            <w:pPr>
              <w:adjustRightInd w:val="0"/>
              <w:snapToGrid w:val="0"/>
              <w:spacing w:line="360" w:lineRule="auto"/>
              <w:jc w:val="center"/>
              <w:rPr>
                <w:rFonts w:hint="eastAsia" w:ascii="宋体" w:hAnsi="宋体"/>
                <w:szCs w:val="21"/>
              </w:rPr>
            </w:pPr>
            <w:r>
              <w:rPr>
                <w:rFonts w:hint="eastAsia" w:ascii="宋体" w:hAnsi="宋体"/>
                <w:szCs w:val="21"/>
              </w:rPr>
              <w:t>第26.3款</w:t>
            </w:r>
          </w:p>
        </w:tc>
        <w:tc>
          <w:tcPr>
            <w:tcW w:w="1289" w:type="pct"/>
            <w:vAlign w:val="center"/>
          </w:tcPr>
          <w:p w14:paraId="39787977">
            <w:pPr>
              <w:adjustRightInd w:val="0"/>
              <w:snapToGrid w:val="0"/>
              <w:spacing w:line="360" w:lineRule="auto"/>
              <w:rPr>
                <w:rFonts w:hint="eastAsia" w:ascii="宋体" w:hAnsi="宋体"/>
                <w:szCs w:val="21"/>
              </w:rPr>
            </w:pPr>
            <w:r>
              <w:rPr>
                <w:rFonts w:hint="eastAsia" w:ascii="宋体" w:hAnsi="宋体"/>
                <w:szCs w:val="21"/>
              </w:rPr>
              <w:t>最后报价的解密时限</w:t>
            </w:r>
          </w:p>
        </w:tc>
        <w:tc>
          <w:tcPr>
            <w:tcW w:w="2593" w:type="pct"/>
            <w:vAlign w:val="center"/>
          </w:tcPr>
          <w:p w14:paraId="1C3F7380">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Theme="minorEastAsia" w:hAnsiTheme="minorEastAsia" w:eastAsiaTheme="minorEastAsia"/>
                <w:szCs w:val="21"/>
              </w:rPr>
              <w:t>从提交</w:t>
            </w:r>
            <w:r>
              <w:rPr>
                <w:rFonts w:hint="eastAsia" w:ascii="宋体" w:hAnsi="宋体"/>
                <w:szCs w:val="21"/>
              </w:rPr>
              <w:t>最后报价截止</w:t>
            </w:r>
            <w:r>
              <w:rPr>
                <w:rFonts w:hint="eastAsia" w:asciiTheme="minorEastAsia" w:hAnsiTheme="minorEastAsia" w:eastAsiaTheme="minorEastAsia"/>
                <w:szCs w:val="21"/>
              </w:rPr>
              <w:t xml:space="preserve">时间起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30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分钟内完成</w:t>
            </w:r>
          </w:p>
        </w:tc>
      </w:tr>
      <w:tr w14:paraId="59DAB11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1118" w:type="pct"/>
            <w:vAlign w:val="center"/>
          </w:tcPr>
          <w:p w14:paraId="7FBCC721">
            <w:pPr>
              <w:adjustRightInd w:val="0"/>
              <w:snapToGrid w:val="0"/>
              <w:spacing w:line="360" w:lineRule="auto"/>
              <w:jc w:val="center"/>
              <w:rPr>
                <w:rFonts w:hint="eastAsia" w:ascii="宋体" w:hAnsi="宋体"/>
                <w:szCs w:val="21"/>
              </w:rPr>
            </w:pPr>
            <w:r>
              <w:rPr>
                <w:rFonts w:hint="eastAsia" w:ascii="宋体" w:hAnsi="宋体"/>
                <w:szCs w:val="21"/>
              </w:rPr>
              <w:t>第27.2款第2项</w:t>
            </w:r>
          </w:p>
        </w:tc>
        <w:tc>
          <w:tcPr>
            <w:tcW w:w="1289" w:type="pct"/>
            <w:vAlign w:val="center"/>
          </w:tcPr>
          <w:p w14:paraId="5AD6591E">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另有规定的价格扣除</w:t>
            </w:r>
          </w:p>
        </w:tc>
        <w:tc>
          <w:tcPr>
            <w:tcW w:w="2593" w:type="pct"/>
            <w:vAlign w:val="center"/>
          </w:tcPr>
          <w:p w14:paraId="789F4811">
            <w:pPr>
              <w:adjustRightInd w:val="0"/>
              <w:snapToGrid w:val="0"/>
              <w:spacing w:line="360" w:lineRule="auto"/>
              <w:rPr>
                <w:rFonts w:hint="eastAsia" w:ascii="宋体" w:hAnsi="宋体"/>
                <w:szCs w:val="21"/>
              </w:rPr>
            </w:pPr>
            <w:r>
              <w:rPr>
                <w:rFonts w:hint="eastAsia" w:ascii="宋体" w:hAnsi="宋体"/>
                <w:szCs w:val="21"/>
              </w:rPr>
              <w:sym w:font="Wingdings 2" w:char="0052"/>
            </w:r>
            <w:r>
              <w:rPr>
                <w:rFonts w:hint="eastAsia" w:ascii="宋体" w:hAnsi="宋体"/>
                <w:szCs w:val="21"/>
              </w:rPr>
              <w:t xml:space="preserve"> 无</w:t>
            </w:r>
          </w:p>
          <w:p w14:paraId="10884BEF">
            <w:pPr>
              <w:adjustRightInd w:val="0"/>
              <w:snapToGrid w:val="0"/>
              <w:spacing w:line="360" w:lineRule="auto"/>
              <w:rPr>
                <w:rFonts w:hint="eastAsia" w:ascii="宋体" w:hAnsi="宋体"/>
                <w:szCs w:val="21"/>
              </w:rPr>
            </w:pPr>
            <w:r>
              <w:rPr>
                <w:rFonts w:hint="eastAsia" w:ascii="宋体" w:hAnsi="宋体"/>
                <w:szCs w:val="21"/>
              </w:rPr>
              <w:t>□ 有，</w:t>
            </w:r>
          </w:p>
          <w:p w14:paraId="205A7A19">
            <w:pPr>
              <w:adjustRightInd w:val="0"/>
              <w:snapToGrid w:val="0"/>
              <w:spacing w:line="360" w:lineRule="auto"/>
            </w:pPr>
            <w:r>
              <w:rPr>
                <w:rFonts w:hint="eastAsia"/>
              </w:rPr>
              <w:t xml:space="preserve">中小企业： </w:t>
            </w:r>
            <w:r>
              <w:rPr>
                <w:rFonts w:hint="eastAsia"/>
                <w:u w:val="single"/>
              </w:rPr>
              <w:t xml:space="preserve">             </w:t>
            </w:r>
            <w:r>
              <w:rPr>
                <w:rFonts w:hint="eastAsia"/>
              </w:rPr>
              <w:t xml:space="preserve"> </w:t>
            </w:r>
          </w:p>
          <w:p w14:paraId="3F637124">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 xml:space="preserve">绿色产品： </w:t>
            </w:r>
            <w:r>
              <w:rPr>
                <w:rFonts w:hint="eastAsia" w:ascii="宋体" w:hAnsi="宋体"/>
                <w:szCs w:val="21"/>
                <w:u w:val="single"/>
              </w:rPr>
              <w:t xml:space="preserve">              </w:t>
            </w:r>
          </w:p>
        </w:tc>
      </w:tr>
      <w:tr w14:paraId="486DDC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1118" w:type="pct"/>
            <w:vAlign w:val="center"/>
          </w:tcPr>
          <w:p w14:paraId="201F008F">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第28.2款</w:t>
            </w:r>
          </w:p>
        </w:tc>
        <w:tc>
          <w:tcPr>
            <w:tcW w:w="1289" w:type="pct"/>
            <w:vAlign w:val="center"/>
          </w:tcPr>
          <w:p w14:paraId="5277B8F7">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最后报价算术修正</w:t>
            </w:r>
          </w:p>
        </w:tc>
        <w:tc>
          <w:tcPr>
            <w:tcW w:w="2593" w:type="pct"/>
            <w:vAlign w:val="center"/>
          </w:tcPr>
          <w:p w14:paraId="15D1A96E">
            <w:pPr>
              <w:adjustRightInd w:val="0"/>
              <w:snapToGrid w:val="0"/>
              <w:spacing w:line="360" w:lineRule="auto"/>
              <w:rPr>
                <w:rFonts w:hint="eastAsia" w:ascii="宋体" w:hAnsi="宋体"/>
                <w:szCs w:val="21"/>
              </w:rPr>
            </w:pPr>
            <w:r>
              <w:rPr>
                <w:rFonts w:hint="eastAsia" w:ascii="宋体" w:hAnsi="宋体"/>
                <w:szCs w:val="21"/>
              </w:rPr>
              <w:sym w:font="Wingdings 2" w:char="0052"/>
            </w:r>
            <w:r>
              <w:rPr>
                <w:rFonts w:hint="eastAsia" w:ascii="宋体" w:hAnsi="宋体"/>
                <w:szCs w:val="21"/>
              </w:rPr>
              <w:t xml:space="preserve"> </w:t>
            </w:r>
            <w:r>
              <w:rPr>
                <w:rFonts w:ascii="宋体" w:hAnsi="宋体"/>
                <w:szCs w:val="21"/>
              </w:rPr>
              <w:t>无</w:t>
            </w:r>
          </w:p>
          <w:p w14:paraId="543902E4">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 xml:space="preserve">□ </w:t>
            </w:r>
            <w:r>
              <w:rPr>
                <w:rFonts w:ascii="宋体" w:hAnsi="宋体"/>
                <w:szCs w:val="21"/>
              </w:rPr>
              <w:t>有，</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p>
        </w:tc>
      </w:tr>
      <w:tr w14:paraId="3D7A4CC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1118" w:type="pct"/>
            <w:vAlign w:val="center"/>
          </w:tcPr>
          <w:p w14:paraId="1A62F387">
            <w:pPr>
              <w:adjustRightInd w:val="0"/>
              <w:snapToGrid w:val="0"/>
              <w:spacing w:line="360" w:lineRule="auto"/>
              <w:jc w:val="center"/>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第28</w:t>
            </w:r>
            <w:r>
              <w:rPr>
                <w:rFonts w:asciiTheme="minorEastAsia" w:hAnsiTheme="minorEastAsia" w:eastAsiaTheme="minorEastAsia"/>
                <w:color w:val="auto"/>
                <w:szCs w:val="21"/>
              </w:rPr>
              <w:t>.</w:t>
            </w:r>
            <w:r>
              <w:rPr>
                <w:rFonts w:hint="eastAsia" w:asciiTheme="minorEastAsia" w:hAnsiTheme="minorEastAsia" w:eastAsiaTheme="minorEastAsia"/>
                <w:color w:val="auto"/>
                <w:szCs w:val="21"/>
              </w:rPr>
              <w:t>3款</w:t>
            </w:r>
          </w:p>
        </w:tc>
        <w:tc>
          <w:tcPr>
            <w:tcW w:w="1289" w:type="pct"/>
            <w:vAlign w:val="center"/>
          </w:tcPr>
          <w:p w14:paraId="6C3BC6B0">
            <w:pPr>
              <w:adjustRightInd w:val="0"/>
              <w:snapToGrid w:val="0"/>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bCs/>
                <w:color w:val="auto"/>
                <w:szCs w:val="21"/>
              </w:rPr>
              <w:t>另有规定的启动异常低价响应审查程序标准</w:t>
            </w:r>
          </w:p>
        </w:tc>
        <w:tc>
          <w:tcPr>
            <w:tcW w:w="2593" w:type="pct"/>
            <w:vAlign w:val="center"/>
          </w:tcPr>
          <w:p w14:paraId="071B7CA4">
            <w:pPr>
              <w:adjustRightInd w:val="0"/>
              <w:snapToGrid w:val="0"/>
              <w:spacing w:line="360" w:lineRule="auto"/>
              <w:rPr>
                <w:rFonts w:hint="eastAsia" w:ascii="宋体" w:hAnsi="宋体"/>
                <w:color w:val="auto"/>
                <w:szCs w:val="21"/>
              </w:rPr>
            </w:pPr>
            <w:r>
              <w:rPr>
                <w:rFonts w:hint="eastAsia" w:ascii="宋体" w:hAnsi="宋体"/>
                <w:color w:val="auto"/>
                <w:szCs w:val="21"/>
              </w:rPr>
              <w:sym w:font="Wingdings 2" w:char="0052"/>
            </w:r>
            <w:r>
              <w:rPr>
                <w:rFonts w:hint="eastAsia" w:ascii="宋体" w:hAnsi="宋体"/>
                <w:color w:val="auto"/>
                <w:szCs w:val="21"/>
              </w:rPr>
              <w:t xml:space="preserve"> </w:t>
            </w:r>
            <w:r>
              <w:rPr>
                <w:rFonts w:ascii="宋体" w:hAnsi="宋体"/>
                <w:color w:val="auto"/>
                <w:szCs w:val="21"/>
              </w:rPr>
              <w:t>无</w:t>
            </w:r>
          </w:p>
          <w:p w14:paraId="63346529">
            <w:pPr>
              <w:adjustRightInd w:val="0"/>
              <w:snapToGrid w:val="0"/>
              <w:spacing w:line="360" w:lineRule="auto"/>
              <w:rPr>
                <w:rFonts w:hint="eastAsia" w:ascii="宋体" w:hAnsi="宋体"/>
                <w:color w:val="auto"/>
                <w:szCs w:val="21"/>
              </w:rPr>
            </w:pPr>
            <w:r>
              <w:rPr>
                <w:rFonts w:hint="eastAsia" w:ascii="宋体" w:hAnsi="宋体"/>
                <w:color w:val="auto"/>
                <w:szCs w:val="21"/>
              </w:rPr>
              <w:t xml:space="preserve">□ </w:t>
            </w:r>
            <w:r>
              <w:rPr>
                <w:rFonts w:ascii="宋体" w:hAnsi="宋体"/>
                <w:color w:val="auto"/>
                <w:szCs w:val="21"/>
              </w:rPr>
              <w:t>有，</w:t>
            </w:r>
            <w:r>
              <w:rPr>
                <w:rFonts w:hint="eastAsia" w:ascii="宋体" w:hAnsi="宋体"/>
                <w:color w:val="auto"/>
                <w:szCs w:val="21"/>
              </w:rPr>
              <w:t xml:space="preserve"> </w:t>
            </w:r>
            <w:r>
              <w:rPr>
                <w:rFonts w:hint="eastAsia" w:ascii="宋体" w:hAnsi="宋体"/>
                <w:color w:val="auto"/>
                <w:szCs w:val="21"/>
                <w:u w:val="single"/>
              </w:rPr>
              <w:t xml:space="preserve">         </w:t>
            </w:r>
            <w:r>
              <w:rPr>
                <w:rFonts w:hint="eastAsia" w:ascii="宋体" w:hAnsi="宋体"/>
                <w:color w:val="auto"/>
                <w:szCs w:val="21"/>
              </w:rPr>
              <w:t xml:space="preserve">  </w:t>
            </w:r>
          </w:p>
        </w:tc>
      </w:tr>
      <w:tr w14:paraId="544AF50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08C66462">
            <w:pPr>
              <w:adjustRightInd w:val="0"/>
              <w:snapToGrid w:val="0"/>
              <w:spacing w:line="360" w:lineRule="auto"/>
              <w:rPr>
                <w:rFonts w:hint="eastAsia" w:ascii="宋体" w:hAnsi="宋体"/>
                <w:b/>
                <w:color w:val="auto"/>
                <w:szCs w:val="21"/>
              </w:rPr>
            </w:pPr>
            <w:r>
              <w:rPr>
                <w:rFonts w:hint="eastAsia" w:ascii="宋体" w:hAnsi="宋体"/>
                <w:b/>
                <w:color w:val="auto"/>
                <w:szCs w:val="21"/>
              </w:rPr>
              <w:t>八、政府采购政策</w:t>
            </w:r>
          </w:p>
        </w:tc>
      </w:tr>
      <w:tr w14:paraId="444FB15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77" w:hRule="atLeast"/>
          <w:jc w:val="center"/>
        </w:trPr>
        <w:tc>
          <w:tcPr>
            <w:tcW w:w="1118" w:type="pct"/>
            <w:vAlign w:val="center"/>
          </w:tcPr>
          <w:p w14:paraId="59A8A0FD">
            <w:pPr>
              <w:adjustRightInd w:val="0"/>
              <w:snapToGrid w:val="0"/>
              <w:spacing w:line="360" w:lineRule="auto"/>
              <w:jc w:val="center"/>
              <w:rPr>
                <w:rFonts w:hint="eastAsia" w:ascii="宋体" w:hAnsi="宋体"/>
                <w:color w:val="auto"/>
                <w:szCs w:val="21"/>
              </w:rPr>
            </w:pPr>
            <w:r>
              <w:rPr>
                <w:rFonts w:hint="eastAsia" w:asciiTheme="minorEastAsia" w:hAnsiTheme="minorEastAsia" w:eastAsiaTheme="minorEastAsia"/>
                <w:color w:val="auto"/>
                <w:szCs w:val="21"/>
              </w:rPr>
              <w:t>第37.1款第2项</w:t>
            </w:r>
          </w:p>
        </w:tc>
        <w:tc>
          <w:tcPr>
            <w:tcW w:w="1289" w:type="pct"/>
            <w:tcBorders>
              <w:bottom w:val="single" w:color="auto" w:sz="4" w:space="0"/>
            </w:tcBorders>
            <w:vAlign w:val="center"/>
          </w:tcPr>
          <w:p w14:paraId="5EF9FBB9">
            <w:pPr>
              <w:adjustRightInd w:val="0"/>
              <w:snapToGrid w:val="0"/>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产品在中国境内生产的组件成本占比要求</w:t>
            </w:r>
          </w:p>
        </w:tc>
        <w:tc>
          <w:tcPr>
            <w:tcW w:w="2593" w:type="pct"/>
            <w:tcBorders>
              <w:bottom w:val="single" w:color="auto" w:sz="4" w:space="0"/>
            </w:tcBorders>
            <w:vAlign w:val="center"/>
          </w:tcPr>
          <w:p w14:paraId="4E0ACF75">
            <w:pPr>
              <w:pStyle w:val="12"/>
              <w:adjustRightInd w:val="0"/>
              <w:snapToGrid w:val="0"/>
              <w:spacing w:line="360" w:lineRule="auto"/>
              <w:ind w:firstLine="0"/>
              <w:rPr>
                <w:rFonts w:hint="eastAsia" w:asciiTheme="minorEastAsia" w:hAnsiTheme="minorEastAsia" w:eastAsiaTheme="minorEastAsia"/>
                <w:color w:val="auto"/>
                <w:sz w:val="21"/>
                <w:szCs w:val="21"/>
              </w:rPr>
            </w:pPr>
            <w:r>
              <w:rPr>
                <w:rFonts w:asciiTheme="minorEastAsia" w:hAnsiTheme="minorEastAsia" w:eastAsiaTheme="minorEastAsia"/>
                <w:color w:val="auto"/>
                <w:sz w:val="21"/>
                <w:szCs w:val="21"/>
              </w:rPr>
              <w:sym w:font="Wingdings 2" w:char="00A3"/>
            </w:r>
            <w:r>
              <w:rPr>
                <w:rFonts w:hint="eastAsia" w:asciiTheme="minorEastAsia" w:hAnsiTheme="minorEastAsia" w:eastAsiaTheme="minorEastAsia"/>
                <w:color w:val="auto"/>
                <w:sz w:val="21"/>
                <w:szCs w:val="21"/>
              </w:rPr>
              <w:t xml:space="preserve"> 相关政策实施前不适用</w:t>
            </w:r>
          </w:p>
          <w:p w14:paraId="6D2C60D0">
            <w:pPr>
              <w:pStyle w:val="12"/>
              <w:adjustRightInd w:val="0"/>
              <w:snapToGrid w:val="0"/>
              <w:spacing w:line="360" w:lineRule="auto"/>
              <w:ind w:firstLine="0"/>
              <w:rPr>
                <w:rFonts w:hint="eastAsia" w:asciiTheme="minorEastAsia" w:hAnsiTheme="minorEastAsia" w:eastAsiaTheme="minorEastAsia"/>
                <w:color w:val="auto"/>
                <w:sz w:val="21"/>
                <w:szCs w:val="21"/>
              </w:rPr>
            </w:pPr>
            <w:r>
              <w:rPr>
                <w:rFonts w:asciiTheme="minorEastAsia" w:hAnsiTheme="minorEastAsia" w:eastAsiaTheme="minorEastAsia"/>
                <w:color w:val="auto"/>
                <w:szCs w:val="21"/>
              </w:rPr>
              <w:sym w:font="Wingdings 2" w:char="0052"/>
            </w:r>
            <w:r>
              <w:rPr>
                <w:rFonts w:hint="eastAsia" w:asciiTheme="minorEastAsia" w:hAnsiTheme="minorEastAsia" w:eastAsiaTheme="minorEastAsia"/>
                <w:color w:val="auto"/>
                <w:szCs w:val="21"/>
              </w:rPr>
              <w:t xml:space="preserve"> 相关政策实施后：</w:t>
            </w:r>
            <w:r>
              <w:rPr>
                <w:rFonts w:asciiTheme="minorEastAsia" w:hAnsiTheme="minorEastAsia" w:eastAsiaTheme="minorEastAsia"/>
                <w:color w:val="auto"/>
                <w:szCs w:val="21"/>
              </w:rPr>
              <w:t xml:space="preserve"> _______</w:t>
            </w:r>
          </w:p>
        </w:tc>
      </w:tr>
      <w:tr w14:paraId="7719F08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77" w:hRule="atLeast"/>
          <w:jc w:val="center"/>
        </w:trPr>
        <w:tc>
          <w:tcPr>
            <w:tcW w:w="1118" w:type="pct"/>
            <w:vAlign w:val="center"/>
          </w:tcPr>
          <w:p w14:paraId="0D32111B">
            <w:pPr>
              <w:adjustRightInd w:val="0"/>
              <w:snapToGrid w:val="0"/>
              <w:spacing w:line="360" w:lineRule="auto"/>
              <w:jc w:val="center"/>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第37.1款第3项</w:t>
            </w:r>
          </w:p>
        </w:tc>
        <w:tc>
          <w:tcPr>
            <w:tcW w:w="1289" w:type="pct"/>
            <w:tcBorders>
              <w:bottom w:val="single" w:color="auto" w:sz="4" w:space="0"/>
            </w:tcBorders>
            <w:vAlign w:val="center"/>
          </w:tcPr>
          <w:p w14:paraId="029D9CE8">
            <w:pPr>
              <w:adjustRightInd w:val="0"/>
              <w:snapToGrid w:val="0"/>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特定产品的关键组件、关键工序要求</w:t>
            </w:r>
          </w:p>
        </w:tc>
        <w:tc>
          <w:tcPr>
            <w:tcW w:w="2593" w:type="pct"/>
            <w:tcBorders>
              <w:bottom w:val="single" w:color="auto" w:sz="4" w:space="0"/>
            </w:tcBorders>
            <w:vAlign w:val="center"/>
          </w:tcPr>
          <w:p w14:paraId="40659F44">
            <w:pPr>
              <w:pStyle w:val="12"/>
              <w:adjustRightInd w:val="0"/>
              <w:snapToGrid w:val="0"/>
              <w:spacing w:line="360" w:lineRule="auto"/>
              <w:ind w:firstLine="0"/>
              <w:rPr>
                <w:rFonts w:hint="eastAsia" w:asciiTheme="minorEastAsia" w:hAnsiTheme="minorEastAsia" w:eastAsiaTheme="minorEastAsia"/>
                <w:color w:val="auto"/>
                <w:sz w:val="21"/>
                <w:szCs w:val="21"/>
              </w:rPr>
            </w:pPr>
            <w:r>
              <w:rPr>
                <w:rFonts w:asciiTheme="minorEastAsia" w:hAnsiTheme="minorEastAsia" w:eastAsiaTheme="minorEastAsia"/>
                <w:color w:val="auto"/>
                <w:sz w:val="21"/>
                <w:szCs w:val="21"/>
              </w:rPr>
              <w:sym w:font="Wingdings 2" w:char="00A3"/>
            </w:r>
            <w:r>
              <w:rPr>
                <w:rFonts w:hint="eastAsia" w:asciiTheme="minorEastAsia" w:hAnsiTheme="minorEastAsia" w:eastAsiaTheme="minorEastAsia"/>
                <w:color w:val="auto"/>
                <w:sz w:val="21"/>
                <w:szCs w:val="21"/>
              </w:rPr>
              <w:t xml:space="preserve"> 相关政策实施前不适用</w:t>
            </w:r>
          </w:p>
          <w:p w14:paraId="36E65120">
            <w:pPr>
              <w:adjustRightInd w:val="0"/>
              <w:snapToGrid w:val="0"/>
              <w:spacing w:line="360" w:lineRule="auto"/>
              <w:rPr>
                <w:rFonts w:hint="eastAsia" w:ascii="宋体" w:hAnsi="宋体"/>
                <w:color w:val="auto"/>
                <w:szCs w:val="21"/>
              </w:rPr>
            </w:pPr>
            <w:r>
              <w:rPr>
                <w:rFonts w:asciiTheme="minorEastAsia" w:hAnsiTheme="minorEastAsia" w:eastAsiaTheme="minorEastAsia"/>
                <w:color w:val="auto"/>
                <w:szCs w:val="21"/>
              </w:rPr>
              <w:sym w:font="Wingdings 2" w:char="0052"/>
            </w:r>
            <w:r>
              <w:rPr>
                <w:rFonts w:hint="eastAsia" w:asciiTheme="minorEastAsia" w:hAnsiTheme="minorEastAsia" w:eastAsiaTheme="minorEastAsia"/>
                <w:color w:val="auto"/>
                <w:szCs w:val="21"/>
              </w:rPr>
              <w:t xml:space="preserve"> 相关政策实施后：</w:t>
            </w:r>
            <w:r>
              <w:rPr>
                <w:rFonts w:asciiTheme="minorEastAsia" w:hAnsiTheme="minorEastAsia" w:eastAsiaTheme="minorEastAsia"/>
                <w:color w:val="auto"/>
                <w:szCs w:val="21"/>
              </w:rPr>
              <w:t xml:space="preserve"> _______</w:t>
            </w:r>
          </w:p>
        </w:tc>
      </w:tr>
      <w:tr w14:paraId="4582B01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77" w:hRule="atLeast"/>
          <w:jc w:val="center"/>
        </w:trPr>
        <w:tc>
          <w:tcPr>
            <w:tcW w:w="1118" w:type="pct"/>
            <w:vAlign w:val="center"/>
          </w:tcPr>
          <w:p w14:paraId="68503897">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第38.1款</w:t>
            </w:r>
          </w:p>
        </w:tc>
        <w:tc>
          <w:tcPr>
            <w:tcW w:w="1289" w:type="pct"/>
            <w:tcBorders>
              <w:bottom w:val="single" w:color="auto" w:sz="4" w:space="0"/>
            </w:tcBorders>
            <w:vAlign w:val="center"/>
          </w:tcPr>
          <w:p w14:paraId="704847D9">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采购进口产品</w:t>
            </w:r>
          </w:p>
        </w:tc>
        <w:tc>
          <w:tcPr>
            <w:tcW w:w="2593" w:type="pct"/>
            <w:tcBorders>
              <w:bottom w:val="single" w:color="auto" w:sz="4" w:space="0"/>
            </w:tcBorders>
            <w:vAlign w:val="center"/>
          </w:tcPr>
          <w:p w14:paraId="307F0F8B">
            <w:pPr>
              <w:pStyle w:val="12"/>
              <w:adjustRightInd w:val="0"/>
              <w:snapToGrid w:val="0"/>
              <w:spacing w:line="360" w:lineRule="auto"/>
              <w:ind w:firstLine="0"/>
              <w:rPr>
                <w:rFonts w:hint="eastAsia" w:ascii="宋体" w:hAnsi="宋体"/>
                <w:sz w:val="21"/>
                <w:szCs w:val="21"/>
              </w:rPr>
            </w:pPr>
            <w:r>
              <w:rPr>
                <w:rFonts w:ascii="宋体" w:hAnsi="宋体"/>
                <w:sz w:val="21"/>
                <w:szCs w:val="21"/>
              </w:rPr>
              <w:sym w:font="Wingdings 2" w:char="00A3"/>
            </w:r>
            <w:r>
              <w:rPr>
                <w:rFonts w:hint="eastAsia" w:ascii="宋体" w:hAnsi="宋体"/>
                <w:sz w:val="21"/>
                <w:szCs w:val="21"/>
              </w:rPr>
              <w:t xml:space="preserve"> 巳经财政部门审核同意采购进口产品</w:t>
            </w:r>
          </w:p>
          <w:p w14:paraId="62C0CDDB">
            <w:pPr>
              <w:pStyle w:val="12"/>
              <w:adjustRightInd w:val="0"/>
              <w:snapToGrid w:val="0"/>
              <w:spacing w:line="360" w:lineRule="auto"/>
              <w:ind w:firstLine="0"/>
              <w:rPr>
                <w:rFonts w:hint="eastAsia" w:asciiTheme="minorEastAsia" w:hAnsiTheme="minorEastAsia" w:eastAsiaTheme="minorEastAsia"/>
                <w:sz w:val="21"/>
                <w:szCs w:val="21"/>
              </w:rPr>
            </w:pPr>
            <w:r>
              <w:rPr>
                <w:rFonts w:ascii="宋体" w:hAnsi="宋体"/>
                <w:szCs w:val="21"/>
              </w:rPr>
              <w:sym w:font="Wingdings 2" w:char="0052"/>
            </w:r>
            <w:r>
              <w:rPr>
                <w:rFonts w:hint="eastAsia" w:ascii="宋体" w:hAnsi="宋体"/>
                <w:szCs w:val="21"/>
              </w:rPr>
              <w:t xml:space="preserve"> </w:t>
            </w:r>
            <w:r>
              <w:rPr>
                <w:rFonts w:hint="eastAsia" w:asciiTheme="minorEastAsia" w:hAnsiTheme="minorEastAsia" w:eastAsiaTheme="minorEastAsia"/>
                <w:szCs w:val="21"/>
              </w:rPr>
              <w:t>拒绝进口产品参加采购活动</w:t>
            </w:r>
          </w:p>
        </w:tc>
      </w:tr>
      <w:tr w14:paraId="2C4A14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77" w:hRule="atLeast"/>
          <w:jc w:val="center"/>
        </w:trPr>
        <w:tc>
          <w:tcPr>
            <w:tcW w:w="1118" w:type="pct"/>
            <w:vAlign w:val="center"/>
          </w:tcPr>
          <w:p w14:paraId="74B93D96">
            <w:pPr>
              <w:adjustRightInd w:val="0"/>
              <w:snapToGrid w:val="0"/>
              <w:spacing w:line="360" w:lineRule="auto"/>
              <w:jc w:val="center"/>
              <w:rPr>
                <w:rFonts w:hint="eastAsia" w:ascii="宋体" w:hAnsi="宋体"/>
                <w:szCs w:val="21"/>
              </w:rPr>
            </w:pPr>
            <w:r>
              <w:rPr>
                <w:rFonts w:hint="eastAsia" w:ascii="宋体" w:hAnsi="宋体"/>
                <w:szCs w:val="21"/>
              </w:rPr>
              <w:t>第39.3款</w:t>
            </w:r>
          </w:p>
        </w:tc>
        <w:tc>
          <w:tcPr>
            <w:tcW w:w="1289" w:type="pct"/>
            <w:tcBorders>
              <w:bottom w:val="single" w:color="auto" w:sz="4" w:space="0"/>
            </w:tcBorders>
            <w:vAlign w:val="center"/>
          </w:tcPr>
          <w:p w14:paraId="66631CA1">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政府采购政策的其他规定</w:t>
            </w:r>
          </w:p>
        </w:tc>
        <w:tc>
          <w:tcPr>
            <w:tcW w:w="2593" w:type="pct"/>
            <w:tcBorders>
              <w:bottom w:val="single" w:color="auto" w:sz="4" w:space="0"/>
            </w:tcBorders>
            <w:vAlign w:val="center"/>
          </w:tcPr>
          <w:p w14:paraId="42CDE255">
            <w:pPr>
              <w:pStyle w:val="12"/>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52"/>
            </w:r>
            <w:r>
              <w:rPr>
                <w:rFonts w:hint="eastAsia" w:asciiTheme="minorEastAsia" w:hAnsiTheme="minorEastAsia" w:eastAsiaTheme="minorEastAsia"/>
                <w:sz w:val="21"/>
                <w:szCs w:val="21"/>
              </w:rPr>
              <w:t xml:space="preserve"> 无</w:t>
            </w:r>
          </w:p>
          <w:p w14:paraId="6FCF55F9">
            <w:pPr>
              <w:adjustRightInd w:val="0"/>
              <w:snapToGrid w:val="0"/>
              <w:spacing w:line="360" w:lineRule="auto"/>
              <w:rPr>
                <w:rFonts w:hint="eastAsia" w:ascii="宋体" w:hAnsi="宋体"/>
                <w:szCs w:val="21"/>
              </w:rPr>
            </w:pPr>
            <w:r>
              <w:rPr>
                <w:rFonts w:asciiTheme="minorEastAsia" w:hAnsiTheme="minorEastAsia" w:eastAsiaTheme="minorEastAsia"/>
                <w:szCs w:val="21"/>
              </w:rPr>
              <w:sym w:font="Wingdings 2" w:char="00A3"/>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 xml:space="preserve"> _______</w:t>
            </w:r>
          </w:p>
        </w:tc>
      </w:tr>
      <w:tr w14:paraId="7F2FD8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7E42A762">
            <w:pPr>
              <w:adjustRightInd w:val="0"/>
              <w:snapToGrid w:val="0"/>
              <w:spacing w:line="360" w:lineRule="auto"/>
              <w:rPr>
                <w:rFonts w:hint="eastAsia" w:ascii="宋体" w:hAnsi="宋体"/>
                <w:b/>
                <w:szCs w:val="21"/>
              </w:rPr>
            </w:pPr>
            <w:r>
              <w:rPr>
                <w:rFonts w:hint="eastAsia" w:ascii="宋体" w:hAnsi="宋体"/>
                <w:b/>
                <w:szCs w:val="21"/>
              </w:rPr>
              <w:t>九、其他规定</w:t>
            </w:r>
          </w:p>
        </w:tc>
      </w:tr>
      <w:tr w14:paraId="35BF27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1118" w:type="pct"/>
            <w:vAlign w:val="center"/>
          </w:tcPr>
          <w:p w14:paraId="749075CC">
            <w:pPr>
              <w:adjustRightInd w:val="0"/>
              <w:snapToGrid w:val="0"/>
              <w:spacing w:line="360" w:lineRule="auto"/>
              <w:jc w:val="center"/>
              <w:rPr>
                <w:rFonts w:hint="eastAsia" w:ascii="宋体" w:hAnsi="宋体"/>
                <w:szCs w:val="21"/>
              </w:rPr>
            </w:pPr>
            <w:r>
              <w:rPr>
                <w:rFonts w:hint="eastAsia" w:ascii="宋体" w:hAnsi="宋体"/>
                <w:szCs w:val="21"/>
              </w:rPr>
              <w:t>第42条</w:t>
            </w:r>
          </w:p>
        </w:tc>
        <w:tc>
          <w:tcPr>
            <w:tcW w:w="1289" w:type="pct"/>
            <w:vAlign w:val="center"/>
          </w:tcPr>
          <w:p w14:paraId="699E8965">
            <w:pPr>
              <w:adjustRightInd w:val="0"/>
              <w:snapToGrid w:val="0"/>
              <w:spacing w:line="360" w:lineRule="auto"/>
              <w:rPr>
                <w:rFonts w:hint="eastAsia" w:ascii="宋体" w:hAnsi="宋体"/>
                <w:szCs w:val="21"/>
              </w:rPr>
            </w:pPr>
            <w:r>
              <w:rPr>
                <w:rFonts w:hint="eastAsia" w:ascii="宋体" w:hAnsi="宋体"/>
                <w:szCs w:val="21"/>
              </w:rPr>
              <w:t>其他规定</w:t>
            </w:r>
          </w:p>
        </w:tc>
        <w:tc>
          <w:tcPr>
            <w:tcW w:w="2593" w:type="pct"/>
            <w:vAlign w:val="center"/>
          </w:tcPr>
          <w:p w14:paraId="07B554A4">
            <w:pPr>
              <w:adjustRightInd w:val="0"/>
              <w:snapToGrid w:val="0"/>
              <w:spacing w:line="360" w:lineRule="auto"/>
              <w:rPr>
                <w:rFonts w:hint="eastAsia" w:ascii="宋体" w:hAnsi="宋体"/>
                <w:szCs w:val="21"/>
              </w:rPr>
            </w:pPr>
          </w:p>
        </w:tc>
      </w:tr>
      <w:tr w14:paraId="2E496E3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0AC6780F">
            <w:pPr>
              <w:adjustRightInd w:val="0"/>
              <w:snapToGrid w:val="0"/>
              <w:spacing w:line="360" w:lineRule="auto"/>
              <w:jc w:val="center"/>
              <w:rPr>
                <w:rFonts w:hint="eastAsia" w:ascii="宋体" w:hAnsi="宋体"/>
                <w:szCs w:val="21"/>
              </w:rPr>
            </w:pPr>
            <w:r>
              <w:rPr>
                <w:rFonts w:hint="eastAsia" w:asciiTheme="minorEastAsia" w:hAnsiTheme="minorEastAsia" w:eastAsiaTheme="minorEastAsia"/>
                <w:b/>
                <w:bCs/>
                <w:szCs w:val="21"/>
              </w:rPr>
              <w:t>若本表中的内容与正文中的内容不一致时，以本表内容为准。</w:t>
            </w:r>
          </w:p>
        </w:tc>
      </w:tr>
    </w:tbl>
    <w:p w14:paraId="6B0E7B44">
      <w:pPr>
        <w:adjustRightInd w:val="0"/>
        <w:snapToGrid w:val="0"/>
        <w:spacing w:line="360" w:lineRule="auto"/>
        <w:rPr>
          <w:rFonts w:hint="eastAsia" w:ascii="宋体" w:hAnsi="宋体"/>
          <w:b/>
          <w:bCs/>
          <w:szCs w:val="21"/>
        </w:rPr>
      </w:pPr>
    </w:p>
    <w:p w14:paraId="47807CE4">
      <w:pPr>
        <w:pStyle w:val="3"/>
        <w:keepNext w:val="0"/>
        <w:keepLines w:val="0"/>
        <w:adjustRightInd w:val="0"/>
        <w:snapToGrid w:val="0"/>
        <w:spacing w:before="156" w:beforeLines="50"/>
        <w:jc w:val="center"/>
        <w:rPr>
          <w:rFonts w:hint="eastAsia" w:ascii="黑体" w:hAnsi="黑体" w:eastAsia="黑体"/>
          <w:sz w:val="32"/>
        </w:rPr>
      </w:pPr>
      <w:r>
        <w:br w:type="page"/>
      </w:r>
      <w:bookmarkEnd w:id="56"/>
      <w:bookmarkStart w:id="58" w:name="_Toc220255794"/>
      <w:r>
        <w:rPr>
          <w:rFonts w:hint="eastAsia" w:ascii="黑体" w:hAnsi="黑体" w:eastAsia="黑体"/>
          <w:sz w:val="32"/>
        </w:rPr>
        <w:t>第二节 供应商须知正文</w:t>
      </w:r>
      <w:bookmarkEnd w:id="58"/>
    </w:p>
    <w:p w14:paraId="08544535">
      <w:pPr>
        <w:pStyle w:val="4"/>
        <w:keepNext w:val="0"/>
        <w:keepLines w:val="0"/>
        <w:adjustRightInd w:val="0"/>
        <w:snapToGrid w:val="0"/>
        <w:spacing w:before="156" w:beforeLines="50" w:after="0" w:line="360" w:lineRule="auto"/>
        <w:jc w:val="center"/>
        <w:rPr>
          <w:rFonts w:hint="eastAsia" w:ascii="黑体" w:hAnsi="黑体" w:eastAsia="黑体"/>
          <w:sz w:val="28"/>
          <w:szCs w:val="28"/>
        </w:rPr>
      </w:pPr>
      <w:bookmarkStart w:id="59" w:name="_Toc220255795"/>
      <w:r>
        <w:rPr>
          <w:rFonts w:hint="eastAsia" w:ascii="黑体" w:hAnsi="黑体" w:eastAsia="黑体"/>
          <w:sz w:val="28"/>
          <w:szCs w:val="28"/>
        </w:rPr>
        <w:t>一、说明</w:t>
      </w:r>
      <w:bookmarkEnd w:id="59"/>
    </w:p>
    <w:p w14:paraId="0318B7E3">
      <w:pPr>
        <w:pStyle w:val="5"/>
        <w:keepNext w:val="0"/>
        <w:keepLines w:val="0"/>
        <w:adjustRightInd w:val="0"/>
        <w:snapToGrid w:val="0"/>
        <w:spacing w:before="50" w:after="0" w:line="360" w:lineRule="auto"/>
        <w:rPr>
          <w:sz w:val="24"/>
          <w:szCs w:val="24"/>
        </w:rPr>
      </w:pPr>
      <w:bookmarkStart w:id="60" w:name="_Toc220255796"/>
      <w:r>
        <w:rPr>
          <w:rFonts w:hint="eastAsia"/>
          <w:sz w:val="24"/>
          <w:szCs w:val="24"/>
        </w:rPr>
        <w:t>1.适用范围</w:t>
      </w:r>
      <w:bookmarkEnd w:id="60"/>
    </w:p>
    <w:p w14:paraId="4EB127A7">
      <w:pPr>
        <w:adjustRightInd w:val="0"/>
        <w:snapToGrid w:val="0"/>
        <w:spacing w:before="50" w:line="360" w:lineRule="auto"/>
        <w:ind w:firstLine="420" w:firstLineChars="200"/>
        <w:jc w:val="left"/>
        <w:rPr>
          <w:rFonts w:hint="eastAsia" w:ascii="宋体" w:hAnsi="宋体"/>
          <w:szCs w:val="21"/>
        </w:rPr>
      </w:pPr>
      <w:bookmarkStart w:id="61" w:name="_Hlk206232742"/>
      <w:r>
        <w:rPr>
          <w:rFonts w:hint="eastAsia" w:ascii="宋体" w:hAnsi="宋体"/>
          <w:szCs w:val="21"/>
        </w:rPr>
        <w:t>1.1本竞争性磋商文件（</w:t>
      </w:r>
      <w:bookmarkStart w:id="62" w:name="_Hlk201043581"/>
      <w:r>
        <w:rPr>
          <w:rFonts w:hint="eastAsia" w:ascii="宋体" w:hAnsi="宋体"/>
          <w:szCs w:val="21"/>
        </w:rPr>
        <w:t>简称磋商文件</w:t>
      </w:r>
      <w:bookmarkEnd w:id="62"/>
      <w:r>
        <w:rPr>
          <w:rFonts w:hint="eastAsia" w:ascii="宋体" w:hAnsi="宋体"/>
          <w:szCs w:val="21"/>
        </w:rPr>
        <w:t>）仅适用于</w:t>
      </w:r>
      <w:r>
        <w:rPr>
          <w:rFonts w:hint="eastAsia" w:asciiTheme="minorEastAsia" w:hAnsiTheme="minorEastAsia" w:eastAsiaTheme="minorEastAsia"/>
          <w:b/>
          <w:szCs w:val="21"/>
        </w:rPr>
        <w:t>【供应商须知前附表】</w:t>
      </w:r>
      <w:r>
        <w:rPr>
          <w:rFonts w:hint="eastAsia" w:ascii="宋体" w:hAnsi="宋体"/>
          <w:szCs w:val="21"/>
        </w:rPr>
        <w:t>所叙述采购项目。</w:t>
      </w:r>
    </w:p>
    <w:p w14:paraId="76CBBDD6">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1.2本采购项目属性为服务采购。</w:t>
      </w:r>
    </w:p>
    <w:bookmarkEnd w:id="61"/>
    <w:p w14:paraId="144DC506">
      <w:pPr>
        <w:pStyle w:val="5"/>
        <w:keepNext w:val="0"/>
        <w:keepLines w:val="0"/>
        <w:adjustRightInd w:val="0"/>
        <w:snapToGrid w:val="0"/>
        <w:spacing w:before="50" w:after="0" w:line="360" w:lineRule="auto"/>
        <w:rPr>
          <w:sz w:val="24"/>
          <w:szCs w:val="24"/>
        </w:rPr>
      </w:pPr>
      <w:bookmarkStart w:id="63" w:name="_Toc220255797"/>
      <w:r>
        <w:rPr>
          <w:rFonts w:hint="eastAsia"/>
          <w:sz w:val="24"/>
          <w:szCs w:val="24"/>
        </w:rPr>
        <w:t>2.定义</w:t>
      </w:r>
      <w:bookmarkEnd w:id="63"/>
    </w:p>
    <w:p w14:paraId="7403E38B">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64" w:name="_Hlk201563761"/>
      <w:r>
        <w:rPr>
          <w:rFonts w:hint="eastAsia" w:asciiTheme="minorEastAsia" w:hAnsiTheme="minorEastAsia" w:eastAsiaTheme="minorEastAsia"/>
          <w:szCs w:val="21"/>
        </w:rPr>
        <w:t>2.1“服务项目”系指依据《政府采购品目分类目录》及相关规定确定项目属性为服务的项目，包括项目属性为服务的混合采购项目。</w:t>
      </w:r>
    </w:p>
    <w:bookmarkEnd w:id="64"/>
    <w:p w14:paraId="2B65595B">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2.2采购人名称、地址、电话、联系人见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szCs w:val="21"/>
        </w:rPr>
        <w:t>。</w:t>
      </w:r>
    </w:p>
    <w:p w14:paraId="176965C1">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2.3</w:t>
      </w:r>
      <w:r>
        <w:rPr>
          <w:rFonts w:hint="eastAsia" w:asciiTheme="minorEastAsia" w:hAnsiTheme="minorEastAsia" w:eastAsiaTheme="minorEastAsia"/>
          <w:bCs/>
          <w:szCs w:val="21"/>
        </w:rPr>
        <w:t>采购代理机构</w:t>
      </w:r>
      <w:r>
        <w:rPr>
          <w:rFonts w:hint="eastAsia" w:asciiTheme="minorEastAsia" w:hAnsiTheme="minorEastAsia" w:eastAsiaTheme="minorEastAsia"/>
          <w:szCs w:val="21"/>
        </w:rPr>
        <w:t>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w:t>
      </w:r>
    </w:p>
    <w:p w14:paraId="093E8F27">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2.4</w:t>
      </w:r>
      <w:r>
        <w:rPr>
          <w:rFonts w:hint="eastAsia" w:ascii="宋体" w:hAnsi="宋体"/>
          <w:szCs w:val="21"/>
        </w:rPr>
        <w:t>供应商是指响应磋商文件要求、参加竞争性磋商采购的法人、其他组织或者自然人</w:t>
      </w:r>
      <w:r>
        <w:rPr>
          <w:rFonts w:hint="eastAsia" w:ascii="宋体" w:hAnsi="宋体"/>
          <w:b/>
          <w:szCs w:val="21"/>
        </w:rPr>
        <w:t>。</w:t>
      </w:r>
    </w:p>
    <w:p w14:paraId="263659DB">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2.5“指定媒体”系指政府采购信息公告发布平台，见中国政府采购网”（https://www.ccgp.gov.cn/）、 陕西省政府采购网（http://www.ccgp-shaanxi.gov.cn/），或</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的其他指定媒体</w:t>
      </w:r>
      <w:r>
        <w:rPr>
          <w:rFonts w:hint="eastAsia" w:asciiTheme="minorEastAsia" w:hAnsiTheme="minorEastAsia" w:eastAsiaTheme="minorEastAsia"/>
          <w:szCs w:val="21"/>
        </w:rPr>
        <w:t>。前述媒体发布的同一政府采购信息内容、时间不一致的，以在中国政府采购网发布的信息为准。</w:t>
      </w:r>
    </w:p>
    <w:p w14:paraId="6E290099">
      <w:pPr>
        <w:adjustRightInd w:val="0"/>
        <w:snapToGrid w:val="0"/>
        <w:spacing w:before="50" w:line="360" w:lineRule="auto"/>
        <w:ind w:firstLine="420" w:firstLineChars="200"/>
        <w:jc w:val="left"/>
        <w:rPr>
          <w:rFonts w:hint="eastAsia" w:asciiTheme="minorEastAsia" w:hAnsiTheme="minorEastAsia" w:eastAsiaTheme="minorEastAsia"/>
          <w:b/>
          <w:szCs w:val="21"/>
        </w:rPr>
      </w:pPr>
      <w:r>
        <w:rPr>
          <w:rFonts w:hint="eastAsia" w:asciiTheme="minorEastAsia" w:hAnsiTheme="minorEastAsia" w:eastAsiaTheme="minorEastAsia"/>
          <w:bCs/>
          <w:szCs w:val="21"/>
        </w:rPr>
        <w:t xml:space="preserve">2.6 </w:t>
      </w:r>
      <w:bookmarkStart w:id="65" w:name="_Hlk199874282"/>
      <w:r>
        <w:rPr>
          <w:rFonts w:hint="eastAsia" w:asciiTheme="minorEastAsia" w:hAnsiTheme="minorEastAsia" w:eastAsiaTheme="minorEastAsia"/>
          <w:szCs w:val="21"/>
        </w:rPr>
        <w:t>“电子化采购系统”系指采购人、采购代理机构和供应商以数据电文形式完成采购交易活动的信息交易平台。 “电子化采购系统”的名称、网址等见</w:t>
      </w:r>
      <w:r>
        <w:rPr>
          <w:rFonts w:hint="eastAsia" w:asciiTheme="minorEastAsia" w:hAnsiTheme="minorEastAsia" w:eastAsiaTheme="minorEastAsia"/>
          <w:b/>
          <w:szCs w:val="21"/>
        </w:rPr>
        <w:t>【供应商须知前附表】。</w:t>
      </w:r>
      <w:bookmarkEnd w:id="65"/>
    </w:p>
    <w:p w14:paraId="04705208">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2.7“政府采购监督管理部门” 系指榆林市榆阳区财政局。</w:t>
      </w:r>
    </w:p>
    <w:p w14:paraId="71FB0A56">
      <w:pPr>
        <w:pStyle w:val="5"/>
        <w:keepNext w:val="0"/>
        <w:keepLines w:val="0"/>
        <w:adjustRightInd w:val="0"/>
        <w:snapToGrid w:val="0"/>
        <w:spacing w:before="50" w:after="0" w:line="360" w:lineRule="auto"/>
        <w:rPr>
          <w:sz w:val="24"/>
          <w:szCs w:val="24"/>
        </w:rPr>
      </w:pPr>
      <w:bookmarkStart w:id="66" w:name="_Toc220255798"/>
      <w:r>
        <w:rPr>
          <w:rFonts w:hint="eastAsia"/>
          <w:sz w:val="24"/>
          <w:szCs w:val="24"/>
        </w:rPr>
        <w:t>3.供应商的资格要求</w:t>
      </w:r>
      <w:bookmarkEnd w:id="66"/>
    </w:p>
    <w:p w14:paraId="5849E426">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bookmarkStart w:id="67" w:name="_Hlk216981435"/>
      <w:r>
        <w:rPr>
          <w:rFonts w:hint="eastAsia" w:asciiTheme="minorEastAsia" w:hAnsiTheme="minorEastAsia" w:eastAsiaTheme="minorEastAsia"/>
          <w:szCs w:val="21"/>
        </w:rPr>
        <w:t>3.1供应商应符合</w:t>
      </w:r>
      <w:bookmarkStart w:id="68" w:name="_Hlk216960748"/>
      <w:r>
        <w:rPr>
          <w:rFonts w:hint="eastAsia" w:asciiTheme="minorEastAsia" w:hAnsiTheme="minorEastAsia" w:eastAsiaTheme="minorEastAsia"/>
          <w:szCs w:val="21"/>
        </w:rPr>
        <w:t>第一章“磋商邀请”</w:t>
      </w:r>
      <w:bookmarkEnd w:id="68"/>
      <w:r>
        <w:rPr>
          <w:rFonts w:hint="eastAsia" w:asciiTheme="minorEastAsia" w:hAnsiTheme="minorEastAsia" w:eastAsiaTheme="minorEastAsia"/>
          <w:szCs w:val="21"/>
        </w:rPr>
        <w:t>第2条规定的资格要求，并按本章第14.1款规定提交相关资格证明材料。</w:t>
      </w:r>
    </w:p>
    <w:p w14:paraId="39C54C5E">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3.2</w:t>
      </w:r>
      <w:bookmarkStart w:id="69" w:name="_Hlk197505642"/>
      <w:r>
        <w:rPr>
          <w:rFonts w:hint="eastAsia" w:asciiTheme="minorEastAsia" w:hAnsiTheme="minorEastAsia" w:eastAsiaTheme="minorEastAsia"/>
          <w:szCs w:val="21"/>
        </w:rPr>
        <w:t>第一章“磋商邀请”第2.3款接受联合体的，</w:t>
      </w:r>
      <w:bookmarkEnd w:id="69"/>
      <w:r>
        <w:rPr>
          <w:rFonts w:hint="eastAsia" w:asciiTheme="minorEastAsia" w:hAnsiTheme="minorEastAsia" w:eastAsiaTheme="minorEastAsia"/>
          <w:szCs w:val="21"/>
        </w:rPr>
        <w:t>联合体除应符合前</w:t>
      </w:r>
      <w:r>
        <w:rPr>
          <w:rFonts w:hint="eastAsia" w:cs="宋体" w:asciiTheme="minorEastAsia" w:hAnsiTheme="minorEastAsia" w:eastAsiaTheme="minorEastAsia"/>
          <w:kern w:val="0"/>
          <w:szCs w:val="21"/>
          <w:lang w:val="zh-CN"/>
        </w:rPr>
        <w:t>款</w:t>
      </w:r>
      <w:r>
        <w:rPr>
          <w:rFonts w:hint="eastAsia" w:asciiTheme="minorEastAsia" w:hAnsiTheme="minorEastAsia" w:eastAsiaTheme="minorEastAsia"/>
          <w:szCs w:val="21"/>
        </w:rPr>
        <w:t xml:space="preserve">规定外，还应遵守以下规定： </w:t>
      </w:r>
    </w:p>
    <w:p w14:paraId="3AD35E44">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（1）联合体各方应按磋商文件提供的格式签订联合协议，明确联合体牵头人和各方的权利义务、合同工作量比例；</w:t>
      </w:r>
    </w:p>
    <w:p w14:paraId="3BD1716B">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（2）联合体中有同类资质的供应商按照联合体分工承担相同工作的，应当按照资质等级较低的供应商确定资质等级。</w:t>
      </w:r>
    </w:p>
    <w:p w14:paraId="4F48AE6A">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（3）联合体各方签订联合体协议书后，</w:t>
      </w:r>
      <w:r>
        <w:rPr>
          <w:rFonts w:hint="eastAsia" w:cs="宋体" w:asciiTheme="minorEastAsia" w:hAnsiTheme="minorEastAsia" w:eastAsiaTheme="minorEastAsia"/>
          <w:kern w:val="0"/>
          <w:szCs w:val="21"/>
          <w:lang w:val="zh-CN"/>
        </w:rPr>
        <w:t>不得再单独参加或者与其他供应商组成新的联合体参加同一合同项下的采购活动。</w:t>
      </w:r>
    </w:p>
    <w:p w14:paraId="2786ACFF">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4）联合体各成员应按照磋商文件中响应文件格式的要求提供相应数据、资料，并由联合体牵头人负责统一汇总、编制响应文件后加密、上传。联合体牵头人所提交的响应文件应认为已代表了联合体各成员的真实情况。</w:t>
      </w:r>
      <w:bookmarkEnd w:id="67"/>
    </w:p>
    <w:p w14:paraId="39CB8604">
      <w:pPr>
        <w:pStyle w:val="5"/>
        <w:keepNext w:val="0"/>
        <w:keepLines w:val="0"/>
        <w:adjustRightInd w:val="0"/>
        <w:snapToGrid w:val="0"/>
        <w:spacing w:before="50" w:after="0" w:line="360" w:lineRule="auto"/>
        <w:rPr>
          <w:rFonts w:hint="eastAsia" w:ascii="黑体" w:hAnsi="黑体"/>
          <w:sz w:val="24"/>
          <w:szCs w:val="24"/>
        </w:rPr>
      </w:pPr>
      <w:bookmarkStart w:id="70" w:name="_Toc220255799"/>
      <w:bookmarkStart w:id="71" w:name="_Toc216898294"/>
      <w:r>
        <w:rPr>
          <w:rFonts w:ascii="黑体" w:hAnsi="黑体"/>
          <w:sz w:val="24"/>
          <w:szCs w:val="24"/>
        </w:rPr>
        <w:t>4.</w:t>
      </w:r>
      <w:r>
        <w:rPr>
          <w:rFonts w:hint="eastAsia" w:ascii="黑体" w:hAnsi="黑体"/>
          <w:sz w:val="24"/>
          <w:szCs w:val="24"/>
        </w:rPr>
        <w:t>采购标的相关要求</w:t>
      </w:r>
      <w:bookmarkEnd w:id="70"/>
      <w:bookmarkEnd w:id="71"/>
    </w:p>
    <w:p w14:paraId="57F27312">
      <w:pPr>
        <w:adjustRightInd w:val="0"/>
        <w:snapToGrid w:val="0"/>
        <w:spacing w:before="50" w:line="360" w:lineRule="auto"/>
        <w:ind w:firstLine="420" w:firstLineChars="200"/>
        <w:rPr>
          <w:rFonts w:hint="eastAsia" w:ascii="宋体" w:hAnsi="宋体"/>
          <w:bCs/>
          <w:snapToGrid w:val="0"/>
          <w:szCs w:val="21"/>
        </w:rPr>
      </w:pPr>
      <w:r>
        <w:rPr>
          <w:rFonts w:hint="eastAsia" w:ascii="宋体" w:hAnsi="宋体"/>
          <w:bCs/>
          <w:snapToGrid w:val="0"/>
          <w:szCs w:val="21"/>
        </w:rPr>
        <w:t>4.1供应商提供的服务应当享有合法的所有权，没有侵犯任何第三方的知识产权、技术秘密等权利，不存在任何抵押、留置、查封等产权瑕疵，且符合磋商文件要求。</w:t>
      </w:r>
    </w:p>
    <w:p w14:paraId="2D008F07">
      <w:pPr>
        <w:adjustRightInd w:val="0"/>
        <w:snapToGrid w:val="0"/>
        <w:spacing w:before="50" w:line="360" w:lineRule="auto"/>
        <w:ind w:firstLine="420" w:firstLineChars="200"/>
        <w:rPr>
          <w:rFonts w:hint="eastAsia" w:ascii="宋体" w:hAnsi="宋体"/>
          <w:bCs/>
          <w:snapToGrid w:val="0"/>
          <w:szCs w:val="21"/>
        </w:rPr>
      </w:pPr>
      <w:r>
        <w:rPr>
          <w:rFonts w:hint="eastAsia" w:ascii="宋体" w:hAnsi="宋体"/>
          <w:bCs/>
          <w:snapToGrid w:val="0"/>
          <w:szCs w:val="21"/>
        </w:rPr>
        <w:t>4.2采购项目涉及货物的，货物除符合前款规定外，应当</w:t>
      </w:r>
      <w:r>
        <w:rPr>
          <w:rFonts w:ascii="宋体" w:hAnsi="宋体"/>
          <w:bCs/>
          <w:snapToGrid w:val="0"/>
          <w:szCs w:val="21"/>
        </w:rPr>
        <w:t>是全新</w:t>
      </w:r>
      <w:r>
        <w:rPr>
          <w:rFonts w:hint="eastAsia" w:ascii="宋体" w:hAnsi="宋体"/>
          <w:bCs/>
          <w:snapToGrid w:val="0"/>
          <w:szCs w:val="21"/>
        </w:rPr>
        <w:t>且</w:t>
      </w:r>
      <w:r>
        <w:rPr>
          <w:rFonts w:ascii="宋体" w:hAnsi="宋体"/>
          <w:bCs/>
          <w:snapToGrid w:val="0"/>
          <w:szCs w:val="21"/>
        </w:rPr>
        <w:t>未使用过的。</w:t>
      </w:r>
    </w:p>
    <w:p w14:paraId="2B2C26E6">
      <w:pPr>
        <w:pStyle w:val="5"/>
        <w:keepNext w:val="0"/>
        <w:keepLines w:val="0"/>
        <w:adjustRightInd w:val="0"/>
        <w:snapToGrid w:val="0"/>
        <w:spacing w:before="50" w:after="0" w:line="360" w:lineRule="auto"/>
        <w:rPr>
          <w:sz w:val="24"/>
          <w:szCs w:val="24"/>
        </w:rPr>
      </w:pPr>
      <w:bookmarkStart w:id="72" w:name="_Toc220255800"/>
      <w:r>
        <w:rPr>
          <w:rFonts w:hint="eastAsia"/>
          <w:sz w:val="24"/>
          <w:szCs w:val="24"/>
        </w:rPr>
        <w:t>5.参与磋商的费用</w:t>
      </w:r>
      <w:bookmarkEnd w:id="72"/>
      <w:r>
        <w:rPr>
          <w:rFonts w:hint="eastAsia"/>
          <w:sz w:val="24"/>
          <w:szCs w:val="24"/>
        </w:rPr>
        <w:t xml:space="preserve"> </w:t>
      </w:r>
    </w:p>
    <w:p w14:paraId="05C847C5">
      <w:pPr>
        <w:adjustRightInd w:val="0"/>
        <w:snapToGrid w:val="0"/>
        <w:spacing w:before="50" w:line="360" w:lineRule="auto"/>
        <w:ind w:firstLine="420" w:firstLineChars="200"/>
        <w:rPr>
          <w:rFonts w:hint="eastAsia" w:ascii="宋体" w:hAnsi="宋体"/>
          <w:szCs w:val="21"/>
        </w:rPr>
      </w:pPr>
      <w:bookmarkStart w:id="73" w:name="_Hlk199874608"/>
      <w:r>
        <w:rPr>
          <w:rFonts w:hint="eastAsia" w:ascii="宋体" w:hAnsi="宋体"/>
          <w:szCs w:val="21"/>
        </w:rPr>
        <w:t>供应商准备和参加竞争性磋商活动发生的费用自理。</w:t>
      </w:r>
    </w:p>
    <w:bookmarkEnd w:id="73"/>
    <w:p w14:paraId="1FB9DD20">
      <w:pPr>
        <w:pStyle w:val="4"/>
        <w:keepNext w:val="0"/>
        <w:keepLines w:val="0"/>
        <w:adjustRightInd w:val="0"/>
        <w:snapToGrid w:val="0"/>
        <w:spacing w:before="50" w:after="0" w:line="360" w:lineRule="auto"/>
        <w:jc w:val="center"/>
        <w:rPr>
          <w:rFonts w:hint="eastAsia" w:ascii="黑体" w:hAnsi="黑体" w:eastAsia="黑体"/>
          <w:sz w:val="28"/>
          <w:szCs w:val="28"/>
        </w:rPr>
      </w:pPr>
      <w:bookmarkStart w:id="74" w:name="_Toc220255801"/>
      <w:r>
        <w:rPr>
          <w:rFonts w:hint="eastAsia" w:ascii="黑体" w:hAnsi="黑体" w:eastAsia="黑体"/>
          <w:sz w:val="28"/>
          <w:szCs w:val="28"/>
        </w:rPr>
        <w:t>二、磋商文件</w:t>
      </w:r>
      <w:bookmarkEnd w:id="74"/>
    </w:p>
    <w:p w14:paraId="3C9FCCE4">
      <w:pPr>
        <w:pStyle w:val="5"/>
        <w:keepNext w:val="0"/>
        <w:keepLines w:val="0"/>
        <w:adjustRightInd w:val="0"/>
        <w:snapToGrid w:val="0"/>
        <w:spacing w:before="50" w:after="0" w:line="360" w:lineRule="auto"/>
        <w:rPr>
          <w:sz w:val="24"/>
          <w:szCs w:val="24"/>
        </w:rPr>
      </w:pPr>
      <w:bookmarkStart w:id="75" w:name="_Toc220255802"/>
      <w:r>
        <w:rPr>
          <w:rFonts w:hint="eastAsia"/>
          <w:sz w:val="24"/>
          <w:szCs w:val="24"/>
        </w:rPr>
        <w:t>6.磋商文件的组成</w:t>
      </w:r>
      <w:bookmarkEnd w:id="75"/>
    </w:p>
    <w:p w14:paraId="4468D05C">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6.1磋商文件共五章，各章内容如下：</w:t>
      </w:r>
    </w:p>
    <w:p w14:paraId="393206A6">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第一章 磋商邀请</w:t>
      </w:r>
    </w:p>
    <w:p w14:paraId="3A63E766">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第二章 供应商须知</w:t>
      </w:r>
    </w:p>
    <w:p w14:paraId="570A2269">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第三章 采购需求</w:t>
      </w:r>
    </w:p>
    <w:p w14:paraId="1B0C05E4">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第四章 合同草案条款</w:t>
      </w:r>
    </w:p>
    <w:p w14:paraId="3C737AF8">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第五章 响应文件格式</w:t>
      </w:r>
    </w:p>
    <w:p w14:paraId="6E4C9EDC">
      <w:pPr>
        <w:pStyle w:val="22"/>
        <w:adjustRightInd w:val="0"/>
        <w:snapToGrid w:val="0"/>
        <w:spacing w:before="50" w:line="360" w:lineRule="auto"/>
        <w:ind w:firstLine="420" w:firstLineChars="200"/>
        <w:rPr>
          <w:rFonts w:hint="eastAsia" w:hAnsi="宋体" w:cs="宋体"/>
          <w:kern w:val="0"/>
        </w:rPr>
      </w:pPr>
      <w:bookmarkStart w:id="76" w:name="_Hlk216981499"/>
      <w:r>
        <w:rPr>
          <w:rFonts w:hint="eastAsia"/>
        </w:rPr>
        <w:t>6.2</w:t>
      </w:r>
      <w:r>
        <w:rPr>
          <w:rFonts w:hint="eastAsia" w:hAnsi="宋体" w:cs="宋体"/>
          <w:kern w:val="0"/>
        </w:rPr>
        <w:t>采购人、采购代理机构在</w:t>
      </w:r>
      <w:r>
        <w:rPr>
          <w:rFonts w:hint="eastAsia" w:hAnsi="宋体"/>
          <w:b/>
        </w:rPr>
        <w:t>【供应商须知前附表】</w:t>
      </w:r>
      <w:r>
        <w:rPr>
          <w:rFonts w:hint="eastAsia" w:hAnsi="宋体"/>
          <w:bCs/>
        </w:rPr>
        <w:t>规定的</w:t>
      </w:r>
      <w:r>
        <w:rPr>
          <w:rFonts w:hint="eastAsia" w:hAnsi="宋体" w:cs="宋体"/>
          <w:kern w:val="0"/>
        </w:rPr>
        <w:t>提交首次响应文件截止时间前对</w:t>
      </w:r>
      <w:bookmarkStart w:id="77" w:name="_Hlk216961195"/>
      <w:r>
        <w:rPr>
          <w:rFonts w:hint="eastAsia" w:hAnsi="宋体" w:cs="宋体"/>
          <w:kern w:val="0"/>
        </w:rPr>
        <w:t>已发出的磋商文件进行的澄清或者修改</w:t>
      </w:r>
      <w:bookmarkEnd w:id="77"/>
      <w:r>
        <w:rPr>
          <w:rFonts w:hint="eastAsia" w:hAnsi="宋体" w:cs="宋体"/>
          <w:kern w:val="0"/>
        </w:rPr>
        <w:t>，构成磋商文件的组成部分。</w:t>
      </w:r>
    </w:p>
    <w:p w14:paraId="672A794F">
      <w:pPr>
        <w:pStyle w:val="22"/>
        <w:adjustRightInd w:val="0"/>
        <w:snapToGrid w:val="0"/>
        <w:spacing w:before="50" w:line="360" w:lineRule="auto"/>
        <w:ind w:firstLine="420" w:firstLineChars="200"/>
      </w:pPr>
      <w:r>
        <w:rPr>
          <w:rFonts w:hint="eastAsia" w:hAnsi="宋体" w:cs="宋体"/>
          <w:kern w:val="0"/>
        </w:rPr>
        <w:t>6.3</w:t>
      </w:r>
      <w:r>
        <w:rPr>
          <w:rFonts w:hint="eastAsia" w:hAnsi="宋体"/>
          <w:b/>
        </w:rPr>
        <w:t>【供应商须知前附表】</w:t>
      </w:r>
      <w:r>
        <w:rPr>
          <w:rFonts w:hint="eastAsia" w:hAnsi="宋体"/>
          <w:bCs/>
        </w:rPr>
        <w:t>规定的在</w:t>
      </w:r>
      <w:r>
        <w:rPr>
          <w:rFonts w:hint="eastAsia" w:hAnsi="宋体" w:cs="宋体"/>
          <w:kern w:val="0"/>
        </w:rPr>
        <w:t>磋商过程中可能实质性变动的内容，是磋商文件的有效组成部分。</w:t>
      </w:r>
    </w:p>
    <w:bookmarkEnd w:id="76"/>
    <w:p w14:paraId="58CAA0AE">
      <w:pPr>
        <w:pStyle w:val="5"/>
        <w:keepNext w:val="0"/>
        <w:keepLines w:val="0"/>
        <w:adjustRightInd w:val="0"/>
        <w:snapToGrid w:val="0"/>
        <w:spacing w:before="50" w:after="0" w:line="360" w:lineRule="auto"/>
        <w:rPr>
          <w:sz w:val="24"/>
          <w:szCs w:val="24"/>
        </w:rPr>
      </w:pPr>
      <w:bookmarkStart w:id="78" w:name="_Toc220255803"/>
      <w:bookmarkStart w:id="79" w:name="_Toc216898299"/>
      <w:bookmarkStart w:id="80" w:name="_Hlk216981543"/>
      <w:r>
        <w:rPr>
          <w:rFonts w:hint="eastAsia"/>
          <w:sz w:val="24"/>
          <w:szCs w:val="24"/>
        </w:rPr>
        <w:t>7.响应与偏离</w:t>
      </w:r>
      <w:bookmarkEnd w:id="78"/>
      <w:bookmarkEnd w:id="79"/>
    </w:p>
    <w:p w14:paraId="6BCF0EF8">
      <w:pPr>
        <w:adjustRightInd w:val="0"/>
        <w:snapToGrid w:val="0"/>
        <w:spacing w:before="50" w:line="360" w:lineRule="auto"/>
        <w:ind w:firstLine="420" w:firstLineChars="200"/>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7.1磋商文件中用“★”符号标明的条款为实质性要求。响应文件应对磋商文件的实质性要求作出满足性或更有利于采购人的响应，否则，视为响应文件存在实质性偏离，其</w:t>
      </w:r>
      <w:r>
        <w:rPr>
          <w:rFonts w:hint="eastAsia" w:cs="宋体" w:asciiTheme="minorEastAsia" w:hAnsiTheme="minorEastAsia" w:eastAsiaTheme="minorEastAsia"/>
          <w:b/>
          <w:bCs/>
          <w:kern w:val="0"/>
          <w:szCs w:val="21"/>
          <w:lang w:val="zh-CN"/>
        </w:rPr>
        <w:t>响应无效</w:t>
      </w:r>
      <w:r>
        <w:rPr>
          <w:rFonts w:hint="eastAsia" w:cs="宋体" w:asciiTheme="minorEastAsia" w:hAnsiTheme="minorEastAsia" w:eastAsiaTheme="minorEastAsia"/>
          <w:kern w:val="0"/>
          <w:szCs w:val="21"/>
          <w:lang w:val="zh-CN"/>
        </w:rPr>
        <w:t>。</w:t>
      </w:r>
    </w:p>
    <w:p w14:paraId="0AA3685F">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rPr>
        <w:t>7.2响应文件对磋商文件的全部偏差，均应在响应文件的商务和技术要求偏离表中列明，除列明的内容外，视为供应商响应磋商文件的全部要求。</w:t>
      </w:r>
    </w:p>
    <w:p w14:paraId="22BB5CE4">
      <w:pPr>
        <w:pStyle w:val="5"/>
        <w:keepNext w:val="0"/>
        <w:keepLines w:val="0"/>
        <w:adjustRightInd w:val="0"/>
        <w:snapToGrid w:val="0"/>
        <w:spacing w:before="50" w:after="0" w:line="360" w:lineRule="auto"/>
        <w:rPr>
          <w:sz w:val="24"/>
          <w:szCs w:val="24"/>
        </w:rPr>
      </w:pPr>
      <w:bookmarkStart w:id="81" w:name="_Toc220255804"/>
      <w:r>
        <w:rPr>
          <w:rFonts w:hint="eastAsia"/>
          <w:sz w:val="24"/>
          <w:szCs w:val="24"/>
        </w:rPr>
        <w:t>8.磋商文件的澄清</w:t>
      </w:r>
      <w:r>
        <w:rPr>
          <w:rFonts w:hint="eastAsia"/>
          <w:kern w:val="0"/>
          <w:sz w:val="24"/>
          <w:szCs w:val="24"/>
          <w:lang w:val="zh-CN"/>
        </w:rPr>
        <w:t>或者</w:t>
      </w:r>
      <w:r>
        <w:rPr>
          <w:rFonts w:hint="eastAsia"/>
          <w:sz w:val="24"/>
          <w:szCs w:val="24"/>
        </w:rPr>
        <w:t>修改</w:t>
      </w:r>
      <w:bookmarkEnd w:id="81"/>
    </w:p>
    <w:p w14:paraId="12306FC9">
      <w:pPr>
        <w:adjustRightInd w:val="0"/>
        <w:snapToGrid w:val="0"/>
        <w:spacing w:before="50" w:line="360" w:lineRule="auto"/>
        <w:ind w:firstLine="420" w:firstLineChars="200"/>
        <w:jc w:val="left"/>
        <w:rPr>
          <w:rFonts w:hint="eastAsia" w:asciiTheme="minorEastAsia" w:hAnsiTheme="minorEastAsia" w:eastAsiaTheme="minorEastAsia"/>
        </w:rPr>
      </w:pPr>
      <w:bookmarkStart w:id="82" w:name="_Hlk195363094"/>
      <w:bookmarkStart w:id="83" w:name="_Hlk199875325"/>
      <w:r>
        <w:rPr>
          <w:rFonts w:hint="eastAsia" w:asciiTheme="minorEastAsia" w:hAnsiTheme="minorEastAsia" w:eastAsiaTheme="minorEastAsia"/>
        </w:rPr>
        <w:t>8.1</w:t>
      </w:r>
      <w:bookmarkEnd w:id="82"/>
      <w:r>
        <w:rPr>
          <w:rFonts w:hint="eastAsia" w:asciiTheme="minorEastAsia" w:hAnsiTheme="minorEastAsia" w:eastAsiaTheme="minorEastAsia"/>
        </w:rPr>
        <w:t>采购人、采购代理机构对已发出的磋商文件进行澄清或者修改的，</w:t>
      </w:r>
      <w:bookmarkStart w:id="84" w:name="_Hlk212966915"/>
      <w:r>
        <w:rPr>
          <w:rFonts w:hint="eastAsia" w:asciiTheme="minorEastAsia" w:hAnsiTheme="minorEastAsia" w:eastAsiaTheme="minorEastAsia"/>
        </w:rPr>
        <w:t>将在</w:t>
      </w:r>
      <w:bookmarkStart w:id="85" w:name="_Hlk212966395"/>
      <w:r>
        <w:rPr>
          <w:rFonts w:hint="eastAsia" w:asciiTheme="minorEastAsia" w:hAnsiTheme="minorEastAsia" w:eastAsiaTheme="minorEastAsia"/>
        </w:rPr>
        <w:t>原公告发布媒体上发布</w:t>
      </w:r>
      <w:bookmarkEnd w:id="85"/>
      <w:r>
        <w:rPr>
          <w:rFonts w:hint="eastAsia" w:asciiTheme="minorEastAsia" w:hAnsiTheme="minorEastAsia" w:eastAsiaTheme="minorEastAsia"/>
        </w:rPr>
        <w:t>更正公告</w:t>
      </w:r>
      <w:bookmarkStart w:id="86" w:name="_Hlk212966821"/>
      <w:r>
        <w:rPr>
          <w:rFonts w:hint="eastAsia" w:asciiTheme="minorEastAsia" w:hAnsiTheme="minorEastAsia" w:eastAsiaTheme="minorEastAsia"/>
        </w:rPr>
        <w:t>。</w:t>
      </w:r>
    </w:p>
    <w:p w14:paraId="72A35C64">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8.2磋商文件的澄清或者修改内容的发出时间</w:t>
      </w:r>
      <w:bookmarkStart w:id="87" w:name="_Hlk212966357"/>
      <w:r>
        <w:rPr>
          <w:rFonts w:hint="eastAsia" w:asciiTheme="minorEastAsia" w:hAnsiTheme="minorEastAsia" w:eastAsiaTheme="minorEastAsia"/>
        </w:rPr>
        <w:t>距</w:t>
      </w:r>
      <w:bookmarkEnd w:id="87"/>
      <w:r>
        <w:rPr>
          <w:rFonts w:hint="eastAsia" w:ascii="宋体" w:hAnsi="宋体" w:cs="宋体"/>
          <w:kern w:val="0"/>
          <w:szCs w:val="21"/>
        </w:rPr>
        <w:t>提交首次响应文件</w:t>
      </w:r>
      <w:r>
        <w:rPr>
          <w:rFonts w:hint="eastAsia" w:asciiTheme="minorEastAsia" w:hAnsiTheme="minorEastAsia" w:eastAsiaTheme="minorEastAsia"/>
        </w:rPr>
        <w:t>截止时间不足</w:t>
      </w:r>
      <w:r>
        <w:rPr>
          <w:rFonts w:hint="eastAsia" w:ascii="宋体" w:hAnsi="宋体" w:cs="宋体"/>
          <w:kern w:val="0"/>
          <w:szCs w:val="21"/>
        </w:rPr>
        <w:t>5日</w:t>
      </w:r>
      <w:r>
        <w:rPr>
          <w:rFonts w:hint="eastAsia" w:asciiTheme="minorEastAsia" w:hAnsiTheme="minorEastAsia" w:eastAsiaTheme="minorEastAsia"/>
        </w:rPr>
        <w:t>，且澄清内容可能影响响应文件编制的，采购人、采购代理机构将相应顺延提交首次响应文件截止时间。</w:t>
      </w:r>
    </w:p>
    <w:bookmarkEnd w:id="84"/>
    <w:bookmarkEnd w:id="86"/>
    <w:p w14:paraId="24C2752B">
      <w:pPr>
        <w:adjustRightInd w:val="0"/>
        <w:snapToGrid w:val="0"/>
        <w:spacing w:before="50" w:line="360" w:lineRule="auto"/>
        <w:ind w:firstLine="420" w:firstLineChars="200"/>
        <w:jc w:val="left"/>
        <w:rPr>
          <w:rFonts w:hint="eastAsia" w:asciiTheme="minorEastAsia" w:hAnsiTheme="minorEastAsia" w:eastAsiaTheme="minorEastAsia"/>
        </w:rPr>
      </w:pPr>
      <w:bookmarkStart w:id="88" w:name="_Hlk199060707"/>
      <w:bookmarkStart w:id="89" w:name="_Hlk197630957"/>
      <w:r>
        <w:rPr>
          <w:rFonts w:hint="eastAsia" w:asciiTheme="minorEastAsia" w:hAnsiTheme="minorEastAsia" w:eastAsiaTheme="minorEastAsia"/>
        </w:rPr>
        <w:t>8.3磋商文件澄清或者修改的内容由供应商在本章第2.5款指定媒体上自行查阅。</w:t>
      </w:r>
    </w:p>
    <w:bookmarkEnd w:id="80"/>
    <w:bookmarkEnd w:id="83"/>
    <w:bookmarkEnd w:id="88"/>
    <w:bookmarkEnd w:id="89"/>
    <w:p w14:paraId="01E4791B">
      <w:pPr>
        <w:pStyle w:val="4"/>
        <w:keepNext w:val="0"/>
        <w:keepLines w:val="0"/>
        <w:adjustRightInd w:val="0"/>
        <w:snapToGrid w:val="0"/>
        <w:spacing w:before="50" w:after="0" w:line="360" w:lineRule="auto"/>
        <w:jc w:val="center"/>
        <w:rPr>
          <w:rFonts w:hint="eastAsia" w:ascii="黑体" w:hAnsi="黑体" w:eastAsia="黑体"/>
          <w:sz w:val="28"/>
          <w:szCs w:val="28"/>
        </w:rPr>
      </w:pPr>
      <w:bookmarkStart w:id="90" w:name="_Toc220255805"/>
      <w:r>
        <w:rPr>
          <w:rFonts w:hint="eastAsia" w:ascii="黑体" w:hAnsi="黑体" w:eastAsia="黑体"/>
          <w:sz w:val="28"/>
          <w:szCs w:val="28"/>
        </w:rPr>
        <w:t>三、响应文件</w:t>
      </w:r>
      <w:bookmarkEnd w:id="90"/>
    </w:p>
    <w:p w14:paraId="01CA1689">
      <w:pPr>
        <w:pStyle w:val="5"/>
        <w:keepNext w:val="0"/>
        <w:keepLines w:val="0"/>
        <w:adjustRightInd w:val="0"/>
        <w:snapToGrid w:val="0"/>
        <w:spacing w:before="50" w:after="0" w:line="360" w:lineRule="auto"/>
        <w:rPr>
          <w:sz w:val="24"/>
          <w:szCs w:val="24"/>
        </w:rPr>
      </w:pPr>
      <w:bookmarkStart w:id="91" w:name="_Toc220255806"/>
      <w:r>
        <w:rPr>
          <w:rFonts w:hint="eastAsia"/>
          <w:sz w:val="24"/>
          <w:szCs w:val="24"/>
        </w:rPr>
        <w:t>9.</w:t>
      </w:r>
      <w:bookmarkStart w:id="92" w:name="_Hlk199683078"/>
      <w:r>
        <w:rPr>
          <w:rFonts w:hint="eastAsia"/>
          <w:sz w:val="24"/>
          <w:szCs w:val="24"/>
        </w:rPr>
        <w:t>响应文件语言与计量</w:t>
      </w:r>
      <w:bookmarkEnd w:id="91"/>
    </w:p>
    <w:p w14:paraId="2602D8BD">
      <w:pPr>
        <w:adjustRightInd w:val="0"/>
        <w:snapToGrid w:val="0"/>
        <w:spacing w:before="50" w:line="360" w:lineRule="auto"/>
        <w:ind w:firstLine="420" w:firstLineChars="200"/>
        <w:rPr>
          <w:rFonts w:hint="eastAsia" w:ascii="宋体" w:hAnsi="宋体"/>
          <w:bCs/>
          <w:szCs w:val="21"/>
        </w:rPr>
      </w:pPr>
      <w:bookmarkStart w:id="93" w:name="_Hlk217114092"/>
      <w:r>
        <w:rPr>
          <w:rFonts w:hint="eastAsia" w:ascii="宋体" w:hAnsi="宋体"/>
          <w:bCs/>
          <w:szCs w:val="21"/>
        </w:rPr>
        <w:t>9.1响应文件应当使用中文书写。专用术语使用其它语言的，应附有中文注释。</w:t>
      </w:r>
    </w:p>
    <w:p w14:paraId="5719DB00">
      <w:pPr>
        <w:pStyle w:val="22"/>
        <w:adjustRightInd w:val="0"/>
        <w:snapToGrid w:val="0"/>
        <w:spacing w:before="50" w:line="360" w:lineRule="auto"/>
        <w:ind w:firstLine="420" w:firstLineChars="200"/>
        <w:rPr>
          <w:rFonts w:hint="eastAsia" w:hAnsi="宋体"/>
        </w:rPr>
      </w:pPr>
      <w:r>
        <w:rPr>
          <w:rFonts w:hint="eastAsia" w:hAnsi="宋体"/>
          <w:bCs/>
        </w:rPr>
        <w:t>9.2</w:t>
      </w:r>
      <w:r>
        <w:rPr>
          <w:rFonts w:hint="eastAsia" w:hAnsi="宋体"/>
        </w:rPr>
        <w:t>所有计量均采用中华人民共和国法定计量单位。</w:t>
      </w:r>
    </w:p>
    <w:bookmarkEnd w:id="92"/>
    <w:p w14:paraId="45C62A37">
      <w:pPr>
        <w:pStyle w:val="5"/>
        <w:keepNext w:val="0"/>
        <w:keepLines w:val="0"/>
        <w:adjustRightInd w:val="0"/>
        <w:snapToGrid w:val="0"/>
        <w:spacing w:before="50" w:after="0" w:line="360" w:lineRule="auto"/>
        <w:rPr>
          <w:sz w:val="24"/>
          <w:szCs w:val="24"/>
        </w:rPr>
      </w:pPr>
      <w:bookmarkStart w:id="94" w:name="_Toc220255807"/>
      <w:r>
        <w:rPr>
          <w:rFonts w:hint="eastAsia"/>
          <w:sz w:val="24"/>
          <w:szCs w:val="24"/>
        </w:rPr>
        <w:t>10.响应文件的组成</w:t>
      </w:r>
      <w:bookmarkEnd w:id="94"/>
    </w:p>
    <w:p w14:paraId="3604646D">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5" w:name="_Hlk199683179"/>
      <w:bookmarkStart w:id="96" w:name="_Hlk201564932"/>
      <w:bookmarkStart w:id="97" w:name="_Hlk216981611"/>
      <w:r>
        <w:rPr>
          <w:rFonts w:hint="eastAsia" w:asciiTheme="minorEastAsia" w:hAnsiTheme="minorEastAsia" w:eastAsiaTheme="minorEastAsia"/>
          <w:szCs w:val="21"/>
        </w:rPr>
        <w:t>10.1响应文件包括资格证明文件、技术商务响应文件、报价文件三部分。每部分响应文件内容及格式见第五章“响应文件格式”。</w:t>
      </w:r>
    </w:p>
    <w:p w14:paraId="08506F16">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10.2</w:t>
      </w:r>
      <w:bookmarkEnd w:id="95"/>
      <w:bookmarkEnd w:id="96"/>
      <w:r>
        <w:rPr>
          <w:rFonts w:hint="eastAsia" w:ascii="宋体" w:hAnsi="宋体"/>
        </w:rPr>
        <w:t>在磋商过程中，</w:t>
      </w:r>
      <w:r>
        <w:rPr>
          <w:rFonts w:hint="eastAsia" w:ascii="宋体" w:hAnsi="宋体"/>
          <w:szCs w:val="21"/>
        </w:rPr>
        <w:t>供应商作出的符合法律法规和磋商文件规定的澄清、说明和确认，以及</w:t>
      </w:r>
      <w:r>
        <w:rPr>
          <w:rFonts w:hint="eastAsia" w:ascii="宋体" w:hAnsi="宋体"/>
        </w:rPr>
        <w:t>根据</w:t>
      </w:r>
      <w:r>
        <w:rPr>
          <w:rFonts w:hint="eastAsia" w:ascii="宋体" w:hAnsi="宋体" w:cs="宋体"/>
          <w:kern w:val="0"/>
          <w:szCs w:val="21"/>
        </w:rPr>
        <w:t>磋商小组</w:t>
      </w:r>
      <w:r>
        <w:rPr>
          <w:rFonts w:hint="eastAsia" w:ascii="宋体" w:hAnsi="宋体"/>
          <w:bCs/>
          <w:szCs w:val="21"/>
        </w:rPr>
        <w:t>书面形式要求重</w:t>
      </w:r>
      <w:r>
        <w:rPr>
          <w:rFonts w:hint="eastAsia" w:ascii="宋体" w:hAnsi="宋体" w:cs="宋体"/>
          <w:kern w:val="0"/>
          <w:szCs w:val="21"/>
        </w:rPr>
        <w:t>新提交的响应文件和</w:t>
      </w:r>
      <w:r>
        <w:rPr>
          <w:rFonts w:hint="eastAsia" w:hAnsi="宋体"/>
        </w:rPr>
        <w:t>最后报价是</w:t>
      </w:r>
      <w:r>
        <w:rPr>
          <w:rFonts w:hint="eastAsia" w:ascii="宋体" w:hAnsi="宋体"/>
          <w:szCs w:val="21"/>
        </w:rPr>
        <w:t>响应文件</w:t>
      </w:r>
      <w:r>
        <w:rPr>
          <w:rFonts w:hint="eastAsia" w:hAnsi="宋体"/>
        </w:rPr>
        <w:t>的有效组成部分。</w:t>
      </w:r>
    </w:p>
    <w:bookmarkEnd w:id="97"/>
    <w:p w14:paraId="3895F014">
      <w:pPr>
        <w:pStyle w:val="5"/>
        <w:keepNext w:val="0"/>
        <w:keepLines w:val="0"/>
        <w:adjustRightInd w:val="0"/>
        <w:snapToGrid w:val="0"/>
        <w:spacing w:before="50" w:after="0" w:line="360" w:lineRule="auto"/>
        <w:rPr>
          <w:sz w:val="24"/>
          <w:szCs w:val="24"/>
        </w:rPr>
      </w:pPr>
      <w:bookmarkStart w:id="98" w:name="_Toc220255808"/>
      <w:bookmarkStart w:id="99" w:name="_Hlk216981699"/>
      <w:r>
        <w:rPr>
          <w:rFonts w:hint="eastAsia"/>
          <w:sz w:val="24"/>
          <w:szCs w:val="24"/>
        </w:rPr>
        <w:t>11.报价要求</w:t>
      </w:r>
      <w:bookmarkEnd w:id="98"/>
    </w:p>
    <w:p w14:paraId="6F206119">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00" w:name="_Hlk206251132"/>
      <w:bookmarkStart w:id="101" w:name="_Hlk199929540"/>
      <w:r>
        <w:rPr>
          <w:rFonts w:hint="eastAsia" w:asciiTheme="minorEastAsia" w:hAnsiTheme="minorEastAsia" w:eastAsiaTheme="minorEastAsia"/>
          <w:szCs w:val="21"/>
        </w:rPr>
        <w:t>11.1</w:t>
      </w:r>
      <w:bookmarkStart w:id="102" w:name="_Hlk206513200"/>
      <w:bookmarkStart w:id="103" w:name="_Hlk201569438"/>
      <w:bookmarkStart w:id="104" w:name="_Hlk201932218"/>
      <w:r>
        <w:rPr>
          <w:rFonts w:hint="eastAsia" w:asciiTheme="minorEastAsia" w:hAnsiTheme="minorEastAsia" w:eastAsiaTheme="minorEastAsia"/>
          <w:szCs w:val="21"/>
        </w:rPr>
        <w:t>供应商应当按照第三章“采购需求”和第四章“合同草案条款”的要求报价。</w:t>
      </w:r>
      <w:bookmarkEnd w:id="102"/>
      <w:r>
        <w:rPr>
          <w:rFonts w:hint="eastAsia" w:asciiTheme="minorEastAsia" w:hAnsiTheme="minorEastAsia" w:eastAsiaTheme="minorEastAsia"/>
          <w:szCs w:val="21"/>
        </w:rPr>
        <w:t>报价</w:t>
      </w:r>
      <w:bookmarkEnd w:id="103"/>
      <w:r>
        <w:rPr>
          <w:rFonts w:hint="eastAsia" w:asciiTheme="minorEastAsia" w:hAnsiTheme="minorEastAsia" w:eastAsiaTheme="minorEastAsia"/>
          <w:szCs w:val="21"/>
        </w:rPr>
        <w:t>范围：包括供应商按磋商文件规定的服务内容、标准提供服务和货物（如涉及）所发生的全部费用。</w:t>
      </w:r>
      <w:bookmarkStart w:id="105" w:name="_Hlk201569619"/>
      <w:r>
        <w:rPr>
          <w:rFonts w:hint="eastAsia" w:asciiTheme="minorEastAsia" w:hAnsiTheme="minorEastAsia" w:eastAsiaTheme="minorEastAsia"/>
          <w:szCs w:val="21"/>
        </w:rPr>
        <w:t>采购人将不再支付报价以外的任何费用。</w:t>
      </w:r>
      <w:bookmarkEnd w:id="105"/>
    </w:p>
    <w:bookmarkEnd w:id="100"/>
    <w:p w14:paraId="63561F0E">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11.2报价中不得包含磋商文件要求以外的内容，否则，在评审时不予核减。</w:t>
      </w:r>
    </w:p>
    <w:bookmarkEnd w:id="104"/>
    <w:p w14:paraId="0C4C5A81">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06" w:name="_Hlk205488676"/>
      <w:r>
        <w:rPr>
          <w:rFonts w:hint="eastAsia" w:asciiTheme="minorEastAsia" w:hAnsiTheme="minorEastAsia" w:eastAsiaTheme="minorEastAsia"/>
          <w:szCs w:val="21"/>
        </w:rPr>
        <w:t>11.</w:t>
      </w:r>
      <w:bookmarkStart w:id="107" w:name="_Hlk199664529"/>
      <w:r>
        <w:rPr>
          <w:rFonts w:hint="eastAsia" w:asciiTheme="minorEastAsia" w:hAnsiTheme="minorEastAsia" w:eastAsiaTheme="minorEastAsia"/>
          <w:szCs w:val="21"/>
        </w:rPr>
        <w:t>3</w:t>
      </w:r>
      <w:bookmarkEnd w:id="107"/>
      <w:r>
        <w:rPr>
          <w:rFonts w:hint="eastAsia" w:asciiTheme="minorEastAsia" w:hAnsiTheme="minorEastAsia" w:eastAsiaTheme="minorEastAsia"/>
          <w:szCs w:val="21"/>
        </w:rPr>
        <w:t>最后报价不得超过</w:t>
      </w:r>
      <w:r>
        <w:rPr>
          <w:rFonts w:hint="eastAsia" w:hAnsi="宋体"/>
          <w:b/>
        </w:rPr>
        <w:t>【供应商须知前附表】</w:t>
      </w:r>
      <w:r>
        <w:rPr>
          <w:rFonts w:hint="eastAsia" w:hAnsi="宋体"/>
          <w:bCs/>
        </w:rPr>
        <w:t>规定的</w:t>
      </w:r>
      <w:r>
        <w:rPr>
          <w:rFonts w:hint="eastAsia" w:asciiTheme="minorEastAsia" w:hAnsiTheme="minorEastAsia" w:eastAsiaTheme="minorEastAsia"/>
          <w:szCs w:val="21"/>
        </w:rPr>
        <w:t>采购预算，或者最高限价，否则</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p w14:paraId="0BF4A9F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11.4供应商对同一个采购项目或采购包只允许有唯一报价，任何有选择的报价或有附加条件的报价，视为</w:t>
      </w:r>
      <w:r>
        <w:rPr>
          <w:rFonts w:hint="eastAsia" w:asciiTheme="minorEastAsia" w:hAnsiTheme="minorEastAsia" w:eastAsiaTheme="minorEastAsia"/>
          <w:b/>
          <w:bCs/>
          <w:szCs w:val="21"/>
        </w:rPr>
        <w:t>响应无效</w:t>
      </w:r>
      <w:r>
        <w:rPr>
          <w:rFonts w:hint="eastAsia" w:asciiTheme="minorEastAsia" w:hAnsiTheme="minorEastAsia" w:eastAsiaTheme="minorEastAsia"/>
          <w:szCs w:val="21"/>
        </w:rPr>
        <w:t>。</w:t>
      </w:r>
    </w:p>
    <w:p w14:paraId="2A498DC0">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w:t>
      </w:r>
      <w:bookmarkEnd w:id="106"/>
      <w:r>
        <w:rPr>
          <w:rFonts w:hint="eastAsia" w:asciiTheme="minorEastAsia" w:hAnsiTheme="minorEastAsia" w:eastAsiaTheme="minorEastAsia"/>
          <w:szCs w:val="21"/>
        </w:rPr>
        <w:t>5</w:t>
      </w:r>
      <w:r>
        <w:rPr>
          <w:rFonts w:hint="eastAsia" w:asciiTheme="minorEastAsia" w:hAnsiTheme="minorEastAsia" w:eastAsiaTheme="minorEastAsia"/>
        </w:rPr>
        <w:t>报价的其他要求见</w:t>
      </w:r>
      <w:r>
        <w:rPr>
          <w:rFonts w:hint="eastAsia" w:asciiTheme="minorEastAsia" w:hAnsiTheme="minorEastAsia"/>
          <w:b/>
          <w:szCs w:val="21"/>
        </w:rPr>
        <w:t>【供应商须知前附表】</w:t>
      </w:r>
      <w:r>
        <w:rPr>
          <w:rFonts w:hint="eastAsia" w:asciiTheme="minorEastAsia" w:hAnsiTheme="minorEastAsia" w:eastAsiaTheme="minorEastAsia"/>
        </w:rPr>
        <w:t>。</w:t>
      </w:r>
    </w:p>
    <w:bookmarkEnd w:id="101"/>
    <w:p w14:paraId="6B0AF104">
      <w:pPr>
        <w:pStyle w:val="5"/>
        <w:keepNext w:val="0"/>
        <w:keepLines w:val="0"/>
        <w:adjustRightInd w:val="0"/>
        <w:snapToGrid w:val="0"/>
        <w:spacing w:before="50" w:after="0" w:line="360" w:lineRule="auto"/>
        <w:rPr>
          <w:sz w:val="24"/>
          <w:szCs w:val="24"/>
        </w:rPr>
      </w:pPr>
      <w:bookmarkStart w:id="108" w:name="_Toc220255809"/>
      <w:bookmarkStart w:id="109" w:name="_Toc21070"/>
      <w:bookmarkStart w:id="110" w:name="_Toc199162727"/>
      <w:bookmarkStart w:id="111" w:name="_Toc196415440"/>
      <w:bookmarkStart w:id="112" w:name="_Toc199595142"/>
      <w:bookmarkStart w:id="113" w:name="_Hlk199874439"/>
      <w:r>
        <w:rPr>
          <w:rFonts w:hint="eastAsia"/>
          <w:sz w:val="24"/>
          <w:szCs w:val="24"/>
        </w:rPr>
        <w:t>12.响应文件有效期</w:t>
      </w:r>
      <w:bookmarkEnd w:id="108"/>
    </w:p>
    <w:p w14:paraId="175A3E41">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14" w:name="_Hlk216962526"/>
      <w:bookmarkStart w:id="115" w:name="_Hlk197632520"/>
      <w:r>
        <w:rPr>
          <w:rFonts w:hint="eastAsia" w:asciiTheme="minorEastAsia" w:hAnsiTheme="minorEastAsia" w:eastAsiaTheme="minorEastAsia"/>
          <w:szCs w:val="21"/>
        </w:rPr>
        <w:t>响应文件有效期为90天（日历天）</w:t>
      </w:r>
      <w:bookmarkEnd w:id="114"/>
      <w:r>
        <w:rPr>
          <w:rFonts w:hint="eastAsia" w:asciiTheme="minorEastAsia" w:hAnsiTheme="minorEastAsia" w:eastAsiaTheme="minorEastAsia"/>
          <w:szCs w:val="21"/>
        </w:rPr>
        <w:t>，从提交首次响应文件截止时间之日起计算。供应商响应文件有效期不满足本款规定的，其</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bookmarkEnd w:id="115"/>
    <w:p w14:paraId="18D3B232">
      <w:pPr>
        <w:pStyle w:val="5"/>
        <w:keepNext w:val="0"/>
        <w:keepLines w:val="0"/>
        <w:adjustRightInd w:val="0"/>
        <w:snapToGrid w:val="0"/>
        <w:spacing w:before="50" w:after="0" w:line="360" w:lineRule="auto"/>
        <w:rPr>
          <w:sz w:val="24"/>
          <w:szCs w:val="24"/>
        </w:rPr>
      </w:pPr>
      <w:bookmarkStart w:id="116" w:name="_Toc220255810"/>
      <w:r>
        <w:rPr>
          <w:rFonts w:hint="eastAsia"/>
          <w:sz w:val="24"/>
          <w:szCs w:val="24"/>
        </w:rPr>
        <w:t>13.分包</w:t>
      </w:r>
      <w:bookmarkEnd w:id="109"/>
      <w:bookmarkEnd w:id="110"/>
      <w:bookmarkEnd w:id="111"/>
      <w:bookmarkEnd w:id="112"/>
      <w:bookmarkEnd w:id="116"/>
    </w:p>
    <w:p w14:paraId="1EDCAB22">
      <w:pPr>
        <w:adjustRightInd w:val="0"/>
        <w:snapToGrid w:val="0"/>
        <w:spacing w:before="50" w:line="360" w:lineRule="auto"/>
        <w:ind w:firstLine="420" w:firstLineChars="200"/>
        <w:jc w:val="left"/>
        <w:rPr>
          <w:rFonts w:hint="eastAsia" w:ascii="宋体" w:hAnsi="宋体"/>
        </w:rPr>
      </w:pPr>
      <w:bookmarkStart w:id="117" w:name="_Hlk195901368"/>
      <w:r>
        <w:rPr>
          <w:rFonts w:hint="eastAsia" w:ascii="宋体" w:hAnsi="宋体"/>
        </w:rPr>
        <w:t>13.1</w:t>
      </w:r>
      <w:r>
        <w:rPr>
          <w:rFonts w:hint="eastAsia" w:ascii="宋体" w:hAnsi="宋体"/>
          <w:b/>
          <w:bCs/>
        </w:rPr>
        <w:t>【供应商须知前附表】</w:t>
      </w:r>
      <w:r>
        <w:rPr>
          <w:rFonts w:hint="eastAsia" w:ascii="宋体" w:hAnsi="宋体"/>
        </w:rPr>
        <w:t>允许供应商采用分包方式履行合同的，分包工作内容、分包金额或者比例、接受分包合同企业的资质应当符合本款规定的限制性条件，且在响应文件中提交拟分包意向协议等资料。</w:t>
      </w:r>
    </w:p>
    <w:p w14:paraId="61FD38B0">
      <w:pPr>
        <w:adjustRightInd w:val="0"/>
        <w:snapToGrid w:val="0"/>
        <w:spacing w:before="50" w:line="360" w:lineRule="auto"/>
        <w:ind w:firstLine="420" w:firstLineChars="200"/>
        <w:jc w:val="left"/>
        <w:rPr>
          <w:rFonts w:hint="eastAsia" w:ascii="宋体" w:hAnsi="宋体"/>
        </w:rPr>
      </w:pPr>
      <w:r>
        <w:rPr>
          <w:rFonts w:hint="eastAsia" w:ascii="宋体" w:hAnsi="宋体"/>
        </w:rPr>
        <w:t>13.2供应商成交后不得向他人转让成交项目，分包承担主体不得再次分包。成交供应商应当就分包项目向采购人负责，分包承担主体就分包项目承担连带责任。</w:t>
      </w:r>
    </w:p>
    <w:bookmarkEnd w:id="113"/>
    <w:bookmarkEnd w:id="117"/>
    <w:p w14:paraId="03D6DCDC">
      <w:pPr>
        <w:pStyle w:val="5"/>
        <w:keepNext w:val="0"/>
        <w:keepLines w:val="0"/>
        <w:adjustRightInd w:val="0"/>
        <w:snapToGrid w:val="0"/>
        <w:spacing w:before="50" w:after="0" w:line="360" w:lineRule="auto"/>
        <w:rPr>
          <w:rFonts w:hint="eastAsia" w:ascii="黑体" w:hAnsi="黑体"/>
          <w:sz w:val="24"/>
          <w:szCs w:val="24"/>
        </w:rPr>
      </w:pPr>
      <w:bookmarkStart w:id="118" w:name="_Toc220255811"/>
      <w:r>
        <w:rPr>
          <w:rFonts w:hint="eastAsia" w:ascii="黑体" w:hAnsi="黑体"/>
          <w:sz w:val="24"/>
          <w:szCs w:val="24"/>
        </w:rPr>
        <w:t>14.</w:t>
      </w:r>
      <w:bookmarkStart w:id="119" w:name="_Hlk197762343"/>
      <w:r>
        <w:rPr>
          <w:rFonts w:hint="eastAsia" w:ascii="黑体" w:hAnsi="黑体"/>
          <w:sz w:val="24"/>
          <w:szCs w:val="24"/>
        </w:rPr>
        <w:t>资格</w:t>
      </w:r>
      <w:bookmarkEnd w:id="119"/>
      <w:r>
        <w:rPr>
          <w:rFonts w:hint="eastAsia" w:ascii="黑体" w:hAnsi="黑体"/>
          <w:sz w:val="24"/>
          <w:szCs w:val="24"/>
        </w:rPr>
        <w:t>审查资料</w:t>
      </w:r>
      <w:bookmarkEnd w:id="118"/>
    </w:p>
    <w:p w14:paraId="3FAE03F0">
      <w:pPr>
        <w:adjustRightInd w:val="0"/>
        <w:snapToGrid w:val="0"/>
        <w:spacing w:before="50" w:line="360" w:lineRule="auto"/>
        <w:ind w:firstLine="420" w:firstLineChars="200"/>
        <w:rPr>
          <w:rFonts w:hint="eastAsia" w:asciiTheme="minorEastAsia" w:hAnsiTheme="minorEastAsia"/>
        </w:rPr>
      </w:pPr>
      <w:bookmarkStart w:id="120" w:name="_Hlk201480402"/>
      <w:bookmarkStart w:id="121" w:name="_Hlk195868792"/>
      <w:bookmarkStart w:id="122" w:name="_Hlk195466472"/>
      <w:bookmarkStart w:id="123" w:name="_Hlk206225810"/>
      <w:bookmarkStart w:id="124" w:name="_Hlk197632280"/>
      <w:r>
        <w:rPr>
          <w:rFonts w:hint="eastAsia" w:asciiTheme="minorEastAsia" w:hAnsiTheme="minorEastAsia"/>
        </w:rPr>
        <w:t>14.1资格审查资料包括以下内容。供应商应当按本章第3.1款规定以及第五章“响应文件格式”要求填写关于资格审查的相关信息，并提供相关证明材料。</w:t>
      </w:r>
    </w:p>
    <w:p w14:paraId="6E72A9ED">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（1）法人或者其他组织的营业执照等证明文件，自然人的身份证明；</w:t>
      </w:r>
    </w:p>
    <w:p w14:paraId="543A5881">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（2）供应商资格声明；</w:t>
      </w:r>
    </w:p>
    <w:p w14:paraId="457E3A19">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rPr>
        <w:t>（3）落实政府采购政策的资格证明材料</w:t>
      </w:r>
      <w:r>
        <w:rPr>
          <w:rFonts w:hint="eastAsia" w:asciiTheme="minorEastAsia" w:hAnsiTheme="minorEastAsia" w:eastAsiaTheme="minorEastAsia"/>
        </w:rPr>
        <w:t>；</w:t>
      </w:r>
    </w:p>
    <w:p w14:paraId="2BCA4E00">
      <w:pPr>
        <w:adjustRightInd w:val="0"/>
        <w:snapToGrid w:val="0"/>
        <w:spacing w:before="50" w:line="360" w:lineRule="auto"/>
        <w:ind w:firstLine="420" w:firstLineChars="200"/>
        <w:rPr>
          <w:rFonts w:hint="eastAsia" w:asciiTheme="minorEastAsia" w:hAnsiTheme="minorEastAsia"/>
          <w:b/>
          <w:bCs/>
        </w:rPr>
      </w:pPr>
      <w:r>
        <w:rPr>
          <w:rFonts w:hint="eastAsia" w:asciiTheme="minorEastAsia" w:hAnsiTheme="minorEastAsia"/>
        </w:rPr>
        <w:t>（4）特定资格条件证明材料或者情况说明，具体要求见</w:t>
      </w:r>
      <w:r>
        <w:rPr>
          <w:rFonts w:hint="eastAsia" w:asciiTheme="minorEastAsia" w:hAnsiTheme="minorEastAsia"/>
          <w:b/>
          <w:bCs/>
        </w:rPr>
        <w:t>【供应商须知前附表】；</w:t>
      </w:r>
    </w:p>
    <w:p w14:paraId="6980891D">
      <w:pPr>
        <w:adjustRightInd w:val="0"/>
        <w:snapToGrid w:val="0"/>
        <w:spacing w:before="50" w:line="360" w:lineRule="auto"/>
        <w:ind w:firstLine="420" w:firstLineChars="200"/>
        <w:rPr>
          <w:rFonts w:hint="eastAsia" w:asciiTheme="minorEastAsia" w:hAnsiTheme="minorEastAsia"/>
        </w:rPr>
      </w:pPr>
      <w:bookmarkStart w:id="125" w:name="_Hlk217755812"/>
      <w:bookmarkStart w:id="126" w:name="_Hlk205799390"/>
      <w:r>
        <w:rPr>
          <w:rFonts w:hint="eastAsia" w:asciiTheme="minorEastAsia" w:hAnsiTheme="minorEastAsia"/>
        </w:rPr>
        <w:t>（5）</w:t>
      </w:r>
      <w:r>
        <w:rPr>
          <w:rFonts w:hint="eastAsia" w:asciiTheme="minorEastAsia" w:hAnsiTheme="minorEastAsia"/>
          <w:szCs w:val="21"/>
        </w:rPr>
        <w:t>供应商及其委托代理人的</w:t>
      </w:r>
      <w:r>
        <w:rPr>
          <w:rFonts w:hint="eastAsia" w:asciiTheme="minorEastAsia" w:hAnsiTheme="minorEastAsia"/>
        </w:rPr>
        <w:t>信用承诺</w:t>
      </w:r>
      <w:r>
        <w:rPr>
          <w:rFonts w:hint="eastAsia" w:asciiTheme="minorEastAsia" w:hAnsiTheme="minorEastAsia"/>
          <w:b/>
          <w:bCs/>
        </w:rPr>
        <w:t>。</w:t>
      </w:r>
    </w:p>
    <w:bookmarkEnd w:id="125"/>
    <w:p w14:paraId="0A411AE1">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14.2供应商为联合体的，上款资料包括联合体各方的相关情况。</w:t>
      </w:r>
    </w:p>
    <w:bookmarkEnd w:id="126"/>
    <w:p w14:paraId="6AC92836">
      <w:pPr>
        <w:adjustRightInd w:val="0"/>
        <w:snapToGrid w:val="0"/>
        <w:spacing w:before="50" w:line="360" w:lineRule="auto"/>
        <w:ind w:firstLine="420" w:firstLineChars="200"/>
        <w:rPr>
          <w:rFonts w:hint="eastAsia" w:ascii="宋体" w:hAnsi="宋体"/>
        </w:rPr>
      </w:pPr>
      <w:r>
        <w:rPr>
          <w:rFonts w:hint="eastAsia" w:asciiTheme="minorEastAsia" w:hAnsiTheme="minorEastAsia"/>
        </w:rPr>
        <w:t>14.3采购项目</w:t>
      </w:r>
      <w:r>
        <w:rPr>
          <w:rFonts w:hint="eastAsia" w:ascii="宋体" w:hAnsi="宋体"/>
        </w:rPr>
        <w:t>采用资格预审方式的，当供应商资格发生改变时，应在响应文件中提供更新</w:t>
      </w:r>
      <w:r>
        <w:rPr>
          <w:rFonts w:hint="eastAsia" w:asciiTheme="minorEastAsia" w:hAnsiTheme="minorEastAsia"/>
        </w:rPr>
        <w:t>资料，</w:t>
      </w:r>
      <w:r>
        <w:rPr>
          <w:rFonts w:hint="eastAsia" w:ascii="宋体" w:hAnsi="宋体"/>
        </w:rPr>
        <w:t>以证实各项资格条件仍能继续满足采购项目资格预审文件要求。</w:t>
      </w:r>
    </w:p>
    <w:bookmarkEnd w:id="120"/>
    <w:bookmarkEnd w:id="121"/>
    <w:bookmarkEnd w:id="122"/>
    <w:bookmarkEnd w:id="123"/>
    <w:bookmarkEnd w:id="124"/>
    <w:p w14:paraId="7E255DA0">
      <w:pPr>
        <w:pStyle w:val="5"/>
        <w:keepNext w:val="0"/>
        <w:keepLines w:val="0"/>
        <w:adjustRightInd w:val="0"/>
        <w:snapToGrid w:val="0"/>
        <w:spacing w:before="50" w:after="0" w:line="360" w:lineRule="auto"/>
        <w:rPr>
          <w:sz w:val="24"/>
          <w:szCs w:val="24"/>
        </w:rPr>
      </w:pPr>
      <w:bookmarkStart w:id="127" w:name="_Toc220255812"/>
      <w:r>
        <w:rPr>
          <w:rFonts w:hint="eastAsia"/>
          <w:sz w:val="24"/>
          <w:szCs w:val="24"/>
        </w:rPr>
        <w:t>15.响应文件的编制</w:t>
      </w:r>
      <w:bookmarkEnd w:id="127"/>
    </w:p>
    <w:p w14:paraId="2DDB44EE">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15.1供应商应按磋商文件要求和第五章“响应文件格式”编写响应文件。如有必要，可以增加附页，并作为响应文件的组成部分。</w:t>
      </w:r>
    </w:p>
    <w:p w14:paraId="15628220">
      <w:pPr>
        <w:adjustRightInd w:val="0"/>
        <w:snapToGrid w:val="0"/>
        <w:spacing w:before="50" w:line="360" w:lineRule="auto"/>
        <w:ind w:firstLine="420" w:firstLineChars="200"/>
        <w:rPr>
          <w:rFonts w:hint="eastAsia" w:asciiTheme="minorEastAsia" w:hAnsiTheme="minorEastAsia" w:eastAsiaTheme="minorEastAsia"/>
          <w:szCs w:val="21"/>
        </w:rPr>
      </w:pPr>
      <w:bookmarkStart w:id="128" w:name="_Hlk195544520"/>
      <w:bookmarkStart w:id="129" w:name="_Hlk197476073"/>
      <w:r>
        <w:rPr>
          <w:rFonts w:hint="eastAsia" w:asciiTheme="minorEastAsia" w:hAnsiTheme="minorEastAsia" w:eastAsiaTheme="minorEastAsia"/>
          <w:szCs w:val="21"/>
        </w:rPr>
        <w:t>15.</w:t>
      </w:r>
      <w:bookmarkEnd w:id="128"/>
      <w:r>
        <w:rPr>
          <w:rFonts w:hint="eastAsia" w:asciiTheme="minorEastAsia" w:hAnsiTheme="minorEastAsia" w:eastAsiaTheme="minorEastAsia"/>
          <w:szCs w:val="21"/>
        </w:rPr>
        <w:t xml:space="preserve">2 </w:t>
      </w:r>
      <w:bookmarkEnd w:id="129"/>
      <w:r>
        <w:rPr>
          <w:rFonts w:hint="eastAsia" w:asciiTheme="minorEastAsia" w:hAnsiTheme="minorEastAsia" w:eastAsiaTheme="minorEastAsia"/>
          <w:szCs w:val="21"/>
        </w:rPr>
        <w:t>除</w:t>
      </w:r>
      <w:r>
        <w:rPr>
          <w:rFonts w:hint="eastAsia" w:asciiTheme="minorEastAsia" w:hAnsiTheme="minorEastAsia" w:eastAsiaTheme="minorEastAsia"/>
          <w:b/>
          <w:szCs w:val="21"/>
        </w:rPr>
        <w:t>【供应商须知前附表】</w:t>
      </w:r>
      <w:bookmarkStart w:id="130" w:name="_Hlk196143084"/>
      <w:r>
        <w:rPr>
          <w:rFonts w:hint="eastAsia" w:asciiTheme="minorEastAsia" w:hAnsiTheme="minorEastAsia" w:eastAsiaTheme="minorEastAsia"/>
          <w:szCs w:val="21"/>
        </w:rPr>
        <w:t>另有</w:t>
      </w:r>
      <w:bookmarkEnd w:id="130"/>
      <w:r>
        <w:rPr>
          <w:rFonts w:hint="eastAsia" w:asciiTheme="minorEastAsia" w:hAnsiTheme="minorEastAsia" w:eastAsiaTheme="minorEastAsia"/>
          <w:szCs w:val="21"/>
        </w:rPr>
        <w:t>规定外，响应文件的编制应满足以下规定：</w:t>
      </w:r>
    </w:p>
    <w:p w14:paraId="3A88CC6C">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（1）响应文件由供应商按照“电子化采购系统”的相关规定编制生成。</w:t>
      </w:r>
    </w:p>
    <w:p w14:paraId="1A15B0B2">
      <w:pPr>
        <w:adjustRightInd w:val="0"/>
        <w:snapToGrid w:val="0"/>
        <w:spacing w:before="50" w:line="360" w:lineRule="auto"/>
        <w:ind w:firstLine="420" w:firstLineChars="200"/>
        <w:rPr>
          <w:rFonts w:hint="eastAsia" w:asciiTheme="minorEastAsia" w:hAnsiTheme="minorEastAsia" w:eastAsiaTheme="minorEastAsia"/>
          <w:szCs w:val="21"/>
        </w:rPr>
      </w:pPr>
      <w:bookmarkStart w:id="131" w:name="_Hlk206224324"/>
      <w:bookmarkStart w:id="132" w:name="_Hlk201433542"/>
      <w:bookmarkStart w:id="133" w:name="_Hlk201330517"/>
      <w:r>
        <w:rPr>
          <w:rFonts w:hint="eastAsia" w:asciiTheme="minorEastAsia" w:hAnsiTheme="minorEastAsia" w:eastAsiaTheme="minorEastAsia"/>
          <w:szCs w:val="21"/>
        </w:rPr>
        <w:t>（2）</w:t>
      </w:r>
      <w:bookmarkStart w:id="134" w:name="_Hlk201397725"/>
      <w:r>
        <w:rPr>
          <w:rFonts w:hint="eastAsia" w:asciiTheme="minorEastAsia" w:hAnsiTheme="minorEastAsia" w:eastAsiaTheme="minorEastAsia"/>
          <w:szCs w:val="21"/>
        </w:rPr>
        <w:t>第五章“响应文件格式”中</w:t>
      </w:r>
      <w:bookmarkStart w:id="135" w:name="_Hlk201431856"/>
      <w:r>
        <w:rPr>
          <w:rFonts w:hint="eastAsia" w:asciiTheme="minorEastAsia" w:hAnsiTheme="minorEastAsia" w:eastAsiaTheme="minorEastAsia"/>
          <w:szCs w:val="21"/>
        </w:rPr>
        <w:t>要求供应商盖单位章、法定代表人（单位负责人）或其委托代理人</w:t>
      </w:r>
      <w:bookmarkStart w:id="136" w:name="_Hlk201394498"/>
      <w:r>
        <w:rPr>
          <w:rFonts w:hint="eastAsia" w:asciiTheme="minorEastAsia" w:hAnsiTheme="minorEastAsia" w:eastAsiaTheme="minorEastAsia"/>
          <w:szCs w:val="21"/>
        </w:rPr>
        <w:t>签字</w:t>
      </w:r>
      <w:bookmarkEnd w:id="136"/>
      <w:r>
        <w:rPr>
          <w:rFonts w:hint="eastAsia" w:asciiTheme="minorEastAsia" w:hAnsiTheme="minorEastAsia" w:eastAsiaTheme="minorEastAsia"/>
          <w:szCs w:val="21"/>
        </w:rPr>
        <w:t>的，供应商均应使用数字证书</w:t>
      </w:r>
      <w:bookmarkStart w:id="137" w:name="_Hlk201394235"/>
      <w:r>
        <w:rPr>
          <w:rFonts w:hint="eastAsia" w:asciiTheme="minorEastAsia" w:hAnsiTheme="minorEastAsia" w:eastAsiaTheme="minorEastAsia"/>
          <w:szCs w:val="21"/>
        </w:rPr>
        <w:t>加盖单位电子印章、法定代表人（单位负责人）或其委托代理人（如委托）的</w:t>
      </w:r>
      <w:bookmarkEnd w:id="137"/>
      <w:r>
        <w:rPr>
          <w:rFonts w:hint="eastAsia" w:asciiTheme="minorEastAsia" w:hAnsiTheme="minorEastAsia" w:eastAsiaTheme="minorEastAsia"/>
          <w:szCs w:val="21"/>
        </w:rPr>
        <w:t>个人电子印章或电子签名章。</w:t>
      </w:r>
    </w:p>
    <w:p w14:paraId="43765B5B">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bookmarkStart w:id="138" w:name="_Hlk201424384"/>
      <w:r>
        <w:rPr>
          <w:rFonts w:hint="eastAsia" w:asciiTheme="minorEastAsia" w:hAnsiTheme="minorEastAsia" w:eastAsiaTheme="minorEastAsia"/>
          <w:szCs w:val="21"/>
        </w:rPr>
        <w:t>供应商为</w:t>
      </w:r>
      <w:bookmarkStart w:id="139" w:name="_Hlk201394109"/>
      <w:r>
        <w:rPr>
          <w:rFonts w:hint="eastAsia" w:asciiTheme="minorEastAsia" w:hAnsiTheme="minorEastAsia" w:eastAsiaTheme="minorEastAsia"/>
          <w:szCs w:val="21"/>
        </w:rPr>
        <w:t>联合体</w:t>
      </w:r>
      <w:bookmarkEnd w:id="139"/>
      <w:r>
        <w:rPr>
          <w:rFonts w:hint="eastAsia" w:asciiTheme="minorEastAsia" w:hAnsiTheme="minorEastAsia" w:eastAsiaTheme="minorEastAsia"/>
          <w:szCs w:val="21"/>
        </w:rPr>
        <w:t>形式的</w:t>
      </w:r>
      <w:bookmarkEnd w:id="138"/>
      <w:r>
        <w:rPr>
          <w:rFonts w:hint="eastAsia" w:asciiTheme="minorEastAsia" w:hAnsiTheme="minorEastAsia" w:eastAsiaTheme="minorEastAsia"/>
          <w:szCs w:val="21"/>
        </w:rPr>
        <w:t>，响应文件由联合体牵头人按上述规定</w:t>
      </w:r>
      <w:bookmarkStart w:id="140" w:name="_Hlk201395684"/>
      <w:r>
        <w:rPr>
          <w:rFonts w:hint="eastAsia" w:asciiTheme="minorEastAsia" w:hAnsiTheme="minorEastAsia" w:eastAsiaTheme="minorEastAsia"/>
          <w:szCs w:val="21"/>
        </w:rPr>
        <w:t>加盖联合体牵头人单位电子印章、法定代表人（单位负责人）或其委托代理人</w:t>
      </w:r>
      <w:bookmarkEnd w:id="140"/>
      <w:r>
        <w:rPr>
          <w:rFonts w:hint="eastAsia" w:asciiTheme="minorEastAsia" w:hAnsiTheme="minorEastAsia" w:eastAsiaTheme="minorEastAsia"/>
          <w:szCs w:val="21"/>
        </w:rPr>
        <w:t>（如委托）的</w:t>
      </w:r>
      <w:bookmarkStart w:id="141" w:name="_Hlk205754153"/>
      <w:r>
        <w:rPr>
          <w:rFonts w:hint="eastAsia" w:asciiTheme="minorEastAsia" w:hAnsiTheme="minorEastAsia" w:eastAsiaTheme="minorEastAsia"/>
          <w:szCs w:val="21"/>
        </w:rPr>
        <w:t>个人电子印章或电子签名章</w:t>
      </w:r>
      <w:bookmarkEnd w:id="141"/>
      <w:r>
        <w:rPr>
          <w:rFonts w:hint="eastAsia" w:asciiTheme="minorEastAsia" w:hAnsiTheme="minorEastAsia" w:eastAsiaTheme="minorEastAsia"/>
          <w:szCs w:val="21"/>
        </w:rPr>
        <w:t>。</w:t>
      </w:r>
    </w:p>
    <w:bookmarkEnd w:id="135"/>
    <w:p w14:paraId="0C73EE5A">
      <w:pPr>
        <w:adjustRightInd w:val="0"/>
        <w:snapToGrid w:val="0"/>
        <w:spacing w:before="50" w:line="360" w:lineRule="auto"/>
        <w:ind w:firstLine="420" w:firstLineChars="200"/>
        <w:rPr>
          <w:rFonts w:hint="eastAsia" w:asciiTheme="minorEastAsia" w:hAnsiTheme="minorEastAsia" w:eastAsiaTheme="minorEastAsia"/>
          <w:szCs w:val="21"/>
        </w:rPr>
      </w:pPr>
      <w:bookmarkStart w:id="142" w:name="_Hlk201412784"/>
      <w:r>
        <w:rPr>
          <w:rFonts w:hint="eastAsia" w:asciiTheme="minorEastAsia" w:hAnsiTheme="minorEastAsia" w:eastAsiaTheme="minorEastAsia"/>
          <w:szCs w:val="21"/>
        </w:rPr>
        <w:t>（4）响应文件由法定代表人（单位负责人）签字的，应附法定代表人（单位负责人）身份证明；由委托代理人签字的，应附法定代表人（单位负责人）身份证明和授权委托书。</w:t>
      </w:r>
    </w:p>
    <w:p w14:paraId="089A5966">
      <w:pPr>
        <w:adjustRightInd w:val="0"/>
        <w:snapToGrid w:val="0"/>
        <w:spacing w:before="50" w:line="360" w:lineRule="auto"/>
        <w:ind w:firstLine="420" w:firstLineChars="200"/>
        <w:rPr>
          <w:rFonts w:hint="eastAsia" w:asciiTheme="minorEastAsia" w:hAnsiTheme="minorEastAsia" w:eastAsiaTheme="minorEastAsia"/>
          <w:szCs w:val="21"/>
        </w:rPr>
      </w:pPr>
      <w:bookmarkStart w:id="143" w:name="_Hlk197666415"/>
      <w:bookmarkStart w:id="144" w:name="_Hlk199269893"/>
      <w:r>
        <w:rPr>
          <w:rFonts w:hint="eastAsia" w:asciiTheme="minorEastAsia" w:hAnsiTheme="minorEastAsia" w:eastAsiaTheme="minorEastAsia"/>
          <w:szCs w:val="21"/>
        </w:rPr>
        <w:t>（5）对于磋商文件中提及的证明材料复印件要求，扫描件、影印件、照片件、截图件等与其具有同等效力。</w:t>
      </w:r>
    </w:p>
    <w:bookmarkEnd w:id="93"/>
    <w:bookmarkEnd w:id="131"/>
    <w:bookmarkEnd w:id="134"/>
    <w:bookmarkEnd w:id="142"/>
    <w:bookmarkEnd w:id="143"/>
    <w:bookmarkEnd w:id="144"/>
    <w:p w14:paraId="3D89D30C">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15.3</w:t>
      </w:r>
      <w:bookmarkEnd w:id="132"/>
      <w:r>
        <w:rPr>
          <w:rFonts w:hint="eastAsia" w:asciiTheme="minorEastAsia" w:hAnsiTheme="minorEastAsia" w:eastAsiaTheme="minorEastAsia"/>
          <w:szCs w:val="21"/>
        </w:rPr>
        <w:t>响应文件编制的其他要求见</w:t>
      </w:r>
      <w:r>
        <w:rPr>
          <w:rFonts w:hint="eastAsia" w:asciiTheme="minorEastAsia" w:hAnsiTheme="minorEastAsia" w:eastAsiaTheme="minorEastAsia"/>
          <w:b/>
          <w:szCs w:val="21"/>
        </w:rPr>
        <w:t>【供应商须知前附表】。</w:t>
      </w:r>
    </w:p>
    <w:bookmarkEnd w:id="99"/>
    <w:bookmarkEnd w:id="133"/>
    <w:p w14:paraId="069DD651">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45" w:name="_Toc220255813"/>
      <w:r>
        <w:rPr>
          <w:rFonts w:hint="eastAsia" w:ascii="黑体" w:hAnsi="黑体" w:eastAsia="黑体"/>
          <w:sz w:val="28"/>
          <w:szCs w:val="28"/>
        </w:rPr>
        <w:t>四、响应文件的提交</w:t>
      </w:r>
      <w:bookmarkEnd w:id="145"/>
    </w:p>
    <w:p w14:paraId="29BCAB22">
      <w:pPr>
        <w:pStyle w:val="5"/>
        <w:keepNext w:val="0"/>
        <w:keepLines w:val="0"/>
        <w:adjustRightInd w:val="0"/>
        <w:snapToGrid w:val="0"/>
        <w:spacing w:before="50" w:after="0" w:line="360" w:lineRule="auto"/>
        <w:rPr>
          <w:sz w:val="24"/>
          <w:szCs w:val="24"/>
        </w:rPr>
      </w:pPr>
      <w:bookmarkStart w:id="146" w:name="_Toc220255814"/>
      <w:r>
        <w:rPr>
          <w:rFonts w:hint="eastAsia"/>
          <w:sz w:val="24"/>
          <w:szCs w:val="24"/>
        </w:rPr>
        <w:t>16.响应文件的密封</w:t>
      </w:r>
      <w:bookmarkEnd w:id="146"/>
    </w:p>
    <w:p w14:paraId="6BB07801">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47" w:name="_Hlk216883135"/>
      <w:bookmarkStart w:id="148" w:name="_Hlk196423924"/>
      <w:bookmarkStart w:id="149" w:name="_Hlk195426816"/>
      <w:bookmarkStart w:id="150" w:name="_Hlk217114679"/>
      <w:bookmarkStart w:id="151" w:name="_Hlk216981814"/>
      <w:r>
        <w:rPr>
          <w:rFonts w:hint="eastAsia" w:asciiTheme="minorEastAsia" w:hAnsiTheme="minorEastAsia" w:eastAsiaTheme="minorEastAsia"/>
          <w:szCs w:val="21"/>
        </w:rPr>
        <w:t>供应商应当使用</w:t>
      </w:r>
      <w:bookmarkEnd w:id="147"/>
      <w:r>
        <w:rPr>
          <w:rFonts w:hint="eastAsia" w:asciiTheme="minorEastAsia" w:hAnsiTheme="minorEastAsia" w:eastAsiaTheme="minorEastAsia"/>
          <w:szCs w:val="21"/>
        </w:rPr>
        <w:t>数字证书对响应文件进行加密。未按本款规定加密的响应文件，“电子化采购系统”予以拒收并提示。</w:t>
      </w:r>
    </w:p>
    <w:bookmarkEnd w:id="148"/>
    <w:bookmarkEnd w:id="149"/>
    <w:p w14:paraId="314EC801">
      <w:pPr>
        <w:pStyle w:val="5"/>
        <w:keepNext w:val="0"/>
        <w:keepLines w:val="0"/>
        <w:adjustRightInd w:val="0"/>
        <w:snapToGrid w:val="0"/>
        <w:spacing w:before="50" w:after="0" w:line="360" w:lineRule="auto"/>
        <w:rPr>
          <w:sz w:val="24"/>
          <w:szCs w:val="24"/>
        </w:rPr>
      </w:pPr>
      <w:bookmarkStart w:id="152" w:name="_Toc220255815"/>
      <w:r>
        <w:rPr>
          <w:rFonts w:hint="eastAsia"/>
          <w:sz w:val="24"/>
          <w:szCs w:val="24"/>
        </w:rPr>
        <w:t>17.响应文件的提交</w:t>
      </w:r>
      <w:bookmarkEnd w:id="152"/>
    </w:p>
    <w:p w14:paraId="0E757164">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53" w:name="_Hlk193879387"/>
      <w:r>
        <w:rPr>
          <w:rFonts w:hint="eastAsia" w:asciiTheme="minorEastAsia" w:hAnsiTheme="minorEastAsia" w:eastAsiaTheme="minorEastAsia"/>
          <w:szCs w:val="21"/>
        </w:rPr>
        <w:t>17.1供应商应在提交首次响应文件截止时间前，登录“电子化采购系统”上传加密的响应文件。“电子化采购系统”收到响应文件后将予提示。</w:t>
      </w:r>
    </w:p>
    <w:p w14:paraId="0B4B5733">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17.2响应文件未在提交首次响应文件截止时间前完成上传的，</w:t>
      </w:r>
      <w:bookmarkStart w:id="154" w:name="_Hlk195426378"/>
      <w:r>
        <w:rPr>
          <w:rFonts w:hint="eastAsia" w:asciiTheme="minorEastAsia" w:hAnsiTheme="minorEastAsia" w:eastAsiaTheme="minorEastAsia"/>
          <w:szCs w:val="21"/>
        </w:rPr>
        <w:t>“电子化采购系统”</w:t>
      </w:r>
      <w:bookmarkEnd w:id="154"/>
      <w:r>
        <w:rPr>
          <w:rFonts w:hint="eastAsia" w:asciiTheme="minorEastAsia" w:hAnsiTheme="minorEastAsia" w:eastAsiaTheme="minorEastAsia"/>
          <w:szCs w:val="21"/>
        </w:rPr>
        <w:t>将自动拒绝其响应文件并对其关闭提交通道。</w:t>
      </w:r>
    </w:p>
    <w:bookmarkEnd w:id="153"/>
    <w:p w14:paraId="40D2AA97">
      <w:pPr>
        <w:pStyle w:val="5"/>
        <w:keepNext w:val="0"/>
        <w:keepLines w:val="0"/>
        <w:adjustRightInd w:val="0"/>
        <w:snapToGrid w:val="0"/>
        <w:spacing w:before="50" w:after="0" w:line="360" w:lineRule="auto"/>
        <w:rPr>
          <w:sz w:val="24"/>
          <w:szCs w:val="24"/>
        </w:rPr>
      </w:pPr>
      <w:bookmarkStart w:id="155" w:name="_Toc220255816"/>
      <w:r>
        <w:rPr>
          <w:rFonts w:hint="eastAsia"/>
          <w:sz w:val="24"/>
          <w:szCs w:val="24"/>
        </w:rPr>
        <w:t>18.响应文件的</w:t>
      </w:r>
      <w:r>
        <w:rPr>
          <w:rFonts w:hint="eastAsia" w:cs="宋体"/>
          <w:kern w:val="0"/>
          <w:sz w:val="24"/>
          <w:szCs w:val="24"/>
          <w:lang w:val="zh-CN"/>
        </w:rPr>
        <w:t>补充、修改或者撤回</w:t>
      </w:r>
      <w:bookmarkEnd w:id="155"/>
    </w:p>
    <w:p w14:paraId="180C2CBB">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56" w:name="_Hlk197667566"/>
      <w:bookmarkStart w:id="157" w:name="_Hlk199683815"/>
      <w:r>
        <w:rPr>
          <w:rFonts w:hint="eastAsia" w:asciiTheme="minorEastAsia" w:hAnsiTheme="minorEastAsia" w:eastAsiaTheme="minorEastAsia"/>
          <w:szCs w:val="21"/>
        </w:rPr>
        <w:t>供应商在提交首次响应截止时间</w:t>
      </w:r>
      <w:bookmarkEnd w:id="156"/>
      <w:r>
        <w:rPr>
          <w:rFonts w:hint="eastAsia" w:asciiTheme="minorEastAsia" w:hAnsiTheme="minorEastAsia" w:eastAsiaTheme="minorEastAsia"/>
          <w:szCs w:val="21"/>
        </w:rPr>
        <w:t>前，可以对其</w:t>
      </w:r>
      <w:bookmarkStart w:id="158" w:name="_Hlk195426494"/>
      <w:r>
        <w:rPr>
          <w:rFonts w:hint="eastAsia" w:asciiTheme="minorEastAsia" w:hAnsiTheme="minorEastAsia" w:eastAsiaTheme="minorEastAsia"/>
          <w:szCs w:val="21"/>
        </w:rPr>
        <w:t>已加密上传的</w:t>
      </w:r>
      <w:bookmarkEnd w:id="158"/>
      <w:r>
        <w:rPr>
          <w:rFonts w:hint="eastAsia" w:asciiTheme="minorEastAsia" w:hAnsiTheme="minorEastAsia" w:eastAsiaTheme="minorEastAsia"/>
          <w:szCs w:val="21"/>
        </w:rPr>
        <w:t>首次响应文件进行修改或者撤回，并书面通知采购人、采购代理机构。该书面通知应</w:t>
      </w:r>
      <w:bookmarkStart w:id="159" w:name="_Hlk201046753"/>
      <w:bookmarkStart w:id="160" w:name="_Hlk197758852"/>
      <w:r>
        <w:rPr>
          <w:rFonts w:hint="eastAsia" w:asciiTheme="minorEastAsia" w:hAnsiTheme="minorEastAsia" w:eastAsiaTheme="minorEastAsia"/>
          <w:szCs w:val="21"/>
        </w:rPr>
        <w:t>加盖供应商的单位电子印章，或者法定代表人（单位负责人）或委托代理人（如委托）的个人电子印章或电子签名章。“电子化采购系统”收到通知后将予提示或者提供回执。</w:t>
      </w:r>
      <w:bookmarkEnd w:id="159"/>
      <w:bookmarkEnd w:id="160"/>
    </w:p>
    <w:p w14:paraId="3ED62237">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（1）供应商对已加密上传的首次响应文件进行修改的，应先在“电子化采购系统”</w:t>
      </w:r>
      <w:bookmarkStart w:id="161" w:name="_Hlk195427956"/>
      <w:r>
        <w:rPr>
          <w:rFonts w:hint="eastAsia" w:asciiTheme="minorEastAsia" w:hAnsiTheme="minorEastAsia" w:eastAsiaTheme="minorEastAsia"/>
          <w:szCs w:val="21"/>
        </w:rPr>
        <w:t>撤回已提交的首次响应文件</w:t>
      </w:r>
      <w:bookmarkEnd w:id="161"/>
      <w:r>
        <w:rPr>
          <w:rFonts w:hint="eastAsia" w:asciiTheme="minorEastAsia" w:hAnsiTheme="minorEastAsia" w:eastAsiaTheme="minorEastAsia"/>
          <w:szCs w:val="21"/>
        </w:rPr>
        <w:t>，再修改响应文件，并按本章规定进行编制、密封、标记和提交，并标明“修改”字样。</w:t>
      </w:r>
    </w:p>
    <w:p w14:paraId="12540764">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（2）供应商撤回已提交的首次响应文件的，应通过“电子化采购系统”自行撤回</w:t>
      </w:r>
      <w:bookmarkEnd w:id="150"/>
      <w:r>
        <w:rPr>
          <w:rFonts w:hint="eastAsia" w:asciiTheme="minorEastAsia" w:hAnsiTheme="minorEastAsia" w:eastAsiaTheme="minorEastAsia"/>
          <w:szCs w:val="21"/>
        </w:rPr>
        <w:t>。</w:t>
      </w:r>
    </w:p>
    <w:bookmarkEnd w:id="151"/>
    <w:bookmarkEnd w:id="157"/>
    <w:p w14:paraId="2EB6E89F">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62" w:name="_Toc220255817"/>
      <w:r>
        <w:rPr>
          <w:rFonts w:hint="eastAsia" w:ascii="黑体" w:hAnsi="黑体" w:eastAsia="黑体"/>
          <w:sz w:val="28"/>
          <w:szCs w:val="28"/>
        </w:rPr>
        <w:t>五、磋商与响应文件的评审</w:t>
      </w:r>
      <w:bookmarkEnd w:id="162"/>
    </w:p>
    <w:p w14:paraId="2300BDE6">
      <w:pPr>
        <w:pStyle w:val="5"/>
        <w:keepNext w:val="0"/>
        <w:keepLines w:val="0"/>
        <w:adjustRightInd w:val="0"/>
        <w:snapToGrid w:val="0"/>
        <w:spacing w:before="50" w:after="0" w:line="360" w:lineRule="auto"/>
        <w:rPr>
          <w:rStyle w:val="44"/>
          <w:rFonts w:hint="eastAsia" w:ascii="黑体" w:hAnsi="黑体" w:cs="Arial"/>
          <w:b/>
          <w:bCs w:val="0"/>
          <w:sz w:val="24"/>
          <w:szCs w:val="24"/>
        </w:rPr>
      </w:pPr>
      <w:bookmarkStart w:id="163" w:name="_Toc220255818"/>
      <w:r>
        <w:rPr>
          <w:rStyle w:val="44"/>
          <w:rFonts w:hint="eastAsia" w:ascii="黑体" w:hAnsi="黑体" w:cs="Arial"/>
          <w:b/>
          <w:bCs w:val="0"/>
          <w:sz w:val="24"/>
          <w:szCs w:val="24"/>
        </w:rPr>
        <w:t>19.响应文件开启</w:t>
      </w:r>
      <w:bookmarkEnd w:id="163"/>
    </w:p>
    <w:p w14:paraId="416A5E24">
      <w:pPr>
        <w:pStyle w:val="22"/>
        <w:adjustRightInd w:val="0"/>
        <w:snapToGrid w:val="0"/>
        <w:spacing w:before="50" w:line="360" w:lineRule="auto"/>
        <w:ind w:firstLine="420" w:firstLineChars="200"/>
        <w:rPr>
          <w:rFonts w:hint="eastAsia" w:asciiTheme="minorEastAsia" w:hAnsiTheme="minorEastAsia" w:eastAsiaTheme="minorEastAsia"/>
          <w:b/>
        </w:rPr>
      </w:pPr>
      <w:bookmarkStart w:id="164" w:name="_Hlk216963833"/>
      <w:bookmarkStart w:id="165" w:name="_Hlk193879598"/>
      <w:r>
        <w:rPr>
          <w:rFonts w:hint="eastAsia" w:asciiTheme="minorEastAsia" w:hAnsiTheme="minorEastAsia" w:eastAsiaTheme="minorEastAsia"/>
        </w:rPr>
        <w:t>19.1</w:t>
      </w:r>
      <w:bookmarkStart w:id="166" w:name="_Hlk217114976"/>
      <w:r>
        <w:rPr>
          <w:rFonts w:hint="eastAsia" w:asciiTheme="minorEastAsia" w:hAnsiTheme="minorEastAsia" w:eastAsiaTheme="minorEastAsia"/>
        </w:rPr>
        <w:t>供应商在第一章“磋商邀请”第5.1款规定的首次响应文件开启时间，使用数字证书在线对首次响应文件进行解密，解密时限见</w:t>
      </w:r>
      <w:r>
        <w:rPr>
          <w:rFonts w:hint="eastAsia" w:asciiTheme="minorEastAsia" w:hAnsiTheme="minorEastAsia" w:eastAsiaTheme="minorEastAsia"/>
          <w:b/>
        </w:rPr>
        <w:t>【供应商须知前附表】。</w:t>
      </w:r>
    </w:p>
    <w:bookmarkEnd w:id="166"/>
    <w:p w14:paraId="609425EC">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（1）因供应商原因造成响应文件未解密的，视为撤销其响应文件；</w:t>
      </w:r>
    </w:p>
    <w:p w14:paraId="0F31E1F9">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（2）因供应商之外的原因造成响应文件未解密的，视为撤回其响应文件。</w:t>
      </w:r>
    </w:p>
    <w:bookmarkEnd w:id="164"/>
    <w:p w14:paraId="1DD7BBE0">
      <w:pPr>
        <w:pStyle w:val="22"/>
        <w:adjustRightInd w:val="0"/>
        <w:snapToGrid w:val="0"/>
        <w:spacing w:before="50" w:line="360" w:lineRule="auto"/>
        <w:ind w:firstLine="420" w:firstLineChars="200"/>
        <w:rPr>
          <w:rFonts w:hint="eastAsia" w:hAnsi="宋体"/>
        </w:rPr>
      </w:pPr>
      <w:r>
        <w:rPr>
          <w:rFonts w:hint="eastAsia" w:asciiTheme="minorEastAsia" w:hAnsiTheme="minorEastAsia" w:eastAsiaTheme="minorEastAsia"/>
        </w:rPr>
        <w:t>19.2首次响应文件解密后，采购人、采购代理机构或者磋商小组通过</w:t>
      </w:r>
      <w:bookmarkStart w:id="167" w:name="_Hlk199605352"/>
      <w:r>
        <w:rPr>
          <w:rFonts w:hint="eastAsia" w:asciiTheme="minorEastAsia" w:hAnsiTheme="minorEastAsia" w:eastAsiaTheme="minorEastAsia"/>
        </w:rPr>
        <w:t>“电子化采购系统”</w:t>
      </w:r>
      <w:bookmarkEnd w:id="167"/>
      <w:r>
        <w:rPr>
          <w:rFonts w:hint="eastAsia" w:asciiTheme="minorEastAsia" w:hAnsiTheme="minorEastAsia" w:eastAsiaTheme="minorEastAsia"/>
        </w:rPr>
        <w:t>开启供应商首次响应文件，但</w:t>
      </w:r>
      <w:r>
        <w:rPr>
          <w:rFonts w:hint="eastAsia" w:hAnsi="宋体"/>
        </w:rPr>
        <w:t>不公开供应商的价格、技术资料和其他信息。</w:t>
      </w:r>
    </w:p>
    <w:bookmarkEnd w:id="165"/>
    <w:p w14:paraId="57F6BECB">
      <w:pPr>
        <w:pStyle w:val="5"/>
        <w:keepNext w:val="0"/>
        <w:keepLines w:val="0"/>
        <w:adjustRightInd w:val="0"/>
        <w:snapToGrid w:val="0"/>
        <w:spacing w:before="50" w:after="0" w:line="360" w:lineRule="auto"/>
        <w:rPr>
          <w:sz w:val="24"/>
          <w:szCs w:val="24"/>
        </w:rPr>
      </w:pPr>
      <w:bookmarkStart w:id="168" w:name="_Toc220255819"/>
      <w:bookmarkStart w:id="169" w:name="_Hlk199683999"/>
      <w:r>
        <w:rPr>
          <w:rFonts w:hint="eastAsia"/>
          <w:sz w:val="24"/>
          <w:szCs w:val="24"/>
        </w:rPr>
        <w:t>20.磋商小组</w:t>
      </w:r>
      <w:bookmarkEnd w:id="168"/>
    </w:p>
    <w:p w14:paraId="2B24126B">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20.1磋商小组由采购人代表和评审专家组成。</w:t>
      </w:r>
    </w:p>
    <w:p w14:paraId="5F6031ED">
      <w:pPr>
        <w:adjustRightInd w:val="0"/>
        <w:snapToGrid w:val="0"/>
        <w:spacing w:before="50" w:line="360" w:lineRule="auto"/>
        <w:ind w:firstLine="420"/>
        <w:jc w:val="left"/>
        <w:rPr>
          <w:rFonts w:hint="eastAsia" w:ascii="宋体" w:hAnsi="宋体"/>
          <w:color w:val="000000"/>
          <w:szCs w:val="21"/>
        </w:rPr>
      </w:pPr>
      <w:r>
        <w:rPr>
          <w:rFonts w:hint="eastAsia" w:ascii="宋体" w:hAnsi="宋体"/>
          <w:bCs/>
          <w:szCs w:val="21"/>
        </w:rPr>
        <w:t>20.2磋商小组</w:t>
      </w:r>
      <w:r>
        <w:rPr>
          <w:rFonts w:ascii="宋体" w:hAnsi="宋体"/>
          <w:color w:val="000000"/>
          <w:szCs w:val="21"/>
        </w:rPr>
        <w:t>成员有下列情形之一的，应当回避：</w:t>
      </w:r>
    </w:p>
    <w:p w14:paraId="7AE77C95">
      <w:pPr>
        <w:adjustRightInd w:val="0"/>
        <w:snapToGrid w:val="0"/>
        <w:spacing w:before="50" w:line="360" w:lineRule="auto"/>
        <w:ind w:firstLine="420"/>
        <w:jc w:val="left"/>
        <w:rPr>
          <w:color w:val="000000"/>
          <w:szCs w:val="21"/>
        </w:rPr>
      </w:pPr>
      <w:r>
        <w:rPr>
          <w:rFonts w:ascii="宋体" w:hAnsi="宋体"/>
          <w:color w:val="000000"/>
          <w:szCs w:val="21"/>
        </w:rPr>
        <w:t>（1）参加采购活动前 3 年内与供应商存在劳动关系</w:t>
      </w:r>
      <w:r>
        <w:rPr>
          <w:rFonts w:hint="eastAsia" w:ascii="宋体" w:hAnsi="宋体"/>
          <w:color w:val="000000"/>
          <w:szCs w:val="21"/>
        </w:rPr>
        <w:t>；</w:t>
      </w:r>
    </w:p>
    <w:p w14:paraId="1713DEA8">
      <w:pPr>
        <w:adjustRightInd w:val="0"/>
        <w:snapToGrid w:val="0"/>
        <w:spacing w:before="50" w:line="360" w:lineRule="auto"/>
        <w:ind w:firstLine="420"/>
        <w:jc w:val="left"/>
        <w:rPr>
          <w:color w:val="000000"/>
          <w:szCs w:val="21"/>
        </w:rPr>
      </w:pPr>
      <w:r>
        <w:rPr>
          <w:rFonts w:ascii="宋体" w:hAnsi="宋体"/>
          <w:color w:val="000000"/>
          <w:szCs w:val="21"/>
        </w:rPr>
        <w:t>（2）参加采购活动前 3 年内担任供应商的董事、监事；</w:t>
      </w:r>
    </w:p>
    <w:p w14:paraId="64EC111C">
      <w:pPr>
        <w:adjustRightInd w:val="0"/>
        <w:snapToGrid w:val="0"/>
        <w:spacing w:before="50" w:line="360" w:lineRule="auto"/>
        <w:ind w:firstLine="420"/>
        <w:jc w:val="left"/>
        <w:rPr>
          <w:color w:val="000000"/>
          <w:szCs w:val="21"/>
        </w:rPr>
      </w:pPr>
      <w:r>
        <w:rPr>
          <w:rFonts w:ascii="宋体" w:hAnsi="宋体"/>
          <w:color w:val="000000"/>
          <w:szCs w:val="21"/>
        </w:rPr>
        <w:t>（3）参加采购活动前 3 年内是供应商的控股股东或者实际控制人；</w:t>
      </w:r>
    </w:p>
    <w:p w14:paraId="502E651E">
      <w:pPr>
        <w:adjustRightInd w:val="0"/>
        <w:snapToGrid w:val="0"/>
        <w:spacing w:before="50" w:line="360" w:lineRule="auto"/>
        <w:ind w:firstLine="420"/>
        <w:jc w:val="left"/>
        <w:rPr>
          <w:color w:val="000000"/>
          <w:szCs w:val="21"/>
        </w:rPr>
      </w:pPr>
      <w:r>
        <w:rPr>
          <w:rFonts w:ascii="宋体" w:hAnsi="宋体"/>
          <w:color w:val="000000"/>
          <w:szCs w:val="21"/>
        </w:rPr>
        <w:t>（4）与供应商的法定代表人或者负责人有夫妻、直系血亲、三代以内旁系血亲或者近姻亲关系；</w:t>
      </w:r>
    </w:p>
    <w:p w14:paraId="1F3BEFF0">
      <w:pPr>
        <w:adjustRightInd w:val="0"/>
        <w:snapToGrid w:val="0"/>
        <w:spacing w:before="50" w:line="360" w:lineRule="auto"/>
        <w:ind w:firstLine="420"/>
        <w:jc w:val="left"/>
        <w:rPr>
          <w:rFonts w:hint="eastAsia" w:ascii="宋体" w:hAnsi="宋体"/>
          <w:color w:val="000000"/>
          <w:szCs w:val="21"/>
        </w:rPr>
      </w:pPr>
      <w:r>
        <w:rPr>
          <w:rFonts w:ascii="宋体" w:hAnsi="宋体"/>
          <w:color w:val="000000"/>
          <w:szCs w:val="21"/>
        </w:rPr>
        <w:t>（5）与供应商有其他可能影响政府采购活动公平、公正进行的关系。</w:t>
      </w:r>
    </w:p>
    <w:p w14:paraId="06927D2E">
      <w:pPr>
        <w:pStyle w:val="5"/>
        <w:keepNext w:val="0"/>
        <w:keepLines w:val="0"/>
        <w:adjustRightInd w:val="0"/>
        <w:snapToGrid w:val="0"/>
        <w:spacing w:before="50" w:after="0" w:line="360" w:lineRule="auto"/>
        <w:rPr>
          <w:sz w:val="24"/>
          <w:szCs w:val="24"/>
        </w:rPr>
      </w:pPr>
      <w:bookmarkStart w:id="170" w:name="_Toc220255820"/>
      <w:r>
        <w:rPr>
          <w:rFonts w:hint="eastAsia"/>
          <w:sz w:val="24"/>
          <w:szCs w:val="24"/>
        </w:rPr>
        <w:t>21.磋商程序</w:t>
      </w:r>
      <w:bookmarkEnd w:id="170"/>
    </w:p>
    <w:p w14:paraId="7CEE777A">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磋商程序：资格审查、符合性审查、磋商、提交最后报价、推荐成交候选供应商。</w:t>
      </w:r>
    </w:p>
    <w:p w14:paraId="6DD1B564">
      <w:pPr>
        <w:pStyle w:val="5"/>
        <w:keepNext w:val="0"/>
        <w:keepLines w:val="0"/>
        <w:adjustRightInd w:val="0"/>
        <w:snapToGrid w:val="0"/>
        <w:spacing w:before="50" w:after="0" w:line="360" w:lineRule="auto"/>
        <w:rPr>
          <w:rFonts w:hint="eastAsia" w:ascii="黑体" w:hAnsi="黑体"/>
          <w:sz w:val="24"/>
          <w:szCs w:val="24"/>
        </w:rPr>
      </w:pPr>
      <w:bookmarkStart w:id="171" w:name="_Toc220255821"/>
      <w:bookmarkStart w:id="172" w:name="_Hlk217115292"/>
      <w:bookmarkStart w:id="173" w:name="_Hlk216981975"/>
      <w:r>
        <w:rPr>
          <w:rFonts w:hint="eastAsia" w:ascii="黑体" w:hAnsi="黑体"/>
          <w:sz w:val="24"/>
          <w:szCs w:val="24"/>
        </w:rPr>
        <w:t>22.信用信息采集</w:t>
      </w:r>
      <w:bookmarkEnd w:id="171"/>
    </w:p>
    <w:bookmarkEnd w:id="172"/>
    <w:p w14:paraId="72646527">
      <w:pPr>
        <w:adjustRightInd w:val="0"/>
        <w:snapToGrid w:val="0"/>
        <w:spacing w:before="50" w:line="360" w:lineRule="auto"/>
        <w:ind w:firstLine="420" w:firstLineChars="200"/>
        <w:rPr>
          <w:rFonts w:hint="eastAsia" w:asciiTheme="minorEastAsia" w:hAnsiTheme="minorEastAsia" w:eastAsiaTheme="minorEastAsia"/>
        </w:rPr>
      </w:pPr>
      <w:bookmarkStart w:id="174" w:name="_Hlk217115266"/>
      <w:r>
        <w:rPr>
          <w:rFonts w:hint="eastAsia" w:asciiTheme="minorEastAsia" w:hAnsiTheme="minorEastAsia" w:eastAsiaTheme="minorEastAsia"/>
        </w:rPr>
        <w:t>22.1</w:t>
      </w:r>
      <w:r>
        <w:rPr>
          <w:rFonts w:hint="eastAsia" w:ascii="宋体" w:hAnsi="宋体"/>
        </w:rPr>
        <w:t>首次响应文件开启后，</w:t>
      </w:r>
      <w:r>
        <w:rPr>
          <w:rFonts w:hint="eastAsia" w:asciiTheme="minorEastAsia" w:hAnsiTheme="minorEastAsia" w:eastAsiaTheme="minorEastAsia"/>
          <w:szCs w:val="21"/>
        </w:rPr>
        <w:t>采购人、采购代理机构将对供应商的信用信息进行采集。</w:t>
      </w:r>
    </w:p>
    <w:p w14:paraId="3B148CE3">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（1）信用信息的采集渠道：“信用中国”网站（www.creditchina.gov.cn）和中国政府采购网（www.ccgp.gov.cn）；</w:t>
      </w:r>
    </w:p>
    <w:p w14:paraId="456AC2BD">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w:t>
      </w:r>
      <w:r>
        <w:rPr>
          <w:rFonts w:hint="eastAsia" w:cs="宋体" w:asciiTheme="minorEastAsia" w:hAnsiTheme="minorEastAsia"/>
          <w:szCs w:val="21"/>
        </w:rPr>
        <w:t>供应商被“信用中国”网站、中国政府采购网列入失信被执行人、重大税收违法案件当事人名单、政府采购严重违法失信行为记录名单的，不能通过资格审查。</w:t>
      </w:r>
    </w:p>
    <w:p w14:paraId="7CC5A74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（3）供应商为联合体的，联合体成员存在不良信用记录的，视同联合体存在不良信用记录。</w:t>
      </w:r>
    </w:p>
    <w:p w14:paraId="3EF783AB">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75" w:name="_Hlk217755844"/>
      <w:r>
        <w:rPr>
          <w:rFonts w:hint="eastAsia" w:asciiTheme="minorEastAsia" w:hAnsiTheme="minorEastAsia" w:eastAsiaTheme="minorEastAsia"/>
          <w:szCs w:val="21"/>
        </w:rPr>
        <w:t>22.2采购人、采购代理机构通过“电子化采购系统”对供应商及其委托代理人的信用承诺进行采集。</w:t>
      </w:r>
      <w:bookmarkStart w:id="176" w:name="_Hlk217756217"/>
      <w:r>
        <w:rPr>
          <w:rFonts w:hint="eastAsia" w:asciiTheme="minorEastAsia" w:hAnsiTheme="minorEastAsia" w:eastAsiaTheme="minorEastAsia"/>
          <w:szCs w:val="21"/>
        </w:rPr>
        <w:t>供应商及其委托代理人</w:t>
      </w:r>
      <w:bookmarkEnd w:id="176"/>
      <w:r>
        <w:rPr>
          <w:rFonts w:hint="eastAsia" w:asciiTheme="minorEastAsia" w:hAnsiTheme="minorEastAsia" w:eastAsiaTheme="minorEastAsia"/>
          <w:szCs w:val="21"/>
        </w:rPr>
        <w:t>未按第五章“响应文件格式”“榆林市政府采购工程类/货物类/服务类项目供应商信用承诺书”、“供应商信用承诺”、“供应商委托代理人员信用承诺书”、“投标（响应）信用承诺书”要求填写并上传至“信用中国 （陕西榆林）”网站（https://credit.yl.gov.cn/）的，</w:t>
      </w:r>
      <w:r>
        <w:rPr>
          <w:rFonts w:hint="eastAsia" w:asciiTheme="minorEastAsia" w:hAnsiTheme="minorEastAsia" w:eastAsiaTheme="minorEastAsia"/>
          <w:b/>
          <w:bCs/>
          <w:szCs w:val="21"/>
        </w:rPr>
        <w:t>响应无效</w:t>
      </w:r>
      <w:r>
        <w:rPr>
          <w:rFonts w:hint="eastAsia" w:asciiTheme="minorEastAsia" w:hAnsiTheme="minorEastAsia" w:eastAsiaTheme="minorEastAsia"/>
          <w:szCs w:val="21"/>
        </w:rPr>
        <w:t>。</w:t>
      </w:r>
    </w:p>
    <w:p w14:paraId="60A545EF">
      <w:pPr>
        <w:adjustRightInd w:val="0"/>
        <w:snapToGrid w:val="0"/>
        <w:spacing w:before="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22.3</w:t>
      </w:r>
      <w:bookmarkEnd w:id="175"/>
      <w:r>
        <w:rPr>
          <w:rFonts w:hint="eastAsia" w:asciiTheme="minorEastAsia" w:hAnsiTheme="minorEastAsia" w:eastAsiaTheme="minorEastAsia"/>
          <w:szCs w:val="21"/>
        </w:rPr>
        <w:t>采购人、采购代理机构</w:t>
      </w:r>
      <w:r>
        <w:rPr>
          <w:rFonts w:ascii="宋体" w:hAnsi="宋体"/>
          <w:szCs w:val="21"/>
        </w:rPr>
        <w:t>将</w:t>
      </w:r>
      <w:r>
        <w:rPr>
          <w:rFonts w:hint="eastAsia" w:ascii="宋体" w:hAnsi="宋体"/>
          <w:szCs w:val="21"/>
        </w:rPr>
        <w:t>采集的信用记录、信用承诺</w:t>
      </w:r>
      <w:r>
        <w:rPr>
          <w:rFonts w:ascii="宋体" w:hAnsi="宋体"/>
          <w:szCs w:val="21"/>
        </w:rPr>
        <w:t>网页</w:t>
      </w:r>
      <w:r>
        <w:rPr>
          <w:rFonts w:hint="eastAsia" w:ascii="宋体" w:hAnsi="宋体"/>
          <w:szCs w:val="21"/>
        </w:rPr>
        <w:t>截图上传至“电子化采购系统”</w:t>
      </w:r>
      <w:r>
        <w:rPr>
          <w:rFonts w:hint="eastAsia" w:asciiTheme="minorEastAsia" w:hAnsiTheme="minorEastAsia" w:eastAsiaTheme="minorEastAsia"/>
          <w:szCs w:val="21"/>
        </w:rPr>
        <w:t>留存。</w:t>
      </w:r>
    </w:p>
    <w:p w14:paraId="556091CB">
      <w:pPr>
        <w:pStyle w:val="5"/>
        <w:keepNext w:val="0"/>
        <w:keepLines w:val="0"/>
        <w:adjustRightInd w:val="0"/>
        <w:snapToGrid w:val="0"/>
        <w:spacing w:before="50" w:after="0" w:line="360" w:lineRule="auto"/>
        <w:rPr>
          <w:rFonts w:hint="eastAsia" w:ascii="黑体" w:hAnsi="黑体"/>
          <w:sz w:val="24"/>
          <w:szCs w:val="24"/>
        </w:rPr>
      </w:pPr>
      <w:bookmarkStart w:id="177" w:name="_Toc220255822"/>
      <w:r>
        <w:rPr>
          <w:rFonts w:hint="eastAsia" w:ascii="黑体" w:hAnsi="黑体"/>
          <w:sz w:val="24"/>
          <w:szCs w:val="24"/>
        </w:rPr>
        <w:t>23.资格审查</w:t>
      </w:r>
      <w:bookmarkEnd w:id="177"/>
    </w:p>
    <w:p w14:paraId="757910EA">
      <w:pPr>
        <w:adjustRightInd w:val="0"/>
        <w:snapToGrid w:val="0"/>
        <w:spacing w:before="50" w:line="360" w:lineRule="auto"/>
        <w:ind w:firstLine="420" w:firstLineChars="200"/>
        <w:rPr>
          <w:rFonts w:hint="eastAsia" w:asciiTheme="minorEastAsia" w:hAnsiTheme="minorEastAsia" w:eastAsiaTheme="minorEastAsia"/>
          <w:szCs w:val="21"/>
        </w:rPr>
      </w:pPr>
      <w:bookmarkStart w:id="178" w:name="_Hlk199937141"/>
      <w:r>
        <w:rPr>
          <w:rFonts w:hint="eastAsia" w:asciiTheme="minorEastAsia" w:hAnsiTheme="minorEastAsia" w:eastAsiaTheme="minorEastAsia"/>
          <w:szCs w:val="21"/>
        </w:rPr>
        <w:t>23.1磋商小组依据本章附件2-1“资格审查表”规定的资格审查标准对响应文件进行资格审查。供应商提交的资格证明材料中有一项不符合其资格审查标准的，不能通过资格审查。</w:t>
      </w:r>
    </w:p>
    <w:p w14:paraId="5992ADF7">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23.2响应文件若有本章第28.1款规定的澄清、说明或者补正情形的，磋商小组负责组织澄清，并遵守该款关于响应文件澄清、说明或者补正的规定。</w:t>
      </w:r>
    </w:p>
    <w:p w14:paraId="536AF9E9">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23.3资格审查结束后，磋商小组应当提交资格检查记录、通过资格审查供应商名单，并上传至“电子化采购系统”。</w:t>
      </w:r>
    </w:p>
    <w:p w14:paraId="659CDF28">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szCs w:val="21"/>
        </w:rPr>
        <w:t>23.4</w:t>
      </w:r>
      <w:r>
        <w:rPr>
          <w:rFonts w:hint="eastAsia" w:asciiTheme="minorEastAsia" w:hAnsiTheme="minorEastAsia" w:eastAsiaTheme="minorEastAsia"/>
        </w:rPr>
        <w:t>提交</w:t>
      </w:r>
      <w:r>
        <w:rPr>
          <w:rFonts w:hint="eastAsia" w:asciiTheme="minorEastAsia" w:hAnsiTheme="minorEastAsia" w:eastAsiaTheme="minorEastAsia"/>
          <w:szCs w:val="21"/>
        </w:rPr>
        <w:t>首次</w:t>
      </w:r>
      <w:r>
        <w:rPr>
          <w:rFonts w:hint="eastAsia" w:asciiTheme="minorEastAsia" w:hAnsiTheme="minorEastAsia" w:eastAsiaTheme="minorEastAsia"/>
        </w:rPr>
        <w:t>响应文件或者通过资格审查的供应商不足3家的，磋商活动终止。</w:t>
      </w:r>
    </w:p>
    <w:p w14:paraId="6DBD09F7">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23.5已进行资格预审的，磋商小组可以不再对供应商资格进行审查。供应商的资格发生改变的，磋商小组依据资格预审文件规定的标准和方法，对响应文件中提交的更新资料进行审查，其变化后的资格条件不得低于原有资格条件要求。</w:t>
      </w:r>
      <w:r>
        <w:rPr>
          <w:rFonts w:asciiTheme="minorEastAsia" w:hAnsiTheme="minorEastAsia" w:eastAsiaTheme="minorEastAsia"/>
          <w:szCs w:val="21"/>
        </w:rPr>
        <w:t xml:space="preserve"> </w:t>
      </w:r>
    </w:p>
    <w:bookmarkEnd w:id="174"/>
    <w:bookmarkEnd w:id="178"/>
    <w:p w14:paraId="6141E85F">
      <w:pPr>
        <w:pStyle w:val="5"/>
        <w:keepNext w:val="0"/>
        <w:keepLines w:val="0"/>
        <w:adjustRightInd w:val="0"/>
        <w:snapToGrid w:val="0"/>
        <w:spacing w:before="50" w:after="0" w:line="360" w:lineRule="auto"/>
        <w:rPr>
          <w:sz w:val="24"/>
          <w:szCs w:val="24"/>
        </w:rPr>
      </w:pPr>
      <w:bookmarkStart w:id="179" w:name="_Toc220255823"/>
      <w:r>
        <w:rPr>
          <w:rFonts w:hint="eastAsia"/>
          <w:sz w:val="24"/>
          <w:szCs w:val="24"/>
        </w:rPr>
        <w:t>24.</w:t>
      </w:r>
      <w:bookmarkStart w:id="180" w:name="_Hlk197677821"/>
      <w:r>
        <w:rPr>
          <w:rFonts w:hint="eastAsia"/>
          <w:sz w:val="24"/>
          <w:szCs w:val="24"/>
        </w:rPr>
        <w:t>符合性审查</w:t>
      </w:r>
      <w:bookmarkEnd w:id="179"/>
      <w:bookmarkEnd w:id="180"/>
    </w:p>
    <w:p w14:paraId="766E7457">
      <w:pPr>
        <w:adjustRightInd w:val="0"/>
        <w:snapToGrid w:val="0"/>
        <w:spacing w:before="50" w:line="360" w:lineRule="auto"/>
        <w:ind w:firstLine="420"/>
        <w:jc w:val="left"/>
        <w:rPr>
          <w:rFonts w:hint="eastAsia" w:ascii="宋体" w:hAnsi="宋体" w:cs="宋体"/>
          <w:kern w:val="0"/>
          <w:szCs w:val="21"/>
        </w:rPr>
      </w:pPr>
      <w:bookmarkStart w:id="181" w:name="_Hlk217115455"/>
      <w:r>
        <w:rPr>
          <w:rFonts w:hint="eastAsia" w:ascii="宋体" w:hAnsi="宋体" w:cs="宋体"/>
          <w:kern w:val="0"/>
          <w:szCs w:val="21"/>
        </w:rPr>
        <w:t>24.1</w:t>
      </w:r>
      <w:bookmarkStart w:id="182" w:name="_Hlk197696183"/>
      <w:r>
        <w:rPr>
          <w:rFonts w:hint="eastAsia" w:ascii="宋体" w:hAnsi="宋体" w:cs="宋体"/>
          <w:kern w:val="0"/>
          <w:szCs w:val="21"/>
        </w:rPr>
        <w:t>符合性审查标准: 见本章附件2-2“符合性审查表”。</w:t>
      </w:r>
      <w:bookmarkEnd w:id="182"/>
    </w:p>
    <w:p w14:paraId="4E0621DF">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24.2磋商小组对通过资格审查的供应商响应文件进行符合性审查。除</w:t>
      </w:r>
      <w:bookmarkStart w:id="183" w:name="_Hlk197695762"/>
      <w:r>
        <w:rPr>
          <w:rFonts w:hint="eastAsia" w:ascii="宋体" w:hAnsi="宋体" w:cs="宋体"/>
          <w:kern w:val="0"/>
          <w:szCs w:val="21"/>
        </w:rPr>
        <w:t>本章第6</w:t>
      </w:r>
      <w:r>
        <w:rPr>
          <w:rFonts w:ascii="宋体" w:hAnsi="宋体" w:cs="宋体"/>
          <w:kern w:val="0"/>
          <w:szCs w:val="21"/>
        </w:rPr>
        <w:t>.3</w:t>
      </w:r>
      <w:r>
        <w:rPr>
          <w:rFonts w:hint="eastAsia" w:ascii="宋体" w:hAnsi="宋体" w:cs="宋体"/>
          <w:kern w:val="0"/>
          <w:szCs w:val="21"/>
        </w:rPr>
        <w:t>款规定</w:t>
      </w:r>
      <w:bookmarkEnd w:id="183"/>
      <w:r>
        <w:rPr>
          <w:rFonts w:hint="eastAsia" w:ascii="宋体" w:hAnsi="宋体" w:cs="宋体"/>
          <w:kern w:val="0"/>
          <w:szCs w:val="21"/>
        </w:rPr>
        <w:t>的可能实质性变动内容外，响应文件有一项不符合审查标准的，不能通过符合性审查，不得参与后续磋商。</w:t>
      </w:r>
    </w:p>
    <w:p w14:paraId="5666BDA3">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cs="宋体"/>
          <w:kern w:val="0"/>
          <w:szCs w:val="21"/>
        </w:rPr>
        <w:t>24.3</w:t>
      </w:r>
      <w:r>
        <w:rPr>
          <w:rFonts w:hint="eastAsia" w:ascii="宋体" w:hAnsi="宋体"/>
          <w:szCs w:val="21"/>
        </w:rPr>
        <w:t>本章第6.3款规定的磋商文件可能实质性变动内容，在磋商结束后，对供应商重新提交的响应文件一并进行符合性审查。审查不合格的，不得提交最后报价。</w:t>
      </w:r>
    </w:p>
    <w:p w14:paraId="6CB3DE08">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szCs w:val="21"/>
        </w:rPr>
        <w:t>24.4政府购买服务项目，符合性审查合格供应商只有2家的，竞争性磋商采购活动可以继续进行。</w:t>
      </w:r>
    </w:p>
    <w:p w14:paraId="5F1081C2">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szCs w:val="21"/>
        </w:rPr>
        <w:t>24.5</w:t>
      </w:r>
      <w:r>
        <w:rPr>
          <w:rFonts w:hint="eastAsia" w:asciiTheme="minorEastAsia" w:hAnsiTheme="minorEastAsia" w:eastAsiaTheme="minorEastAsia"/>
          <w:kern w:val="0"/>
          <w:szCs w:val="21"/>
        </w:rPr>
        <w:t>磋商小组在磋商过程中发现供应商有不遵循公平竞争的原则，恶意串通，妨碍其他供应商的竞争行为，损害采购人或者其他供应商的合法权益的，应认定其</w:t>
      </w:r>
      <w:r>
        <w:rPr>
          <w:rFonts w:hint="eastAsia" w:asciiTheme="minorEastAsia" w:hAnsiTheme="minorEastAsia" w:eastAsiaTheme="minorEastAsia"/>
          <w:b/>
          <w:kern w:val="0"/>
          <w:szCs w:val="21"/>
        </w:rPr>
        <w:t>响应无效</w:t>
      </w:r>
      <w:r>
        <w:rPr>
          <w:rFonts w:hint="eastAsia" w:asciiTheme="minorEastAsia" w:hAnsiTheme="minorEastAsia" w:eastAsiaTheme="minorEastAsia"/>
          <w:kern w:val="0"/>
          <w:szCs w:val="21"/>
        </w:rPr>
        <w:t>，并书面报告本级财政部门。</w:t>
      </w:r>
    </w:p>
    <w:bookmarkEnd w:id="173"/>
    <w:bookmarkEnd w:id="181"/>
    <w:p w14:paraId="3FD35BAB">
      <w:pPr>
        <w:pStyle w:val="5"/>
        <w:keepNext w:val="0"/>
        <w:keepLines w:val="0"/>
        <w:adjustRightInd w:val="0"/>
        <w:snapToGrid w:val="0"/>
        <w:spacing w:before="50" w:after="0" w:line="360" w:lineRule="auto"/>
        <w:rPr>
          <w:sz w:val="24"/>
          <w:szCs w:val="24"/>
        </w:rPr>
      </w:pPr>
      <w:bookmarkStart w:id="184" w:name="_Toc220255824"/>
      <w:r>
        <w:rPr>
          <w:rFonts w:hint="eastAsia"/>
          <w:sz w:val="24"/>
          <w:szCs w:val="24"/>
        </w:rPr>
        <w:t>25.磋商</w:t>
      </w:r>
      <w:bookmarkEnd w:id="184"/>
    </w:p>
    <w:p w14:paraId="58A69EF4">
      <w:pPr>
        <w:adjustRightInd w:val="0"/>
        <w:snapToGrid w:val="0"/>
        <w:spacing w:before="50" w:line="360" w:lineRule="auto"/>
        <w:ind w:firstLine="420"/>
        <w:jc w:val="left"/>
        <w:rPr>
          <w:rFonts w:hint="eastAsia" w:ascii="宋体" w:hAnsi="宋体" w:cs="宋体"/>
          <w:kern w:val="0"/>
          <w:szCs w:val="21"/>
        </w:rPr>
      </w:pPr>
      <w:bookmarkStart w:id="185" w:name="_Hlk216982052"/>
      <w:r>
        <w:rPr>
          <w:rFonts w:hint="eastAsia" w:ascii="宋体" w:hAnsi="宋体"/>
          <w:bCs/>
          <w:szCs w:val="21"/>
        </w:rPr>
        <w:t>25.1</w:t>
      </w:r>
      <w:r>
        <w:rPr>
          <w:rFonts w:hint="eastAsia" w:ascii="宋体" w:hAnsi="宋体" w:cs="宋体"/>
          <w:kern w:val="0"/>
          <w:szCs w:val="21"/>
        </w:rPr>
        <w:t>磋商小组所有成员集中与单一供应商分别进行磋商，并给予所有参加磋商的供应商平等的磋商机会。供应商应在线参加磋商。</w:t>
      </w:r>
      <w:r>
        <w:rPr>
          <w:rFonts w:hint="eastAsia" w:ascii="宋体" w:hAnsi="宋体" w:cs="宋体"/>
          <w:color w:val="auto"/>
          <w:kern w:val="0"/>
          <w:szCs w:val="21"/>
        </w:rPr>
        <w:t>（磋商过程通过腾讯会议视频方式进行，腾讯视频会议号在开标系统中通知，各供应商务必保持签到联系人手机畅通，</w:t>
      </w:r>
      <w:r>
        <w:rPr>
          <w:rFonts w:hint="eastAsia" w:ascii="宋体" w:hAnsi="宋体" w:cs="宋体"/>
          <w:color w:val="auto"/>
          <w:kern w:val="0"/>
          <w:szCs w:val="21"/>
          <w:lang w:val="en-US" w:eastAsia="zh-CN"/>
        </w:rPr>
        <w:t>磋商小组</w:t>
      </w:r>
      <w:r>
        <w:rPr>
          <w:rFonts w:hint="eastAsia" w:ascii="宋体" w:hAnsi="宋体" w:cs="宋体"/>
          <w:color w:val="auto"/>
          <w:kern w:val="0"/>
          <w:szCs w:val="21"/>
        </w:rPr>
        <w:t>在资格审查、符合性审查结束后，进行在线磋商，如无法联系到供应商，无法进行磋商，一切后果由供应商自行承担。）</w:t>
      </w:r>
    </w:p>
    <w:p w14:paraId="2712718A">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25.2</w:t>
      </w:r>
      <w:r>
        <w:rPr>
          <w:rFonts w:hint="eastAsia" w:ascii="宋体" w:hAnsi="宋体" w:cs="宋体"/>
          <w:kern w:val="0"/>
          <w:szCs w:val="21"/>
        </w:rPr>
        <w:t>在磋商过程中，磋商小组可以根据磋商文件和磋商情况实质性变动技术要求要求中的技术、服务要求以及合同草案条款，但不得变动磋商文件中的其他内容。实质性变动内容，须经采购人代表确认。</w:t>
      </w:r>
    </w:p>
    <w:p w14:paraId="299734EA">
      <w:pPr>
        <w:adjustRightInd w:val="0"/>
        <w:snapToGrid w:val="0"/>
        <w:spacing w:before="50" w:line="360" w:lineRule="auto"/>
        <w:ind w:firstLine="420" w:firstLineChars="200"/>
        <w:jc w:val="left"/>
        <w:rPr>
          <w:rFonts w:hint="eastAsia" w:ascii="宋体" w:hAnsi="宋体" w:cs="宋体"/>
          <w:kern w:val="0"/>
          <w:szCs w:val="21"/>
        </w:rPr>
      </w:pPr>
      <w:bookmarkStart w:id="186" w:name="_Hlk196468748"/>
      <w:r>
        <w:rPr>
          <w:rFonts w:hint="eastAsia" w:asciiTheme="minorEastAsia" w:hAnsiTheme="minorEastAsia" w:eastAsiaTheme="minorEastAsia"/>
          <w:szCs w:val="21"/>
        </w:rPr>
        <w:t>25.3磋商小组将通过“电子化采购系统”以数据电文形式向</w:t>
      </w:r>
      <w:r>
        <w:rPr>
          <w:rFonts w:hint="eastAsia" w:ascii="宋体" w:hAnsi="宋体" w:cs="宋体"/>
          <w:kern w:val="0"/>
          <w:szCs w:val="21"/>
        </w:rPr>
        <w:t>所有参加磋商的</w:t>
      </w:r>
      <w:r>
        <w:rPr>
          <w:rFonts w:hint="eastAsia" w:asciiTheme="minorEastAsia" w:hAnsiTheme="minorEastAsia" w:eastAsiaTheme="minorEastAsia"/>
          <w:szCs w:val="21"/>
        </w:rPr>
        <w:t>供应商发出含</w:t>
      </w:r>
      <w:r>
        <w:rPr>
          <w:rFonts w:hint="eastAsia" w:ascii="宋体" w:hAnsi="宋体" w:cs="宋体"/>
          <w:kern w:val="0"/>
          <w:szCs w:val="21"/>
        </w:rPr>
        <w:t>实质性变动内容的</w:t>
      </w:r>
      <w:r>
        <w:rPr>
          <w:rFonts w:hint="eastAsia" w:asciiTheme="minorEastAsia" w:hAnsiTheme="minorEastAsia" w:eastAsiaTheme="minorEastAsia"/>
          <w:szCs w:val="21"/>
        </w:rPr>
        <w:t>“书面修改通知”，“电子化采购系统”将采用发送短信方式提醒供应商登录查看。供应商应</w:t>
      </w:r>
      <w:r>
        <w:rPr>
          <w:rFonts w:hint="eastAsia" w:ascii="宋体" w:hAnsi="宋体" w:cs="宋体"/>
          <w:kern w:val="0"/>
          <w:szCs w:val="21"/>
        </w:rPr>
        <w:t>按磋商小组的要求</w:t>
      </w:r>
      <w:bookmarkStart w:id="187" w:name="_Hlk197674166"/>
      <w:r>
        <w:rPr>
          <w:rFonts w:hint="eastAsia" w:ascii="宋体" w:hAnsi="宋体" w:cs="宋体"/>
          <w:kern w:val="0"/>
          <w:szCs w:val="21"/>
        </w:rPr>
        <w:t>重新提交响应文件</w:t>
      </w:r>
      <w:bookmarkEnd w:id="187"/>
      <w:r>
        <w:rPr>
          <w:rFonts w:hint="eastAsia" w:ascii="宋体" w:hAnsi="宋体" w:cs="宋体"/>
          <w:kern w:val="0"/>
          <w:szCs w:val="21"/>
        </w:rPr>
        <w:t>。</w:t>
      </w:r>
    </w:p>
    <w:p w14:paraId="20AE158F">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cs="宋体"/>
          <w:kern w:val="0"/>
          <w:szCs w:val="21"/>
        </w:rPr>
        <w:t>25.4重新提交的响应文件应</w:t>
      </w:r>
      <w:r>
        <w:rPr>
          <w:rFonts w:hint="eastAsia" w:asciiTheme="minorEastAsia" w:hAnsiTheme="minorEastAsia" w:eastAsiaTheme="minorEastAsia"/>
          <w:szCs w:val="21"/>
        </w:rPr>
        <w:t>在</w:t>
      </w:r>
      <w:bookmarkStart w:id="188" w:name="_Hlk195546542"/>
      <w:r>
        <w:rPr>
          <w:rFonts w:hint="eastAsia" w:asciiTheme="minorEastAsia" w:hAnsiTheme="minorEastAsia" w:eastAsiaTheme="minorEastAsia"/>
          <w:szCs w:val="21"/>
        </w:rPr>
        <w:t>磋商小组“书面修改通知”</w:t>
      </w:r>
      <w:bookmarkEnd w:id="188"/>
      <w:r>
        <w:rPr>
          <w:rFonts w:hint="eastAsia" w:asciiTheme="minorEastAsia" w:hAnsiTheme="minorEastAsia" w:eastAsiaTheme="minorEastAsia"/>
          <w:szCs w:val="21"/>
        </w:rPr>
        <w:t>规定的时间内通过“电子化采购系统”上传</w:t>
      </w:r>
      <w:r>
        <w:rPr>
          <w:rFonts w:hint="eastAsia" w:ascii="宋体" w:hAnsi="宋体" w:cs="宋体"/>
          <w:kern w:val="0"/>
          <w:szCs w:val="21"/>
        </w:rPr>
        <w:t>。</w:t>
      </w:r>
      <w:bookmarkStart w:id="189" w:name="_Hlk197721732"/>
      <w:r>
        <w:rPr>
          <w:rFonts w:hint="eastAsia" w:asciiTheme="minorEastAsia" w:hAnsiTheme="minorEastAsia" w:eastAsiaTheme="minorEastAsia"/>
          <w:szCs w:val="21"/>
        </w:rPr>
        <w:t>供应商未在规定时间内重新提交响应文件的，视为退出磋商。</w:t>
      </w:r>
      <w:bookmarkEnd w:id="186"/>
      <w:bookmarkEnd w:id="189"/>
    </w:p>
    <w:p w14:paraId="54B5BFDC">
      <w:pPr>
        <w:adjustRightInd w:val="0"/>
        <w:snapToGrid w:val="0"/>
        <w:spacing w:before="50" w:line="360" w:lineRule="auto"/>
        <w:ind w:firstLine="420"/>
        <w:jc w:val="left"/>
        <w:rPr>
          <w:rFonts w:hint="eastAsia" w:ascii="宋体" w:hAnsi="宋体" w:cs="宋体"/>
          <w:kern w:val="0"/>
          <w:szCs w:val="21"/>
        </w:rPr>
      </w:pPr>
      <w:bookmarkStart w:id="190" w:name="_Hlk197676090"/>
      <w:r>
        <w:rPr>
          <w:rFonts w:ascii="宋体" w:hAnsi="宋体" w:cs="宋体"/>
          <w:kern w:val="0"/>
          <w:szCs w:val="21"/>
        </w:rPr>
        <w:t>2</w:t>
      </w:r>
      <w:r>
        <w:rPr>
          <w:rFonts w:hint="eastAsia" w:ascii="宋体" w:hAnsi="宋体" w:cs="宋体"/>
          <w:kern w:val="0"/>
          <w:szCs w:val="21"/>
        </w:rPr>
        <w:t>5</w:t>
      </w:r>
      <w:r>
        <w:rPr>
          <w:rFonts w:ascii="宋体" w:hAnsi="宋体" w:cs="宋体"/>
          <w:kern w:val="0"/>
          <w:szCs w:val="21"/>
        </w:rPr>
        <w:t>.</w:t>
      </w:r>
      <w:r>
        <w:rPr>
          <w:rFonts w:hint="eastAsia" w:ascii="宋体" w:hAnsi="宋体" w:cs="宋体"/>
          <w:kern w:val="0"/>
          <w:szCs w:val="21"/>
        </w:rPr>
        <w:t>5供应商重新提交的响应文件，</w:t>
      </w:r>
      <w:bookmarkStart w:id="191" w:name="_Hlk201656813"/>
      <w:r>
        <w:rPr>
          <w:rFonts w:hint="eastAsia" w:ascii="宋体" w:hAnsi="宋体" w:cs="宋体"/>
          <w:kern w:val="0"/>
          <w:szCs w:val="21"/>
        </w:rPr>
        <w:t>应加盖供应商的单位电子印章，或者法定代表人（单位负责人）或委托代理人的个人电子印章或电子签名章。</w:t>
      </w:r>
      <w:bookmarkEnd w:id="191"/>
    </w:p>
    <w:bookmarkEnd w:id="190"/>
    <w:p w14:paraId="246A63EB">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25.6已提交响应文件的供应商，在提交最后报价前</w:t>
      </w:r>
      <w:bookmarkStart w:id="192" w:name="_Hlk197675209"/>
      <w:r>
        <w:rPr>
          <w:rFonts w:hint="eastAsia" w:ascii="宋体" w:hAnsi="宋体" w:cs="宋体"/>
          <w:kern w:val="0"/>
          <w:szCs w:val="21"/>
        </w:rPr>
        <w:t>可以退出磋商</w:t>
      </w:r>
      <w:bookmarkEnd w:id="192"/>
      <w:r>
        <w:rPr>
          <w:rFonts w:hint="eastAsia" w:ascii="宋体" w:hAnsi="宋体" w:cs="宋体"/>
          <w:kern w:val="0"/>
          <w:szCs w:val="21"/>
        </w:rPr>
        <w:t>。</w:t>
      </w:r>
    </w:p>
    <w:p w14:paraId="252E24BE">
      <w:pPr>
        <w:pStyle w:val="5"/>
        <w:keepNext w:val="0"/>
        <w:keepLines w:val="0"/>
        <w:adjustRightInd w:val="0"/>
        <w:snapToGrid w:val="0"/>
        <w:spacing w:before="50" w:after="0" w:line="360" w:lineRule="auto"/>
        <w:rPr>
          <w:sz w:val="24"/>
          <w:szCs w:val="24"/>
        </w:rPr>
      </w:pPr>
      <w:bookmarkStart w:id="193" w:name="_Toc220255825"/>
      <w:r>
        <w:rPr>
          <w:rFonts w:hint="eastAsia"/>
          <w:sz w:val="24"/>
          <w:szCs w:val="24"/>
        </w:rPr>
        <w:t>26.提交最后报价</w:t>
      </w:r>
      <w:bookmarkEnd w:id="193"/>
    </w:p>
    <w:p w14:paraId="4415D218">
      <w:pPr>
        <w:adjustRightInd w:val="0"/>
        <w:snapToGrid w:val="0"/>
        <w:spacing w:before="50" w:line="360" w:lineRule="auto"/>
        <w:ind w:firstLine="420" w:firstLineChars="200"/>
        <w:rPr>
          <w:rFonts w:hint="eastAsia" w:ascii="宋体" w:hAnsi="宋体" w:cs="宋体"/>
          <w:kern w:val="0"/>
          <w:szCs w:val="21"/>
        </w:rPr>
      </w:pPr>
      <w:r>
        <w:rPr>
          <w:rFonts w:hint="eastAsia" w:ascii="宋体" w:hAnsi="宋体" w:cs="宋体"/>
          <w:kern w:val="0"/>
          <w:szCs w:val="21"/>
        </w:rPr>
        <w:t>26.1磋商文件能够详细列明技术要求的技术、服务要求的，磋商结束后，所有供应商</w:t>
      </w:r>
      <w:bookmarkStart w:id="194" w:name="_Hlk197721454"/>
      <w:r>
        <w:rPr>
          <w:rFonts w:hint="eastAsia" w:ascii="宋体" w:hAnsi="宋体" w:cs="宋体"/>
          <w:kern w:val="0"/>
          <w:szCs w:val="21"/>
        </w:rPr>
        <w:t>按磋商小组要求</w:t>
      </w:r>
      <w:bookmarkEnd w:id="194"/>
      <w:r>
        <w:rPr>
          <w:rFonts w:hint="eastAsia" w:ascii="宋体" w:hAnsi="宋体" w:cs="宋体"/>
          <w:kern w:val="0"/>
          <w:szCs w:val="21"/>
        </w:rPr>
        <w:t>提交最后报价。</w:t>
      </w:r>
    </w:p>
    <w:p w14:paraId="7FEAB1A8">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26.2磋商文件不能详细列明技术要求的技术、服务要求，需经磋商由供应商提供最终设计方案或者解决方案的，磋商结束后，磋商小组应当按照少数服从多数的原则投票推荐3家以上供应商的设计方案或者解决方案；获得推荐的供应商按磋商小组要求提交最后报价。</w:t>
      </w:r>
    </w:p>
    <w:p w14:paraId="68E5F025">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26.3磋商小组将通过“电子化采购系统”以数据电文形式向前两款供应商发出提交最后报价的“书面通知”，“电子化采购系统”将采用发送短信方式提醒供应商登录查看。</w:t>
      </w:r>
    </w:p>
    <w:p w14:paraId="3B32E739">
      <w:pPr>
        <w:adjustRightInd w:val="0"/>
        <w:snapToGrid w:val="0"/>
        <w:spacing w:before="50" w:line="360" w:lineRule="auto"/>
        <w:ind w:firstLine="420"/>
        <w:jc w:val="left"/>
        <w:rPr>
          <w:rFonts w:hint="eastAsia" w:asciiTheme="minorEastAsia" w:hAnsiTheme="minorEastAsia" w:eastAsiaTheme="minorEastAsia"/>
          <w:szCs w:val="21"/>
        </w:rPr>
      </w:pPr>
      <w:r>
        <w:rPr>
          <w:rFonts w:hint="eastAsia" w:ascii="宋体" w:hAnsi="宋体" w:cs="宋体"/>
          <w:kern w:val="0"/>
          <w:szCs w:val="21"/>
        </w:rPr>
        <w:t>26.4供应商提交的最后报价应按本章第15.2款编制、签署，</w:t>
      </w:r>
      <w:bookmarkStart w:id="195" w:name="_Hlk217116569"/>
      <w:r>
        <w:rPr>
          <w:rFonts w:hint="eastAsia" w:ascii="宋体" w:hAnsi="宋体" w:cs="宋体"/>
          <w:kern w:val="0"/>
          <w:szCs w:val="21"/>
        </w:rPr>
        <w:t>使用数字证书在线加密</w:t>
      </w:r>
      <w:bookmarkEnd w:id="195"/>
      <w:r>
        <w:rPr>
          <w:rFonts w:hint="eastAsia" w:ascii="宋体" w:hAnsi="宋体" w:cs="宋体"/>
          <w:kern w:val="0"/>
          <w:szCs w:val="21"/>
        </w:rPr>
        <w:t>，</w:t>
      </w:r>
      <w:r>
        <w:rPr>
          <w:rFonts w:hint="eastAsia" w:asciiTheme="minorEastAsia" w:hAnsiTheme="minorEastAsia" w:eastAsiaTheme="minorEastAsia"/>
          <w:szCs w:val="21"/>
        </w:rPr>
        <w:t>在磋商小组“书面通知”规定的提交</w:t>
      </w:r>
      <w:r>
        <w:rPr>
          <w:rFonts w:hint="eastAsia" w:ascii="宋体" w:hAnsi="宋体" w:cs="宋体"/>
          <w:kern w:val="0"/>
          <w:szCs w:val="21"/>
        </w:rPr>
        <w:t>最后报价截止</w:t>
      </w:r>
      <w:r>
        <w:rPr>
          <w:rFonts w:hint="eastAsia" w:asciiTheme="minorEastAsia" w:hAnsiTheme="minorEastAsia" w:eastAsiaTheme="minorEastAsia"/>
          <w:szCs w:val="21"/>
        </w:rPr>
        <w:t>时间前通过“电子化采购系统”上传，</w:t>
      </w:r>
      <w:r>
        <w:rPr>
          <w:rFonts w:hint="eastAsia" w:ascii="宋体" w:hAnsi="宋体" w:cs="宋体"/>
          <w:kern w:val="0"/>
          <w:szCs w:val="21"/>
        </w:rPr>
        <w:t>并</w:t>
      </w:r>
      <w:bookmarkStart w:id="196" w:name="_Hlk217116515"/>
      <w:r>
        <w:rPr>
          <w:rFonts w:hint="eastAsia" w:asciiTheme="minorEastAsia" w:hAnsiTheme="minorEastAsia" w:eastAsiaTheme="minorEastAsia"/>
          <w:szCs w:val="21"/>
        </w:rPr>
        <w:t>使用数字证书在线</w:t>
      </w:r>
      <w:bookmarkEnd w:id="196"/>
      <w:r>
        <w:rPr>
          <w:rFonts w:hint="eastAsia" w:asciiTheme="minorEastAsia" w:hAnsiTheme="minorEastAsia" w:eastAsiaTheme="minorEastAsia"/>
          <w:szCs w:val="21"/>
        </w:rPr>
        <w:t>对</w:t>
      </w:r>
      <w:r>
        <w:rPr>
          <w:rFonts w:hint="eastAsia" w:asciiTheme="minorEastAsia" w:hAnsiTheme="minorEastAsia" w:eastAsiaTheme="minorEastAsia"/>
        </w:rPr>
        <w:t>最后报价</w:t>
      </w:r>
      <w:r>
        <w:rPr>
          <w:rFonts w:hint="eastAsia" w:asciiTheme="minorEastAsia" w:hAnsiTheme="minorEastAsia" w:eastAsiaTheme="minorEastAsia"/>
          <w:szCs w:val="21"/>
        </w:rPr>
        <w:t>进行解密，解密时限见</w:t>
      </w:r>
      <w:r>
        <w:rPr>
          <w:rFonts w:hint="eastAsia" w:asciiTheme="minorEastAsia" w:hAnsiTheme="minorEastAsia" w:eastAsiaTheme="minorEastAsia"/>
          <w:b/>
          <w:szCs w:val="21"/>
        </w:rPr>
        <w:t>【</w:t>
      </w:r>
      <w:bookmarkStart w:id="197" w:name="_Hlk216970096"/>
      <w:r>
        <w:rPr>
          <w:rFonts w:hint="eastAsia" w:asciiTheme="minorEastAsia" w:hAnsiTheme="minorEastAsia" w:eastAsiaTheme="minorEastAsia"/>
          <w:b/>
        </w:rPr>
        <w:t>供应商</w:t>
      </w:r>
      <w:r>
        <w:rPr>
          <w:rFonts w:hint="eastAsia" w:asciiTheme="minorEastAsia" w:hAnsiTheme="minorEastAsia" w:eastAsiaTheme="minorEastAsia"/>
          <w:b/>
          <w:szCs w:val="21"/>
        </w:rPr>
        <w:t>须知前附表</w:t>
      </w:r>
      <w:bookmarkEnd w:id="197"/>
      <w:r>
        <w:rPr>
          <w:rFonts w:hint="eastAsia" w:asciiTheme="minorEastAsia" w:hAnsiTheme="minorEastAsia" w:eastAsiaTheme="minorEastAsia"/>
          <w:b/>
          <w:szCs w:val="21"/>
        </w:rPr>
        <w:t>】。</w:t>
      </w:r>
      <w:r>
        <w:rPr>
          <w:rFonts w:hint="eastAsia" w:asciiTheme="minorEastAsia" w:hAnsiTheme="minorEastAsia" w:eastAsiaTheme="minorEastAsia"/>
          <w:szCs w:val="21"/>
        </w:rPr>
        <w:t>供应商未在规定时间内</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30分钟</w:t>
      </w:r>
      <w:bookmarkStart w:id="817" w:name="_GoBack"/>
      <w:bookmarkEnd w:id="817"/>
      <w:r>
        <w:rPr>
          <w:rFonts w:hint="eastAsia" w:asciiTheme="minorEastAsia" w:hAnsiTheme="minorEastAsia" w:eastAsiaTheme="minorEastAsia"/>
          <w:szCs w:val="21"/>
          <w:lang w:eastAsia="zh-CN"/>
        </w:rPr>
        <w:t>）</w:t>
      </w:r>
      <w:r>
        <w:rPr>
          <w:rFonts w:hint="eastAsia" w:ascii="宋体" w:hAnsi="宋体" w:cs="宋体"/>
          <w:kern w:val="0"/>
          <w:szCs w:val="21"/>
        </w:rPr>
        <w:t>提交最后报价或者</w:t>
      </w:r>
      <w:r>
        <w:rPr>
          <w:rFonts w:hint="eastAsia" w:asciiTheme="minorEastAsia" w:hAnsiTheme="minorEastAsia" w:eastAsiaTheme="minorEastAsia"/>
          <w:szCs w:val="21"/>
        </w:rPr>
        <w:t>进行解密的，视为退出磋商。</w:t>
      </w:r>
    </w:p>
    <w:p w14:paraId="10D819B3">
      <w:pPr>
        <w:adjustRightInd w:val="0"/>
        <w:snapToGrid w:val="0"/>
        <w:spacing w:before="50" w:line="360" w:lineRule="auto"/>
        <w:ind w:firstLine="420" w:firstLineChars="200"/>
        <w:rPr>
          <w:rFonts w:hint="eastAsia" w:ascii="宋体" w:hAnsi="宋体" w:cs="宋体"/>
          <w:b/>
          <w:color w:val="FF0000"/>
          <w:kern w:val="0"/>
          <w:szCs w:val="21"/>
        </w:rPr>
      </w:pPr>
      <w:r>
        <w:rPr>
          <w:rFonts w:hint="eastAsia" w:ascii="宋体" w:hAnsi="宋体" w:cs="宋体"/>
          <w:kern w:val="0"/>
          <w:szCs w:val="21"/>
        </w:rPr>
        <w:t>26.</w:t>
      </w:r>
      <w:bookmarkStart w:id="198" w:name="_Hlk197677436"/>
      <w:r>
        <w:rPr>
          <w:rFonts w:hint="eastAsia" w:ascii="宋体" w:hAnsi="宋体" w:cs="宋体"/>
          <w:kern w:val="0"/>
          <w:szCs w:val="21"/>
        </w:rPr>
        <w:t>5符合下列情形的项目，</w:t>
      </w:r>
      <w:bookmarkStart w:id="199" w:name="_Hlk197676131"/>
      <w:r>
        <w:rPr>
          <w:rFonts w:hint="eastAsia" w:ascii="宋体" w:hAnsi="宋体" w:cs="宋体"/>
          <w:kern w:val="0"/>
          <w:szCs w:val="21"/>
        </w:rPr>
        <w:t>提交最后报价</w:t>
      </w:r>
      <w:bookmarkEnd w:id="199"/>
      <w:r>
        <w:rPr>
          <w:rFonts w:hint="eastAsia" w:ascii="宋体" w:hAnsi="宋体" w:cs="宋体"/>
          <w:kern w:val="0"/>
          <w:szCs w:val="21"/>
        </w:rPr>
        <w:t>的供应商可以为2家。</w:t>
      </w:r>
    </w:p>
    <w:p w14:paraId="4C7AAB71">
      <w:pPr>
        <w:adjustRightInd w:val="0"/>
        <w:snapToGrid w:val="0"/>
        <w:spacing w:before="50" w:line="360" w:lineRule="auto"/>
        <w:ind w:firstLine="420" w:firstLineChars="200"/>
        <w:rPr>
          <w:rFonts w:hint="eastAsia" w:ascii="宋体" w:hAnsi="宋体" w:cs="宋体"/>
          <w:kern w:val="0"/>
          <w:szCs w:val="21"/>
        </w:rPr>
      </w:pPr>
      <w:r>
        <w:rPr>
          <w:rFonts w:hint="eastAsia" w:ascii="宋体" w:hAnsi="宋体" w:cs="宋体"/>
          <w:kern w:val="0"/>
          <w:szCs w:val="21"/>
        </w:rPr>
        <w:t>（1）市场竞争不充分的科研项目，以及需要扶持的科技成果转化项目；</w:t>
      </w:r>
    </w:p>
    <w:p w14:paraId="60C61B4D">
      <w:pPr>
        <w:adjustRightInd w:val="0"/>
        <w:snapToGrid w:val="0"/>
        <w:spacing w:before="50" w:line="360" w:lineRule="auto"/>
        <w:ind w:firstLine="420" w:firstLineChars="200"/>
        <w:rPr>
          <w:rFonts w:hint="eastAsia" w:ascii="宋体" w:hAnsi="宋体" w:cs="宋体"/>
          <w:kern w:val="0"/>
          <w:szCs w:val="21"/>
        </w:rPr>
      </w:pPr>
      <w:r>
        <w:rPr>
          <w:rFonts w:hint="eastAsia" w:ascii="宋体" w:hAnsi="宋体" w:cs="宋体"/>
          <w:kern w:val="0"/>
          <w:szCs w:val="21"/>
        </w:rPr>
        <w:t>（2）</w:t>
      </w:r>
      <w:bookmarkStart w:id="200" w:name="_Hlk197677790"/>
      <w:r>
        <w:rPr>
          <w:rFonts w:hint="eastAsia" w:ascii="宋体" w:hAnsi="宋体" w:cs="宋体"/>
          <w:kern w:val="0"/>
          <w:szCs w:val="21"/>
        </w:rPr>
        <w:t>政府购买服务项目</w:t>
      </w:r>
      <w:bookmarkEnd w:id="200"/>
      <w:r>
        <w:rPr>
          <w:rFonts w:hint="eastAsia" w:ascii="宋体" w:hAnsi="宋体" w:cs="宋体"/>
          <w:kern w:val="0"/>
          <w:szCs w:val="21"/>
        </w:rPr>
        <w:t>。</w:t>
      </w:r>
      <w:bookmarkEnd w:id="185"/>
    </w:p>
    <w:bookmarkEnd w:id="198"/>
    <w:p w14:paraId="0AE29348">
      <w:pPr>
        <w:pStyle w:val="5"/>
        <w:keepNext w:val="0"/>
        <w:keepLines w:val="0"/>
        <w:adjustRightInd w:val="0"/>
        <w:snapToGrid w:val="0"/>
        <w:spacing w:before="50" w:after="0" w:line="360" w:lineRule="auto"/>
        <w:rPr>
          <w:sz w:val="24"/>
          <w:szCs w:val="24"/>
        </w:rPr>
      </w:pPr>
      <w:bookmarkStart w:id="201" w:name="_Toc220255826"/>
      <w:r>
        <w:rPr>
          <w:rFonts w:hint="eastAsia"/>
          <w:sz w:val="24"/>
          <w:szCs w:val="24"/>
        </w:rPr>
        <w:t>27.推荐成交候选供应商</w:t>
      </w:r>
      <w:bookmarkEnd w:id="201"/>
    </w:p>
    <w:p w14:paraId="7492BB33">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bookmarkStart w:id="202" w:name="_Hlk216982114"/>
      <w:r>
        <w:rPr>
          <w:rFonts w:hint="eastAsia" w:asciiTheme="minorEastAsia" w:hAnsiTheme="minorEastAsia" w:eastAsiaTheme="minorEastAsia"/>
          <w:szCs w:val="21"/>
        </w:rPr>
        <w:t>27.1</w:t>
      </w:r>
      <w:r>
        <w:rPr>
          <w:rFonts w:hint="eastAsia" w:cs="宋体" w:asciiTheme="minorEastAsia" w:hAnsiTheme="minorEastAsia" w:eastAsiaTheme="minorEastAsia"/>
          <w:kern w:val="0"/>
          <w:szCs w:val="21"/>
        </w:rPr>
        <w:t>经磋商确定最终技术要求和提交最后报价的供应商后，由磋商小组采用综合评分法对提交最后报价的供应商响应文件和最后报价进行综合评分</w:t>
      </w:r>
      <w:bookmarkStart w:id="203" w:name="_Hlk217204120"/>
      <w:r>
        <w:rPr>
          <w:rFonts w:hint="eastAsia" w:cs="宋体" w:asciiTheme="minorEastAsia" w:hAnsiTheme="minorEastAsia" w:eastAsiaTheme="minorEastAsia"/>
          <w:kern w:val="0"/>
          <w:szCs w:val="21"/>
        </w:rPr>
        <w:t>，即进行技术、商务评分项及磋商报价评分。</w:t>
      </w:r>
    </w:p>
    <w:p w14:paraId="5C7294D7">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综合评分法，是指响应文件满足磋商文件全部实质性要求且按评审因素的量化指标评审得分最高的供应商为成交候选供应商的评审方法。</w:t>
      </w:r>
      <w:bookmarkStart w:id="204" w:name="_Hlk201063168"/>
      <w:r>
        <w:rPr>
          <w:rFonts w:hint="eastAsia" w:asciiTheme="minorEastAsia" w:hAnsiTheme="minorEastAsia" w:eastAsiaTheme="minorEastAsia"/>
        </w:rPr>
        <w:t>评审得分</w:t>
      </w:r>
      <w:bookmarkEnd w:id="204"/>
      <w:r>
        <w:rPr>
          <w:rFonts w:hint="eastAsia" w:asciiTheme="minorEastAsia" w:hAnsiTheme="minorEastAsia" w:eastAsiaTheme="minorEastAsia"/>
        </w:rPr>
        <w:t>相同的，按照最后报价由低到高的顺序推荐。评审得分且最后报价相同的，按照技术指标优劣顺序推荐。</w:t>
      </w:r>
    </w:p>
    <w:p w14:paraId="751527F6">
      <w:pPr>
        <w:adjustRightInd w:val="0"/>
        <w:snapToGrid w:val="0"/>
        <w:spacing w:before="50" w:line="360" w:lineRule="auto"/>
        <w:ind w:firstLine="420" w:firstLineChars="200"/>
        <w:jc w:val="left"/>
        <w:rPr>
          <w:rFonts w:hint="eastAsia" w:ascii="宋体" w:hAnsi="宋体"/>
          <w:bCs/>
          <w:szCs w:val="21"/>
        </w:rPr>
      </w:pPr>
      <w:r>
        <w:rPr>
          <w:rFonts w:hint="eastAsia" w:ascii="宋体" w:hAnsi="宋体"/>
          <w:kern w:val="0"/>
          <w:szCs w:val="21"/>
        </w:rPr>
        <w:t>27.2磋商报价评审。除下列情形外</w:t>
      </w:r>
      <w:r>
        <w:rPr>
          <w:rFonts w:hint="eastAsia" w:ascii="宋体" w:hAnsi="宋体"/>
          <w:bCs/>
          <w:szCs w:val="21"/>
        </w:rPr>
        <w:t>，不得对供应商的</w:t>
      </w:r>
      <w:bookmarkStart w:id="205" w:name="_Hlk217673958"/>
      <w:r>
        <w:rPr>
          <w:rFonts w:hint="eastAsia" w:ascii="宋体" w:hAnsi="宋体"/>
          <w:bCs/>
          <w:szCs w:val="21"/>
        </w:rPr>
        <w:t>最后报价</w:t>
      </w:r>
      <w:bookmarkEnd w:id="205"/>
      <w:r>
        <w:rPr>
          <w:rFonts w:hint="eastAsia" w:ascii="宋体" w:hAnsi="宋体"/>
          <w:bCs/>
          <w:szCs w:val="21"/>
        </w:rPr>
        <w:t>进行任何调整。</w:t>
      </w:r>
    </w:p>
    <w:p w14:paraId="272623E3">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（1）如果有算术错误的，最后报价按本章第28</w:t>
      </w:r>
      <w:r>
        <w:rPr>
          <w:rFonts w:ascii="宋体" w:hAnsi="宋体"/>
          <w:bCs/>
          <w:szCs w:val="21"/>
        </w:rPr>
        <w:t>.</w:t>
      </w:r>
      <w:r>
        <w:rPr>
          <w:rFonts w:hint="eastAsia" w:ascii="宋体" w:hAnsi="宋体"/>
          <w:bCs/>
          <w:szCs w:val="21"/>
        </w:rPr>
        <w:t>2款规定进行算术修正。</w:t>
      </w:r>
    </w:p>
    <w:p w14:paraId="1DCB71C3">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（2）落实政府采购政策需进行的价格调整，除</w:t>
      </w:r>
      <w:r>
        <w:rPr>
          <w:rFonts w:hint="eastAsia" w:ascii="宋体" w:hAnsi="宋体"/>
          <w:b/>
          <w:szCs w:val="21"/>
        </w:rPr>
        <w:t>【供应商须知前附表】</w:t>
      </w:r>
      <w:r>
        <w:rPr>
          <w:rFonts w:hint="eastAsia" w:ascii="宋体" w:hAnsi="宋体"/>
          <w:bCs/>
          <w:szCs w:val="21"/>
        </w:rPr>
        <w:t>另有规定外，最后报价按以下规定调整：</w:t>
      </w:r>
    </w:p>
    <w:p w14:paraId="381B0EDF">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①供应商为</w:t>
      </w:r>
      <w:bookmarkStart w:id="206" w:name="_Hlk217641646"/>
      <w:r>
        <w:rPr>
          <w:rFonts w:hint="eastAsia" w:ascii="宋体" w:hAnsi="宋体"/>
          <w:bCs/>
          <w:szCs w:val="21"/>
        </w:rPr>
        <w:t>小微企业</w:t>
      </w:r>
      <w:bookmarkEnd w:id="206"/>
      <w:r>
        <w:rPr>
          <w:rFonts w:hint="eastAsia" w:ascii="宋体" w:hAnsi="宋体"/>
          <w:bCs/>
          <w:szCs w:val="21"/>
        </w:rPr>
        <w:t>的，对最后报价给予【</w:t>
      </w:r>
      <w:r>
        <w:rPr>
          <w:rFonts w:hint="eastAsia" w:ascii="宋体" w:hAnsi="宋体"/>
          <w:bCs/>
          <w:szCs w:val="21"/>
          <w:lang w:val="en-US" w:eastAsia="zh-CN"/>
        </w:rPr>
        <w:t>20</w:t>
      </w:r>
      <w:r>
        <w:rPr>
          <w:rFonts w:hint="eastAsia" w:ascii="宋体" w:hAnsi="宋体"/>
          <w:bCs/>
          <w:szCs w:val="21"/>
        </w:rPr>
        <w:t>％】的价格扣除；大中型企业与小微企业组成联合体或者大中型企业向小微企业分包，且联合协议或者分包意向协议约定小微企业的合同份额占到合同总金额30％以上的，对最后报价给予【4％】的价格扣除；</w:t>
      </w:r>
    </w:p>
    <w:p w14:paraId="74C4DCCF">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②采购项目涉及货物的，对优先采购产品（节能产品、环境标志产品）的价格分别给予5％的价格扣除；</w:t>
      </w:r>
    </w:p>
    <w:p w14:paraId="7885FC63">
      <w:pPr>
        <w:adjustRightInd w:val="0"/>
        <w:snapToGrid w:val="0"/>
        <w:spacing w:before="50" w:line="360" w:lineRule="auto"/>
        <w:ind w:firstLine="420" w:firstLineChars="200"/>
        <w:jc w:val="left"/>
        <w:rPr>
          <w:rFonts w:hint="eastAsia" w:ascii="宋体" w:hAnsi="宋体"/>
          <w:bCs/>
          <w:color w:val="auto"/>
          <w:szCs w:val="21"/>
        </w:rPr>
      </w:pPr>
      <w:r>
        <w:rPr>
          <w:rFonts w:hint="eastAsia" w:ascii="宋体" w:hAnsi="宋体"/>
          <w:bCs/>
          <w:color w:val="auto"/>
          <w:szCs w:val="21"/>
        </w:rPr>
        <w:t>③</w:t>
      </w:r>
      <w:bookmarkStart w:id="207" w:name="_Hlk217668289"/>
      <w:r>
        <w:rPr>
          <w:rFonts w:hint="eastAsia" w:ascii="宋体" w:hAnsi="宋体"/>
          <w:bCs/>
          <w:color w:val="auto"/>
          <w:szCs w:val="21"/>
        </w:rPr>
        <w:t>采购项目涉及货物的，</w:t>
      </w:r>
      <w:r>
        <w:rPr>
          <w:rFonts w:hint="eastAsia" w:ascii="宋体" w:hAnsi="宋体"/>
          <w:color w:val="auto"/>
          <w:szCs w:val="21"/>
        </w:rPr>
        <w:t>政府采购活动中既有本国产品又有非本国产品参与竞争的，</w:t>
      </w:r>
      <w:r>
        <w:rPr>
          <w:rFonts w:hint="eastAsia" w:ascii="宋体" w:hAnsi="宋体"/>
          <w:bCs/>
          <w:color w:val="auto"/>
          <w:szCs w:val="21"/>
        </w:rPr>
        <w:t>给予本国产品价格20％的价格扣除；采购项目或者采购包中含有多种产品，供应商提供本国产品成本占比达到80%以上的，给予全部产品的总报价20%的价格扣除。</w:t>
      </w:r>
    </w:p>
    <w:p w14:paraId="5776BCAC">
      <w:pPr>
        <w:adjustRightInd w:val="0"/>
        <w:snapToGrid w:val="0"/>
        <w:spacing w:before="50" w:line="360" w:lineRule="auto"/>
        <w:ind w:firstLine="420" w:firstLineChars="200"/>
        <w:jc w:val="left"/>
        <w:rPr>
          <w:rFonts w:hint="eastAsia" w:ascii="宋体" w:hAnsi="宋体"/>
          <w:color w:val="auto"/>
        </w:rPr>
      </w:pPr>
      <w:r>
        <w:rPr>
          <w:rFonts w:hint="eastAsia" w:ascii="宋体" w:hAnsi="宋体"/>
          <w:bCs/>
          <w:color w:val="auto"/>
          <w:szCs w:val="21"/>
        </w:rPr>
        <w:t>最后报价</w:t>
      </w:r>
      <w:r>
        <w:rPr>
          <w:rFonts w:hint="eastAsia" w:ascii="宋体" w:hAnsi="宋体"/>
          <w:bCs/>
          <w:color w:val="auto"/>
          <w:szCs w:val="21"/>
          <w:vertAlign w:val="subscript"/>
        </w:rPr>
        <w:t>算术修正和政策调整</w:t>
      </w:r>
      <w:r>
        <w:rPr>
          <w:rFonts w:hint="eastAsia" w:ascii="宋体" w:hAnsi="宋体"/>
          <w:bCs/>
          <w:color w:val="auto"/>
          <w:szCs w:val="21"/>
        </w:rPr>
        <w:t xml:space="preserve"> = 最后报价</w:t>
      </w:r>
      <w:r>
        <w:rPr>
          <w:rFonts w:hint="eastAsia" w:ascii="宋体" w:hAnsi="宋体"/>
          <w:color w:val="auto"/>
          <w:szCs w:val="21"/>
          <w:vertAlign w:val="subscript"/>
        </w:rPr>
        <w:t xml:space="preserve">算术修正 </w:t>
      </w:r>
      <w:r>
        <w:rPr>
          <w:rFonts w:ascii="宋体" w:hAnsi="宋体"/>
          <w:bCs/>
          <w:color w:val="auto"/>
          <w:szCs w:val="21"/>
        </w:rPr>
        <w:t>–</w:t>
      </w:r>
      <w:r>
        <w:rPr>
          <w:rFonts w:hint="eastAsia" w:ascii="宋体" w:hAnsi="宋体"/>
          <w:bCs/>
          <w:color w:val="auto"/>
          <w:szCs w:val="21"/>
        </w:rPr>
        <w:t xml:space="preserve"> </w:t>
      </w:r>
      <w:r>
        <w:rPr>
          <w:rFonts w:hint="eastAsia" w:ascii="宋体" w:hAnsi="宋体"/>
          <w:color w:val="auto"/>
          <w:szCs w:val="21"/>
        </w:rPr>
        <w:t>K</w:t>
      </w:r>
      <w:r>
        <w:rPr>
          <w:rFonts w:hint="eastAsia" w:ascii="宋体" w:hAnsi="宋体"/>
          <w:color w:val="auto"/>
          <w:szCs w:val="21"/>
          <w:vertAlign w:val="subscript"/>
        </w:rPr>
        <w:t>1</w:t>
      </w:r>
      <w:r>
        <w:rPr>
          <w:rFonts w:hint="eastAsia" w:ascii="宋体" w:hAnsi="宋体"/>
          <w:bCs/>
          <w:color w:val="auto"/>
          <w:szCs w:val="21"/>
        </w:rPr>
        <w:t xml:space="preserve"> </w:t>
      </w:r>
      <w:r>
        <w:rPr>
          <w:rFonts w:ascii="宋体" w:hAnsi="宋体"/>
          <w:bCs/>
          <w:color w:val="auto"/>
          <w:szCs w:val="21"/>
        </w:rPr>
        <w:t>–</w:t>
      </w:r>
      <w:r>
        <w:rPr>
          <w:rFonts w:hint="eastAsia" w:ascii="宋体" w:hAnsi="宋体"/>
          <w:bCs/>
          <w:color w:val="auto"/>
          <w:szCs w:val="21"/>
        </w:rPr>
        <w:t xml:space="preserve"> </w:t>
      </w:r>
      <w:r>
        <w:rPr>
          <w:rFonts w:hint="eastAsia" w:ascii="宋体" w:hAnsi="宋体"/>
          <w:color w:val="auto"/>
          <w:szCs w:val="21"/>
        </w:rPr>
        <w:t>K</w:t>
      </w:r>
      <w:r>
        <w:rPr>
          <w:rFonts w:hint="eastAsia" w:ascii="宋体" w:hAnsi="宋体"/>
          <w:color w:val="auto"/>
          <w:szCs w:val="21"/>
          <w:vertAlign w:val="subscript"/>
        </w:rPr>
        <w:t>2</w:t>
      </w:r>
      <w:r>
        <w:rPr>
          <w:rFonts w:hint="eastAsia" w:ascii="宋体" w:hAnsi="宋体"/>
          <w:bCs/>
          <w:color w:val="auto"/>
          <w:szCs w:val="21"/>
        </w:rPr>
        <w:t xml:space="preserve"> </w:t>
      </w:r>
      <w:r>
        <w:rPr>
          <w:rFonts w:ascii="宋体" w:hAnsi="宋体"/>
          <w:bCs/>
          <w:color w:val="auto"/>
          <w:szCs w:val="21"/>
        </w:rPr>
        <w:t>–</w:t>
      </w:r>
      <w:r>
        <w:rPr>
          <w:rFonts w:hint="eastAsia" w:ascii="宋体" w:hAnsi="宋体"/>
          <w:color w:val="auto"/>
          <w:szCs w:val="21"/>
        </w:rPr>
        <w:t xml:space="preserve"> K</w:t>
      </w:r>
      <w:r>
        <w:rPr>
          <w:rFonts w:hint="eastAsia" w:ascii="宋体" w:hAnsi="宋体"/>
          <w:color w:val="auto"/>
          <w:szCs w:val="21"/>
          <w:vertAlign w:val="subscript"/>
        </w:rPr>
        <w:t>3</w:t>
      </w:r>
    </w:p>
    <w:p w14:paraId="1D094322">
      <w:pPr>
        <w:adjustRightInd w:val="0"/>
        <w:snapToGrid w:val="0"/>
        <w:spacing w:before="50" w:line="360" w:lineRule="auto"/>
        <w:ind w:firstLine="420" w:firstLineChars="200"/>
        <w:rPr>
          <w:rFonts w:hint="eastAsia" w:ascii="宋体" w:hAnsi="宋体"/>
          <w:bCs/>
          <w:color w:val="auto"/>
          <w:szCs w:val="21"/>
        </w:rPr>
      </w:pPr>
      <w:r>
        <w:rPr>
          <w:rFonts w:hint="eastAsia" w:ascii="宋体" w:hAnsi="宋体"/>
          <w:color w:val="auto"/>
          <w:szCs w:val="21"/>
        </w:rPr>
        <w:t>K</w:t>
      </w:r>
      <w:r>
        <w:rPr>
          <w:rFonts w:hint="eastAsia" w:ascii="宋体" w:hAnsi="宋体"/>
          <w:color w:val="auto"/>
          <w:szCs w:val="21"/>
          <w:vertAlign w:val="subscript"/>
        </w:rPr>
        <w:t>1</w:t>
      </w:r>
      <w:r>
        <w:rPr>
          <w:rFonts w:hint="eastAsia" w:ascii="宋体" w:hAnsi="宋体"/>
          <w:bCs/>
          <w:color w:val="auto"/>
          <w:szCs w:val="21"/>
        </w:rPr>
        <w:t xml:space="preserve"> ：</w:t>
      </w:r>
      <w:r>
        <w:rPr>
          <w:rFonts w:hint="eastAsia" w:ascii="宋体" w:hAnsi="宋体"/>
          <w:color w:val="auto"/>
          <w:szCs w:val="21"/>
        </w:rPr>
        <w:t>小微企业价格扣除金额</w:t>
      </w:r>
    </w:p>
    <w:p w14:paraId="29B8B701">
      <w:pPr>
        <w:adjustRightInd w:val="0"/>
        <w:snapToGrid w:val="0"/>
        <w:spacing w:before="50" w:line="360" w:lineRule="auto"/>
        <w:ind w:firstLine="420" w:firstLineChars="200"/>
        <w:rPr>
          <w:rFonts w:hint="eastAsia" w:ascii="宋体" w:hAnsi="宋体"/>
          <w:color w:val="auto"/>
          <w:szCs w:val="21"/>
        </w:rPr>
      </w:pPr>
      <w:r>
        <w:rPr>
          <w:rFonts w:hint="eastAsia" w:ascii="宋体" w:hAnsi="宋体"/>
          <w:color w:val="auto"/>
          <w:szCs w:val="21"/>
        </w:rPr>
        <w:t>K</w:t>
      </w:r>
      <w:r>
        <w:rPr>
          <w:rFonts w:hint="eastAsia" w:ascii="宋体" w:hAnsi="宋体"/>
          <w:color w:val="auto"/>
          <w:szCs w:val="21"/>
          <w:vertAlign w:val="subscript"/>
        </w:rPr>
        <w:t>2</w:t>
      </w:r>
      <w:r>
        <w:rPr>
          <w:rFonts w:hint="eastAsia" w:ascii="宋体" w:hAnsi="宋体"/>
          <w:bCs/>
          <w:color w:val="auto"/>
          <w:szCs w:val="21"/>
        </w:rPr>
        <w:t xml:space="preserve"> ：</w:t>
      </w:r>
      <w:r>
        <w:rPr>
          <w:rFonts w:hint="eastAsia" w:ascii="宋体" w:hAnsi="宋体"/>
          <w:color w:val="auto"/>
          <w:szCs w:val="21"/>
        </w:rPr>
        <w:t>优先采购产品（节能产品、环境标志产品）价格扣除金额</w:t>
      </w:r>
    </w:p>
    <w:p w14:paraId="45CEF0AA">
      <w:pPr>
        <w:adjustRightInd w:val="0"/>
        <w:snapToGrid w:val="0"/>
        <w:spacing w:before="50" w:line="360" w:lineRule="auto"/>
        <w:ind w:firstLine="420" w:firstLineChars="200"/>
        <w:rPr>
          <w:rFonts w:hint="eastAsia" w:ascii="宋体" w:hAnsi="宋体"/>
          <w:color w:val="auto"/>
          <w:szCs w:val="21"/>
        </w:rPr>
      </w:pPr>
      <w:r>
        <w:rPr>
          <w:rFonts w:hint="eastAsia" w:ascii="宋体" w:hAnsi="宋体"/>
          <w:color w:val="auto"/>
          <w:szCs w:val="21"/>
        </w:rPr>
        <w:t>K</w:t>
      </w:r>
      <w:r>
        <w:rPr>
          <w:rFonts w:hint="eastAsia" w:ascii="宋体" w:hAnsi="宋体"/>
          <w:color w:val="auto"/>
          <w:szCs w:val="21"/>
          <w:vertAlign w:val="subscript"/>
        </w:rPr>
        <w:t xml:space="preserve">3 </w:t>
      </w:r>
      <w:r>
        <w:rPr>
          <w:rFonts w:hint="eastAsia" w:ascii="宋体" w:hAnsi="宋体"/>
          <w:color w:val="auto"/>
          <w:szCs w:val="21"/>
        </w:rPr>
        <w:t>：本国产品价格扣除金额</w:t>
      </w:r>
    </w:p>
    <w:p w14:paraId="57CCAC73">
      <w:pPr>
        <w:adjustRightInd w:val="0"/>
        <w:snapToGrid w:val="0"/>
        <w:spacing w:before="50" w:line="360" w:lineRule="auto"/>
        <w:ind w:firstLine="420" w:firstLineChars="200"/>
        <w:jc w:val="left"/>
        <w:rPr>
          <w:rFonts w:hint="eastAsia" w:ascii="宋体" w:hAnsi="宋体"/>
          <w:bCs/>
          <w:color w:val="auto"/>
          <w:szCs w:val="21"/>
        </w:rPr>
      </w:pPr>
      <w:r>
        <w:rPr>
          <w:rFonts w:hint="eastAsia" w:ascii="宋体" w:hAnsi="宋体"/>
          <w:bCs/>
          <w:color w:val="auto"/>
          <w:szCs w:val="21"/>
        </w:rPr>
        <w:t>供应商未提供《关于符合</w:t>
      </w:r>
      <w:bookmarkStart w:id="208" w:name="_Hlk218667642"/>
      <w:r>
        <w:rPr>
          <w:rFonts w:hint="eastAsia" w:ascii="宋体" w:hAnsi="宋体"/>
          <w:bCs/>
          <w:color w:val="auto"/>
          <w:szCs w:val="21"/>
        </w:rPr>
        <w:t>本国产品</w:t>
      </w:r>
      <w:bookmarkEnd w:id="208"/>
      <w:r>
        <w:rPr>
          <w:rFonts w:hint="eastAsia" w:ascii="宋体" w:hAnsi="宋体"/>
          <w:bCs/>
          <w:color w:val="auto"/>
          <w:szCs w:val="21"/>
        </w:rPr>
        <w:t>标准的声明函》、《关于符合本国产品成本占比的声明函》或声明函承诺未达到80%的，不享受本国产品价格评审优惠。</w:t>
      </w:r>
    </w:p>
    <w:bookmarkEnd w:id="207"/>
    <w:p w14:paraId="2F66FE80">
      <w:pPr>
        <w:adjustRightInd w:val="0"/>
        <w:snapToGrid w:val="0"/>
        <w:spacing w:before="50" w:line="360" w:lineRule="auto"/>
        <w:ind w:firstLine="420" w:firstLineChars="200"/>
        <w:jc w:val="left"/>
        <w:rPr>
          <w:rFonts w:hint="eastAsia" w:ascii="宋体" w:hAnsi="宋体"/>
          <w:color w:val="auto"/>
          <w:kern w:val="0"/>
          <w:szCs w:val="21"/>
        </w:rPr>
      </w:pPr>
      <w:r>
        <w:rPr>
          <w:rFonts w:hint="eastAsia" w:ascii="宋体" w:hAnsi="宋体"/>
          <w:color w:val="auto"/>
          <w:kern w:val="0"/>
          <w:szCs w:val="21"/>
        </w:rPr>
        <w:t>27.3完成磋商报价评审后，磋商小组应拟定“价格评审比较表”（格式见本章附件2-3）。</w:t>
      </w:r>
    </w:p>
    <w:p w14:paraId="3D69A7BF">
      <w:pPr>
        <w:adjustRightInd w:val="0"/>
        <w:snapToGrid w:val="0"/>
        <w:spacing w:before="50" w:line="360" w:lineRule="auto"/>
        <w:ind w:firstLine="420" w:firstLineChars="200"/>
        <w:jc w:val="left"/>
        <w:rPr>
          <w:rFonts w:hint="eastAsia" w:asciiTheme="minorEastAsia" w:hAnsiTheme="minorEastAsia" w:eastAsiaTheme="minorEastAsia"/>
          <w:color w:val="auto"/>
          <w:szCs w:val="21"/>
        </w:rPr>
      </w:pPr>
      <w:r>
        <w:rPr>
          <w:rFonts w:hint="eastAsia" w:ascii="宋体" w:hAnsi="宋体"/>
          <w:color w:val="auto"/>
          <w:szCs w:val="21"/>
        </w:rPr>
        <w:t>价格分采用低价优先法计算，即满足磋商文件要求且按本款规定进行算术修正、政策调整后</w:t>
      </w:r>
      <w:r>
        <w:rPr>
          <w:rFonts w:hint="eastAsia" w:cs="宋体" w:asciiTheme="minorEastAsia" w:hAnsiTheme="minorEastAsia"/>
          <w:color w:val="auto"/>
          <w:kern w:val="0"/>
          <w:szCs w:val="21"/>
        </w:rPr>
        <w:t>最后报价最低的供应商价格</w:t>
      </w:r>
      <w:r>
        <w:rPr>
          <w:rFonts w:hint="eastAsia" w:ascii="宋体" w:hAnsi="宋体"/>
          <w:color w:val="auto"/>
          <w:szCs w:val="21"/>
        </w:rPr>
        <w:t>为磋商基准价，其价格分为满分。其他供应商的价格分统一按照下列公式计算</w:t>
      </w:r>
      <w:r>
        <w:rPr>
          <w:rFonts w:hint="eastAsia" w:asciiTheme="minorEastAsia" w:hAnsiTheme="minorEastAsia" w:eastAsiaTheme="minorEastAsia"/>
          <w:color w:val="auto"/>
          <w:szCs w:val="21"/>
        </w:rPr>
        <w:t>：</w:t>
      </w:r>
    </w:p>
    <w:p w14:paraId="7944D078">
      <w:pPr>
        <w:adjustRightInd w:val="0"/>
        <w:snapToGrid w:val="0"/>
        <w:spacing w:before="50" w:line="360" w:lineRule="auto"/>
        <w:ind w:firstLine="420" w:firstLineChars="200"/>
        <w:jc w:val="lef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磋商报价得分 = （磋商基准价</w:t>
      </w:r>
      <w:r>
        <w:rPr>
          <w:rFonts w:hint="eastAsia" w:asciiTheme="minorEastAsia" w:hAnsiTheme="minorEastAsia" w:eastAsiaTheme="minorEastAsia"/>
          <w:color w:val="auto"/>
          <w:szCs w:val="21"/>
          <w:vertAlign w:val="subscript"/>
        </w:rPr>
        <w:t>算术修正和政策调整</w:t>
      </w:r>
      <w:r>
        <w:rPr>
          <w:rFonts w:hint="eastAsia" w:asciiTheme="minorEastAsia" w:hAnsiTheme="minorEastAsia" w:eastAsiaTheme="minorEastAsia"/>
          <w:color w:val="auto"/>
          <w:szCs w:val="21"/>
        </w:rPr>
        <w:t>／最后磋商报价</w:t>
      </w:r>
      <w:r>
        <w:rPr>
          <w:rFonts w:hint="eastAsia" w:asciiTheme="minorEastAsia" w:hAnsiTheme="minorEastAsia" w:eastAsiaTheme="minorEastAsia"/>
          <w:color w:val="auto"/>
          <w:szCs w:val="21"/>
          <w:vertAlign w:val="subscript"/>
        </w:rPr>
        <w:t>算术修正和政策调整</w:t>
      </w:r>
      <w:r>
        <w:rPr>
          <w:rFonts w:hint="eastAsia" w:asciiTheme="minorEastAsia" w:hAnsiTheme="minorEastAsia" w:eastAsiaTheme="minorEastAsia"/>
          <w:color w:val="auto"/>
          <w:szCs w:val="21"/>
        </w:rPr>
        <w:t>） × 价格权重分。</w:t>
      </w:r>
    </w:p>
    <w:p w14:paraId="797038F1">
      <w:pPr>
        <w:adjustRightInd w:val="0"/>
        <w:snapToGrid w:val="0"/>
        <w:spacing w:before="50" w:line="360" w:lineRule="auto"/>
        <w:ind w:firstLine="420" w:firstLineChars="200"/>
        <w:jc w:val="left"/>
        <w:rPr>
          <w:rFonts w:hint="eastAsia"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27.4技术、商务评分项评分。</w:t>
      </w:r>
      <w:bookmarkStart w:id="209" w:name="_Hlk217675472"/>
      <w:r>
        <w:rPr>
          <w:rFonts w:hint="eastAsia" w:asciiTheme="minorEastAsia" w:hAnsiTheme="minorEastAsia" w:eastAsiaTheme="minorEastAsia"/>
          <w:color w:val="auto"/>
          <w:kern w:val="0"/>
          <w:szCs w:val="21"/>
        </w:rPr>
        <w:t>按本章附件2-4“评审因素及标准表”规定的评审因素和分值</w:t>
      </w:r>
      <w:bookmarkEnd w:id="209"/>
      <w:r>
        <w:rPr>
          <w:rFonts w:hint="eastAsia" w:asciiTheme="minorEastAsia" w:hAnsiTheme="minorEastAsia" w:eastAsiaTheme="minorEastAsia"/>
          <w:color w:val="auto"/>
          <w:kern w:val="0"/>
          <w:szCs w:val="21"/>
        </w:rPr>
        <w:t>分别计算出技术、商务评分项得分。</w:t>
      </w:r>
    </w:p>
    <w:bookmarkEnd w:id="203"/>
    <w:p w14:paraId="3E3132D3">
      <w:pPr>
        <w:adjustRightInd w:val="0"/>
        <w:snapToGrid w:val="0"/>
        <w:spacing w:before="50" w:line="360" w:lineRule="auto"/>
        <w:ind w:firstLine="420" w:firstLineChars="200"/>
        <w:jc w:val="left"/>
        <w:rPr>
          <w:rFonts w:hint="eastAsia" w:asciiTheme="minorEastAsia" w:hAnsiTheme="minorEastAsia" w:eastAsiaTheme="minorEastAsia"/>
          <w:color w:val="auto"/>
        </w:rPr>
      </w:pPr>
      <w:r>
        <w:rPr>
          <w:rFonts w:hint="eastAsia" w:asciiTheme="minorEastAsia" w:hAnsiTheme="minorEastAsia" w:eastAsiaTheme="minorEastAsia"/>
          <w:color w:val="auto"/>
        </w:rPr>
        <w:t>27.5磋商小组应当按照评审得分由高到低的顺序推荐3名以上成交候选供应商，并编写评审报告。市场竞争不充分的科研项目、需要扶持的科技成果转化项目，以及政府购买服务项目，成交候选供应商可以为2家。</w:t>
      </w:r>
    </w:p>
    <w:p w14:paraId="6DB4B6B9">
      <w:pPr>
        <w:adjustRightInd w:val="0"/>
        <w:snapToGrid w:val="0"/>
        <w:spacing w:before="50" w:line="360" w:lineRule="auto"/>
        <w:ind w:firstLine="420" w:firstLineChars="200"/>
        <w:jc w:val="lef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27.6磋商小组根据全体磋商小组成员签字的原始评审记录和评审结果编写评审报告，并上传至“电子化采购系统”。</w:t>
      </w:r>
    </w:p>
    <w:p w14:paraId="4B70F5C2">
      <w:pPr>
        <w:adjustRightInd w:val="0"/>
        <w:snapToGrid w:val="0"/>
        <w:spacing w:before="50" w:line="360" w:lineRule="auto"/>
        <w:ind w:firstLine="420" w:firstLineChars="200"/>
        <w:jc w:val="left"/>
        <w:rPr>
          <w:rFonts w:hint="eastAsia" w:asciiTheme="minorEastAsia" w:hAnsiTheme="minorEastAsia" w:eastAsiaTheme="minorEastAsia"/>
          <w:color w:val="auto"/>
        </w:rPr>
      </w:pPr>
      <w:r>
        <w:rPr>
          <w:rFonts w:hint="eastAsia" w:asciiTheme="minorEastAsia" w:hAnsiTheme="minorEastAsia" w:eastAsiaTheme="minorEastAsia"/>
          <w:color w:val="auto"/>
          <w:szCs w:val="21"/>
        </w:rPr>
        <w:t>27.7</w:t>
      </w:r>
      <w:r>
        <w:rPr>
          <w:rFonts w:hint="eastAsia" w:asciiTheme="minorEastAsia" w:hAnsiTheme="minorEastAsia" w:eastAsiaTheme="minorEastAsia"/>
          <w:bCs/>
          <w:color w:val="auto"/>
          <w:szCs w:val="21"/>
        </w:rPr>
        <w:t>磋商小组成员对需要共同认定的事项存在争议的，应当按照少数服从多数的原则作出结论。持不同意见的磋商小组成员应当在评审报告上签署不同意见及理由，否则视为同意评审报告。</w:t>
      </w:r>
    </w:p>
    <w:bookmarkEnd w:id="202"/>
    <w:p w14:paraId="24DB109D">
      <w:pPr>
        <w:pStyle w:val="5"/>
        <w:keepNext w:val="0"/>
        <w:keepLines w:val="0"/>
        <w:adjustRightInd w:val="0"/>
        <w:snapToGrid w:val="0"/>
        <w:spacing w:before="50" w:after="0" w:line="360" w:lineRule="auto"/>
        <w:rPr>
          <w:color w:val="auto"/>
          <w:sz w:val="24"/>
          <w:szCs w:val="24"/>
        </w:rPr>
      </w:pPr>
      <w:bookmarkStart w:id="210" w:name="_Toc220255827"/>
      <w:bookmarkStart w:id="211" w:name="_Hlk216982182"/>
      <w:r>
        <w:rPr>
          <w:rFonts w:hint="eastAsia"/>
          <w:color w:val="auto"/>
          <w:sz w:val="24"/>
          <w:szCs w:val="24"/>
        </w:rPr>
        <w:t>28.响应文件的澄清或</w:t>
      </w:r>
      <w:bookmarkStart w:id="212" w:name="_Hlk197759880"/>
      <w:r>
        <w:rPr>
          <w:rFonts w:hint="eastAsia"/>
          <w:color w:val="auto"/>
          <w:sz w:val="24"/>
          <w:szCs w:val="24"/>
        </w:rPr>
        <w:t>补正</w:t>
      </w:r>
      <w:bookmarkEnd w:id="210"/>
      <w:bookmarkEnd w:id="212"/>
    </w:p>
    <w:p w14:paraId="05BF7831">
      <w:pPr>
        <w:adjustRightInd w:val="0"/>
        <w:snapToGrid w:val="0"/>
        <w:spacing w:before="50" w:line="360" w:lineRule="auto"/>
        <w:ind w:firstLine="420"/>
        <w:jc w:val="left"/>
        <w:rPr>
          <w:rFonts w:hint="eastAsia" w:asciiTheme="minorEastAsia" w:hAnsiTheme="minorEastAsia" w:eastAsiaTheme="minorEastAsia"/>
          <w:color w:val="auto"/>
          <w:szCs w:val="21"/>
        </w:rPr>
      </w:pPr>
      <w:r>
        <w:rPr>
          <w:rFonts w:hint="eastAsia"/>
          <w:color w:val="auto"/>
          <w:szCs w:val="21"/>
        </w:rPr>
        <w:t>28.1</w:t>
      </w:r>
      <w:r>
        <w:rPr>
          <w:rFonts w:hint="eastAsia" w:ascii="宋体" w:hAnsi="宋体" w:cs="宋体"/>
          <w:color w:val="auto"/>
          <w:kern w:val="0"/>
          <w:szCs w:val="21"/>
        </w:rPr>
        <w:t>对于响应文件中含义不明确、同类问题表述不一致或者有明显文字和计算错误的内容，磋商小组应当以书面形式要求供应商作出必要的澄清、说明或者补正。供应商的澄清、说明或者补正应当采用书面形式，并</w:t>
      </w:r>
      <w:r>
        <w:rPr>
          <w:rFonts w:hint="eastAsia" w:asciiTheme="minorEastAsia" w:hAnsiTheme="minorEastAsia" w:eastAsiaTheme="minorEastAsia"/>
          <w:color w:val="auto"/>
          <w:szCs w:val="21"/>
        </w:rPr>
        <w:t>加盖单位电子印章，或者法定代表人（单位负责人）或委托代理人（如委托）的个人电子印章或电子签名章，且</w:t>
      </w:r>
      <w:r>
        <w:rPr>
          <w:rFonts w:hint="eastAsia" w:ascii="宋体" w:hAnsi="宋体" w:cs="宋体"/>
          <w:color w:val="auto"/>
          <w:kern w:val="0"/>
          <w:szCs w:val="21"/>
        </w:rPr>
        <w:t>不得超出响应文件的范围或者改变响应文件的实质性内容</w:t>
      </w:r>
      <w:r>
        <w:rPr>
          <w:rFonts w:hint="eastAsia" w:asciiTheme="minorEastAsia" w:hAnsiTheme="minorEastAsia" w:eastAsiaTheme="minorEastAsia"/>
          <w:color w:val="auto"/>
          <w:szCs w:val="21"/>
        </w:rPr>
        <w:t>（算术性错误修正除外），不得影响供应商公平竞争。</w:t>
      </w:r>
    </w:p>
    <w:p w14:paraId="66168E1F">
      <w:pPr>
        <w:adjustRightInd w:val="0"/>
        <w:snapToGrid w:val="0"/>
        <w:spacing w:before="50" w:line="360" w:lineRule="auto"/>
        <w:ind w:firstLine="420"/>
        <w:jc w:val="left"/>
        <w:rPr>
          <w:rFonts w:hint="eastAsia" w:ascii="宋体" w:hAnsi="宋体" w:cs="宋体"/>
          <w:color w:val="auto"/>
          <w:kern w:val="0"/>
          <w:szCs w:val="21"/>
        </w:rPr>
      </w:pPr>
      <w:r>
        <w:rPr>
          <w:rFonts w:hint="eastAsia" w:ascii="宋体" w:hAnsi="宋体" w:cs="宋体"/>
          <w:color w:val="auto"/>
          <w:kern w:val="0"/>
          <w:szCs w:val="21"/>
        </w:rPr>
        <w:t>28.2最后报价如有算术错误的，</w:t>
      </w:r>
      <w:r>
        <w:rPr>
          <w:rFonts w:hint="eastAsia" w:asciiTheme="minorEastAsia" w:hAnsiTheme="minorEastAsia" w:eastAsiaTheme="minorEastAsia"/>
          <w:color w:val="auto"/>
          <w:szCs w:val="21"/>
        </w:rPr>
        <w:t>除</w:t>
      </w:r>
      <w:r>
        <w:rPr>
          <w:rFonts w:hint="eastAsia" w:ascii="宋体" w:hAnsi="宋体" w:cs="宋体"/>
          <w:b/>
          <w:color w:val="auto"/>
          <w:kern w:val="0"/>
          <w:szCs w:val="21"/>
        </w:rPr>
        <w:t>【供应商须知前附表】</w:t>
      </w:r>
      <w:r>
        <w:rPr>
          <w:rFonts w:hint="eastAsia" w:asciiTheme="minorEastAsia" w:hAnsiTheme="minorEastAsia" w:eastAsiaTheme="minorEastAsia"/>
          <w:color w:val="auto"/>
          <w:szCs w:val="21"/>
        </w:rPr>
        <w:t>另有规定外，磋商小组按下列规定修正，</w:t>
      </w:r>
      <w:r>
        <w:rPr>
          <w:rFonts w:hint="eastAsia" w:ascii="宋体" w:hAnsi="宋体" w:cs="宋体"/>
          <w:color w:val="auto"/>
          <w:kern w:val="0"/>
          <w:szCs w:val="21"/>
        </w:rPr>
        <w:t>修正的最后报价须经供应商书面确认。供应商不确认的，按无效响应处理</w:t>
      </w:r>
      <w:r>
        <w:rPr>
          <w:rFonts w:hint="eastAsia" w:asciiTheme="minorEastAsia" w:hAnsiTheme="minorEastAsia" w:eastAsiaTheme="minorEastAsia"/>
          <w:color w:val="auto"/>
          <w:szCs w:val="21"/>
        </w:rPr>
        <w:t>：</w:t>
      </w:r>
    </w:p>
    <w:p w14:paraId="3D28D671">
      <w:pPr>
        <w:adjustRightInd w:val="0"/>
        <w:snapToGrid w:val="0"/>
        <w:spacing w:before="50" w:line="360" w:lineRule="auto"/>
        <w:ind w:firstLine="420"/>
        <w:jc w:val="left"/>
        <w:rPr>
          <w:rFonts w:hint="eastAsia" w:ascii="宋体" w:hAnsi="宋体" w:cs="宋体"/>
          <w:color w:val="auto"/>
          <w:kern w:val="0"/>
          <w:szCs w:val="21"/>
        </w:rPr>
      </w:pPr>
      <w:r>
        <w:rPr>
          <w:rFonts w:hint="eastAsia" w:ascii="宋体" w:hAnsi="宋体" w:cs="宋体"/>
          <w:color w:val="auto"/>
          <w:kern w:val="0"/>
          <w:szCs w:val="21"/>
        </w:rPr>
        <w:t>（1）大写金额与小写金额不一致的，以大写金额为准；</w:t>
      </w:r>
    </w:p>
    <w:p w14:paraId="16F50AC9">
      <w:pPr>
        <w:adjustRightInd w:val="0"/>
        <w:snapToGrid w:val="0"/>
        <w:spacing w:before="50" w:line="360" w:lineRule="auto"/>
        <w:ind w:firstLine="420"/>
        <w:jc w:val="left"/>
        <w:rPr>
          <w:rFonts w:hint="eastAsia" w:ascii="宋体" w:hAnsi="宋体" w:cs="宋体"/>
          <w:color w:val="auto"/>
          <w:kern w:val="0"/>
          <w:szCs w:val="21"/>
        </w:rPr>
      </w:pPr>
      <w:r>
        <w:rPr>
          <w:rFonts w:hint="eastAsia" w:ascii="宋体" w:hAnsi="宋体" w:cs="宋体"/>
          <w:color w:val="auto"/>
          <w:kern w:val="0"/>
          <w:szCs w:val="21"/>
        </w:rPr>
        <w:t>（2）总价金额与按单价汇总金额不一致的，以</w:t>
      </w:r>
      <w:bookmarkStart w:id="213" w:name="_Hlk197761240"/>
      <w:r>
        <w:rPr>
          <w:rFonts w:hint="eastAsia" w:ascii="宋体" w:hAnsi="宋体" w:cs="宋体"/>
          <w:color w:val="auto"/>
          <w:kern w:val="0"/>
          <w:szCs w:val="21"/>
        </w:rPr>
        <w:t>总价</w:t>
      </w:r>
      <w:bookmarkEnd w:id="213"/>
      <w:r>
        <w:rPr>
          <w:rFonts w:hint="eastAsia" w:ascii="宋体" w:hAnsi="宋体" w:cs="宋体"/>
          <w:color w:val="auto"/>
          <w:kern w:val="0"/>
          <w:szCs w:val="21"/>
        </w:rPr>
        <w:t>为准，并修改单价。</w:t>
      </w:r>
    </w:p>
    <w:p w14:paraId="24654954">
      <w:pPr>
        <w:adjustRightInd w:val="0"/>
        <w:snapToGrid w:val="0"/>
        <w:spacing w:before="50" w:line="360" w:lineRule="auto"/>
        <w:ind w:firstLine="420"/>
        <w:jc w:val="left"/>
        <w:rPr>
          <w:rFonts w:hint="eastAsia" w:ascii="宋体" w:hAnsi="宋体" w:cs="宋体"/>
          <w:color w:val="auto"/>
          <w:kern w:val="0"/>
          <w:szCs w:val="21"/>
        </w:rPr>
      </w:pPr>
      <w:r>
        <w:rPr>
          <w:rFonts w:hint="eastAsia" w:ascii="宋体" w:hAnsi="宋体" w:cs="宋体"/>
          <w:color w:val="auto"/>
          <w:kern w:val="0"/>
          <w:szCs w:val="21"/>
        </w:rPr>
        <w:t>（3）最后报价总价与</w:t>
      </w:r>
      <w:bookmarkStart w:id="214" w:name="_Hlk197761581"/>
      <w:r>
        <w:rPr>
          <w:rFonts w:hint="eastAsia" w:ascii="宋体" w:hAnsi="宋体" w:cs="宋体"/>
          <w:color w:val="auto"/>
          <w:kern w:val="0"/>
          <w:szCs w:val="21"/>
        </w:rPr>
        <w:t>首次响应文件“分项报价表”总价</w:t>
      </w:r>
      <w:bookmarkEnd w:id="214"/>
      <w:r>
        <w:rPr>
          <w:rFonts w:hint="eastAsia" w:ascii="宋体" w:hAnsi="宋体" w:cs="宋体"/>
          <w:color w:val="auto"/>
          <w:kern w:val="0"/>
          <w:szCs w:val="21"/>
        </w:rPr>
        <w:t>不一致的，以最后报价总价为准，并以最后报价总价与首次响应文件“分项报价表”总价的折扣修改首次响应文件“分项报价表”的单价（或合价）。</w:t>
      </w:r>
    </w:p>
    <w:p w14:paraId="049BC7D2">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eastAsiaTheme="minorEastAsia"/>
          <w:color w:val="auto"/>
          <w:szCs w:val="21"/>
        </w:rPr>
        <w:t>28.3</w:t>
      </w:r>
      <w:bookmarkStart w:id="215" w:name="_Hlk197673467"/>
      <w:r>
        <w:rPr>
          <w:rFonts w:hint="eastAsia" w:asciiTheme="minorEastAsia" w:hAnsiTheme="minorEastAsia" w:eastAsiaTheme="minorEastAsia"/>
          <w:color w:val="auto"/>
          <w:szCs w:val="21"/>
        </w:rPr>
        <w:t>除</w:t>
      </w:r>
      <w:r>
        <w:rPr>
          <w:rFonts w:hint="eastAsia" w:asciiTheme="minorEastAsia" w:hAnsiTheme="minorEastAsia" w:eastAsiaTheme="minorEastAsia"/>
          <w:b/>
          <w:color w:val="auto"/>
          <w:szCs w:val="21"/>
        </w:rPr>
        <w:t>【</w:t>
      </w:r>
      <w:r>
        <w:rPr>
          <w:rFonts w:hint="eastAsia" w:ascii="宋体" w:hAnsi="宋体" w:cs="宋体"/>
          <w:b/>
          <w:color w:val="auto"/>
          <w:kern w:val="0"/>
          <w:szCs w:val="21"/>
        </w:rPr>
        <w:t>供应商须知</w:t>
      </w:r>
      <w:r>
        <w:rPr>
          <w:rFonts w:hint="eastAsia" w:asciiTheme="minorEastAsia" w:hAnsiTheme="minorEastAsia" w:eastAsiaTheme="minorEastAsia"/>
          <w:b/>
          <w:color w:val="auto"/>
          <w:szCs w:val="21"/>
        </w:rPr>
        <w:t>前附表】</w:t>
      </w:r>
      <w:r>
        <w:rPr>
          <w:rFonts w:hint="eastAsia" w:asciiTheme="minorEastAsia" w:hAnsiTheme="minorEastAsia" w:eastAsiaTheme="minorEastAsia"/>
          <w:color w:val="auto"/>
          <w:szCs w:val="21"/>
        </w:rPr>
        <w:t>另有规定外，供应商的最后报价出现下列情形之一，磋商小组应启动异常低价响应审查程序：</w:t>
      </w:r>
      <w:r>
        <w:rPr>
          <w:rFonts w:hint="eastAsia" w:asciiTheme="minorEastAsia" w:hAnsiTheme="minorEastAsia"/>
          <w:color w:val="auto"/>
        </w:rPr>
        <w:t xml:space="preserve"> </w:t>
      </w:r>
    </w:p>
    <w:p w14:paraId="56C7AD68">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（1）最后报价低于全部通过符合性审查供应商最后报价平均值50%的，即最后报价&lt;全部通过符合性审查供应商最后报价平均值×50%；</w:t>
      </w:r>
    </w:p>
    <w:p w14:paraId="4303E746">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（2）最后报价低于通过符合性审查的次低报价供应商最后报价50%的，即最后报价&lt;通过符合性审查的次低报价供应商最后报价×50%；</w:t>
      </w:r>
    </w:p>
    <w:p w14:paraId="4FE0D0A7">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（3）最后报价低于采购项目最高限价45%的，即最后报价&lt;采购项目最高限价×45%；</w:t>
      </w:r>
    </w:p>
    <w:p w14:paraId="675BFE50">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（4）磋商小组基于专业判断，认为供应商报价过低，有可能影响产品质量或者不能诚信履约的其他情形。</w:t>
      </w:r>
    </w:p>
    <w:p w14:paraId="7FA106D2">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28.4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22A3EA16">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28.5磋商小组应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p>
    <w:p w14:paraId="2DE3CFEA">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28.6异常低价响应审查的启动原因、审查意见和审查结果应当在评审报告中记录，并随供应商提供的相关书面说明及证明材料，以及磋商小组有关互联网浏览、查询历史一并归档。</w:t>
      </w:r>
    </w:p>
    <w:p w14:paraId="5D5C439C">
      <w:pPr>
        <w:adjustRightInd w:val="0"/>
        <w:snapToGrid w:val="0"/>
        <w:spacing w:before="50" w:line="360" w:lineRule="auto"/>
        <w:ind w:firstLine="420" w:firstLineChars="200"/>
        <w:jc w:val="lef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28.7磋商小组通过“电子化采购系统”以数据电文形式向供应商发出“问题澄清通知”，</w:t>
      </w:r>
      <w:bookmarkStart w:id="216" w:name="_Hlk197756697"/>
      <w:r>
        <w:rPr>
          <w:rFonts w:hint="eastAsia" w:asciiTheme="minorEastAsia" w:hAnsiTheme="minorEastAsia" w:eastAsiaTheme="minorEastAsia"/>
          <w:color w:val="auto"/>
          <w:szCs w:val="21"/>
        </w:rPr>
        <w:t>供应商应</w:t>
      </w:r>
      <w:bookmarkStart w:id="217" w:name="_Hlk197674927"/>
      <w:r>
        <w:rPr>
          <w:rFonts w:hint="eastAsia" w:asciiTheme="minorEastAsia" w:hAnsiTheme="minorEastAsia" w:eastAsiaTheme="minorEastAsia"/>
          <w:color w:val="auto"/>
          <w:szCs w:val="21"/>
        </w:rPr>
        <w:t>按磋商小组“问题澄清通知”的要求，通过“电子化采购系统”</w:t>
      </w:r>
      <w:bookmarkEnd w:id="217"/>
      <w:r>
        <w:rPr>
          <w:rFonts w:hint="eastAsia" w:asciiTheme="minorEastAsia" w:hAnsiTheme="minorEastAsia" w:eastAsiaTheme="minorEastAsia"/>
          <w:color w:val="auto"/>
          <w:szCs w:val="21"/>
        </w:rPr>
        <w:t>进行澄清、</w:t>
      </w:r>
      <w:r>
        <w:rPr>
          <w:rFonts w:hint="eastAsia"/>
          <w:color w:val="auto"/>
        </w:rPr>
        <w:t>补正</w:t>
      </w:r>
      <w:r>
        <w:rPr>
          <w:rFonts w:hint="eastAsia" w:asciiTheme="minorEastAsia" w:hAnsiTheme="minorEastAsia" w:eastAsiaTheme="minorEastAsia"/>
          <w:color w:val="auto"/>
          <w:szCs w:val="21"/>
        </w:rPr>
        <w:t>或确认。</w:t>
      </w:r>
      <w:bookmarkEnd w:id="216"/>
      <w:bookmarkStart w:id="218" w:name="_Hlk197756662"/>
      <w:r>
        <w:rPr>
          <w:rFonts w:hint="eastAsia" w:asciiTheme="minorEastAsia" w:hAnsiTheme="minorEastAsia" w:eastAsiaTheme="minorEastAsia"/>
          <w:color w:val="auto"/>
          <w:szCs w:val="21"/>
        </w:rPr>
        <w:t>供应商未在“澄清通知”规定的时间内进行澄清、</w:t>
      </w:r>
      <w:r>
        <w:rPr>
          <w:rFonts w:hint="eastAsia"/>
          <w:color w:val="auto"/>
        </w:rPr>
        <w:t>补正</w:t>
      </w:r>
      <w:r>
        <w:rPr>
          <w:rFonts w:hint="eastAsia" w:asciiTheme="minorEastAsia" w:hAnsiTheme="minorEastAsia" w:eastAsiaTheme="minorEastAsia"/>
          <w:color w:val="auto"/>
          <w:szCs w:val="21"/>
        </w:rPr>
        <w:t>或确认的，磋商小组应当将其作为</w:t>
      </w:r>
      <w:bookmarkStart w:id="219" w:name="_Hlk197760675"/>
      <w:r>
        <w:rPr>
          <w:rFonts w:hint="eastAsia" w:asciiTheme="minorEastAsia" w:hAnsiTheme="minorEastAsia" w:eastAsiaTheme="minorEastAsia"/>
          <w:color w:val="auto"/>
          <w:szCs w:val="21"/>
        </w:rPr>
        <w:t>无效响应处理</w:t>
      </w:r>
      <w:bookmarkEnd w:id="219"/>
      <w:r>
        <w:rPr>
          <w:rFonts w:hint="eastAsia" w:asciiTheme="minorEastAsia" w:hAnsiTheme="minorEastAsia" w:eastAsiaTheme="minorEastAsia"/>
          <w:color w:val="auto"/>
          <w:szCs w:val="21"/>
        </w:rPr>
        <w:t>。</w:t>
      </w:r>
      <w:bookmarkEnd w:id="218"/>
    </w:p>
    <w:bookmarkEnd w:id="215"/>
    <w:p w14:paraId="10522EFF">
      <w:pPr>
        <w:pStyle w:val="5"/>
        <w:keepNext w:val="0"/>
        <w:keepLines w:val="0"/>
        <w:adjustRightInd w:val="0"/>
        <w:snapToGrid w:val="0"/>
        <w:spacing w:before="50" w:after="0" w:line="360" w:lineRule="auto"/>
        <w:rPr>
          <w:color w:val="auto"/>
          <w:sz w:val="24"/>
          <w:szCs w:val="24"/>
        </w:rPr>
      </w:pPr>
      <w:bookmarkStart w:id="220" w:name="_Toc220255828"/>
      <w:r>
        <w:rPr>
          <w:rFonts w:hint="eastAsia"/>
          <w:color w:val="auto"/>
          <w:sz w:val="24"/>
          <w:szCs w:val="24"/>
        </w:rPr>
        <w:t>29.保密</w:t>
      </w:r>
      <w:bookmarkEnd w:id="220"/>
    </w:p>
    <w:p w14:paraId="72326E93">
      <w:pPr>
        <w:adjustRightInd w:val="0"/>
        <w:snapToGrid w:val="0"/>
        <w:spacing w:before="50" w:line="360" w:lineRule="auto"/>
        <w:ind w:firstLine="420" w:firstLineChars="200"/>
        <w:rPr>
          <w:rFonts w:hint="eastAsia" w:ascii="宋体" w:hAnsi="宋体"/>
          <w:color w:val="auto"/>
        </w:rPr>
      </w:pPr>
      <w:bookmarkStart w:id="221" w:name="_Hlk201049446"/>
      <w:r>
        <w:rPr>
          <w:rFonts w:hint="eastAsia" w:ascii="宋体" w:hAnsi="宋体"/>
          <w:color w:val="auto"/>
        </w:rPr>
        <w:t>磋商小组成员以及与评审工作有关的人员不得泄露评审情况以及评审过程中获悉的国家秘密、商业秘密。</w:t>
      </w:r>
      <w:bookmarkEnd w:id="211"/>
    </w:p>
    <w:bookmarkEnd w:id="169"/>
    <w:bookmarkEnd w:id="221"/>
    <w:p w14:paraId="29E98933">
      <w:pPr>
        <w:pStyle w:val="4"/>
        <w:keepNext w:val="0"/>
        <w:keepLines w:val="0"/>
        <w:adjustRightInd w:val="0"/>
        <w:snapToGrid w:val="0"/>
        <w:spacing w:before="50" w:after="0" w:line="360" w:lineRule="auto"/>
        <w:jc w:val="center"/>
        <w:rPr>
          <w:rFonts w:hint="eastAsia" w:ascii="黑体" w:hAnsi="黑体" w:eastAsia="黑体"/>
          <w:color w:val="auto"/>
          <w:sz w:val="28"/>
          <w:szCs w:val="28"/>
        </w:rPr>
      </w:pPr>
      <w:bookmarkStart w:id="222" w:name="_Toc220255829"/>
      <w:r>
        <w:rPr>
          <w:rFonts w:hint="eastAsia" w:ascii="黑体" w:hAnsi="黑体" w:eastAsia="黑体"/>
          <w:color w:val="auto"/>
          <w:sz w:val="28"/>
          <w:szCs w:val="28"/>
        </w:rPr>
        <w:t>六、成交结果公布与合同授予</w:t>
      </w:r>
      <w:bookmarkEnd w:id="222"/>
    </w:p>
    <w:p w14:paraId="1FDC306F">
      <w:pPr>
        <w:pStyle w:val="5"/>
        <w:keepNext w:val="0"/>
        <w:keepLines w:val="0"/>
        <w:adjustRightInd w:val="0"/>
        <w:snapToGrid w:val="0"/>
        <w:spacing w:before="50" w:after="0" w:line="360" w:lineRule="auto"/>
        <w:rPr>
          <w:color w:val="auto"/>
          <w:sz w:val="24"/>
          <w:szCs w:val="24"/>
        </w:rPr>
      </w:pPr>
      <w:bookmarkStart w:id="223" w:name="_Toc220255830"/>
      <w:bookmarkStart w:id="224" w:name="_Hlk216982228"/>
      <w:r>
        <w:rPr>
          <w:rFonts w:hint="eastAsia"/>
          <w:color w:val="auto"/>
          <w:sz w:val="24"/>
          <w:szCs w:val="24"/>
        </w:rPr>
        <w:t>30.成交结果与成交通知书</w:t>
      </w:r>
      <w:bookmarkEnd w:id="223"/>
    </w:p>
    <w:p w14:paraId="202AB254">
      <w:pPr>
        <w:adjustRightInd w:val="0"/>
        <w:snapToGrid w:val="0"/>
        <w:spacing w:before="50" w:line="360" w:lineRule="auto"/>
        <w:ind w:firstLine="420" w:firstLineChars="200"/>
        <w:jc w:val="left"/>
        <w:rPr>
          <w:rFonts w:hint="eastAsia" w:ascii="宋体" w:hAnsi="宋体" w:cs="宋体"/>
          <w:color w:val="auto"/>
          <w:kern w:val="0"/>
          <w:szCs w:val="21"/>
        </w:rPr>
      </w:pPr>
      <w:bookmarkStart w:id="225" w:name="_Hlk199941477"/>
      <w:r>
        <w:rPr>
          <w:rFonts w:hint="eastAsia" w:ascii="宋体" w:hAnsi="宋体" w:cs="宋体"/>
          <w:color w:val="auto"/>
          <w:kern w:val="0"/>
          <w:szCs w:val="21"/>
        </w:rPr>
        <w:t>30.1采购代理机构应当在评审结束后2个工作日内将评审报告送采购人确认。</w:t>
      </w:r>
    </w:p>
    <w:p w14:paraId="186C2004">
      <w:pPr>
        <w:adjustRightInd w:val="0"/>
        <w:snapToGrid w:val="0"/>
        <w:spacing w:before="50" w:line="360" w:lineRule="auto"/>
        <w:ind w:firstLine="420"/>
        <w:jc w:val="left"/>
        <w:rPr>
          <w:rFonts w:hint="eastAsia" w:ascii="宋体" w:hAnsi="宋体" w:cs="宋体"/>
          <w:color w:val="auto"/>
          <w:kern w:val="0"/>
          <w:szCs w:val="21"/>
        </w:rPr>
      </w:pPr>
      <w:r>
        <w:rPr>
          <w:rFonts w:hint="eastAsia" w:ascii="宋体" w:hAnsi="宋体" w:cs="宋体"/>
          <w:color w:val="auto"/>
          <w:kern w:val="0"/>
          <w:szCs w:val="21"/>
        </w:rPr>
        <w:t>30.2采购人应当在收到评审报告后5个工作日内，</w:t>
      </w:r>
      <w:bookmarkStart w:id="226" w:name="_Hlk201657718"/>
      <w:r>
        <w:rPr>
          <w:rFonts w:hint="eastAsia" w:ascii="宋体" w:hAnsi="宋体" w:cs="宋体"/>
          <w:color w:val="auto"/>
          <w:kern w:val="0"/>
          <w:szCs w:val="21"/>
        </w:rPr>
        <w:t>从评审报告提出的成交候选供应商中，按照排序由高到低的原则确定成交供应商，也可以书面授权磋商小组直接确定成交供应商。</w:t>
      </w:r>
      <w:bookmarkEnd w:id="226"/>
    </w:p>
    <w:p w14:paraId="48619A3D">
      <w:pPr>
        <w:adjustRightInd w:val="0"/>
        <w:snapToGrid w:val="0"/>
        <w:spacing w:before="50" w:line="360" w:lineRule="auto"/>
        <w:ind w:firstLine="420" w:firstLineChars="200"/>
        <w:jc w:val="lef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30.3采购代理机构应当自采购人确定成交供应商之日起2个工作日内，通过</w:t>
      </w:r>
      <w:r>
        <w:rPr>
          <w:rFonts w:hint="eastAsia" w:ascii="宋体" w:hAnsi="宋体"/>
          <w:color w:val="auto"/>
          <w:szCs w:val="21"/>
        </w:rPr>
        <w:t>“电子化采购系统”</w:t>
      </w:r>
      <w:r>
        <w:rPr>
          <w:rFonts w:hint="eastAsia" w:asciiTheme="minorEastAsia" w:hAnsiTheme="minorEastAsia" w:eastAsiaTheme="minorEastAsia"/>
          <w:color w:val="auto"/>
          <w:szCs w:val="21"/>
        </w:rPr>
        <w:t>将成交通知书发送至</w:t>
      </w:r>
      <w:r>
        <w:rPr>
          <w:rFonts w:hint="eastAsia" w:ascii="宋体" w:hAnsi="宋体"/>
          <w:color w:val="auto"/>
          <w:szCs w:val="21"/>
        </w:rPr>
        <w:t>成交供应商</w:t>
      </w:r>
      <w:r>
        <w:rPr>
          <w:rFonts w:hint="eastAsia" w:asciiTheme="minorEastAsia" w:hAnsiTheme="minorEastAsia" w:eastAsiaTheme="minorEastAsia"/>
          <w:color w:val="auto"/>
          <w:szCs w:val="21"/>
        </w:rPr>
        <w:t>电子邮箱，并在“指定媒体”上公告成交结果。磋商文件和成交供应商的《中小企业声明函》随成交结果同时公告；采购项目涉及货物的，同时公告内容还包括中标人的《关于符合本国产品标准的声明函》（或财政部会同有关部门规定的有关证明文件）、《关于符合本国产品成本占比的声明函》（如有）。成交结果公告期限为１个工作日。</w:t>
      </w:r>
    </w:p>
    <w:bookmarkEnd w:id="225"/>
    <w:p w14:paraId="0B4AC6F6">
      <w:pPr>
        <w:pStyle w:val="5"/>
        <w:keepNext w:val="0"/>
        <w:keepLines w:val="0"/>
        <w:adjustRightInd w:val="0"/>
        <w:snapToGrid w:val="0"/>
        <w:spacing w:before="50" w:after="0" w:line="360" w:lineRule="auto"/>
        <w:rPr>
          <w:sz w:val="24"/>
          <w:szCs w:val="24"/>
        </w:rPr>
      </w:pPr>
      <w:bookmarkStart w:id="227" w:name="_Toc220255831"/>
      <w:r>
        <w:rPr>
          <w:rFonts w:hint="eastAsia"/>
          <w:sz w:val="24"/>
          <w:szCs w:val="24"/>
        </w:rPr>
        <w:t>31.签订合同</w:t>
      </w:r>
      <w:bookmarkEnd w:id="227"/>
    </w:p>
    <w:p w14:paraId="21486F34">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228" w:name="_Hlk199684356"/>
      <w:r>
        <w:rPr>
          <w:rFonts w:hint="eastAsia" w:asciiTheme="minorEastAsia" w:hAnsiTheme="minorEastAsia" w:eastAsiaTheme="minorEastAsia"/>
          <w:szCs w:val="21"/>
        </w:rPr>
        <w:t>31.1采购人应自成交通知书发出之日起30日内，依据磋商文件、成交供应商的响应文件，与成交供应商在线签订政府采购合同。</w:t>
      </w:r>
    </w:p>
    <w:p w14:paraId="6CB0AD0C">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31.2采购合同不得对磋商文件确定的事项和成交供应商的响应文件作实质性修改。</w:t>
      </w:r>
      <w:r>
        <w:rPr>
          <w:rFonts w:hint="eastAsia" w:asciiTheme="minorEastAsia" w:hAnsiTheme="minorEastAsia" w:eastAsiaTheme="minorEastAsia"/>
          <w:bCs/>
          <w:szCs w:val="21"/>
        </w:rPr>
        <w:t>采购人不得向成交供应商提出任何不合理要求，作为签订合同的条件。</w:t>
      </w:r>
    </w:p>
    <w:p w14:paraId="5A5FAF6D">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31.3联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w:t>
      </w:r>
      <w:r>
        <w:rPr>
          <w:rFonts w:hint="eastAsia" w:cs="微软雅黑" w:asciiTheme="minorEastAsia" w:hAnsiTheme="minorEastAsia" w:eastAsiaTheme="minorEastAsia"/>
          <w:spacing w:val="-2"/>
          <w:kern w:val="0"/>
          <w:szCs w:val="21"/>
        </w:rPr>
        <w:t>成交</w:t>
      </w:r>
      <w:r>
        <w:rPr>
          <w:rFonts w:hint="eastAsia" w:cs="微软雅黑" w:asciiTheme="minorEastAsia" w:hAnsiTheme="minorEastAsia" w:eastAsiaTheme="minorEastAsia"/>
          <w:kern w:val="0"/>
          <w:szCs w:val="21"/>
        </w:rPr>
        <w:t>的</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体各</w:t>
      </w:r>
      <w:r>
        <w:rPr>
          <w:rFonts w:hint="eastAsia" w:cs="微软雅黑" w:asciiTheme="minorEastAsia" w:hAnsiTheme="minorEastAsia" w:eastAsiaTheme="minorEastAsia"/>
          <w:spacing w:val="-2"/>
          <w:kern w:val="0"/>
          <w:szCs w:val="21"/>
        </w:rPr>
        <w:t>方</w:t>
      </w:r>
      <w:r>
        <w:rPr>
          <w:rFonts w:hint="eastAsia" w:cs="微软雅黑" w:asciiTheme="minorEastAsia" w:hAnsiTheme="minorEastAsia" w:eastAsiaTheme="minorEastAsia"/>
          <w:kern w:val="0"/>
          <w:szCs w:val="21"/>
        </w:rPr>
        <w:t>应</w:t>
      </w:r>
      <w:r>
        <w:rPr>
          <w:rFonts w:hint="eastAsia" w:cs="微软雅黑" w:asciiTheme="minorEastAsia" w:hAnsiTheme="minorEastAsia" w:eastAsiaTheme="minorEastAsia"/>
          <w:spacing w:val="-2"/>
          <w:kern w:val="0"/>
          <w:szCs w:val="21"/>
        </w:rPr>
        <w:t>当</w:t>
      </w:r>
      <w:r>
        <w:rPr>
          <w:rFonts w:hint="eastAsia" w:cs="微软雅黑" w:asciiTheme="minorEastAsia" w:hAnsiTheme="minorEastAsia" w:eastAsiaTheme="minorEastAsia"/>
          <w:kern w:val="0"/>
          <w:szCs w:val="21"/>
        </w:rPr>
        <w:t>共</w:t>
      </w:r>
      <w:r>
        <w:rPr>
          <w:rFonts w:hint="eastAsia" w:cs="微软雅黑" w:asciiTheme="minorEastAsia" w:hAnsiTheme="minorEastAsia" w:eastAsiaTheme="minorEastAsia"/>
          <w:spacing w:val="-2"/>
          <w:kern w:val="0"/>
          <w:szCs w:val="21"/>
        </w:rPr>
        <w:t>同</w:t>
      </w:r>
      <w:r>
        <w:rPr>
          <w:rFonts w:hint="eastAsia" w:cs="微软雅黑" w:asciiTheme="minorEastAsia" w:hAnsiTheme="minorEastAsia" w:eastAsiaTheme="minorEastAsia"/>
          <w:kern w:val="0"/>
          <w:szCs w:val="21"/>
        </w:rPr>
        <w:t>与</w:t>
      </w:r>
      <w:r>
        <w:rPr>
          <w:rFonts w:hint="eastAsia" w:cs="微软雅黑" w:asciiTheme="minorEastAsia" w:hAnsiTheme="minorEastAsia" w:eastAsiaTheme="minorEastAsia"/>
          <w:spacing w:val="-2"/>
          <w:kern w:val="0"/>
          <w:szCs w:val="21"/>
        </w:rPr>
        <w:t>采购人</w:t>
      </w:r>
      <w:r>
        <w:rPr>
          <w:rFonts w:hint="eastAsia" w:cs="微软雅黑" w:asciiTheme="minorEastAsia" w:hAnsiTheme="minorEastAsia" w:eastAsiaTheme="minorEastAsia"/>
          <w:kern w:val="0"/>
          <w:szCs w:val="21"/>
        </w:rPr>
        <w:t>签订</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同</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就</w:t>
      </w:r>
      <w:r>
        <w:rPr>
          <w:rFonts w:hint="eastAsia" w:cs="微软雅黑" w:asciiTheme="minorEastAsia" w:hAnsiTheme="minorEastAsia" w:eastAsiaTheme="minorEastAsia"/>
          <w:spacing w:val="-2"/>
          <w:kern w:val="0"/>
          <w:szCs w:val="21"/>
        </w:rPr>
        <w:t>成交项</w:t>
      </w:r>
      <w:r>
        <w:rPr>
          <w:rFonts w:hint="eastAsia" w:cs="微软雅黑" w:asciiTheme="minorEastAsia" w:hAnsiTheme="minorEastAsia" w:eastAsiaTheme="minorEastAsia"/>
          <w:kern w:val="0"/>
          <w:szCs w:val="21"/>
        </w:rPr>
        <w:t>目</w:t>
      </w:r>
      <w:r>
        <w:rPr>
          <w:rFonts w:hint="eastAsia" w:cs="微软雅黑" w:asciiTheme="minorEastAsia" w:hAnsiTheme="minorEastAsia" w:eastAsiaTheme="minorEastAsia"/>
          <w:spacing w:val="-2"/>
          <w:kern w:val="0"/>
          <w:szCs w:val="21"/>
        </w:rPr>
        <w:t>向</w:t>
      </w:r>
      <w:r>
        <w:rPr>
          <w:rFonts w:hint="eastAsia" w:cs="微软雅黑" w:asciiTheme="minorEastAsia" w:hAnsiTheme="minorEastAsia" w:eastAsiaTheme="minorEastAsia"/>
          <w:kern w:val="0"/>
          <w:szCs w:val="21"/>
        </w:rPr>
        <w:t>采购人承</w:t>
      </w:r>
      <w:r>
        <w:rPr>
          <w:rFonts w:hint="eastAsia" w:cs="微软雅黑" w:asciiTheme="minorEastAsia" w:hAnsiTheme="minorEastAsia" w:eastAsiaTheme="minorEastAsia"/>
          <w:spacing w:val="-2"/>
          <w:kern w:val="0"/>
          <w:szCs w:val="21"/>
        </w:rPr>
        <w:t>担</w:t>
      </w:r>
      <w:r>
        <w:rPr>
          <w:rFonts w:hint="eastAsia" w:cs="微软雅黑" w:asciiTheme="minorEastAsia" w:hAnsiTheme="minorEastAsia" w:eastAsiaTheme="minorEastAsia"/>
          <w:kern w:val="0"/>
          <w:szCs w:val="21"/>
        </w:rPr>
        <w:t>连带责</w:t>
      </w:r>
      <w:r>
        <w:rPr>
          <w:rFonts w:hint="eastAsia" w:cs="微软雅黑" w:asciiTheme="minorEastAsia" w:hAnsiTheme="minorEastAsia" w:eastAsiaTheme="minorEastAsia"/>
          <w:spacing w:val="-2"/>
          <w:kern w:val="0"/>
          <w:szCs w:val="21"/>
        </w:rPr>
        <w:t>任</w:t>
      </w:r>
      <w:r>
        <w:rPr>
          <w:rFonts w:hint="eastAsia" w:cs="微软雅黑" w:asciiTheme="minorEastAsia" w:hAnsiTheme="minorEastAsia" w:eastAsiaTheme="minorEastAsia"/>
          <w:kern w:val="0"/>
          <w:szCs w:val="21"/>
        </w:rPr>
        <w:t>。</w:t>
      </w:r>
    </w:p>
    <w:p w14:paraId="3007ED9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w:t>
      </w:r>
      <w:r>
        <w:rPr>
          <w:rFonts w:asciiTheme="minorEastAsia" w:hAnsiTheme="minorEastAsia" w:eastAsiaTheme="minorEastAsia"/>
          <w:szCs w:val="21"/>
        </w:rPr>
        <w:t>.4</w:t>
      </w:r>
      <w:r>
        <w:rPr>
          <w:rFonts w:hint="eastAsia" w:asciiTheme="minorEastAsia" w:hAnsiTheme="minorEastAsia" w:eastAsiaTheme="minorEastAsia"/>
          <w:szCs w:val="21"/>
        </w:rPr>
        <w:t>采购人应当自政府采购合同签订之日起2个工作日内，将政府采购合同在“指定媒体”公告，但政府采购合同中涉及国家秘密、商业秘密的内容除外。</w:t>
      </w:r>
    </w:p>
    <w:p w14:paraId="05639FED">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31.5成交供应商拒绝与采购人签订合同或者放弃成交的，采购人可以与排在成交供应商之后第一位的成交候选人签订采购合同，以此类推。</w:t>
      </w:r>
    </w:p>
    <w:p w14:paraId="48EF9082">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31.6成交供应商</w:t>
      </w:r>
      <w:r>
        <w:rPr>
          <w:rFonts w:hint="eastAsia" w:asciiTheme="minorEastAsia" w:hAnsiTheme="minorEastAsia" w:eastAsiaTheme="minorEastAsia"/>
          <w:bCs/>
          <w:szCs w:val="21"/>
        </w:rPr>
        <w:t>应当按照合同约定依法履行合同义务。政府采购合同的履行、违约责任和解决争议的方法等适用《中华人民共和国民法典》。</w:t>
      </w:r>
    </w:p>
    <w:bookmarkEnd w:id="224"/>
    <w:bookmarkEnd w:id="228"/>
    <w:p w14:paraId="4039377B">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29" w:name="_Toc220255832"/>
      <w:bookmarkStart w:id="230" w:name="_Toc197627505"/>
      <w:r>
        <w:rPr>
          <w:rFonts w:hint="eastAsia" w:ascii="黑体" w:hAnsi="黑体" w:eastAsia="黑体"/>
          <w:sz w:val="28"/>
          <w:szCs w:val="28"/>
        </w:rPr>
        <w:t>七、询问、质疑及投诉</w:t>
      </w:r>
      <w:bookmarkEnd w:id="229"/>
      <w:bookmarkEnd w:id="230"/>
    </w:p>
    <w:p w14:paraId="0DC36755">
      <w:pPr>
        <w:pStyle w:val="5"/>
        <w:keepNext w:val="0"/>
        <w:keepLines w:val="0"/>
        <w:adjustRightInd w:val="0"/>
        <w:snapToGrid w:val="0"/>
        <w:spacing w:before="50" w:after="0" w:line="360" w:lineRule="auto"/>
        <w:rPr>
          <w:sz w:val="24"/>
          <w:szCs w:val="24"/>
        </w:rPr>
      </w:pPr>
      <w:bookmarkStart w:id="231" w:name="_Toc220255833"/>
      <w:bookmarkStart w:id="232" w:name="_Toc197627506"/>
      <w:bookmarkStart w:id="233" w:name="_Hlk216982290"/>
      <w:r>
        <w:rPr>
          <w:rFonts w:hint="eastAsia"/>
          <w:sz w:val="24"/>
          <w:szCs w:val="24"/>
        </w:rPr>
        <w:t>32.询问</w:t>
      </w:r>
      <w:bookmarkEnd w:id="231"/>
      <w:bookmarkEnd w:id="232"/>
    </w:p>
    <w:p w14:paraId="7D85CF03">
      <w:pPr>
        <w:adjustRightInd w:val="0"/>
        <w:snapToGrid w:val="0"/>
        <w:spacing w:before="50" w:line="360" w:lineRule="auto"/>
        <w:ind w:firstLine="420" w:firstLineChars="200"/>
        <w:rPr>
          <w:rFonts w:hint="eastAsia" w:ascii="宋体" w:hAnsi="宋体"/>
          <w:szCs w:val="21"/>
        </w:rPr>
      </w:pPr>
      <w:r>
        <w:rPr>
          <w:rFonts w:hint="eastAsia" w:ascii="宋体" w:hAnsi="宋体"/>
          <w:szCs w:val="21"/>
        </w:rPr>
        <w:t>供应商对政府采购活动事项有疑问的，可以向采购人、采购代理机构提出询问。采购人或采购代理机构将在3个工作日内作出答复。</w:t>
      </w:r>
    </w:p>
    <w:p w14:paraId="3A7390A2">
      <w:pPr>
        <w:pStyle w:val="5"/>
        <w:keepNext w:val="0"/>
        <w:keepLines w:val="0"/>
        <w:adjustRightInd w:val="0"/>
        <w:snapToGrid w:val="0"/>
        <w:spacing w:before="50" w:after="0" w:line="360" w:lineRule="auto"/>
        <w:rPr>
          <w:sz w:val="24"/>
          <w:szCs w:val="24"/>
        </w:rPr>
      </w:pPr>
      <w:bookmarkStart w:id="234" w:name="_Toc220255834"/>
      <w:bookmarkStart w:id="235" w:name="_Toc194064082"/>
      <w:bookmarkStart w:id="236" w:name="_Toc197627507"/>
      <w:r>
        <w:rPr>
          <w:rFonts w:hint="eastAsia"/>
          <w:sz w:val="24"/>
          <w:szCs w:val="24"/>
        </w:rPr>
        <w:t>33.质疑</w:t>
      </w:r>
      <w:bookmarkEnd w:id="234"/>
      <w:bookmarkEnd w:id="235"/>
      <w:bookmarkEnd w:id="236"/>
    </w:p>
    <w:p w14:paraId="27E99CBD">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33.1供应商认为磋商文件、磋商过程、成交结果使自己的权益受到损害的，可以在知道或者应知其权益受到损害之日起7个工作日内，向采购人、采购代理机构提出质疑。供应商应知其权益受到损害之日，是指：</w:t>
      </w:r>
    </w:p>
    <w:p w14:paraId="38066F60">
      <w:pPr>
        <w:adjustRightInd w:val="0"/>
        <w:snapToGrid w:val="0"/>
        <w:spacing w:before="50" w:line="360" w:lineRule="auto"/>
        <w:ind w:firstLine="420" w:firstLineChars="200"/>
        <w:rPr>
          <w:rFonts w:hint="eastAsia" w:ascii="宋体" w:hAnsi="宋体"/>
          <w:szCs w:val="21"/>
        </w:rPr>
      </w:pPr>
      <w:r>
        <w:rPr>
          <w:rFonts w:hint="eastAsia" w:ascii="宋体" w:hAnsi="宋体"/>
          <w:szCs w:val="21"/>
        </w:rPr>
        <w:t>（1）对磋商文件提出质疑，</w:t>
      </w:r>
      <w:bookmarkStart w:id="237" w:name="_Hlk216972889"/>
      <w:bookmarkStart w:id="238" w:name="_Hlk197578884"/>
      <w:r>
        <w:rPr>
          <w:rFonts w:hint="eastAsia" w:ascii="宋体" w:hAnsi="宋体"/>
          <w:szCs w:val="21"/>
        </w:rPr>
        <w:t>采用资格后审方式的，</w:t>
      </w:r>
      <w:bookmarkStart w:id="239" w:name="_Hlk196311667"/>
      <w:r>
        <w:rPr>
          <w:rFonts w:hint="eastAsia" w:ascii="宋体" w:hAnsi="宋体"/>
          <w:szCs w:val="21"/>
        </w:rPr>
        <w:t>为磋商公告期限届满之日</w:t>
      </w:r>
      <w:bookmarkEnd w:id="239"/>
      <w:r>
        <w:rPr>
          <w:rFonts w:hint="eastAsia" w:ascii="宋体" w:hAnsi="宋体"/>
          <w:szCs w:val="21"/>
        </w:rPr>
        <w:t>；采用资格预审方式的，为获取磋商文件之日</w:t>
      </w:r>
      <w:bookmarkEnd w:id="237"/>
      <w:r>
        <w:rPr>
          <w:rFonts w:hint="eastAsia" w:ascii="宋体" w:hAnsi="宋体"/>
          <w:szCs w:val="21"/>
        </w:rPr>
        <w:t>；</w:t>
      </w:r>
      <w:bookmarkEnd w:id="238"/>
    </w:p>
    <w:p w14:paraId="718EFF3F">
      <w:pPr>
        <w:adjustRightInd w:val="0"/>
        <w:snapToGrid w:val="0"/>
        <w:spacing w:before="50" w:line="360" w:lineRule="auto"/>
        <w:ind w:firstLine="420" w:firstLineChars="200"/>
        <w:rPr>
          <w:rFonts w:hint="eastAsia" w:ascii="宋体" w:hAnsi="宋体"/>
          <w:szCs w:val="21"/>
        </w:rPr>
      </w:pPr>
      <w:r>
        <w:rPr>
          <w:rFonts w:hint="eastAsia" w:ascii="宋体" w:hAnsi="宋体"/>
          <w:szCs w:val="21"/>
        </w:rPr>
        <w:t>（2）对磋商过程提出质疑的，为各磋商程序环节结束之日；</w:t>
      </w:r>
    </w:p>
    <w:p w14:paraId="461F025E">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（3）对成交结果提出质疑的，为成交结果公告期限届满之日。</w:t>
      </w:r>
    </w:p>
    <w:p w14:paraId="5F991D34">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33.2提出质疑的供应商应当是参与所质疑项目采购活动的供应商，已依法获取其可质疑的磋商文件的潜在供应商，可以对磋商文件提出质疑。</w:t>
      </w:r>
    </w:p>
    <w:p w14:paraId="7A23701B">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33.3在法定质疑期内，供应商针对同一采购程序环节的质疑应当一次性提出。</w:t>
      </w:r>
    </w:p>
    <w:p w14:paraId="7C9929F5">
      <w:pPr>
        <w:adjustRightInd w:val="0"/>
        <w:snapToGrid w:val="0"/>
        <w:spacing w:before="50" w:line="360" w:lineRule="auto"/>
        <w:ind w:firstLine="420" w:firstLineChars="200"/>
        <w:rPr>
          <w:rFonts w:hint="eastAsia" w:ascii="宋体" w:hAnsi="宋体"/>
          <w:szCs w:val="21"/>
        </w:rPr>
      </w:pPr>
      <w:bookmarkStart w:id="240" w:name="_Hlk206315143"/>
      <w:r>
        <w:rPr>
          <w:rFonts w:hint="eastAsia" w:ascii="宋体" w:hAnsi="宋体"/>
          <w:szCs w:val="21"/>
        </w:rPr>
        <w:t>33.4有下列情形之一的，属于无效质疑，采购人、采购代理机构不予受理：</w:t>
      </w:r>
    </w:p>
    <w:p w14:paraId="6ED69682">
      <w:pPr>
        <w:adjustRightInd w:val="0"/>
        <w:snapToGrid w:val="0"/>
        <w:spacing w:before="50" w:line="360" w:lineRule="auto"/>
        <w:ind w:firstLine="420" w:firstLineChars="200"/>
        <w:rPr>
          <w:rFonts w:hint="eastAsia" w:ascii="宋体" w:hAnsi="宋体"/>
          <w:szCs w:val="21"/>
        </w:rPr>
      </w:pPr>
      <w:r>
        <w:rPr>
          <w:rFonts w:hint="eastAsia" w:ascii="宋体" w:hAnsi="宋体"/>
          <w:szCs w:val="21"/>
        </w:rPr>
        <w:t>（1）质疑人不是参与本次采购项目的供应商或潜在供应商；</w:t>
      </w:r>
    </w:p>
    <w:p w14:paraId="0D775290">
      <w:pPr>
        <w:adjustRightInd w:val="0"/>
        <w:snapToGrid w:val="0"/>
        <w:spacing w:before="50" w:line="360" w:lineRule="auto"/>
        <w:ind w:firstLine="420" w:firstLineChars="200"/>
        <w:rPr>
          <w:rFonts w:hint="eastAsia" w:ascii="宋体" w:hAnsi="宋体"/>
          <w:szCs w:val="21"/>
        </w:rPr>
      </w:pPr>
      <w:r>
        <w:rPr>
          <w:rFonts w:hint="eastAsia" w:ascii="宋体" w:hAnsi="宋体"/>
          <w:szCs w:val="21"/>
        </w:rPr>
        <w:t>（2）质疑人与质疑事项不存在利害关系的；</w:t>
      </w:r>
    </w:p>
    <w:p w14:paraId="0F694B81">
      <w:pPr>
        <w:adjustRightInd w:val="0"/>
        <w:snapToGrid w:val="0"/>
        <w:spacing w:before="50" w:line="360" w:lineRule="auto"/>
        <w:ind w:firstLine="420" w:firstLineChars="200"/>
        <w:rPr>
          <w:rFonts w:hint="eastAsia" w:ascii="宋体" w:hAnsi="宋体"/>
          <w:szCs w:val="21"/>
        </w:rPr>
      </w:pPr>
      <w:r>
        <w:rPr>
          <w:rFonts w:hint="eastAsia" w:ascii="宋体" w:hAnsi="宋体"/>
          <w:szCs w:val="21"/>
        </w:rPr>
        <w:t>（3）未在法定期限内提出质疑的；</w:t>
      </w:r>
    </w:p>
    <w:p w14:paraId="0904F574">
      <w:pPr>
        <w:adjustRightInd w:val="0"/>
        <w:snapToGrid w:val="0"/>
        <w:spacing w:before="50" w:line="360" w:lineRule="auto"/>
        <w:ind w:firstLine="420" w:firstLineChars="200"/>
        <w:rPr>
          <w:rFonts w:hint="eastAsia" w:ascii="宋体" w:hAnsi="宋体"/>
          <w:szCs w:val="21"/>
        </w:rPr>
      </w:pPr>
      <w:r>
        <w:rPr>
          <w:rFonts w:hint="eastAsia" w:ascii="宋体" w:hAnsi="宋体"/>
          <w:szCs w:val="21"/>
        </w:rPr>
        <w:t>（4）质疑未以书面形式提出，或《质疑函》主要内容构成不完整的，或缺乏必要的证明材料及证明材料不完整的；</w:t>
      </w:r>
    </w:p>
    <w:p w14:paraId="2E76941E">
      <w:pPr>
        <w:adjustRightInd w:val="0"/>
        <w:snapToGrid w:val="0"/>
        <w:spacing w:before="50" w:line="360" w:lineRule="auto"/>
        <w:ind w:firstLine="420" w:firstLineChars="200"/>
        <w:rPr>
          <w:rFonts w:hint="eastAsia" w:ascii="宋体" w:hAnsi="宋体"/>
          <w:szCs w:val="21"/>
        </w:rPr>
      </w:pPr>
      <w:r>
        <w:rPr>
          <w:rFonts w:hint="eastAsia" w:ascii="宋体" w:hAnsi="宋体"/>
          <w:szCs w:val="21"/>
        </w:rPr>
        <w:t>（5）质疑函没有合法有效的签字、盖章或授权的；</w:t>
      </w:r>
    </w:p>
    <w:p w14:paraId="14BB649F">
      <w:pPr>
        <w:adjustRightInd w:val="0"/>
        <w:snapToGrid w:val="0"/>
        <w:spacing w:before="50" w:line="360" w:lineRule="auto"/>
        <w:ind w:firstLine="420" w:firstLineChars="200"/>
        <w:rPr>
          <w:rFonts w:hint="eastAsia" w:ascii="宋体" w:hAnsi="宋体"/>
          <w:szCs w:val="21"/>
        </w:rPr>
      </w:pPr>
      <w:r>
        <w:rPr>
          <w:rFonts w:hint="eastAsia" w:ascii="宋体" w:hAnsi="宋体"/>
          <w:szCs w:val="21"/>
        </w:rPr>
        <w:t>（6）以非法手段取得证据、材料的；</w:t>
      </w:r>
    </w:p>
    <w:p w14:paraId="40787DFD">
      <w:pPr>
        <w:adjustRightInd w:val="0"/>
        <w:snapToGrid w:val="0"/>
        <w:spacing w:before="50" w:line="360" w:lineRule="auto"/>
        <w:ind w:firstLine="420" w:firstLineChars="200"/>
        <w:rPr>
          <w:rFonts w:hint="eastAsia" w:ascii="宋体" w:hAnsi="宋体"/>
          <w:szCs w:val="21"/>
        </w:rPr>
      </w:pPr>
      <w:r>
        <w:rPr>
          <w:rFonts w:hint="eastAsia" w:ascii="宋体" w:hAnsi="宋体"/>
          <w:szCs w:val="21"/>
        </w:rPr>
        <w:t>（7）质疑答复后，同一质疑人就同一事项再次提出质疑的。</w:t>
      </w:r>
    </w:p>
    <w:p w14:paraId="255DF1EB">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w:t>
      </w:r>
      <w:bookmarkStart w:id="241" w:name="_Hlk199684645"/>
      <w:r>
        <w:rPr>
          <w:rFonts w:hint="eastAsia" w:ascii="宋体" w:hAnsi="宋体"/>
          <w:szCs w:val="21"/>
        </w:rPr>
        <w:t>5供应商提出质疑应当提交质疑函和必要的证明资料，并按财政部制定的质疑函范本进行填写，详见中国政府采购网（www.ccgp.gov.cn）“数据标准及规范”栏下载专区《政府采购供应商质疑函范本》。</w:t>
      </w:r>
      <w:bookmarkEnd w:id="241"/>
    </w:p>
    <w:p w14:paraId="185E96A9">
      <w:pPr>
        <w:adjustRightInd w:val="0"/>
        <w:snapToGrid w:val="0"/>
        <w:spacing w:before="50" w:line="360" w:lineRule="auto"/>
        <w:ind w:firstLine="420" w:firstLineChars="200"/>
        <w:rPr>
          <w:rFonts w:hint="eastAsia" w:ascii="宋体" w:hAnsi="宋体"/>
          <w:szCs w:val="21"/>
        </w:rPr>
      </w:pPr>
      <w:r>
        <w:rPr>
          <w:rFonts w:hint="eastAsia" w:ascii="宋体" w:hAnsi="宋体"/>
          <w:szCs w:val="21"/>
        </w:rPr>
        <w:t xml:space="preserve">33.6供应商或潜在供应商为法人或者其他组织的，应当由法定代表人、主要负责人或者其授权代表签字或者盖名章，并加盖公章；供应商或潜在供应商为自然人的，应当由本人签字。 </w:t>
      </w:r>
    </w:p>
    <w:p w14:paraId="0E951D5F">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33.7采购人、采购代理机构接收质疑函的方式、联系部门、联系电话和通讯地址见本章第2.2、2.3款。</w:t>
      </w:r>
    </w:p>
    <w:p w14:paraId="179D15A4">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33.8采购人、采购代理机构应当在收到质疑函后7个工作日内作出答复，并以书面形式通知质疑供应商和其他有关供应商。</w:t>
      </w:r>
    </w:p>
    <w:bookmarkEnd w:id="240"/>
    <w:p w14:paraId="6A81A633">
      <w:pPr>
        <w:pStyle w:val="5"/>
        <w:keepNext w:val="0"/>
        <w:keepLines w:val="0"/>
        <w:adjustRightInd w:val="0"/>
        <w:snapToGrid w:val="0"/>
        <w:spacing w:before="50" w:after="0" w:line="360" w:lineRule="auto"/>
        <w:rPr>
          <w:sz w:val="24"/>
          <w:szCs w:val="24"/>
        </w:rPr>
      </w:pPr>
      <w:bookmarkStart w:id="242" w:name="_Toc220255835"/>
      <w:bookmarkStart w:id="243" w:name="_Toc197627508"/>
      <w:bookmarkStart w:id="244" w:name="_Toc194064083"/>
      <w:r>
        <w:rPr>
          <w:rFonts w:hint="eastAsia"/>
          <w:sz w:val="24"/>
          <w:szCs w:val="24"/>
        </w:rPr>
        <w:t>34.投诉</w:t>
      </w:r>
      <w:bookmarkEnd w:id="242"/>
      <w:bookmarkEnd w:id="243"/>
      <w:bookmarkEnd w:id="244"/>
    </w:p>
    <w:p w14:paraId="5F077D64">
      <w:pPr>
        <w:adjustRightInd w:val="0"/>
        <w:snapToGrid w:val="0"/>
        <w:spacing w:before="50" w:line="360" w:lineRule="auto"/>
        <w:ind w:firstLine="420" w:firstLineChars="200"/>
        <w:rPr>
          <w:rFonts w:hint="eastAsia" w:asciiTheme="minorEastAsia" w:hAnsiTheme="minorEastAsia" w:eastAsiaTheme="minorEastAsia"/>
          <w:sz w:val="28"/>
          <w:szCs w:val="28"/>
        </w:rPr>
      </w:pPr>
      <w:r>
        <w:rPr>
          <w:rFonts w:hint="eastAsia" w:ascii="宋体" w:hAnsi="宋体"/>
          <w:szCs w:val="21"/>
        </w:rPr>
        <w:t>供应商对采购人、采购代理机构的答复不满意，或采购人或采购代理机构未在规定的期限作出答复的，可在答复期满后15个工作日内，向采购人同级财政部门提出投诉。</w:t>
      </w:r>
    </w:p>
    <w:bookmarkEnd w:id="233"/>
    <w:p w14:paraId="675787A4">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45" w:name="_Toc22201076"/>
      <w:bookmarkStart w:id="246" w:name="_Toc220255836"/>
      <w:r>
        <w:rPr>
          <w:rFonts w:hint="eastAsia" w:ascii="黑体" w:hAnsi="黑体" w:eastAsia="黑体"/>
          <w:sz w:val="28"/>
          <w:szCs w:val="28"/>
        </w:rPr>
        <w:t>八、落实政府采购政策</w:t>
      </w:r>
      <w:bookmarkEnd w:id="245"/>
      <w:bookmarkEnd w:id="246"/>
    </w:p>
    <w:p w14:paraId="653716AB">
      <w:pPr>
        <w:pStyle w:val="5"/>
        <w:keepNext w:val="0"/>
        <w:keepLines w:val="0"/>
        <w:adjustRightInd w:val="0"/>
        <w:snapToGrid w:val="0"/>
        <w:spacing w:before="50" w:after="0" w:line="360" w:lineRule="auto"/>
        <w:rPr>
          <w:rFonts w:hint="eastAsia" w:ascii="黑体" w:hAnsi="黑体"/>
          <w:sz w:val="24"/>
          <w:szCs w:val="24"/>
        </w:rPr>
      </w:pPr>
      <w:bookmarkStart w:id="247" w:name="_Toc220255837"/>
      <w:bookmarkStart w:id="248" w:name="_Hlk196036780"/>
      <w:bookmarkStart w:id="249" w:name="_Hlk216982398"/>
      <w:bookmarkStart w:id="250" w:name="_Hlk199610902"/>
      <w:bookmarkStart w:id="251" w:name="_Hlk196032974"/>
      <w:bookmarkStart w:id="252" w:name="_Hlk198799676"/>
      <w:bookmarkStart w:id="253" w:name="_Toc197627514"/>
      <w:bookmarkStart w:id="254" w:name="_Toc62206167"/>
      <w:bookmarkStart w:id="255" w:name="_Toc23243974"/>
      <w:r>
        <w:rPr>
          <w:rFonts w:hint="eastAsia" w:ascii="黑体" w:hAnsi="黑体"/>
          <w:sz w:val="24"/>
          <w:szCs w:val="24"/>
        </w:rPr>
        <w:t>35. 扶持中小企业政策</w:t>
      </w:r>
      <w:bookmarkEnd w:id="247"/>
    </w:p>
    <w:bookmarkEnd w:id="248"/>
    <w:bookmarkEnd w:id="249"/>
    <w:bookmarkEnd w:id="250"/>
    <w:bookmarkEnd w:id="251"/>
    <w:bookmarkEnd w:id="252"/>
    <w:p w14:paraId="435EA27F">
      <w:pPr>
        <w:adjustRightInd w:val="0"/>
        <w:snapToGrid w:val="0"/>
        <w:spacing w:before="50" w:line="360" w:lineRule="auto"/>
        <w:ind w:firstLine="420" w:firstLineChars="200"/>
        <w:rPr>
          <w:rFonts w:hint="eastAsia" w:ascii="宋体" w:hAnsi="宋体"/>
          <w:szCs w:val="21"/>
        </w:rPr>
      </w:pPr>
      <w:bookmarkStart w:id="256" w:name="_Hlk216855926"/>
      <w:bookmarkStart w:id="257" w:name="_Hlk205566371"/>
      <w:bookmarkStart w:id="258" w:name="_Hlk205563657"/>
      <w:bookmarkStart w:id="259" w:name="_Hlk206334204"/>
      <w:bookmarkStart w:id="260" w:name="_Hlk206252764"/>
      <w:bookmarkStart w:id="261" w:name="_Hlk216686780"/>
      <w:bookmarkStart w:id="262" w:name="_Hlk217930904"/>
      <w:bookmarkStart w:id="263" w:name="_Hlk201333343"/>
      <w:bookmarkStart w:id="264" w:name="_Hlk212823781"/>
      <w:bookmarkStart w:id="265" w:name="_Hlk208935378"/>
      <w:bookmarkStart w:id="266" w:name="_Hlk217118093"/>
      <w:bookmarkStart w:id="267" w:name="_Hlk216982945"/>
      <w:r>
        <w:rPr>
          <w:rFonts w:hint="eastAsia" w:cs="宋体" w:asciiTheme="minorEastAsia" w:hAnsiTheme="minorEastAsia" w:eastAsiaTheme="minorEastAsia"/>
          <w:kern w:val="0"/>
          <w:szCs w:val="21"/>
          <w:lang w:val="zh-CN"/>
        </w:rPr>
        <w:t>35.</w:t>
      </w:r>
      <w:bookmarkStart w:id="268" w:name="_Hlk199595759"/>
      <w:bookmarkStart w:id="269" w:name="_Hlk205565329"/>
      <w:bookmarkStart w:id="270" w:name="_Hlk201331666"/>
      <w:bookmarkStart w:id="271" w:name="_Hlk205574015"/>
      <w:r>
        <w:rPr>
          <w:rFonts w:hint="eastAsia" w:cs="宋体" w:asciiTheme="minorEastAsia" w:hAnsiTheme="minorEastAsia" w:eastAsiaTheme="minorEastAsia"/>
          <w:kern w:val="0"/>
          <w:szCs w:val="21"/>
          <w:lang w:val="zh-CN"/>
        </w:rPr>
        <w:t>1若</w:t>
      </w:r>
      <w:r>
        <w:rPr>
          <w:rFonts w:hint="eastAsia" w:ascii="宋体" w:hAnsi="宋体"/>
          <w:szCs w:val="21"/>
        </w:rPr>
        <w:t>第一章“磋商邀请”第2.2款规定属于专门面向中小企业采购的，</w:t>
      </w:r>
      <w:bookmarkStart w:id="272" w:name="_Hlk216690871"/>
      <w:r>
        <w:rPr>
          <w:rFonts w:hint="eastAsia" w:ascii="宋体" w:hAnsi="宋体"/>
          <w:szCs w:val="21"/>
        </w:rPr>
        <w:t>不符合下列规定，不能通过资格审查；</w:t>
      </w:r>
      <w:bookmarkEnd w:id="272"/>
      <w:r>
        <w:rPr>
          <w:rFonts w:ascii="宋体" w:hAnsi="宋体"/>
          <w:szCs w:val="21"/>
        </w:rPr>
        <w:t xml:space="preserve"> </w:t>
      </w:r>
    </w:p>
    <w:p w14:paraId="1BD3EC9C">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（1）第一章“磋商邀请”第 2.2 款规定的预留份额方式；</w:t>
      </w:r>
    </w:p>
    <w:p w14:paraId="78E3DB71">
      <w:pPr>
        <w:adjustRightInd w:val="0"/>
        <w:snapToGrid w:val="0"/>
        <w:spacing w:before="50" w:line="360" w:lineRule="auto"/>
        <w:ind w:firstLine="420" w:firstLineChars="200"/>
        <w:rPr>
          <w:rFonts w:hint="eastAsia" w:ascii="宋体" w:hAnsi="宋体"/>
          <w:szCs w:val="21"/>
        </w:rPr>
      </w:pPr>
      <w:r>
        <w:rPr>
          <w:rFonts w:hint="eastAsia" w:cs="宋体" w:asciiTheme="minorEastAsia" w:hAnsiTheme="minorEastAsia" w:eastAsiaTheme="minorEastAsia"/>
          <w:kern w:val="0"/>
          <w:szCs w:val="21"/>
          <w:lang w:val="zh-CN"/>
        </w:rPr>
        <w:t>（2）</w:t>
      </w:r>
      <w:r>
        <w:rPr>
          <w:rFonts w:hint="eastAsia" w:ascii="宋体" w:hAnsi="宋体"/>
          <w:szCs w:val="21"/>
        </w:rPr>
        <w:t>若</w:t>
      </w:r>
      <w:bookmarkStart w:id="273" w:name="_Hlk216690318"/>
      <w:r>
        <w:rPr>
          <w:rFonts w:hint="eastAsia" w:ascii="宋体" w:hAnsi="宋体"/>
          <w:szCs w:val="21"/>
        </w:rPr>
        <w:t>本款前项</w:t>
      </w:r>
      <w:bookmarkEnd w:id="273"/>
      <w:r>
        <w:rPr>
          <w:rFonts w:hint="eastAsia" w:ascii="宋体" w:hAnsi="宋体"/>
          <w:szCs w:val="21"/>
        </w:rPr>
        <w:t>规定预留份额方式为联合体形式预留或分包方式预留的，组成联合体的中小企业与联合体内其他成员之间，或者</w:t>
      </w:r>
      <w:bookmarkStart w:id="274" w:name="_Hlk216701676"/>
      <w:r>
        <w:rPr>
          <w:rFonts w:hint="eastAsia" w:ascii="宋体" w:hAnsi="宋体"/>
          <w:szCs w:val="21"/>
        </w:rPr>
        <w:t>接受分包合同的中小企业</w:t>
      </w:r>
      <w:bookmarkEnd w:id="274"/>
      <w:r>
        <w:rPr>
          <w:rFonts w:hint="eastAsia" w:ascii="宋体" w:hAnsi="宋体"/>
          <w:szCs w:val="21"/>
        </w:rPr>
        <w:t>与之间，不得存在直接控股、管理关系。</w:t>
      </w:r>
    </w:p>
    <w:bookmarkEnd w:id="256"/>
    <w:p w14:paraId="22F6C3D8">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35.2若第一章“磋商邀请”第2.2款规定不属于专门面向中小企业采购的，符合下列规定，对其最后报价给予价格扣除，用扣除后的价格参与评审：</w:t>
      </w:r>
    </w:p>
    <w:p w14:paraId="45E59A7D">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宋体" w:hAnsi="宋体"/>
          <w:szCs w:val="21"/>
        </w:rPr>
        <w:t>（1）</w:t>
      </w:r>
      <w:r>
        <w:rPr>
          <w:rFonts w:hint="eastAsia" w:cs="宋体" w:asciiTheme="minorEastAsia" w:hAnsiTheme="minorEastAsia" w:eastAsiaTheme="minorEastAsia"/>
          <w:kern w:val="0"/>
          <w:szCs w:val="21"/>
        </w:rPr>
        <w:t>供应商提供的服务全部由符合政策要求的小微企业承接；</w:t>
      </w:r>
    </w:p>
    <w:p w14:paraId="69ADBB2E">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asciiTheme="minorEastAsia" w:hAnsiTheme="minorEastAsia" w:eastAsiaTheme="minorEastAsia"/>
          <w:szCs w:val="21"/>
        </w:rPr>
        <w:t>若“第一章 磋商邀请”第2.3款接受联合体的，或本章第13</w:t>
      </w:r>
      <w:r>
        <w:rPr>
          <w:rFonts w:asciiTheme="minorEastAsia" w:hAnsiTheme="minorEastAsia" w:eastAsiaTheme="minorEastAsia"/>
          <w:szCs w:val="21"/>
        </w:rPr>
        <w:t>.1</w:t>
      </w:r>
      <w:r>
        <w:rPr>
          <w:rFonts w:hint="eastAsia" w:asciiTheme="minorEastAsia" w:hAnsiTheme="minorEastAsia" w:eastAsiaTheme="minorEastAsia"/>
          <w:szCs w:val="21"/>
        </w:rPr>
        <w:t>款允许采用分包方式履行合同的，联合协议或者拟分包意向协议约定小微企业的合同份额占到合同总金额30%以上，</w:t>
      </w:r>
      <w:r>
        <w:rPr>
          <w:rFonts w:hint="eastAsia" w:cs="宋体" w:asciiTheme="minorEastAsia" w:hAnsiTheme="minorEastAsia" w:eastAsiaTheme="minorEastAsia"/>
          <w:kern w:val="0"/>
          <w:szCs w:val="21"/>
          <w:lang w:val="zh-CN"/>
        </w:rPr>
        <w:t>且组成联合体的小微企业与联合体内其他成员之间，或者接受分包合同的小微企业与之间，不得存在直接控股、管理关系</w:t>
      </w:r>
      <w:r>
        <w:rPr>
          <w:rFonts w:hint="eastAsia" w:asciiTheme="minorEastAsia" w:hAnsiTheme="minorEastAsia" w:eastAsiaTheme="minorEastAsia"/>
          <w:szCs w:val="21"/>
        </w:rPr>
        <w:t>。</w:t>
      </w:r>
    </w:p>
    <w:bookmarkEnd w:id="257"/>
    <w:bookmarkEnd w:id="258"/>
    <w:bookmarkEnd w:id="259"/>
    <w:bookmarkEnd w:id="260"/>
    <w:bookmarkEnd w:id="261"/>
    <w:bookmarkEnd w:id="268"/>
    <w:bookmarkEnd w:id="269"/>
    <w:bookmarkEnd w:id="270"/>
    <w:bookmarkEnd w:id="271"/>
    <w:p w14:paraId="7E59D3F8">
      <w:pPr>
        <w:pStyle w:val="5"/>
        <w:keepNext w:val="0"/>
        <w:keepLines w:val="0"/>
        <w:adjustRightInd w:val="0"/>
        <w:snapToGrid w:val="0"/>
        <w:spacing w:before="50" w:after="0" w:line="360" w:lineRule="auto"/>
        <w:rPr>
          <w:rFonts w:hint="eastAsia" w:ascii="黑体" w:hAnsi="黑体"/>
          <w:sz w:val="24"/>
          <w:szCs w:val="24"/>
        </w:rPr>
      </w:pPr>
      <w:bookmarkStart w:id="275" w:name="_Toc217926678"/>
      <w:bookmarkStart w:id="276" w:name="_Toc220255838"/>
      <w:bookmarkStart w:id="277" w:name="_Toc217928582"/>
      <w:bookmarkStart w:id="278" w:name="_Toc217924094"/>
      <w:r>
        <w:rPr>
          <w:rFonts w:hint="eastAsia" w:ascii="黑体" w:hAnsi="黑体"/>
          <w:sz w:val="24"/>
          <w:szCs w:val="24"/>
        </w:rPr>
        <w:t>36.</w:t>
      </w:r>
      <w:bookmarkStart w:id="279" w:name="_Hlk217928114"/>
      <w:bookmarkStart w:id="280" w:name="_Hlk196033032"/>
      <w:r>
        <w:rPr>
          <w:rFonts w:hint="eastAsia" w:ascii="黑体" w:hAnsi="黑体"/>
          <w:sz w:val="24"/>
          <w:szCs w:val="24"/>
        </w:rPr>
        <w:t>采购节能产品、环境标志产品</w:t>
      </w:r>
      <w:bookmarkEnd w:id="279"/>
      <w:r>
        <w:rPr>
          <w:rFonts w:hint="eastAsia" w:ascii="黑体" w:hAnsi="黑体"/>
          <w:sz w:val="24"/>
          <w:szCs w:val="24"/>
        </w:rPr>
        <w:t>政策</w:t>
      </w:r>
      <w:bookmarkEnd w:id="275"/>
      <w:bookmarkEnd w:id="276"/>
      <w:bookmarkEnd w:id="277"/>
      <w:bookmarkEnd w:id="278"/>
      <w:bookmarkEnd w:id="280"/>
    </w:p>
    <w:p w14:paraId="0FE6FA0D">
      <w:pPr>
        <w:adjustRightInd w:val="0"/>
        <w:snapToGrid w:val="0"/>
        <w:spacing w:before="50" w:line="360" w:lineRule="auto"/>
        <w:ind w:firstLine="420" w:firstLineChars="200"/>
        <w:rPr>
          <w:rFonts w:hint="eastAsia" w:asciiTheme="minorEastAsia" w:hAnsiTheme="minorEastAsia" w:eastAsiaTheme="minorEastAsia"/>
          <w:b/>
          <w:bCs/>
          <w:szCs w:val="21"/>
        </w:rPr>
      </w:pPr>
      <w:bookmarkStart w:id="281" w:name="_Hlk217925844"/>
      <w:bookmarkStart w:id="282" w:name="_Hlk198799820"/>
      <w:bookmarkStart w:id="283" w:name="_Hlk216547110"/>
      <w:r>
        <w:rPr>
          <w:rFonts w:hint="eastAsia" w:asciiTheme="minorEastAsia" w:hAnsiTheme="minorEastAsia" w:eastAsiaTheme="minorEastAsia"/>
          <w:szCs w:val="21"/>
        </w:rPr>
        <w:t>采购项目涉及货物的，</w:t>
      </w:r>
      <w:bookmarkEnd w:id="281"/>
      <w:bookmarkStart w:id="284" w:name="_Hlk217933191"/>
      <w:r>
        <w:rPr>
          <w:rFonts w:hint="eastAsia" w:asciiTheme="minorEastAsia" w:hAnsiTheme="minorEastAsia" w:eastAsiaTheme="minorEastAsia"/>
          <w:szCs w:val="21"/>
        </w:rPr>
        <w:t>采购人拟采购的产品属于政府采购</w:t>
      </w:r>
      <w:bookmarkStart w:id="285" w:name="_Hlk217922686"/>
      <w:r>
        <w:rPr>
          <w:rFonts w:hint="eastAsia" w:asciiTheme="minorEastAsia" w:hAnsiTheme="minorEastAsia" w:eastAsiaTheme="minorEastAsia"/>
          <w:szCs w:val="21"/>
        </w:rPr>
        <w:t>节能产品、环境标志产品</w:t>
      </w:r>
      <w:bookmarkEnd w:id="285"/>
      <w:r>
        <w:rPr>
          <w:rFonts w:hint="eastAsia" w:asciiTheme="minorEastAsia" w:hAnsiTheme="minorEastAsia" w:eastAsiaTheme="minorEastAsia"/>
          <w:szCs w:val="21"/>
        </w:rPr>
        <w:t>品目清单范围的，依据品目清单和认证证书实施政府优先采购和强制采购。</w:t>
      </w:r>
    </w:p>
    <w:bookmarkEnd w:id="282"/>
    <w:bookmarkEnd w:id="284"/>
    <w:p w14:paraId="484A66F1">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cs="宋体" w:asciiTheme="minorEastAsia" w:hAnsiTheme="minorEastAsia" w:eastAsiaTheme="minorEastAsia"/>
          <w:kern w:val="0"/>
        </w:rPr>
        <w:t>（1）属于</w:t>
      </w:r>
      <w:bookmarkStart w:id="286" w:name="_Hlk197455906"/>
      <w:bookmarkStart w:id="287" w:name="_Hlk217920912"/>
      <w:r>
        <w:rPr>
          <w:rFonts w:hint="eastAsia" w:cs="宋体" w:asciiTheme="minorEastAsia" w:hAnsiTheme="minorEastAsia" w:eastAsiaTheme="minorEastAsia"/>
          <w:kern w:val="0"/>
        </w:rPr>
        <w:t>“</w:t>
      </w:r>
      <w:bookmarkEnd w:id="286"/>
      <w:r>
        <w:rPr>
          <w:rFonts w:hint="eastAsia" w:cs="宋体" w:asciiTheme="minorEastAsia" w:hAnsiTheme="minorEastAsia" w:eastAsiaTheme="minorEastAsia"/>
          <w:kern w:val="0"/>
        </w:rPr>
        <w:t>节能产品政府采购品目清单”中</w:t>
      </w:r>
      <w:bookmarkEnd w:id="287"/>
      <w:r>
        <w:rPr>
          <w:rFonts w:hint="eastAsia" w:cs="宋体" w:asciiTheme="minorEastAsia" w:hAnsiTheme="minorEastAsia" w:eastAsiaTheme="minorEastAsia"/>
          <w:kern w:val="0"/>
        </w:rPr>
        <w:t>标注“★”符号的产品，</w:t>
      </w:r>
      <w:bookmarkStart w:id="288" w:name="_Hlk196037442"/>
      <w:r>
        <w:rPr>
          <w:rFonts w:hint="eastAsia" w:cs="宋体" w:asciiTheme="minorEastAsia" w:hAnsiTheme="minorEastAsia" w:eastAsiaTheme="minorEastAsia"/>
          <w:kern w:val="0"/>
        </w:rPr>
        <w:t>实施</w:t>
      </w:r>
      <w:bookmarkEnd w:id="288"/>
      <w:r>
        <w:rPr>
          <w:rFonts w:hint="eastAsia" w:cs="宋体" w:asciiTheme="minorEastAsia" w:hAnsiTheme="minorEastAsia" w:eastAsiaTheme="minorEastAsia"/>
          <w:kern w:val="0"/>
        </w:rPr>
        <w:t>强制采购。</w:t>
      </w:r>
      <w:bookmarkStart w:id="289" w:name="_Hlk216549525"/>
      <w:bookmarkStart w:id="290" w:name="_Hlk196115997"/>
      <w:r>
        <w:rPr>
          <w:rFonts w:hint="eastAsia" w:cs="宋体" w:asciiTheme="minorEastAsia" w:hAnsiTheme="minorEastAsia" w:eastAsiaTheme="minorEastAsia"/>
          <w:kern w:val="0"/>
        </w:rPr>
        <w:t>提供的产品</w:t>
      </w:r>
      <w:bookmarkEnd w:id="289"/>
      <w:r>
        <w:rPr>
          <w:rFonts w:hint="eastAsia" w:cs="宋体" w:asciiTheme="minorEastAsia" w:hAnsiTheme="minorEastAsia" w:eastAsiaTheme="minorEastAsia"/>
          <w:kern w:val="0"/>
        </w:rPr>
        <w:t>不符合强制采购规定，</w:t>
      </w:r>
      <w:bookmarkStart w:id="291" w:name="_Hlk196313286"/>
      <w:r>
        <w:rPr>
          <w:rFonts w:hint="eastAsia" w:cs="宋体" w:asciiTheme="minorEastAsia" w:hAnsiTheme="minorEastAsia" w:eastAsiaTheme="minorEastAsia"/>
          <w:kern w:val="0"/>
        </w:rPr>
        <w:t>其</w:t>
      </w:r>
      <w:r>
        <w:rPr>
          <w:rFonts w:hint="eastAsia" w:cs="宋体" w:asciiTheme="minorEastAsia" w:hAnsiTheme="minorEastAsia" w:eastAsiaTheme="minorEastAsia"/>
          <w:b/>
          <w:bCs/>
          <w:kern w:val="0"/>
        </w:rPr>
        <w:t>响应无效。</w:t>
      </w:r>
      <w:bookmarkEnd w:id="290"/>
      <w:bookmarkEnd w:id="291"/>
    </w:p>
    <w:p w14:paraId="69B45022">
      <w:pPr>
        <w:adjustRightInd w:val="0"/>
        <w:snapToGrid w:val="0"/>
        <w:spacing w:before="50" w:line="360" w:lineRule="auto"/>
        <w:ind w:firstLine="420" w:firstLineChars="200"/>
        <w:rPr>
          <w:rFonts w:hint="eastAsia" w:ascii="宋体" w:hAnsi="宋体"/>
          <w:szCs w:val="21"/>
        </w:rPr>
      </w:pPr>
      <w:r>
        <w:rPr>
          <w:rFonts w:hint="eastAsia" w:asciiTheme="minorEastAsia" w:hAnsiTheme="minorEastAsia" w:eastAsiaTheme="minorEastAsia"/>
        </w:rPr>
        <w:t>（2）属于</w:t>
      </w:r>
      <w:r>
        <w:rPr>
          <w:rFonts w:hint="eastAsia" w:ascii="宋体" w:hAnsi="宋体"/>
          <w:szCs w:val="21"/>
        </w:rPr>
        <w:t>“节能产品政府采购品目清单”中未标注“★”符号的“节能产品”和“环境标志产品政府采购品目清单”中的</w:t>
      </w:r>
      <w:bookmarkStart w:id="292" w:name="_Hlk197455926"/>
      <w:r>
        <w:rPr>
          <w:rFonts w:hint="eastAsia" w:ascii="宋体" w:hAnsi="宋体"/>
          <w:szCs w:val="21"/>
        </w:rPr>
        <w:t>“环境标志产品</w:t>
      </w:r>
      <w:bookmarkEnd w:id="292"/>
      <w:r>
        <w:rPr>
          <w:rFonts w:hint="eastAsia" w:ascii="宋体" w:hAnsi="宋体"/>
          <w:szCs w:val="21"/>
        </w:rPr>
        <w:t>”，实施优先采购</w:t>
      </w:r>
      <w:bookmarkStart w:id="293" w:name="_Hlk216537460"/>
      <w:bookmarkStart w:id="294" w:name="_Hlk201333021"/>
      <w:r>
        <w:rPr>
          <w:rFonts w:hint="eastAsia" w:ascii="宋体" w:hAnsi="宋体"/>
          <w:szCs w:val="21"/>
        </w:rPr>
        <w:t>。提供优先采购的产品，对其产品的价格给予价格扣除，用扣除后的价格参与评审</w:t>
      </w:r>
    </w:p>
    <w:bookmarkEnd w:id="293"/>
    <w:bookmarkEnd w:id="294"/>
    <w:p w14:paraId="1D2892B6">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（3）响应产品同时取得“节能产品”和“环境标志产品”认证的，评审时分别享受优先采购的评审优惠。</w:t>
      </w:r>
    </w:p>
    <w:bookmarkEnd w:id="283"/>
    <w:p w14:paraId="0FFAB83D">
      <w:pPr>
        <w:pStyle w:val="5"/>
        <w:keepNext w:val="0"/>
        <w:keepLines w:val="0"/>
        <w:adjustRightInd w:val="0"/>
        <w:snapToGrid w:val="0"/>
        <w:spacing w:before="50" w:after="0" w:line="360" w:lineRule="auto"/>
        <w:rPr>
          <w:rFonts w:hint="eastAsia" w:ascii="黑体" w:hAnsi="黑体"/>
          <w:color w:val="auto"/>
          <w:sz w:val="24"/>
          <w:szCs w:val="24"/>
        </w:rPr>
      </w:pPr>
      <w:bookmarkStart w:id="295" w:name="_Toc217926679"/>
      <w:bookmarkStart w:id="296" w:name="_Toc212910268"/>
      <w:bookmarkStart w:id="297" w:name="_Toc217924095"/>
      <w:bookmarkStart w:id="298" w:name="_Toc220255839"/>
      <w:bookmarkStart w:id="299" w:name="_Toc218671198"/>
      <w:bookmarkStart w:id="300" w:name="_Hlk215758235"/>
      <w:bookmarkStart w:id="301" w:name="_Hlk217311437"/>
      <w:bookmarkStart w:id="302" w:name="_Hlk201333077"/>
      <w:bookmarkStart w:id="303" w:name="_Hlk212909067"/>
      <w:r>
        <w:rPr>
          <w:rFonts w:hint="eastAsia" w:ascii="黑体" w:hAnsi="黑体"/>
          <w:color w:val="auto"/>
          <w:sz w:val="24"/>
          <w:szCs w:val="24"/>
        </w:rPr>
        <w:t>37.</w:t>
      </w:r>
      <w:bookmarkEnd w:id="295"/>
      <w:bookmarkEnd w:id="296"/>
      <w:bookmarkEnd w:id="297"/>
      <w:bookmarkStart w:id="304" w:name="_Hlk215758155"/>
      <w:r>
        <w:rPr>
          <w:rFonts w:hint="eastAsia" w:ascii="黑体" w:hAnsi="黑体"/>
          <w:color w:val="auto"/>
          <w:sz w:val="24"/>
          <w:szCs w:val="24"/>
        </w:rPr>
        <w:t>支持本国产品</w:t>
      </w:r>
      <w:bookmarkEnd w:id="304"/>
      <w:r>
        <w:rPr>
          <w:rFonts w:hint="eastAsia" w:ascii="黑体" w:hAnsi="黑体"/>
          <w:color w:val="auto"/>
          <w:sz w:val="24"/>
          <w:szCs w:val="24"/>
        </w:rPr>
        <w:t>政策</w:t>
      </w:r>
      <w:bookmarkEnd w:id="298"/>
      <w:bookmarkEnd w:id="299"/>
    </w:p>
    <w:p w14:paraId="08202511">
      <w:pPr>
        <w:adjustRightInd w:val="0"/>
        <w:snapToGrid w:val="0"/>
        <w:spacing w:before="50" w:line="360" w:lineRule="auto"/>
        <w:ind w:firstLine="420" w:firstLineChars="200"/>
        <w:rPr>
          <w:rFonts w:hint="eastAsia" w:asciiTheme="minorEastAsia" w:hAnsiTheme="minorEastAsia" w:eastAsiaTheme="minorEastAsia"/>
          <w:color w:val="auto"/>
        </w:rPr>
      </w:pPr>
      <w:bookmarkStart w:id="305" w:name="_Hlk218669828"/>
      <w:r>
        <w:rPr>
          <w:rFonts w:hint="eastAsia" w:ascii="宋体" w:hAnsi="宋体"/>
          <w:color w:val="auto"/>
          <w:szCs w:val="21"/>
        </w:rPr>
        <w:t>37.1采购项目涉及货物的，根据《国务院办公厅关于在政府采购中实施本国产品标准及相关政策的通知》（国办发〔2025〕34号）要求，</w:t>
      </w:r>
      <w:r>
        <w:rPr>
          <w:rFonts w:hint="eastAsia" w:asciiTheme="minorEastAsia" w:hAnsiTheme="minorEastAsia" w:eastAsiaTheme="minorEastAsia"/>
          <w:color w:val="auto"/>
        </w:rPr>
        <w:t>本国产品应当符合以下条件：</w:t>
      </w:r>
    </w:p>
    <w:p w14:paraId="3998775E">
      <w:pPr>
        <w:adjustRightInd w:val="0"/>
        <w:snapToGrid w:val="0"/>
        <w:spacing w:before="50" w:line="360" w:lineRule="auto"/>
        <w:ind w:firstLine="420" w:firstLineChars="200"/>
        <w:jc w:val="left"/>
        <w:rPr>
          <w:rFonts w:hint="eastAsia" w:asciiTheme="minorEastAsia" w:hAnsiTheme="minorEastAsia" w:eastAsiaTheme="minorEastAsia" w:cstheme="minorEastAsia"/>
          <w:color w:val="auto"/>
        </w:rPr>
      </w:pPr>
      <w:r>
        <w:rPr>
          <w:rFonts w:hint="eastAsia" w:asciiTheme="minorEastAsia" w:hAnsiTheme="minorEastAsia" w:eastAsiaTheme="minorEastAsia"/>
          <w:color w:val="auto"/>
        </w:rPr>
        <w:t>（1）在中国境内</w:t>
      </w:r>
      <w:r>
        <w:rPr>
          <w:rFonts w:hint="eastAsia" w:asciiTheme="minorEastAsia" w:hAnsiTheme="minorEastAsia" w:eastAsiaTheme="minorEastAsia" w:cstheme="minorEastAsia"/>
          <w:color w:val="auto"/>
        </w:rPr>
        <w:t>生产，即在中华人民共和国关境内实现从原材料、组件到产品的属性改变。</w:t>
      </w:r>
    </w:p>
    <w:p w14:paraId="591B740B">
      <w:pPr>
        <w:adjustRightInd w:val="0"/>
        <w:snapToGrid w:val="0"/>
        <w:spacing w:before="50" w:line="360" w:lineRule="auto"/>
        <w:ind w:firstLine="420" w:firstLineChars="200"/>
        <w:jc w:val="left"/>
        <w:rPr>
          <w:rFonts w:hint="eastAsia" w:ascii="宋体" w:hAnsi="宋体"/>
          <w:b/>
          <w:color w:val="auto"/>
          <w:szCs w:val="21"/>
        </w:rPr>
      </w:pPr>
      <w:r>
        <w:rPr>
          <w:rFonts w:hint="eastAsia" w:asciiTheme="minorEastAsia" w:hAnsiTheme="minorEastAsia" w:eastAsiaTheme="minorEastAsia"/>
          <w:color w:val="auto"/>
        </w:rPr>
        <w:t>（2）产品在中国境内生产的组件成本占比要求见</w:t>
      </w:r>
      <w:r>
        <w:rPr>
          <w:rFonts w:hint="eastAsia" w:ascii="宋体" w:hAnsi="宋体"/>
          <w:b/>
          <w:color w:val="auto"/>
          <w:szCs w:val="21"/>
        </w:rPr>
        <w:t>【供应商须知前附表】。</w:t>
      </w:r>
    </w:p>
    <w:p w14:paraId="32BCE5A4">
      <w:pPr>
        <w:adjustRightInd w:val="0"/>
        <w:snapToGrid w:val="0"/>
        <w:spacing w:before="50" w:line="360" w:lineRule="auto"/>
        <w:ind w:firstLine="420" w:firstLineChars="200"/>
        <w:jc w:val="left"/>
        <w:rPr>
          <w:rFonts w:hint="eastAsia" w:asciiTheme="minorEastAsia" w:hAnsiTheme="minorEastAsia"/>
          <w:color w:val="auto"/>
        </w:rPr>
      </w:pPr>
      <w:r>
        <w:rPr>
          <w:rFonts w:hint="eastAsia" w:ascii="宋体" w:hAnsi="宋体"/>
          <w:bCs/>
          <w:color w:val="auto"/>
          <w:szCs w:val="21"/>
        </w:rPr>
        <w:t>（3）特定产品的关键组件、关键工序要求</w:t>
      </w:r>
      <w:r>
        <w:rPr>
          <w:rFonts w:hint="eastAsia" w:asciiTheme="minorEastAsia" w:hAnsiTheme="minorEastAsia" w:eastAsiaTheme="minorEastAsia"/>
          <w:color w:val="auto"/>
        </w:rPr>
        <w:t>见</w:t>
      </w:r>
      <w:r>
        <w:rPr>
          <w:rFonts w:hint="eastAsia" w:ascii="宋体" w:hAnsi="宋体"/>
          <w:b/>
          <w:color w:val="auto"/>
          <w:szCs w:val="21"/>
        </w:rPr>
        <w:t>【供应商须知前附表】。</w:t>
      </w:r>
    </w:p>
    <w:p w14:paraId="0281BFA4">
      <w:pPr>
        <w:adjustRightInd w:val="0"/>
        <w:snapToGrid w:val="0"/>
        <w:spacing w:before="50"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在上述第2项、第3项相关要求实施前，符合第1项条件的产品在政府采购活动中视同本国产品。</w:t>
      </w:r>
    </w:p>
    <w:p w14:paraId="5F928CBD">
      <w:pPr>
        <w:adjustRightInd w:val="0"/>
        <w:snapToGrid w:val="0"/>
        <w:spacing w:before="50" w:line="360" w:lineRule="auto"/>
        <w:ind w:firstLine="420" w:firstLineChars="200"/>
        <w:rPr>
          <w:rFonts w:hint="eastAsia" w:ascii="宋体" w:hAnsi="宋体"/>
          <w:bCs/>
          <w:color w:val="auto"/>
          <w:szCs w:val="21"/>
        </w:rPr>
      </w:pPr>
      <w:r>
        <w:rPr>
          <w:rFonts w:hint="eastAsia" w:ascii="宋体" w:hAnsi="宋体"/>
          <w:bCs/>
          <w:color w:val="auto"/>
          <w:szCs w:val="21"/>
        </w:rPr>
        <w:t>37.2政府采购活动中既有本国产品又有非本国产品参与竞争的，对本国产品给予价格评审优惠，用扣除后的价格参与评审。本款所指“非本国产品”包括进口产品及虽在中国境内生产，但不符合前款本国产品条件的产品。</w:t>
      </w:r>
    </w:p>
    <w:bookmarkEnd w:id="305"/>
    <w:p w14:paraId="5F70198C">
      <w:pPr>
        <w:pStyle w:val="5"/>
        <w:spacing w:before="50" w:after="0" w:line="360" w:lineRule="auto"/>
        <w:rPr>
          <w:rFonts w:hint="eastAsia" w:ascii="黑体" w:hAnsi="黑体"/>
          <w:sz w:val="24"/>
          <w:szCs w:val="24"/>
        </w:rPr>
      </w:pPr>
      <w:bookmarkStart w:id="306" w:name="_Toc220255840"/>
      <w:bookmarkStart w:id="307" w:name="_Toc218668220"/>
      <w:bookmarkStart w:id="308" w:name="_Toc218671199"/>
      <w:r>
        <w:rPr>
          <w:rFonts w:hint="eastAsia" w:ascii="黑体" w:hAnsi="黑体"/>
          <w:sz w:val="24"/>
          <w:szCs w:val="24"/>
        </w:rPr>
        <w:t>38.采购进口产品</w:t>
      </w:r>
      <w:bookmarkEnd w:id="306"/>
      <w:bookmarkEnd w:id="307"/>
      <w:bookmarkEnd w:id="308"/>
    </w:p>
    <w:p w14:paraId="35110F3B">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38.1除</w:t>
      </w:r>
      <w:r>
        <w:rPr>
          <w:rFonts w:hint="eastAsia" w:asciiTheme="minorEastAsia" w:hAnsiTheme="minorEastAsia" w:eastAsiaTheme="minorEastAsia"/>
          <w:b/>
        </w:rPr>
        <w:t>【供应商须知前附表】</w:t>
      </w:r>
      <w:r>
        <w:rPr>
          <w:rFonts w:hint="eastAsia" w:asciiTheme="minorEastAsia" w:hAnsiTheme="minorEastAsia" w:eastAsiaTheme="minorEastAsia"/>
        </w:rPr>
        <w:t>另有规定外，采购项目拒绝进口产品参加采购活动。</w:t>
      </w:r>
    </w:p>
    <w:p w14:paraId="6C0F41F6">
      <w:pPr>
        <w:adjustRightInd w:val="0"/>
        <w:snapToGrid w:val="0"/>
        <w:spacing w:before="50" w:line="360" w:lineRule="auto"/>
        <w:ind w:firstLine="420" w:firstLineChars="200"/>
        <w:jc w:val="left"/>
        <w:rPr>
          <w:rFonts w:hint="eastAsia" w:ascii="黑体" w:hAnsi="黑体"/>
          <w:sz w:val="24"/>
        </w:rPr>
      </w:pPr>
      <w:r>
        <w:rPr>
          <w:rFonts w:hint="eastAsia" w:asciiTheme="minorEastAsia" w:hAnsiTheme="minorEastAsia" w:eastAsiaTheme="minorEastAsia"/>
        </w:rPr>
        <w:t>38.2前款规定经财政部门审核同意购买进口产品的，不限制满足磋商文件要求的国内产品参与竞争。</w:t>
      </w:r>
    </w:p>
    <w:bookmarkEnd w:id="300"/>
    <w:bookmarkEnd w:id="301"/>
    <w:p w14:paraId="1A430AEC">
      <w:pPr>
        <w:pStyle w:val="5"/>
        <w:keepNext w:val="0"/>
        <w:keepLines w:val="0"/>
        <w:adjustRightInd w:val="0"/>
        <w:snapToGrid w:val="0"/>
        <w:spacing w:before="50" w:after="0" w:line="360" w:lineRule="auto"/>
        <w:rPr>
          <w:rFonts w:hint="eastAsia" w:ascii="黑体" w:hAnsi="黑体"/>
          <w:sz w:val="24"/>
          <w:szCs w:val="24"/>
        </w:rPr>
      </w:pPr>
      <w:bookmarkStart w:id="309" w:name="_Toc212910269"/>
      <w:bookmarkStart w:id="310" w:name="_Toc220255841"/>
      <w:bookmarkStart w:id="311" w:name="_Toc217924096"/>
      <w:bookmarkStart w:id="312" w:name="_Toc217928584"/>
      <w:bookmarkStart w:id="313" w:name="_Toc217926680"/>
      <w:bookmarkStart w:id="314" w:name="_Hlk207287567"/>
      <w:r>
        <w:rPr>
          <w:rFonts w:hint="eastAsia" w:ascii="黑体" w:hAnsi="黑体"/>
          <w:sz w:val="24"/>
          <w:szCs w:val="24"/>
        </w:rPr>
        <w:t>39.政府采购政策其他规定</w:t>
      </w:r>
      <w:bookmarkEnd w:id="309"/>
      <w:bookmarkEnd w:id="310"/>
      <w:bookmarkEnd w:id="311"/>
      <w:bookmarkEnd w:id="312"/>
      <w:bookmarkEnd w:id="313"/>
    </w:p>
    <w:p w14:paraId="387966B0">
      <w:pPr>
        <w:adjustRightInd w:val="0"/>
        <w:snapToGrid w:val="0"/>
        <w:spacing w:before="50" w:line="360" w:lineRule="auto"/>
        <w:ind w:firstLine="420" w:firstLineChars="200"/>
        <w:rPr>
          <w:rFonts w:hint="eastAsia" w:ascii="宋体" w:hAnsi="宋体"/>
          <w:szCs w:val="21"/>
        </w:rPr>
      </w:pPr>
      <w:bookmarkStart w:id="315" w:name="_Hlk212805100"/>
      <w:r>
        <w:rPr>
          <w:rFonts w:hint="eastAsia" w:ascii="宋体" w:hAnsi="宋体"/>
          <w:szCs w:val="21"/>
        </w:rPr>
        <w:t>39.1</w:t>
      </w:r>
      <w:r>
        <w:rPr>
          <w:rFonts w:ascii="宋体" w:hAnsi="宋体"/>
          <w:szCs w:val="21"/>
        </w:rPr>
        <w:t xml:space="preserve"> </w:t>
      </w:r>
      <w:r>
        <w:rPr>
          <w:rFonts w:hint="eastAsia" w:asciiTheme="minorEastAsia" w:hAnsiTheme="minorEastAsia" w:eastAsiaTheme="minorEastAsia"/>
          <w:szCs w:val="21"/>
        </w:rPr>
        <w:t>采购项目涉及货物，</w:t>
      </w:r>
      <w:r>
        <w:rPr>
          <w:rFonts w:hint="eastAsia" w:ascii="宋体" w:hAnsi="宋体"/>
          <w:szCs w:val="21"/>
        </w:rPr>
        <w:t>享受扶持中小企业政策的，还可享受优先采购和支持本国产品政策。</w:t>
      </w:r>
    </w:p>
    <w:bookmarkEnd w:id="315"/>
    <w:p w14:paraId="14A3DDEB">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39.2同时属于小微企业、监狱企业或残疾人福利性单位的，不重复享受扶持中小企业政策。</w:t>
      </w:r>
    </w:p>
    <w:p w14:paraId="658505A9">
      <w:pPr>
        <w:adjustRightInd w:val="0"/>
        <w:snapToGrid w:val="0"/>
        <w:spacing w:before="50" w:line="360" w:lineRule="auto"/>
        <w:ind w:firstLine="420" w:firstLineChars="200"/>
        <w:jc w:val="left"/>
        <w:rPr>
          <w:rFonts w:hint="eastAsia" w:ascii="宋体" w:hAnsi="宋体"/>
          <w:b/>
          <w:szCs w:val="21"/>
        </w:rPr>
      </w:pPr>
      <w:r>
        <w:rPr>
          <w:rFonts w:hint="eastAsia" w:ascii="宋体" w:hAnsi="宋体"/>
          <w:szCs w:val="21"/>
        </w:rPr>
        <w:t>39.3政府采购政策的其他规定见</w:t>
      </w:r>
      <w:r>
        <w:rPr>
          <w:rFonts w:hint="eastAsia" w:ascii="宋体" w:hAnsi="宋体"/>
          <w:b/>
          <w:szCs w:val="21"/>
        </w:rPr>
        <w:t>【须知前附表】。</w:t>
      </w:r>
    </w:p>
    <w:bookmarkEnd w:id="302"/>
    <w:bookmarkEnd w:id="303"/>
    <w:bookmarkEnd w:id="314"/>
    <w:p w14:paraId="5734487F">
      <w:pPr>
        <w:pStyle w:val="5"/>
        <w:keepNext w:val="0"/>
        <w:keepLines w:val="0"/>
        <w:adjustRightInd w:val="0"/>
        <w:snapToGrid w:val="0"/>
        <w:spacing w:before="50" w:after="0" w:line="360" w:lineRule="auto"/>
        <w:rPr>
          <w:rFonts w:hint="eastAsia" w:ascii="黑体" w:hAnsi="黑体"/>
          <w:sz w:val="24"/>
          <w:szCs w:val="24"/>
        </w:rPr>
      </w:pPr>
      <w:bookmarkStart w:id="316" w:name="_Toc217928585"/>
      <w:bookmarkStart w:id="317" w:name="_Toc220255842"/>
      <w:bookmarkStart w:id="318" w:name="_Toc217926681"/>
      <w:bookmarkStart w:id="319" w:name="_Toc217924097"/>
      <w:r>
        <w:rPr>
          <w:rFonts w:hint="eastAsia" w:ascii="黑体" w:hAnsi="黑体"/>
          <w:sz w:val="24"/>
          <w:szCs w:val="24"/>
        </w:rPr>
        <w:t>40.</w:t>
      </w:r>
      <w:bookmarkStart w:id="320" w:name="_Hlk196401812"/>
      <w:r>
        <w:rPr>
          <w:rFonts w:hint="eastAsia" w:ascii="黑体" w:hAnsi="黑体"/>
          <w:sz w:val="24"/>
          <w:szCs w:val="24"/>
        </w:rPr>
        <w:t>享受政府采购政策优惠的证明材料</w:t>
      </w:r>
      <w:bookmarkEnd w:id="316"/>
      <w:bookmarkEnd w:id="317"/>
      <w:bookmarkEnd w:id="318"/>
      <w:bookmarkEnd w:id="319"/>
      <w:bookmarkEnd w:id="320"/>
    </w:p>
    <w:p w14:paraId="4625B6D5">
      <w:pPr>
        <w:adjustRightInd w:val="0"/>
        <w:snapToGrid w:val="0"/>
        <w:spacing w:before="50" w:line="360" w:lineRule="auto"/>
        <w:ind w:firstLine="422" w:firstLineChars="200"/>
        <w:rPr>
          <w:rFonts w:hint="eastAsia" w:ascii="宋体" w:hAnsi="宋体"/>
          <w:b/>
          <w:bCs/>
          <w:szCs w:val="21"/>
        </w:rPr>
      </w:pPr>
      <w:bookmarkStart w:id="321" w:name="_Hlk196040884"/>
      <w:r>
        <w:rPr>
          <w:rFonts w:hint="eastAsia" w:ascii="宋体" w:hAnsi="宋体"/>
          <w:b/>
          <w:bCs/>
          <w:szCs w:val="21"/>
        </w:rPr>
        <w:t>40.1</w:t>
      </w:r>
      <w:bookmarkEnd w:id="321"/>
      <w:r>
        <w:rPr>
          <w:rFonts w:hint="eastAsia" w:ascii="宋体" w:hAnsi="宋体"/>
          <w:b/>
          <w:bCs/>
          <w:szCs w:val="21"/>
        </w:rPr>
        <w:t>扶持中小企业政策</w:t>
      </w:r>
    </w:p>
    <w:p w14:paraId="0FA20823">
      <w:pPr>
        <w:adjustRightInd w:val="0"/>
        <w:snapToGrid w:val="0"/>
        <w:spacing w:before="50" w:line="360" w:lineRule="auto"/>
        <w:ind w:firstLine="420" w:firstLineChars="200"/>
        <w:rPr>
          <w:rFonts w:hint="eastAsia" w:ascii="宋体" w:hAnsi="宋体"/>
          <w:szCs w:val="21"/>
        </w:rPr>
      </w:pPr>
      <w:bookmarkStart w:id="322" w:name="_Hlk217933449"/>
      <w:bookmarkStart w:id="323" w:name="_Hlk196401997"/>
      <w:r>
        <w:rPr>
          <w:rFonts w:hint="eastAsia" w:ascii="宋体" w:hAnsi="宋体"/>
          <w:szCs w:val="21"/>
        </w:rPr>
        <w:t>（1）供应商为中小企业以及视同中小企业的个体工商户，如实填写并提交《中小企业声明函》。</w:t>
      </w:r>
    </w:p>
    <w:p w14:paraId="292F8B6E">
      <w:pPr>
        <w:adjustRightInd w:val="0"/>
        <w:snapToGrid w:val="0"/>
        <w:spacing w:before="50" w:line="360" w:lineRule="auto"/>
        <w:ind w:firstLine="420" w:firstLineChars="200"/>
        <w:rPr>
          <w:rFonts w:hint="eastAsia" w:ascii="宋体" w:hAnsi="宋体"/>
          <w:szCs w:val="21"/>
        </w:rPr>
      </w:pPr>
      <w:r>
        <w:rPr>
          <w:rFonts w:hint="eastAsia" w:ascii="宋体" w:hAnsi="宋体"/>
          <w:szCs w:val="21"/>
        </w:rPr>
        <w:t>（2）供应商为监狱企业的，按《关于政府采购支持监狱企业发展有关问题的通知》(财库〔2014〕68号)文件规定提交证明文件，无需提交《中小企业声明函》。</w:t>
      </w:r>
    </w:p>
    <w:p w14:paraId="5B3F8ECB">
      <w:pPr>
        <w:adjustRightInd w:val="0"/>
        <w:snapToGrid w:val="0"/>
        <w:spacing w:before="50" w:line="360" w:lineRule="auto"/>
        <w:ind w:firstLine="420" w:firstLineChars="200"/>
        <w:rPr>
          <w:rFonts w:hint="eastAsia" w:ascii="宋体" w:hAnsi="宋体"/>
          <w:szCs w:val="21"/>
        </w:rPr>
      </w:pPr>
      <w:r>
        <w:rPr>
          <w:rFonts w:hint="eastAsia" w:ascii="宋体" w:hAnsi="宋体"/>
          <w:szCs w:val="21"/>
        </w:rPr>
        <w:t>（3）供应商为残疾人福利性单位的，提交《残疾人福利性单位声明函》，无需提交《中小企业声明函》。</w:t>
      </w:r>
    </w:p>
    <w:p w14:paraId="249DA76C">
      <w:pPr>
        <w:adjustRightInd w:val="0"/>
        <w:snapToGrid w:val="0"/>
        <w:spacing w:before="50" w:line="360" w:lineRule="auto"/>
        <w:ind w:firstLine="420" w:firstLineChars="200"/>
        <w:rPr>
          <w:rFonts w:hint="eastAsia" w:ascii="宋体" w:hAnsi="宋体"/>
          <w:szCs w:val="21"/>
        </w:rPr>
      </w:pPr>
      <w:r>
        <w:rPr>
          <w:rFonts w:hint="eastAsia" w:ascii="宋体" w:hAnsi="宋体"/>
          <w:szCs w:val="21"/>
        </w:rPr>
        <w:t>（4）供应商为联合体，或以分包方式履行合同，除</w:t>
      </w:r>
      <w:bookmarkStart w:id="324" w:name="_Hlk217927024"/>
      <w:r>
        <w:rPr>
          <w:rFonts w:hint="eastAsia" w:ascii="宋体" w:hAnsi="宋体"/>
          <w:szCs w:val="21"/>
        </w:rPr>
        <w:t>上述需要提交的</w:t>
      </w:r>
      <w:bookmarkEnd w:id="324"/>
      <w:r>
        <w:rPr>
          <w:rFonts w:hint="eastAsia" w:ascii="宋体" w:hAnsi="宋体"/>
          <w:szCs w:val="21"/>
        </w:rPr>
        <w:t>材料外，还应提交联合协议或者拟分包意向协议。</w:t>
      </w:r>
      <w:bookmarkEnd w:id="322"/>
    </w:p>
    <w:bookmarkEnd w:id="323"/>
    <w:p w14:paraId="27D1E2B6">
      <w:pPr>
        <w:adjustRightInd w:val="0"/>
        <w:snapToGrid w:val="0"/>
        <w:spacing w:before="50" w:line="360" w:lineRule="auto"/>
        <w:ind w:firstLine="422" w:firstLineChars="200"/>
        <w:rPr>
          <w:rFonts w:hint="eastAsia" w:ascii="宋体" w:hAnsi="宋体"/>
          <w:b/>
          <w:bCs/>
          <w:szCs w:val="21"/>
        </w:rPr>
      </w:pPr>
      <w:r>
        <w:rPr>
          <w:rFonts w:hint="eastAsia" w:ascii="宋体" w:hAnsi="宋体"/>
          <w:b/>
          <w:bCs/>
          <w:szCs w:val="21"/>
        </w:rPr>
        <w:t>40.2节能产品、环境标志产品</w:t>
      </w:r>
    </w:p>
    <w:p w14:paraId="4D5D20C3">
      <w:pPr>
        <w:adjustRightInd w:val="0"/>
        <w:snapToGrid w:val="0"/>
        <w:spacing w:before="50" w:line="360" w:lineRule="auto"/>
        <w:ind w:firstLine="420" w:firstLineChars="200"/>
        <w:rPr>
          <w:rFonts w:hint="eastAsia" w:ascii="宋体" w:hAnsi="宋体"/>
          <w:szCs w:val="21"/>
        </w:rPr>
      </w:pPr>
      <w:bookmarkStart w:id="325" w:name="_Hlk217932358"/>
      <w:bookmarkStart w:id="326" w:name="_Hlk216549661"/>
      <w:r>
        <w:rPr>
          <w:rFonts w:hint="eastAsia" w:asciiTheme="minorEastAsia" w:hAnsiTheme="minorEastAsia" w:eastAsiaTheme="minorEastAsia"/>
          <w:szCs w:val="21"/>
        </w:rPr>
        <w:t>采购项目涉及货物，</w:t>
      </w:r>
      <w:bookmarkEnd w:id="325"/>
      <w:r>
        <w:rPr>
          <w:rFonts w:hint="eastAsia" w:ascii="宋体" w:hAnsi="宋体"/>
          <w:szCs w:val="21"/>
        </w:rPr>
        <w:t>供应商提供产品为节能产品、环境标志产品的，</w:t>
      </w:r>
      <w:bookmarkEnd w:id="326"/>
      <w:r>
        <w:rPr>
          <w:rFonts w:hint="eastAsia" w:ascii="宋体" w:hAnsi="宋体"/>
          <w:szCs w:val="21"/>
        </w:rPr>
        <w:t>应提供国家确定的认证机构出具的、处于有效期之内的节能产品、环境标志产品认证证书。</w:t>
      </w:r>
    </w:p>
    <w:p w14:paraId="39493AF5">
      <w:pPr>
        <w:adjustRightInd w:val="0"/>
        <w:snapToGrid w:val="0"/>
        <w:spacing w:before="50" w:line="360" w:lineRule="auto"/>
        <w:ind w:firstLine="422" w:firstLineChars="200"/>
        <w:rPr>
          <w:rFonts w:hint="eastAsia" w:ascii="宋体" w:hAnsi="宋体"/>
          <w:color w:val="auto"/>
          <w:szCs w:val="21"/>
        </w:rPr>
      </w:pPr>
      <w:r>
        <w:rPr>
          <w:rFonts w:hint="eastAsia" w:ascii="宋体" w:hAnsi="宋体"/>
          <w:b/>
          <w:bCs/>
          <w:color w:val="auto"/>
          <w:szCs w:val="21"/>
        </w:rPr>
        <w:t>40.3本国产品</w:t>
      </w:r>
    </w:p>
    <w:bookmarkEnd w:id="262"/>
    <w:p w14:paraId="4B73E6B8">
      <w:pPr>
        <w:adjustRightInd w:val="0"/>
        <w:snapToGrid w:val="0"/>
        <w:spacing w:before="50" w:line="360" w:lineRule="auto"/>
        <w:ind w:firstLine="420" w:firstLineChars="200"/>
        <w:jc w:val="lef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采购项目涉及货物，供应商提供本国产品的，应提交以下证明材料：</w:t>
      </w:r>
    </w:p>
    <w:p w14:paraId="70FD69FD">
      <w:pPr>
        <w:adjustRightInd w:val="0"/>
        <w:snapToGrid w:val="0"/>
        <w:spacing w:before="50" w:line="360" w:lineRule="auto"/>
        <w:ind w:firstLine="420" w:firstLineChars="200"/>
        <w:jc w:val="left"/>
        <w:rPr>
          <w:rFonts w:hint="eastAsia" w:asciiTheme="minorEastAsia" w:hAnsiTheme="minorEastAsia" w:eastAsiaTheme="minorEastAsia"/>
          <w:color w:val="auto"/>
        </w:rPr>
      </w:pPr>
      <w:r>
        <w:rPr>
          <w:rFonts w:hint="eastAsia" w:asciiTheme="minorEastAsia" w:hAnsiTheme="minorEastAsia" w:eastAsiaTheme="minorEastAsia"/>
          <w:color w:val="auto"/>
        </w:rPr>
        <w:t>（1）应当提交《关于符合本国产品标准的声明函》（或财政部会同有关部门规定的有关证明文件）。</w:t>
      </w:r>
    </w:p>
    <w:p w14:paraId="14C22724">
      <w:pPr>
        <w:adjustRightInd w:val="0"/>
        <w:snapToGrid w:val="0"/>
        <w:spacing w:before="50" w:line="360" w:lineRule="auto"/>
        <w:ind w:firstLine="420" w:firstLineChars="200"/>
        <w:jc w:val="left"/>
        <w:rPr>
          <w:rFonts w:hint="eastAsia" w:asciiTheme="minorEastAsia" w:hAnsiTheme="minorEastAsia" w:eastAsiaTheme="minorEastAsia"/>
          <w:color w:val="auto"/>
        </w:rPr>
      </w:pPr>
      <w:r>
        <w:rPr>
          <w:rFonts w:hint="eastAsia" w:asciiTheme="minorEastAsia" w:hAnsiTheme="minorEastAsia" w:eastAsiaTheme="minorEastAsia"/>
          <w:color w:val="auto"/>
        </w:rPr>
        <w:t>（2）采购项目或者采购包中含有多种产品，应当提交《关于符合本国产品成本占比的声明函》。</w:t>
      </w:r>
    </w:p>
    <w:bookmarkEnd w:id="263"/>
    <w:bookmarkEnd w:id="264"/>
    <w:bookmarkEnd w:id="265"/>
    <w:bookmarkEnd w:id="266"/>
    <w:p w14:paraId="1E1157B3">
      <w:pPr>
        <w:pStyle w:val="5"/>
        <w:keepNext w:val="0"/>
        <w:keepLines w:val="0"/>
        <w:adjustRightInd w:val="0"/>
        <w:snapToGrid w:val="0"/>
        <w:spacing w:before="50" w:after="0" w:line="360" w:lineRule="auto"/>
        <w:rPr>
          <w:sz w:val="24"/>
          <w:szCs w:val="24"/>
        </w:rPr>
      </w:pPr>
      <w:bookmarkStart w:id="327" w:name="_Toc220255843"/>
      <w:r>
        <w:rPr>
          <w:rFonts w:hint="eastAsia"/>
          <w:sz w:val="24"/>
          <w:szCs w:val="24"/>
        </w:rPr>
        <w:t>41.</w:t>
      </w:r>
      <w:bookmarkEnd w:id="253"/>
      <w:bookmarkEnd w:id="254"/>
      <w:bookmarkStart w:id="328" w:name="_Toc62206168"/>
      <w:bookmarkStart w:id="329" w:name="_Toc197627515"/>
      <w:r>
        <w:rPr>
          <w:rFonts w:hint="eastAsia"/>
          <w:sz w:val="24"/>
          <w:szCs w:val="24"/>
        </w:rPr>
        <w:t>融资、担保</w:t>
      </w:r>
      <w:bookmarkEnd w:id="327"/>
      <w:bookmarkEnd w:id="328"/>
      <w:bookmarkEnd w:id="329"/>
    </w:p>
    <w:p w14:paraId="70467EC4">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供应商有融资、担保需求的，可登陆登录陕西省政府采购信用融资平台（http://www.ccgp-shaanxi.gov.cn/zcdservice/zcd/shanxi/）查询、申请办理相关银行、担保机构业务。</w:t>
      </w:r>
    </w:p>
    <w:p w14:paraId="79F29179">
      <w:pPr>
        <w:adjustRightInd w:val="0"/>
        <w:snapToGrid w:val="0"/>
        <w:spacing w:before="50" w:line="360" w:lineRule="auto"/>
        <w:ind w:firstLine="420" w:firstLineChars="200"/>
        <w:jc w:val="left"/>
        <w:rPr>
          <w:rFonts w:hint="eastAsia" w:asciiTheme="minorEastAsia" w:hAnsiTheme="minorEastAsia" w:eastAsiaTheme="minorEastAsia"/>
        </w:rPr>
      </w:pPr>
    </w:p>
    <w:bookmarkEnd w:id="255"/>
    <w:bookmarkEnd w:id="267"/>
    <w:p w14:paraId="20F8A8A2">
      <w:pPr>
        <w:pStyle w:val="4"/>
        <w:keepNext w:val="0"/>
        <w:keepLines w:val="0"/>
        <w:adjustRightInd w:val="0"/>
        <w:snapToGrid w:val="0"/>
        <w:spacing w:before="50" w:after="0" w:line="360" w:lineRule="auto"/>
        <w:jc w:val="center"/>
        <w:rPr>
          <w:rFonts w:hint="eastAsia" w:ascii="黑体" w:hAnsi="黑体" w:eastAsia="黑体"/>
          <w:sz w:val="28"/>
          <w:szCs w:val="28"/>
        </w:rPr>
      </w:pPr>
      <w:bookmarkStart w:id="330" w:name="_Toc220255844"/>
      <w:r>
        <w:rPr>
          <w:rFonts w:hint="eastAsia" w:ascii="黑体" w:hAnsi="黑体" w:eastAsia="黑体"/>
          <w:sz w:val="28"/>
          <w:szCs w:val="28"/>
        </w:rPr>
        <w:t>九、其他规定</w:t>
      </w:r>
      <w:bookmarkEnd w:id="330"/>
    </w:p>
    <w:p w14:paraId="062BF449">
      <w:pPr>
        <w:pStyle w:val="5"/>
        <w:keepNext w:val="0"/>
        <w:keepLines w:val="0"/>
        <w:adjustRightInd w:val="0"/>
        <w:snapToGrid w:val="0"/>
        <w:spacing w:before="50" w:after="0" w:line="360" w:lineRule="auto"/>
        <w:rPr>
          <w:rFonts w:hint="eastAsia" w:ascii="黑体" w:hAnsi="黑体"/>
          <w:sz w:val="24"/>
          <w:szCs w:val="24"/>
        </w:rPr>
      </w:pPr>
      <w:bookmarkStart w:id="331" w:name="_Toc220255845"/>
      <w:bookmarkStart w:id="332" w:name="_Hlk201050038"/>
      <w:r>
        <w:rPr>
          <w:rFonts w:hint="eastAsia" w:ascii="黑体" w:hAnsi="黑体"/>
          <w:sz w:val="24"/>
          <w:szCs w:val="24"/>
        </w:rPr>
        <w:t>42.其他规定</w:t>
      </w:r>
      <w:bookmarkEnd w:id="331"/>
    </w:p>
    <w:p w14:paraId="06680B2A">
      <w:pPr>
        <w:adjustRightInd w:val="0"/>
        <w:snapToGrid w:val="0"/>
        <w:spacing w:before="50" w:line="360" w:lineRule="auto"/>
        <w:ind w:firstLine="420" w:firstLineChars="200"/>
        <w:jc w:val="left"/>
        <w:rPr>
          <w:rFonts w:hint="eastAsia" w:ascii="黑体" w:hAnsi="黑体" w:eastAsia="黑体"/>
          <w:szCs w:val="21"/>
        </w:rPr>
      </w:pPr>
      <w:r>
        <w:rPr>
          <w:rFonts w:hint="eastAsia" w:ascii="宋体" w:hAnsi="宋体"/>
          <w:szCs w:val="21"/>
        </w:rPr>
        <w:t>磋商文件</w:t>
      </w:r>
      <w:r>
        <w:rPr>
          <w:rFonts w:hint="eastAsia" w:hAnsi="宋体"/>
        </w:rPr>
        <w:t>的其他规定</w:t>
      </w:r>
      <w:r>
        <w:rPr>
          <w:rFonts w:hint="eastAsia" w:ascii="宋体" w:hAnsi="宋体"/>
          <w:szCs w:val="21"/>
        </w:rPr>
        <w:t>见</w:t>
      </w:r>
      <w:r>
        <w:rPr>
          <w:rFonts w:hint="eastAsia" w:ascii="宋体" w:hAnsi="宋体"/>
          <w:b/>
          <w:szCs w:val="21"/>
        </w:rPr>
        <w:t>【供应商须知前附表】</w:t>
      </w:r>
      <w:r>
        <w:rPr>
          <w:rFonts w:hint="eastAsia" w:ascii="宋体" w:hAnsi="宋体"/>
          <w:szCs w:val="21"/>
        </w:rPr>
        <w:t>。</w:t>
      </w:r>
      <w:bookmarkEnd w:id="332"/>
      <w:bookmarkStart w:id="333" w:name="_Toc197693226"/>
      <w:bookmarkStart w:id="334" w:name="_Hlk195469863"/>
      <w:r>
        <w:rPr>
          <w:rFonts w:hint="eastAsia" w:ascii="黑体" w:hAnsi="黑体" w:eastAsia="黑体"/>
          <w:b/>
          <w:bCs/>
          <w:szCs w:val="21"/>
        </w:rPr>
        <w:br w:type="page"/>
      </w:r>
    </w:p>
    <w:p w14:paraId="32A2D5B1">
      <w:pPr>
        <w:pStyle w:val="4"/>
        <w:rPr>
          <w:rFonts w:hint="eastAsia" w:ascii="黑体" w:hAnsi="黑体" w:eastAsia="黑体"/>
          <w:b w:val="0"/>
          <w:bCs w:val="0"/>
          <w:sz w:val="21"/>
          <w:szCs w:val="21"/>
        </w:rPr>
      </w:pPr>
      <w:bookmarkStart w:id="335" w:name="_Toc220255846"/>
      <w:r>
        <w:rPr>
          <w:rFonts w:hint="eastAsia" w:ascii="黑体" w:hAnsi="黑体" w:eastAsia="黑体"/>
          <w:b w:val="0"/>
          <w:bCs w:val="0"/>
          <w:sz w:val="21"/>
          <w:szCs w:val="21"/>
        </w:rPr>
        <w:t>附件2-1</w:t>
      </w:r>
      <w:r>
        <w:rPr>
          <w:rFonts w:ascii="黑体" w:hAnsi="黑体" w:eastAsia="黑体"/>
          <w:b w:val="0"/>
          <w:bCs w:val="0"/>
          <w:sz w:val="21"/>
          <w:szCs w:val="21"/>
        </w:rPr>
        <w:t>资格审查表</w:t>
      </w:r>
      <w:bookmarkEnd w:id="333"/>
      <w:bookmarkEnd w:id="335"/>
    </w:p>
    <w:bookmarkEnd w:id="334"/>
    <w:p w14:paraId="4A183D4B">
      <w:pPr>
        <w:adjustRightInd w:val="0"/>
        <w:snapToGrid w:val="0"/>
        <w:spacing w:line="360" w:lineRule="auto"/>
        <w:jc w:val="center"/>
        <w:rPr>
          <w:rFonts w:hint="eastAsia" w:ascii="黑体" w:hAnsi="黑体" w:eastAsia="黑体"/>
          <w:b/>
          <w:sz w:val="28"/>
          <w:szCs w:val="28"/>
        </w:rPr>
      </w:pPr>
      <w:r>
        <w:rPr>
          <w:rFonts w:ascii="黑体" w:hAnsi="黑体" w:eastAsia="黑体"/>
          <w:b/>
          <w:sz w:val="28"/>
          <w:szCs w:val="28"/>
        </w:rPr>
        <w:t>资格审查表</w:t>
      </w:r>
    </w:p>
    <w:tbl>
      <w:tblPr>
        <w:tblStyle w:val="42"/>
        <w:tblW w:w="485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2"/>
        <w:gridCol w:w="3589"/>
        <w:gridCol w:w="4288"/>
      </w:tblGrid>
      <w:tr w14:paraId="48BAA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404" w:type="pct"/>
            <w:vAlign w:val="center"/>
          </w:tcPr>
          <w:p w14:paraId="2309FA8B">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336" w:name="_Hlk206516076"/>
            <w:bookmarkStart w:id="337" w:name="_Hlk216983065"/>
            <w:r>
              <w:rPr>
                <w:rFonts w:hint="eastAsia" w:cs="宋体" w:asciiTheme="minorEastAsia" w:hAnsiTheme="minorEastAsia" w:eastAsiaTheme="minorEastAsia"/>
                <w:b/>
                <w:kern w:val="0"/>
                <w:szCs w:val="21"/>
              </w:rPr>
              <w:t>序号</w:t>
            </w:r>
          </w:p>
        </w:tc>
        <w:tc>
          <w:tcPr>
            <w:tcW w:w="2094" w:type="pct"/>
            <w:vAlign w:val="center"/>
          </w:tcPr>
          <w:p w14:paraId="5A278AC7">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2502" w:type="pct"/>
            <w:vAlign w:val="center"/>
          </w:tcPr>
          <w:p w14:paraId="35C80C45">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14:paraId="30F56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405F9D3C">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c>
          <w:tcPr>
            <w:tcW w:w="2094" w:type="pct"/>
            <w:vAlign w:val="center"/>
          </w:tcPr>
          <w:p w14:paraId="4AE58DB3">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响应文件签署（盖章、签字）</w:t>
            </w:r>
          </w:p>
        </w:tc>
        <w:tc>
          <w:tcPr>
            <w:tcW w:w="2502" w:type="pct"/>
            <w:vAlign w:val="center"/>
          </w:tcPr>
          <w:p w14:paraId="2B8D66E6">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15.2款和第五章“响应文件格式”</w:t>
            </w:r>
          </w:p>
        </w:tc>
      </w:tr>
      <w:tr w14:paraId="35AC2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3CA63EEE">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2094" w:type="pct"/>
            <w:vAlign w:val="center"/>
          </w:tcPr>
          <w:p w14:paraId="4CCA87C1">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法定代表人授权(如委托)</w:t>
            </w:r>
          </w:p>
        </w:tc>
        <w:tc>
          <w:tcPr>
            <w:tcW w:w="2502" w:type="pct"/>
            <w:vAlign w:val="center"/>
          </w:tcPr>
          <w:p w14:paraId="2A9CEA2E">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15.2款第4项</w:t>
            </w:r>
          </w:p>
        </w:tc>
      </w:tr>
      <w:tr w14:paraId="5C04B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1BF41D53">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2094" w:type="pct"/>
            <w:vAlign w:val="center"/>
          </w:tcPr>
          <w:p w14:paraId="489FD779">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法人或者其他组织的营业执照等证明文件，自然人的身份证明</w:t>
            </w:r>
          </w:p>
        </w:tc>
        <w:tc>
          <w:tcPr>
            <w:tcW w:w="2502" w:type="pct"/>
            <w:vAlign w:val="center"/>
          </w:tcPr>
          <w:p w14:paraId="4F2C1379">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14:paraId="6AEA1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792EBE37">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2094" w:type="pct"/>
            <w:vAlign w:val="center"/>
          </w:tcPr>
          <w:p w14:paraId="1A1D08CF">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供应商资格声明</w:t>
            </w:r>
          </w:p>
        </w:tc>
        <w:tc>
          <w:tcPr>
            <w:tcW w:w="2502" w:type="pct"/>
            <w:vAlign w:val="center"/>
          </w:tcPr>
          <w:p w14:paraId="78E8CB6C">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14:paraId="798B8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492BB71C">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2094" w:type="pct"/>
            <w:vAlign w:val="center"/>
          </w:tcPr>
          <w:p w14:paraId="72F58486">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落实政府采购政策的资格证明资料</w:t>
            </w:r>
          </w:p>
        </w:tc>
        <w:tc>
          <w:tcPr>
            <w:tcW w:w="2502" w:type="pct"/>
            <w:vAlign w:val="center"/>
          </w:tcPr>
          <w:p w14:paraId="42C7B064">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2.2 款及第二章“供应商须知”第39.1款</w:t>
            </w:r>
          </w:p>
        </w:tc>
      </w:tr>
      <w:tr w14:paraId="53621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60A7ED1D">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2094" w:type="pct"/>
            <w:vAlign w:val="center"/>
          </w:tcPr>
          <w:p w14:paraId="55575A19">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特定资格条件证明资料或者情况说明</w:t>
            </w:r>
          </w:p>
        </w:tc>
        <w:tc>
          <w:tcPr>
            <w:tcW w:w="2502" w:type="pct"/>
            <w:vAlign w:val="center"/>
          </w:tcPr>
          <w:p w14:paraId="552FC562">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14.1款第4项</w:t>
            </w:r>
          </w:p>
        </w:tc>
      </w:tr>
      <w:tr w14:paraId="5823D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79E6C57E">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2094" w:type="pct"/>
            <w:vAlign w:val="center"/>
          </w:tcPr>
          <w:p w14:paraId="3FC0F1B2">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信用信息采集</w:t>
            </w:r>
          </w:p>
        </w:tc>
        <w:tc>
          <w:tcPr>
            <w:tcW w:w="2502" w:type="pct"/>
            <w:vAlign w:val="center"/>
          </w:tcPr>
          <w:p w14:paraId="6B04FBB4">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2.6 款</w:t>
            </w:r>
          </w:p>
        </w:tc>
      </w:tr>
      <w:tr w14:paraId="6F9DC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5B723736">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2094" w:type="pct"/>
            <w:vAlign w:val="center"/>
          </w:tcPr>
          <w:p w14:paraId="2F3A4FEC">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供应商及其委托代理人的信用承诺</w:t>
            </w:r>
          </w:p>
        </w:tc>
        <w:tc>
          <w:tcPr>
            <w:tcW w:w="2502" w:type="pct"/>
            <w:vAlign w:val="center"/>
          </w:tcPr>
          <w:p w14:paraId="1D4B5EE1">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14.1款第5项</w:t>
            </w:r>
          </w:p>
        </w:tc>
      </w:tr>
      <w:tr w14:paraId="68531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32E5A6E9">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2094" w:type="pct"/>
            <w:vAlign w:val="center"/>
          </w:tcPr>
          <w:p w14:paraId="48345415">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资格条件更新资料（如需要）</w:t>
            </w:r>
          </w:p>
        </w:tc>
        <w:tc>
          <w:tcPr>
            <w:tcW w:w="2502" w:type="pct"/>
            <w:vAlign w:val="center"/>
          </w:tcPr>
          <w:p w14:paraId="2E0DDE14">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第二章“供应商须知”第12.4款</w:t>
            </w:r>
          </w:p>
        </w:tc>
      </w:tr>
      <w:tr w14:paraId="187E3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2992D538">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cs="宋体" w:asciiTheme="minorEastAsia" w:hAnsiTheme="minorEastAsia" w:eastAsiaTheme="minorEastAsia"/>
                <w:kern w:val="0"/>
                <w:szCs w:val="21"/>
              </w:rPr>
              <w:t>…</w:t>
            </w:r>
          </w:p>
        </w:tc>
        <w:tc>
          <w:tcPr>
            <w:tcW w:w="2094" w:type="pct"/>
            <w:vAlign w:val="center"/>
          </w:tcPr>
          <w:p w14:paraId="48F8F3F1">
            <w:pPr>
              <w:adjustRightInd w:val="0"/>
              <w:snapToGrid w:val="0"/>
              <w:spacing w:before="156" w:beforeLines="50" w:line="360" w:lineRule="auto"/>
              <w:rPr>
                <w:rFonts w:hint="eastAsia" w:asciiTheme="minorEastAsia" w:hAnsiTheme="minorEastAsia" w:eastAsiaTheme="minorEastAsia"/>
                <w:kern w:val="0"/>
                <w:szCs w:val="21"/>
              </w:rPr>
            </w:pPr>
          </w:p>
        </w:tc>
        <w:tc>
          <w:tcPr>
            <w:tcW w:w="2502" w:type="pct"/>
            <w:vAlign w:val="center"/>
          </w:tcPr>
          <w:p w14:paraId="5334FF2F">
            <w:pPr>
              <w:adjustRightInd w:val="0"/>
              <w:snapToGrid w:val="0"/>
              <w:spacing w:before="156" w:beforeLines="50" w:line="360" w:lineRule="auto"/>
              <w:rPr>
                <w:rFonts w:hint="eastAsia" w:cs="宋体" w:asciiTheme="minorEastAsia" w:hAnsiTheme="minorEastAsia" w:eastAsiaTheme="minorEastAsia"/>
                <w:kern w:val="0"/>
                <w:szCs w:val="21"/>
              </w:rPr>
            </w:pPr>
          </w:p>
        </w:tc>
      </w:tr>
      <w:tr w14:paraId="20CB9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404" w:type="pct"/>
            <w:vAlign w:val="center"/>
          </w:tcPr>
          <w:p w14:paraId="1380C57C">
            <w:pPr>
              <w:adjustRightInd w:val="0"/>
              <w:snapToGrid w:val="0"/>
              <w:spacing w:before="156" w:beforeLines="50" w:line="360" w:lineRule="auto"/>
              <w:jc w:val="center"/>
              <w:rPr>
                <w:rFonts w:hint="eastAsia" w:cs="宋体" w:asciiTheme="minorEastAsia" w:hAnsiTheme="minorEastAsia" w:eastAsiaTheme="minorEastAsia"/>
                <w:kern w:val="0"/>
                <w:sz w:val="20"/>
                <w:szCs w:val="21"/>
              </w:rPr>
            </w:pPr>
            <w:r>
              <w:rPr>
                <w:rFonts w:hint="eastAsia" w:asciiTheme="minorEastAsia" w:hAnsiTheme="minorEastAsia" w:eastAsiaTheme="minorEastAsia"/>
                <w:kern w:val="0"/>
                <w:sz w:val="20"/>
                <w:szCs w:val="21"/>
              </w:rPr>
              <w:t>结论</w:t>
            </w:r>
          </w:p>
        </w:tc>
        <w:tc>
          <w:tcPr>
            <w:tcW w:w="2094" w:type="pct"/>
            <w:vAlign w:val="center"/>
          </w:tcPr>
          <w:p w14:paraId="6A681253">
            <w:pPr>
              <w:adjustRightInd w:val="0"/>
              <w:snapToGrid w:val="0"/>
              <w:spacing w:before="156" w:beforeLines="50" w:line="360" w:lineRule="auto"/>
              <w:jc w:val="center"/>
              <w:rPr>
                <w:rFonts w:hint="eastAsia" w:cs="宋体" w:asciiTheme="minorEastAsia" w:hAnsiTheme="minorEastAsia" w:eastAsiaTheme="minorEastAsia"/>
                <w:kern w:val="0"/>
                <w:szCs w:val="21"/>
              </w:rPr>
            </w:pPr>
          </w:p>
        </w:tc>
        <w:tc>
          <w:tcPr>
            <w:tcW w:w="2502" w:type="pct"/>
            <w:vAlign w:val="center"/>
          </w:tcPr>
          <w:p w14:paraId="2C04DA69">
            <w:pPr>
              <w:adjustRightInd w:val="0"/>
              <w:snapToGrid w:val="0"/>
              <w:spacing w:before="156" w:beforeLines="50" w:line="360" w:lineRule="auto"/>
              <w:jc w:val="center"/>
              <w:rPr>
                <w:rFonts w:hint="eastAsia" w:cs="宋体" w:asciiTheme="minorEastAsia" w:hAnsiTheme="minorEastAsia" w:eastAsiaTheme="minorEastAsia"/>
                <w:kern w:val="0"/>
                <w:szCs w:val="21"/>
              </w:rPr>
            </w:pPr>
          </w:p>
        </w:tc>
      </w:tr>
    </w:tbl>
    <w:p w14:paraId="6DB28B20">
      <w:pPr>
        <w:widowControl/>
        <w:jc w:val="left"/>
        <w:rPr>
          <w:rFonts w:hint="eastAsia" w:ascii="黑体" w:hAnsi="黑体" w:eastAsia="黑体"/>
          <w:bCs/>
          <w:szCs w:val="21"/>
        </w:rPr>
      </w:pPr>
      <w:r>
        <w:rPr>
          <w:rFonts w:ascii="黑体" w:hAnsi="黑体"/>
          <w:b/>
          <w:szCs w:val="21"/>
        </w:rPr>
        <w:br w:type="page"/>
      </w:r>
    </w:p>
    <w:p w14:paraId="5AF19C44">
      <w:pPr>
        <w:pStyle w:val="4"/>
        <w:adjustRightInd w:val="0"/>
        <w:snapToGrid w:val="0"/>
        <w:spacing w:before="156" w:beforeLines="50" w:after="0" w:line="360" w:lineRule="auto"/>
        <w:rPr>
          <w:rFonts w:hint="eastAsia" w:ascii="黑体" w:hAnsi="黑体" w:eastAsia="黑体"/>
          <w:b w:val="0"/>
          <w:bCs w:val="0"/>
          <w:sz w:val="21"/>
          <w:szCs w:val="21"/>
        </w:rPr>
      </w:pPr>
      <w:bookmarkStart w:id="338" w:name="_Toc220255847"/>
      <w:bookmarkStart w:id="339" w:name="_Toc197693227"/>
      <w:r>
        <w:rPr>
          <w:rFonts w:hint="eastAsia" w:ascii="黑体" w:hAnsi="黑体" w:eastAsia="黑体"/>
          <w:b w:val="0"/>
          <w:bCs w:val="0"/>
          <w:sz w:val="21"/>
          <w:szCs w:val="21"/>
        </w:rPr>
        <w:t>附件2-2 符合性审查表</w:t>
      </w:r>
      <w:bookmarkEnd w:id="338"/>
      <w:bookmarkEnd w:id="339"/>
    </w:p>
    <w:p w14:paraId="18D9B8CC">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符合性审查表</w:t>
      </w:r>
    </w:p>
    <w:tbl>
      <w:tblPr>
        <w:tblStyle w:val="42"/>
        <w:tblW w:w="5064" w:type="pct"/>
        <w:tblInd w:w="-113"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770"/>
        <w:gridCol w:w="4006"/>
        <w:gridCol w:w="4151"/>
      </w:tblGrid>
      <w:tr w14:paraId="5BF2110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431" w:type="pct"/>
            <w:tcBorders>
              <w:top w:val="single" w:color="auto" w:sz="4" w:space="0"/>
              <w:left w:val="single" w:color="auto" w:sz="4" w:space="0"/>
              <w:bottom w:val="single" w:color="auto" w:sz="4" w:space="0"/>
              <w:right w:val="single" w:color="auto" w:sz="4" w:space="0"/>
            </w:tcBorders>
            <w:vAlign w:val="center"/>
          </w:tcPr>
          <w:p w14:paraId="7A867579">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序号</w:t>
            </w:r>
          </w:p>
        </w:tc>
        <w:tc>
          <w:tcPr>
            <w:tcW w:w="2244" w:type="pct"/>
            <w:tcBorders>
              <w:top w:val="single" w:color="auto" w:sz="4" w:space="0"/>
              <w:left w:val="single" w:color="auto" w:sz="4" w:space="0"/>
              <w:bottom w:val="single" w:color="auto" w:sz="4" w:space="0"/>
              <w:right w:val="single" w:color="auto" w:sz="4" w:space="0"/>
            </w:tcBorders>
            <w:vAlign w:val="center"/>
          </w:tcPr>
          <w:p w14:paraId="5C38FAF7">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2325" w:type="pct"/>
            <w:tcBorders>
              <w:top w:val="single" w:color="auto" w:sz="4" w:space="0"/>
              <w:left w:val="single" w:color="auto" w:sz="4" w:space="0"/>
              <w:bottom w:val="single" w:color="auto" w:sz="4" w:space="0"/>
              <w:right w:val="single" w:color="auto" w:sz="4" w:space="0"/>
            </w:tcBorders>
            <w:vAlign w:val="center"/>
          </w:tcPr>
          <w:p w14:paraId="3DC2D486">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14:paraId="1ED941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1" w:type="pct"/>
            <w:tcBorders>
              <w:top w:val="single" w:color="auto" w:sz="4" w:space="0"/>
              <w:left w:val="single" w:color="auto" w:sz="4" w:space="0"/>
              <w:bottom w:val="single" w:color="auto" w:sz="4" w:space="0"/>
              <w:right w:val="single" w:color="auto" w:sz="4" w:space="0"/>
            </w:tcBorders>
            <w:vAlign w:val="center"/>
          </w:tcPr>
          <w:p w14:paraId="117E3F83">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c>
          <w:tcPr>
            <w:tcW w:w="2244" w:type="pct"/>
            <w:tcBorders>
              <w:top w:val="single" w:color="auto" w:sz="4" w:space="0"/>
              <w:left w:val="single" w:color="auto" w:sz="4" w:space="0"/>
              <w:bottom w:val="single" w:color="auto" w:sz="4" w:space="0"/>
              <w:right w:val="single" w:color="auto" w:sz="4" w:space="0"/>
            </w:tcBorders>
            <w:vAlign w:val="center"/>
          </w:tcPr>
          <w:p w14:paraId="5A0E2B79">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响应文件有效期</w:t>
            </w:r>
          </w:p>
        </w:tc>
        <w:tc>
          <w:tcPr>
            <w:tcW w:w="2325" w:type="pct"/>
            <w:tcBorders>
              <w:top w:val="single" w:color="auto" w:sz="4" w:space="0"/>
              <w:left w:val="single" w:color="auto" w:sz="4" w:space="0"/>
              <w:bottom w:val="single" w:color="auto" w:sz="4" w:space="0"/>
              <w:right w:val="single" w:color="auto" w:sz="4" w:space="0"/>
            </w:tcBorders>
            <w:vAlign w:val="center"/>
          </w:tcPr>
          <w:p w14:paraId="4D16A531">
            <w:pPr>
              <w:adjustRightInd w:val="0"/>
              <w:snapToGrid w:val="0"/>
              <w:spacing w:before="156" w:beforeLines="50" w:line="360" w:lineRule="auto"/>
              <w:jc w:val="left"/>
              <w:rPr>
                <w:rFonts w:hint="eastAsia" w:ascii="宋体" w:hAnsi="宋体" w:cs="宋体"/>
                <w:kern w:val="0"/>
                <w:szCs w:val="21"/>
              </w:rPr>
            </w:pPr>
            <w:r>
              <w:rPr>
                <w:rFonts w:hint="eastAsia" w:cs="宋体" w:asciiTheme="minorEastAsia" w:hAnsiTheme="minorEastAsia" w:eastAsiaTheme="minorEastAsia"/>
                <w:kern w:val="0"/>
                <w:szCs w:val="21"/>
              </w:rPr>
              <w:t>第二章“供应商须知”第 12条</w:t>
            </w:r>
          </w:p>
        </w:tc>
      </w:tr>
      <w:tr w14:paraId="08B996E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1" w:type="pct"/>
            <w:tcBorders>
              <w:top w:val="single" w:color="auto" w:sz="4" w:space="0"/>
              <w:left w:val="single" w:color="auto" w:sz="4" w:space="0"/>
              <w:bottom w:val="single" w:color="auto" w:sz="4" w:space="0"/>
              <w:right w:val="single" w:color="auto" w:sz="4" w:space="0"/>
            </w:tcBorders>
            <w:vAlign w:val="center"/>
          </w:tcPr>
          <w:p w14:paraId="720752D6">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2244" w:type="pct"/>
            <w:tcBorders>
              <w:top w:val="single" w:color="auto" w:sz="4" w:space="0"/>
              <w:left w:val="single" w:color="auto" w:sz="4" w:space="0"/>
              <w:bottom w:val="single" w:color="auto" w:sz="4" w:space="0"/>
              <w:right w:val="single" w:color="auto" w:sz="4" w:space="0"/>
            </w:tcBorders>
            <w:vAlign w:val="center"/>
          </w:tcPr>
          <w:p w14:paraId="1EEDA220">
            <w:pPr>
              <w:adjustRightInd w:val="0"/>
              <w:snapToGrid w:val="0"/>
              <w:spacing w:before="156" w:beforeLines="50" w:line="360" w:lineRule="auto"/>
              <w:rPr>
                <w:rFonts w:ascii="Calibri" w:hAnsi="Calibri"/>
              </w:rPr>
            </w:pPr>
            <w:r>
              <w:rPr>
                <w:rFonts w:hint="eastAsia" w:ascii="Calibri" w:hAnsi="Calibri"/>
              </w:rPr>
              <w:t>采购内容</w:t>
            </w:r>
          </w:p>
        </w:tc>
        <w:tc>
          <w:tcPr>
            <w:tcW w:w="2325" w:type="pct"/>
            <w:tcBorders>
              <w:top w:val="single" w:color="auto" w:sz="4" w:space="0"/>
              <w:left w:val="single" w:color="auto" w:sz="4" w:space="0"/>
              <w:bottom w:val="single" w:color="auto" w:sz="4" w:space="0"/>
              <w:right w:val="single" w:color="auto" w:sz="4" w:space="0"/>
            </w:tcBorders>
          </w:tcPr>
          <w:p w14:paraId="10381F44">
            <w:pPr>
              <w:adjustRightInd w:val="0"/>
              <w:snapToGrid w:val="0"/>
              <w:spacing w:before="156" w:beforeLines="50" w:line="360" w:lineRule="auto"/>
              <w:jc w:val="left"/>
              <w:rPr>
                <w:rFonts w:hint="eastAsia" w:ascii="宋体" w:hAnsi="宋体"/>
              </w:rPr>
            </w:pPr>
            <w:r>
              <w:rPr>
                <w:rFonts w:hint="eastAsia" w:ascii="宋体" w:hAnsi="宋体"/>
              </w:rPr>
              <w:t>第三章“采购需求”</w:t>
            </w:r>
          </w:p>
        </w:tc>
      </w:tr>
      <w:tr w14:paraId="74AB902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1" w:type="pct"/>
            <w:tcBorders>
              <w:top w:val="single" w:color="auto" w:sz="4" w:space="0"/>
              <w:left w:val="single" w:color="auto" w:sz="4" w:space="0"/>
              <w:bottom w:val="single" w:color="auto" w:sz="4" w:space="0"/>
              <w:right w:val="single" w:color="auto" w:sz="4" w:space="0"/>
            </w:tcBorders>
            <w:vAlign w:val="center"/>
          </w:tcPr>
          <w:p w14:paraId="5F2309B3">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2244" w:type="pct"/>
            <w:tcBorders>
              <w:top w:val="single" w:color="auto" w:sz="4" w:space="0"/>
              <w:left w:val="single" w:color="auto" w:sz="4" w:space="0"/>
              <w:bottom w:val="single" w:color="auto" w:sz="4" w:space="0"/>
              <w:right w:val="single" w:color="auto" w:sz="4" w:space="0"/>
            </w:tcBorders>
            <w:vAlign w:val="center"/>
          </w:tcPr>
          <w:p w14:paraId="2FC903F0">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Calibri" w:hAnsi="Calibri"/>
              </w:rPr>
              <w:t>合同期限</w:t>
            </w:r>
          </w:p>
        </w:tc>
        <w:tc>
          <w:tcPr>
            <w:tcW w:w="2325" w:type="pct"/>
            <w:tcBorders>
              <w:top w:val="single" w:color="auto" w:sz="4" w:space="0"/>
              <w:left w:val="single" w:color="auto" w:sz="4" w:space="0"/>
              <w:bottom w:val="single" w:color="auto" w:sz="4" w:space="0"/>
              <w:right w:val="single" w:color="auto" w:sz="4" w:space="0"/>
            </w:tcBorders>
          </w:tcPr>
          <w:p w14:paraId="3888362E">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第一章“磋商要求”和第三章“采购需求”</w:t>
            </w:r>
          </w:p>
        </w:tc>
      </w:tr>
      <w:tr w14:paraId="3CB540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1" w:type="pct"/>
            <w:tcBorders>
              <w:top w:val="single" w:color="auto" w:sz="4" w:space="0"/>
              <w:left w:val="single" w:color="auto" w:sz="4" w:space="0"/>
              <w:bottom w:val="single" w:color="auto" w:sz="4" w:space="0"/>
              <w:right w:val="single" w:color="auto" w:sz="4" w:space="0"/>
            </w:tcBorders>
            <w:vAlign w:val="center"/>
          </w:tcPr>
          <w:p w14:paraId="274D10D6">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2244" w:type="pct"/>
            <w:tcBorders>
              <w:top w:val="single" w:color="auto" w:sz="4" w:space="0"/>
              <w:left w:val="single" w:color="auto" w:sz="4" w:space="0"/>
              <w:bottom w:val="single" w:color="auto" w:sz="4" w:space="0"/>
              <w:right w:val="single" w:color="auto" w:sz="4" w:space="0"/>
            </w:tcBorders>
          </w:tcPr>
          <w:p w14:paraId="5CBF7DC7">
            <w:pPr>
              <w:adjustRightInd w:val="0"/>
              <w:snapToGrid w:val="0"/>
              <w:spacing w:before="156" w:beforeLines="50" w:line="360" w:lineRule="auto"/>
              <w:rPr>
                <w:rFonts w:ascii="Calibri" w:hAnsi="Calibri"/>
              </w:rPr>
            </w:pPr>
            <w:r>
              <w:rPr>
                <w:rFonts w:hint="eastAsia" w:asciiTheme="minorEastAsia" w:hAnsiTheme="minorEastAsia" w:eastAsiaTheme="minorEastAsia"/>
                <w:kern w:val="0"/>
                <w:szCs w:val="21"/>
              </w:rPr>
              <w:t>实质性偏离</w:t>
            </w:r>
          </w:p>
        </w:tc>
        <w:tc>
          <w:tcPr>
            <w:tcW w:w="2325" w:type="pct"/>
            <w:tcBorders>
              <w:top w:val="single" w:color="auto" w:sz="4" w:space="0"/>
              <w:left w:val="single" w:color="auto" w:sz="4" w:space="0"/>
              <w:bottom w:val="single" w:color="auto" w:sz="4" w:space="0"/>
              <w:right w:val="single" w:color="auto" w:sz="4" w:space="0"/>
            </w:tcBorders>
            <w:vAlign w:val="center"/>
          </w:tcPr>
          <w:p w14:paraId="5EADDDDF">
            <w:pPr>
              <w:adjustRightInd w:val="0"/>
              <w:snapToGrid w:val="0"/>
              <w:spacing w:before="156" w:beforeLines="50" w:line="360" w:lineRule="auto"/>
              <w:jc w:val="left"/>
              <w:rPr>
                <w:rFonts w:hint="eastAsia" w:ascii="宋体" w:hAnsi="宋体"/>
              </w:rPr>
            </w:pPr>
            <w:r>
              <w:rPr>
                <w:rFonts w:hint="eastAsia" w:ascii="宋体" w:hAnsi="宋体" w:cs="宋体"/>
                <w:kern w:val="0"/>
                <w:szCs w:val="21"/>
              </w:rPr>
              <w:t>第二章“供应商须知”第7.1款</w:t>
            </w:r>
          </w:p>
        </w:tc>
      </w:tr>
      <w:tr w14:paraId="6A3412C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1" w:type="pct"/>
            <w:tcBorders>
              <w:top w:val="single" w:color="auto" w:sz="4" w:space="0"/>
              <w:left w:val="single" w:color="auto" w:sz="4" w:space="0"/>
              <w:bottom w:val="single" w:color="auto" w:sz="4" w:space="0"/>
              <w:right w:val="single" w:color="auto" w:sz="4" w:space="0"/>
            </w:tcBorders>
            <w:vAlign w:val="center"/>
          </w:tcPr>
          <w:p w14:paraId="68683301">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2244" w:type="pct"/>
            <w:tcBorders>
              <w:top w:val="single" w:color="auto" w:sz="4" w:space="0"/>
              <w:left w:val="single" w:color="auto" w:sz="4" w:space="0"/>
              <w:bottom w:val="single" w:color="auto" w:sz="4" w:space="0"/>
              <w:right w:val="single" w:color="auto" w:sz="4" w:space="0"/>
            </w:tcBorders>
          </w:tcPr>
          <w:p w14:paraId="292B39B0">
            <w:pPr>
              <w:adjustRightInd w:val="0"/>
              <w:snapToGrid w:val="0"/>
              <w:spacing w:before="156" w:beforeLines="50" w:line="360" w:lineRule="auto"/>
              <w:rPr>
                <w:rFonts w:ascii="Calibri" w:hAnsi="Calibri"/>
              </w:rPr>
            </w:pPr>
            <w:r>
              <w:rPr>
                <w:rFonts w:hint="eastAsia" w:ascii="Calibri" w:hAnsi="Calibri"/>
              </w:rPr>
              <w:t>最后报价</w:t>
            </w:r>
          </w:p>
        </w:tc>
        <w:tc>
          <w:tcPr>
            <w:tcW w:w="2325" w:type="pct"/>
            <w:tcBorders>
              <w:top w:val="single" w:color="auto" w:sz="4" w:space="0"/>
              <w:left w:val="single" w:color="auto" w:sz="4" w:space="0"/>
              <w:bottom w:val="single" w:color="auto" w:sz="4" w:space="0"/>
              <w:right w:val="single" w:color="auto" w:sz="4" w:space="0"/>
            </w:tcBorders>
          </w:tcPr>
          <w:p w14:paraId="152EC169">
            <w:pPr>
              <w:adjustRightInd w:val="0"/>
              <w:snapToGrid w:val="0"/>
              <w:spacing w:before="156" w:beforeLines="50" w:line="360" w:lineRule="auto"/>
              <w:jc w:val="left"/>
              <w:rPr>
                <w:rFonts w:hint="eastAsia" w:ascii="宋体" w:hAnsi="宋体"/>
              </w:rPr>
            </w:pPr>
            <w:r>
              <w:rPr>
                <w:rFonts w:hint="eastAsia" w:ascii="宋体" w:hAnsi="宋体"/>
              </w:rPr>
              <w:t>第二章“</w:t>
            </w:r>
            <w:r>
              <w:rPr>
                <w:rFonts w:hint="eastAsia" w:ascii="宋体" w:hAnsi="宋体" w:cs="宋体"/>
                <w:kern w:val="0"/>
                <w:szCs w:val="21"/>
              </w:rPr>
              <w:t>供应商</w:t>
            </w:r>
            <w:r>
              <w:rPr>
                <w:rFonts w:hint="eastAsia" w:ascii="宋体" w:hAnsi="宋体"/>
              </w:rPr>
              <w:t>须知”第</w:t>
            </w:r>
            <w:r>
              <w:rPr>
                <w:rFonts w:ascii="宋体" w:hAnsi="宋体"/>
              </w:rPr>
              <w:t>1</w:t>
            </w:r>
            <w:r>
              <w:rPr>
                <w:rFonts w:hint="eastAsia" w:ascii="宋体" w:hAnsi="宋体"/>
              </w:rPr>
              <w:t>1</w:t>
            </w:r>
            <w:r>
              <w:rPr>
                <w:rFonts w:ascii="宋体" w:hAnsi="宋体"/>
              </w:rPr>
              <w:t>.3</w:t>
            </w:r>
            <w:r>
              <w:rPr>
                <w:rFonts w:hint="eastAsia" w:ascii="宋体" w:hAnsi="宋体"/>
              </w:rPr>
              <w:t>款</w:t>
            </w:r>
          </w:p>
        </w:tc>
      </w:tr>
      <w:tr w14:paraId="26D5EE7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1" w:type="pct"/>
            <w:tcBorders>
              <w:top w:val="single" w:color="auto" w:sz="4" w:space="0"/>
              <w:left w:val="single" w:color="auto" w:sz="4" w:space="0"/>
              <w:bottom w:val="single" w:color="auto" w:sz="4" w:space="0"/>
              <w:right w:val="single" w:color="auto" w:sz="4" w:space="0"/>
            </w:tcBorders>
            <w:vAlign w:val="center"/>
          </w:tcPr>
          <w:p w14:paraId="6899D49A">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2244" w:type="pct"/>
            <w:tcBorders>
              <w:top w:val="single" w:color="auto" w:sz="4" w:space="0"/>
              <w:left w:val="single" w:color="auto" w:sz="4" w:space="0"/>
              <w:bottom w:val="single" w:color="auto" w:sz="4" w:space="0"/>
              <w:right w:val="single" w:color="auto" w:sz="4" w:space="0"/>
            </w:tcBorders>
          </w:tcPr>
          <w:p w14:paraId="307CAA67">
            <w:pPr>
              <w:adjustRightInd w:val="0"/>
              <w:snapToGrid w:val="0"/>
              <w:spacing w:before="156" w:beforeLines="50" w:line="360" w:lineRule="auto"/>
              <w:rPr>
                <w:rFonts w:ascii="Calibri" w:hAnsi="Calibri"/>
              </w:rPr>
            </w:pPr>
            <w:r>
              <w:rPr>
                <w:rFonts w:hint="eastAsia" w:cs="宋体" w:asciiTheme="minorEastAsia" w:hAnsiTheme="minorEastAsia" w:eastAsiaTheme="minorEastAsia"/>
                <w:kern w:val="0"/>
                <w:szCs w:val="21"/>
              </w:rPr>
              <w:t>最后报价算术修正确认</w:t>
            </w:r>
          </w:p>
        </w:tc>
        <w:tc>
          <w:tcPr>
            <w:tcW w:w="2325" w:type="pct"/>
            <w:tcBorders>
              <w:top w:val="single" w:color="auto" w:sz="4" w:space="0"/>
              <w:left w:val="single" w:color="auto" w:sz="4" w:space="0"/>
              <w:bottom w:val="single" w:color="auto" w:sz="4" w:space="0"/>
              <w:right w:val="single" w:color="auto" w:sz="4" w:space="0"/>
            </w:tcBorders>
          </w:tcPr>
          <w:p w14:paraId="51468159">
            <w:pPr>
              <w:adjustRightInd w:val="0"/>
              <w:snapToGrid w:val="0"/>
              <w:spacing w:before="156" w:beforeLines="50" w:line="360" w:lineRule="auto"/>
              <w:jc w:val="left"/>
              <w:rPr>
                <w:rFonts w:hint="eastAsia" w:ascii="宋体" w:hAnsi="宋体"/>
              </w:rPr>
            </w:pPr>
            <w:r>
              <w:rPr>
                <w:rFonts w:hint="eastAsia" w:ascii="宋体" w:hAnsi="宋体"/>
              </w:rPr>
              <w:t>第二章“</w:t>
            </w:r>
            <w:r>
              <w:rPr>
                <w:rFonts w:hint="eastAsia" w:ascii="宋体" w:hAnsi="宋体" w:cs="宋体"/>
                <w:kern w:val="0"/>
                <w:szCs w:val="21"/>
              </w:rPr>
              <w:t>供应商</w:t>
            </w:r>
            <w:r>
              <w:rPr>
                <w:rFonts w:hint="eastAsia" w:ascii="宋体" w:hAnsi="宋体"/>
              </w:rPr>
              <w:t>须知”</w:t>
            </w:r>
            <w:r>
              <w:rPr>
                <w:rFonts w:hint="eastAsia" w:ascii="宋体" w:hAnsi="宋体" w:cs="宋体"/>
                <w:kern w:val="0"/>
                <w:szCs w:val="21"/>
              </w:rPr>
              <w:t>第28</w:t>
            </w:r>
            <w:r>
              <w:rPr>
                <w:rFonts w:ascii="宋体" w:hAnsi="宋体" w:cs="宋体"/>
                <w:kern w:val="0"/>
                <w:szCs w:val="21"/>
              </w:rPr>
              <w:t>.</w:t>
            </w:r>
            <w:r>
              <w:rPr>
                <w:rFonts w:hint="eastAsia" w:ascii="宋体" w:hAnsi="宋体" w:cs="宋体"/>
                <w:kern w:val="0"/>
                <w:szCs w:val="21"/>
              </w:rPr>
              <w:t>2款</w:t>
            </w:r>
          </w:p>
        </w:tc>
      </w:tr>
      <w:tr w14:paraId="73C7D8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1" w:type="pct"/>
            <w:tcBorders>
              <w:top w:val="single" w:color="auto" w:sz="4" w:space="0"/>
              <w:left w:val="single" w:color="auto" w:sz="4" w:space="0"/>
              <w:bottom w:val="single" w:color="auto" w:sz="4" w:space="0"/>
              <w:right w:val="single" w:color="auto" w:sz="4" w:space="0"/>
            </w:tcBorders>
            <w:vAlign w:val="center"/>
          </w:tcPr>
          <w:p w14:paraId="742276AA">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2244" w:type="pct"/>
            <w:tcBorders>
              <w:top w:val="single" w:color="auto" w:sz="4" w:space="0"/>
              <w:left w:val="single" w:color="auto" w:sz="4" w:space="0"/>
              <w:bottom w:val="single" w:color="auto" w:sz="4" w:space="0"/>
              <w:right w:val="single" w:color="auto" w:sz="4" w:space="0"/>
            </w:tcBorders>
          </w:tcPr>
          <w:p w14:paraId="4209362D">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报价合理性证明</w:t>
            </w:r>
          </w:p>
        </w:tc>
        <w:tc>
          <w:tcPr>
            <w:tcW w:w="2325" w:type="pct"/>
            <w:tcBorders>
              <w:top w:val="single" w:color="auto" w:sz="4" w:space="0"/>
              <w:left w:val="single" w:color="auto" w:sz="4" w:space="0"/>
              <w:bottom w:val="single" w:color="auto" w:sz="4" w:space="0"/>
              <w:right w:val="single" w:color="auto" w:sz="4" w:space="0"/>
            </w:tcBorders>
          </w:tcPr>
          <w:p w14:paraId="632A77F9">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第二章“</w:t>
            </w:r>
            <w:r>
              <w:rPr>
                <w:rFonts w:hint="eastAsia" w:ascii="宋体" w:hAnsi="宋体" w:cs="宋体"/>
                <w:kern w:val="0"/>
                <w:szCs w:val="21"/>
              </w:rPr>
              <w:t>供应商</w:t>
            </w:r>
            <w:r>
              <w:rPr>
                <w:rFonts w:hint="eastAsia" w:ascii="宋体" w:hAnsi="宋体"/>
              </w:rPr>
              <w:t>须知”</w:t>
            </w:r>
            <w:r>
              <w:rPr>
                <w:rFonts w:hint="eastAsia" w:ascii="宋体" w:hAnsi="宋体" w:cs="宋体"/>
                <w:kern w:val="0"/>
                <w:szCs w:val="21"/>
              </w:rPr>
              <w:t>第</w:t>
            </w:r>
            <w:r>
              <w:rPr>
                <w:rFonts w:ascii="宋体" w:hAnsi="宋体" w:cs="宋体"/>
                <w:kern w:val="0"/>
                <w:szCs w:val="21"/>
              </w:rPr>
              <w:t>2</w:t>
            </w:r>
            <w:r>
              <w:rPr>
                <w:rFonts w:hint="eastAsia" w:ascii="宋体" w:hAnsi="宋体" w:cs="宋体"/>
                <w:kern w:val="0"/>
                <w:szCs w:val="21"/>
              </w:rPr>
              <w:t>8</w:t>
            </w:r>
            <w:r>
              <w:rPr>
                <w:rFonts w:ascii="宋体" w:hAnsi="宋体" w:cs="宋体"/>
                <w:kern w:val="0"/>
                <w:szCs w:val="21"/>
              </w:rPr>
              <w:t>.3</w:t>
            </w:r>
            <w:r>
              <w:rPr>
                <w:rFonts w:hint="eastAsia" w:ascii="宋体" w:hAnsi="宋体" w:cs="宋体"/>
                <w:kern w:val="0"/>
                <w:szCs w:val="21"/>
              </w:rPr>
              <w:t>款</w:t>
            </w:r>
          </w:p>
        </w:tc>
      </w:tr>
      <w:tr w14:paraId="4F97C64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1" w:type="pct"/>
            <w:tcBorders>
              <w:top w:val="single" w:color="auto" w:sz="4" w:space="0"/>
              <w:left w:val="single" w:color="auto" w:sz="4" w:space="0"/>
              <w:bottom w:val="single" w:color="auto" w:sz="4" w:space="0"/>
              <w:right w:val="single" w:color="auto" w:sz="4" w:space="0"/>
            </w:tcBorders>
            <w:vAlign w:val="center"/>
          </w:tcPr>
          <w:p w14:paraId="76570816">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2244" w:type="pct"/>
            <w:tcBorders>
              <w:top w:val="single" w:color="auto" w:sz="4" w:space="0"/>
              <w:left w:val="single" w:color="auto" w:sz="4" w:space="0"/>
              <w:bottom w:val="single" w:color="auto" w:sz="4" w:space="0"/>
              <w:right w:val="single" w:color="auto" w:sz="4" w:space="0"/>
            </w:tcBorders>
          </w:tcPr>
          <w:p w14:paraId="2C9F255D">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响应标的的许可、强制认证要求（如有）</w:t>
            </w:r>
          </w:p>
        </w:tc>
        <w:tc>
          <w:tcPr>
            <w:tcW w:w="2325" w:type="pct"/>
            <w:tcBorders>
              <w:top w:val="single" w:color="auto" w:sz="4" w:space="0"/>
              <w:left w:val="single" w:color="auto" w:sz="4" w:space="0"/>
              <w:bottom w:val="single" w:color="auto" w:sz="4" w:space="0"/>
              <w:right w:val="single" w:color="auto" w:sz="4" w:space="0"/>
            </w:tcBorders>
            <w:vAlign w:val="center"/>
          </w:tcPr>
          <w:p w14:paraId="1A7D094B">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14:paraId="59C63C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1" w:type="pct"/>
            <w:tcBorders>
              <w:top w:val="single" w:color="auto" w:sz="4" w:space="0"/>
              <w:left w:val="single" w:color="auto" w:sz="4" w:space="0"/>
              <w:bottom w:val="single" w:color="auto" w:sz="4" w:space="0"/>
              <w:right w:val="single" w:color="auto" w:sz="4" w:space="0"/>
            </w:tcBorders>
            <w:vAlign w:val="center"/>
          </w:tcPr>
          <w:p w14:paraId="735EC125">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2244" w:type="pct"/>
            <w:tcBorders>
              <w:top w:val="single" w:color="auto" w:sz="4" w:space="0"/>
              <w:left w:val="single" w:color="auto" w:sz="4" w:space="0"/>
              <w:bottom w:val="single" w:color="auto" w:sz="4" w:space="0"/>
              <w:right w:val="single" w:color="auto" w:sz="4" w:space="0"/>
            </w:tcBorders>
          </w:tcPr>
          <w:p w14:paraId="10B61147">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Theme="minorEastAsia" w:hAnsiTheme="minorEastAsia" w:eastAsiaTheme="minorEastAsia"/>
                <w:kern w:val="0"/>
                <w:szCs w:val="21"/>
              </w:rPr>
              <w:t>分包（如采用）</w:t>
            </w:r>
          </w:p>
        </w:tc>
        <w:tc>
          <w:tcPr>
            <w:tcW w:w="2325" w:type="pct"/>
            <w:tcBorders>
              <w:top w:val="single" w:color="auto" w:sz="4" w:space="0"/>
              <w:left w:val="single" w:color="auto" w:sz="4" w:space="0"/>
              <w:bottom w:val="single" w:color="auto" w:sz="4" w:space="0"/>
              <w:right w:val="single" w:color="auto" w:sz="4" w:space="0"/>
            </w:tcBorders>
          </w:tcPr>
          <w:p w14:paraId="1A244637">
            <w:pPr>
              <w:adjustRightInd w:val="0"/>
              <w:snapToGrid w:val="0"/>
              <w:spacing w:before="156" w:beforeLines="50" w:line="360" w:lineRule="auto"/>
              <w:jc w:val="left"/>
              <w:rPr>
                <w:rFonts w:hint="eastAsia" w:ascii="宋体" w:hAnsi="宋体" w:cs="宋体"/>
                <w:kern w:val="0"/>
                <w:szCs w:val="21"/>
              </w:rPr>
            </w:pPr>
            <w:r>
              <w:rPr>
                <w:rFonts w:hint="eastAsia" w:ascii="宋体" w:hAnsi="宋体" w:cs="宋体"/>
                <w:kern w:val="0"/>
                <w:szCs w:val="21"/>
              </w:rPr>
              <w:t>第二章“供应商须知”第4.1款</w:t>
            </w:r>
          </w:p>
        </w:tc>
      </w:tr>
      <w:tr w14:paraId="3DA035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1" w:type="pct"/>
            <w:tcBorders>
              <w:top w:val="single" w:color="auto" w:sz="4" w:space="0"/>
              <w:left w:val="single" w:color="auto" w:sz="4" w:space="0"/>
              <w:bottom w:val="single" w:color="auto" w:sz="4" w:space="0"/>
              <w:right w:val="single" w:color="auto" w:sz="4" w:space="0"/>
            </w:tcBorders>
            <w:vAlign w:val="center"/>
          </w:tcPr>
          <w:p w14:paraId="69526BD0">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Cs w:val="21"/>
              </w:rPr>
              <w:t>10</w:t>
            </w:r>
          </w:p>
        </w:tc>
        <w:tc>
          <w:tcPr>
            <w:tcW w:w="2244" w:type="pct"/>
            <w:tcBorders>
              <w:top w:val="single" w:color="auto" w:sz="4" w:space="0"/>
              <w:left w:val="single" w:color="auto" w:sz="4" w:space="0"/>
              <w:bottom w:val="single" w:color="auto" w:sz="4" w:space="0"/>
              <w:right w:val="single" w:color="auto" w:sz="4" w:space="0"/>
            </w:tcBorders>
          </w:tcPr>
          <w:p w14:paraId="4B30CC47">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实施强制采购的节能产品（如有）</w:t>
            </w:r>
          </w:p>
        </w:tc>
        <w:tc>
          <w:tcPr>
            <w:tcW w:w="2325" w:type="pct"/>
            <w:tcBorders>
              <w:top w:val="single" w:color="auto" w:sz="4" w:space="0"/>
              <w:left w:val="single" w:color="auto" w:sz="4" w:space="0"/>
              <w:bottom w:val="single" w:color="auto" w:sz="4" w:space="0"/>
              <w:right w:val="single" w:color="auto" w:sz="4" w:space="0"/>
            </w:tcBorders>
          </w:tcPr>
          <w:p w14:paraId="36471D43">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第二章“</w:t>
            </w:r>
            <w:r>
              <w:rPr>
                <w:rFonts w:hint="eastAsia" w:ascii="宋体" w:hAnsi="宋体" w:cs="宋体"/>
                <w:kern w:val="0"/>
                <w:szCs w:val="21"/>
              </w:rPr>
              <w:t>供应商</w:t>
            </w:r>
            <w:r>
              <w:rPr>
                <w:rFonts w:hint="eastAsia" w:ascii="宋体" w:hAnsi="宋体"/>
              </w:rPr>
              <w:t>须知”第36条第1项</w:t>
            </w:r>
          </w:p>
        </w:tc>
      </w:tr>
      <w:tr w14:paraId="78C4B9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1" w:type="pct"/>
            <w:tcBorders>
              <w:top w:val="single" w:color="auto" w:sz="4" w:space="0"/>
              <w:left w:val="single" w:color="auto" w:sz="4" w:space="0"/>
              <w:bottom w:val="single" w:color="auto" w:sz="4" w:space="0"/>
              <w:right w:val="single" w:color="auto" w:sz="4" w:space="0"/>
            </w:tcBorders>
            <w:vAlign w:val="center"/>
          </w:tcPr>
          <w:p w14:paraId="4D3BD43C">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11</w:t>
            </w:r>
          </w:p>
        </w:tc>
        <w:tc>
          <w:tcPr>
            <w:tcW w:w="2244" w:type="pct"/>
            <w:tcBorders>
              <w:top w:val="single" w:color="auto" w:sz="4" w:space="0"/>
              <w:left w:val="single" w:color="auto" w:sz="4" w:space="0"/>
              <w:bottom w:val="single" w:color="auto" w:sz="4" w:space="0"/>
              <w:right w:val="single" w:color="auto" w:sz="4" w:space="0"/>
            </w:tcBorders>
          </w:tcPr>
          <w:p w14:paraId="25683135">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Calibri" w:hAnsi="Calibri"/>
              </w:rPr>
              <w:t>磋商文件规定的其他响应文件无效情形</w:t>
            </w:r>
          </w:p>
        </w:tc>
        <w:tc>
          <w:tcPr>
            <w:tcW w:w="2325" w:type="pct"/>
            <w:tcBorders>
              <w:top w:val="single" w:color="auto" w:sz="4" w:space="0"/>
              <w:left w:val="single" w:color="auto" w:sz="4" w:space="0"/>
              <w:bottom w:val="single" w:color="auto" w:sz="4" w:space="0"/>
              <w:right w:val="single" w:color="auto" w:sz="4" w:space="0"/>
            </w:tcBorders>
          </w:tcPr>
          <w:p w14:paraId="783142B6">
            <w:pPr>
              <w:adjustRightInd w:val="0"/>
              <w:snapToGrid w:val="0"/>
              <w:spacing w:before="156" w:beforeLines="50" w:line="360" w:lineRule="auto"/>
              <w:jc w:val="left"/>
              <w:rPr>
                <w:rFonts w:hint="eastAsia" w:ascii="宋体" w:hAnsi="宋体" w:cs="宋体"/>
                <w:kern w:val="0"/>
                <w:szCs w:val="21"/>
              </w:rPr>
            </w:pPr>
          </w:p>
        </w:tc>
      </w:tr>
      <w:tr w14:paraId="148D6B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1" w:type="pct"/>
            <w:tcBorders>
              <w:top w:val="single" w:color="auto" w:sz="4" w:space="0"/>
              <w:left w:val="single" w:color="auto" w:sz="4" w:space="0"/>
              <w:bottom w:val="single" w:color="auto" w:sz="4" w:space="0"/>
              <w:right w:val="single" w:color="auto" w:sz="4" w:space="0"/>
            </w:tcBorders>
            <w:vAlign w:val="center"/>
          </w:tcPr>
          <w:p w14:paraId="08FADA86">
            <w:pPr>
              <w:adjustRightInd w:val="0"/>
              <w:snapToGrid w:val="0"/>
              <w:spacing w:before="156" w:beforeLines="50" w:line="360" w:lineRule="auto"/>
              <w:jc w:val="center"/>
              <w:rPr>
                <w:rFonts w:hint="eastAsia" w:asciiTheme="minorEastAsia" w:hAnsiTheme="minorEastAsia" w:eastAsiaTheme="minorEastAsia"/>
                <w:kern w:val="0"/>
                <w:szCs w:val="21"/>
              </w:rPr>
            </w:pPr>
            <w:r>
              <w:rPr>
                <w:rFonts w:asciiTheme="minorEastAsia" w:hAnsiTheme="minorEastAsia" w:eastAsiaTheme="minorEastAsia"/>
                <w:kern w:val="0"/>
                <w:szCs w:val="21"/>
              </w:rPr>
              <w:t>…</w:t>
            </w:r>
          </w:p>
        </w:tc>
        <w:tc>
          <w:tcPr>
            <w:tcW w:w="2244" w:type="pct"/>
            <w:tcBorders>
              <w:top w:val="single" w:color="auto" w:sz="4" w:space="0"/>
              <w:left w:val="single" w:color="auto" w:sz="4" w:space="0"/>
              <w:bottom w:val="single" w:color="auto" w:sz="4" w:space="0"/>
              <w:right w:val="single" w:color="auto" w:sz="4" w:space="0"/>
            </w:tcBorders>
          </w:tcPr>
          <w:p w14:paraId="33CC8F1E">
            <w:pPr>
              <w:adjustRightInd w:val="0"/>
              <w:snapToGrid w:val="0"/>
              <w:spacing w:before="156" w:beforeLines="50" w:line="360" w:lineRule="auto"/>
              <w:jc w:val="left"/>
              <w:rPr>
                <w:rFonts w:hint="eastAsia" w:asciiTheme="minorEastAsia" w:hAnsiTheme="minorEastAsia" w:eastAsiaTheme="minorEastAsia"/>
                <w:kern w:val="0"/>
                <w:szCs w:val="21"/>
              </w:rPr>
            </w:pPr>
          </w:p>
        </w:tc>
        <w:tc>
          <w:tcPr>
            <w:tcW w:w="2325" w:type="pct"/>
            <w:tcBorders>
              <w:top w:val="single" w:color="auto" w:sz="4" w:space="0"/>
              <w:left w:val="single" w:color="auto" w:sz="4" w:space="0"/>
              <w:bottom w:val="single" w:color="auto" w:sz="4" w:space="0"/>
              <w:right w:val="single" w:color="auto" w:sz="4" w:space="0"/>
            </w:tcBorders>
          </w:tcPr>
          <w:p w14:paraId="0DCDF288">
            <w:pPr>
              <w:adjustRightInd w:val="0"/>
              <w:snapToGrid w:val="0"/>
              <w:spacing w:before="156" w:beforeLines="50" w:line="360" w:lineRule="auto"/>
              <w:jc w:val="left"/>
              <w:rPr>
                <w:rFonts w:hint="eastAsia" w:ascii="宋体" w:hAnsi="宋体" w:cs="宋体"/>
                <w:kern w:val="0"/>
                <w:szCs w:val="21"/>
              </w:rPr>
            </w:pPr>
          </w:p>
        </w:tc>
      </w:tr>
      <w:tr w14:paraId="007930E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1" w:type="pct"/>
            <w:tcBorders>
              <w:top w:val="single" w:color="auto" w:sz="4" w:space="0"/>
              <w:left w:val="single" w:color="auto" w:sz="4" w:space="0"/>
              <w:bottom w:val="single" w:color="auto" w:sz="4" w:space="0"/>
              <w:right w:val="single" w:color="auto" w:sz="4" w:space="0"/>
            </w:tcBorders>
            <w:vAlign w:val="center"/>
          </w:tcPr>
          <w:p w14:paraId="7E0173EE">
            <w:pPr>
              <w:adjustRightInd w:val="0"/>
              <w:snapToGrid w:val="0"/>
              <w:spacing w:before="156" w:beforeLines="50" w:line="360" w:lineRule="auto"/>
              <w:jc w:val="center"/>
              <w:rPr>
                <w:rFonts w:hint="eastAsia" w:cs="宋体" w:asciiTheme="minorEastAsia" w:hAnsiTheme="minorEastAsia" w:eastAsiaTheme="minorEastAsia"/>
                <w:kern w:val="0"/>
                <w:sz w:val="20"/>
                <w:szCs w:val="21"/>
              </w:rPr>
            </w:pPr>
            <w:r>
              <w:rPr>
                <w:rFonts w:hint="eastAsia" w:cs="宋体" w:asciiTheme="minorEastAsia" w:hAnsiTheme="minorEastAsia" w:eastAsiaTheme="minorEastAsia"/>
                <w:kern w:val="0"/>
                <w:sz w:val="20"/>
                <w:szCs w:val="21"/>
              </w:rPr>
              <w:t>结论</w:t>
            </w:r>
          </w:p>
        </w:tc>
        <w:tc>
          <w:tcPr>
            <w:tcW w:w="4569" w:type="pct"/>
            <w:gridSpan w:val="2"/>
            <w:tcBorders>
              <w:top w:val="single" w:color="auto" w:sz="4" w:space="0"/>
              <w:left w:val="single" w:color="auto" w:sz="4" w:space="0"/>
              <w:bottom w:val="single" w:color="auto" w:sz="4" w:space="0"/>
              <w:right w:val="single" w:color="auto" w:sz="4" w:space="0"/>
            </w:tcBorders>
            <w:vAlign w:val="center"/>
          </w:tcPr>
          <w:p w14:paraId="555E4FA4">
            <w:pPr>
              <w:adjustRightInd w:val="0"/>
              <w:snapToGrid w:val="0"/>
              <w:spacing w:before="156" w:beforeLines="50" w:line="360" w:lineRule="auto"/>
              <w:jc w:val="center"/>
              <w:rPr>
                <w:rFonts w:hint="eastAsia" w:cs="宋体" w:asciiTheme="minorEastAsia" w:hAnsiTheme="minorEastAsia" w:eastAsiaTheme="minorEastAsia"/>
                <w:kern w:val="0"/>
                <w:sz w:val="20"/>
                <w:szCs w:val="21"/>
              </w:rPr>
            </w:pPr>
          </w:p>
        </w:tc>
      </w:tr>
    </w:tbl>
    <w:p w14:paraId="18DCD8FF">
      <w:pPr>
        <w:adjustRightInd w:val="0"/>
        <w:snapToGrid w:val="0"/>
        <w:spacing w:before="50" w:line="360" w:lineRule="auto"/>
        <w:rPr>
          <w:rFonts w:hint="eastAsia" w:asciiTheme="minorEastAsia" w:hAnsiTheme="minorEastAsia" w:eastAsiaTheme="minorEastAsia"/>
          <w:szCs w:val="21"/>
        </w:rPr>
      </w:pPr>
    </w:p>
    <w:p w14:paraId="013A4292">
      <w:pPr>
        <w:pStyle w:val="4"/>
        <w:rPr>
          <w:rFonts w:hint="eastAsia" w:ascii="黑体" w:hAnsi="黑体" w:eastAsia="黑体"/>
          <w:b w:val="0"/>
          <w:bCs w:val="0"/>
          <w:sz w:val="21"/>
          <w:szCs w:val="21"/>
        </w:rPr>
      </w:pPr>
      <w:r>
        <w:rPr>
          <w:rFonts w:asciiTheme="minorEastAsia" w:hAnsiTheme="minorEastAsia" w:eastAsiaTheme="minorEastAsia"/>
          <w:szCs w:val="21"/>
        </w:rPr>
        <w:br w:type="page"/>
      </w:r>
      <w:bookmarkEnd w:id="336"/>
      <w:bookmarkStart w:id="340" w:name="_Toc220255848"/>
      <w:r>
        <w:rPr>
          <w:rFonts w:hint="eastAsia" w:ascii="黑体" w:hAnsi="黑体" w:eastAsia="黑体"/>
          <w:b w:val="0"/>
          <w:bCs w:val="0"/>
          <w:sz w:val="21"/>
          <w:szCs w:val="21"/>
        </w:rPr>
        <w:t>附件2-3价格评审比较表</w:t>
      </w:r>
      <w:bookmarkEnd w:id="340"/>
    </w:p>
    <w:p w14:paraId="170CBB66">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价格评审比较表</w:t>
      </w:r>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1"/>
        <w:gridCol w:w="756"/>
        <w:gridCol w:w="3961"/>
        <w:gridCol w:w="1012"/>
        <w:gridCol w:w="1012"/>
        <w:gridCol w:w="1012"/>
      </w:tblGrid>
      <w:tr w14:paraId="4AB81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82" w:type="pct"/>
            <w:gridSpan w:val="3"/>
            <w:vMerge w:val="restart"/>
            <w:tcBorders>
              <w:top w:val="single" w:color="auto" w:sz="4" w:space="0"/>
              <w:left w:val="single" w:color="auto" w:sz="4" w:space="0"/>
              <w:bottom w:val="single" w:color="auto" w:sz="4" w:space="0"/>
              <w:right w:val="single" w:color="auto" w:sz="4" w:space="0"/>
              <w:tl2br w:val="single" w:color="auto" w:sz="4" w:space="0"/>
            </w:tcBorders>
            <w:vAlign w:val="center"/>
          </w:tcPr>
          <w:p w14:paraId="5A2E7825">
            <w:pPr>
              <w:adjustRightInd w:val="0"/>
              <w:snapToGrid w:val="0"/>
              <w:jc w:val="center"/>
              <w:rPr>
                <w:rFonts w:hint="eastAsia" w:asciiTheme="majorEastAsia" w:hAnsiTheme="majorEastAsia" w:eastAsiaTheme="majorEastAsia"/>
                <w:b/>
                <w:szCs w:val="21"/>
              </w:rPr>
            </w:pPr>
            <w:r>
              <w:rPr>
                <w:rFonts w:hint="eastAsia" w:asciiTheme="majorEastAsia" w:hAnsiTheme="majorEastAsia" w:eastAsiaTheme="majorEastAsia"/>
                <w:b/>
                <w:szCs w:val="21"/>
              </w:rPr>
              <w:t xml:space="preserve">                                     供应商名称</w:t>
            </w:r>
          </w:p>
          <w:p w14:paraId="60804245">
            <w:pPr>
              <w:adjustRightInd w:val="0"/>
              <w:snapToGrid w:val="0"/>
              <w:rPr>
                <w:rFonts w:hint="eastAsia" w:asciiTheme="majorEastAsia" w:hAnsiTheme="majorEastAsia" w:eastAsiaTheme="majorEastAsia"/>
                <w:b/>
                <w:szCs w:val="21"/>
              </w:rPr>
            </w:pPr>
            <w:r>
              <w:rPr>
                <w:rFonts w:hint="eastAsia" w:asciiTheme="majorEastAsia" w:hAnsiTheme="majorEastAsia" w:eastAsiaTheme="majorEastAsia"/>
                <w:b/>
                <w:szCs w:val="21"/>
              </w:rPr>
              <w:t>算术修正与政策调整</w:t>
            </w:r>
          </w:p>
        </w:tc>
        <w:tc>
          <w:tcPr>
            <w:tcW w:w="573" w:type="pct"/>
            <w:tcBorders>
              <w:top w:val="single" w:color="auto" w:sz="4" w:space="0"/>
              <w:left w:val="single" w:color="auto" w:sz="4" w:space="0"/>
              <w:bottom w:val="single" w:color="auto" w:sz="4" w:space="0"/>
              <w:right w:val="single" w:color="auto" w:sz="4" w:space="0"/>
            </w:tcBorders>
            <w:vAlign w:val="center"/>
          </w:tcPr>
          <w:p w14:paraId="4FD2A98C">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1</w:t>
            </w:r>
          </w:p>
        </w:tc>
        <w:tc>
          <w:tcPr>
            <w:tcW w:w="573" w:type="pct"/>
            <w:tcBorders>
              <w:top w:val="single" w:color="auto" w:sz="4" w:space="0"/>
              <w:left w:val="single" w:color="auto" w:sz="4" w:space="0"/>
              <w:bottom w:val="single" w:color="auto" w:sz="4" w:space="0"/>
              <w:right w:val="single" w:color="auto" w:sz="4" w:space="0"/>
            </w:tcBorders>
            <w:vAlign w:val="center"/>
          </w:tcPr>
          <w:p w14:paraId="46FD619D">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2</w:t>
            </w:r>
          </w:p>
        </w:tc>
        <w:tc>
          <w:tcPr>
            <w:tcW w:w="572" w:type="pct"/>
            <w:tcBorders>
              <w:top w:val="single" w:color="auto" w:sz="4" w:space="0"/>
              <w:left w:val="single" w:color="auto" w:sz="4" w:space="0"/>
              <w:bottom w:val="single" w:color="auto" w:sz="4" w:space="0"/>
              <w:right w:val="single" w:color="auto" w:sz="4" w:space="0"/>
            </w:tcBorders>
            <w:vAlign w:val="center"/>
          </w:tcPr>
          <w:p w14:paraId="708471C6">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3</w:t>
            </w:r>
          </w:p>
        </w:tc>
      </w:tr>
      <w:tr w14:paraId="0596E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82" w:type="pct"/>
            <w:gridSpan w:val="3"/>
            <w:vMerge w:val="continue"/>
            <w:tcBorders>
              <w:top w:val="single" w:color="auto" w:sz="4" w:space="0"/>
              <w:left w:val="single" w:color="auto" w:sz="4" w:space="0"/>
              <w:bottom w:val="single" w:color="auto" w:sz="4" w:space="0"/>
              <w:right w:val="single" w:color="auto" w:sz="4" w:space="0"/>
            </w:tcBorders>
          </w:tcPr>
          <w:p w14:paraId="3E132628">
            <w:pPr>
              <w:adjustRightInd w:val="0"/>
              <w:snapToGrid w:val="0"/>
              <w:spacing w:line="360" w:lineRule="auto"/>
              <w:rPr>
                <w:rFonts w:hint="eastAsia" w:asciiTheme="majorEastAsia" w:hAnsiTheme="majorEastAsia" w:eastAsiaTheme="majorEastAsia"/>
                <w:b/>
                <w:szCs w:val="21"/>
              </w:rPr>
            </w:pPr>
          </w:p>
        </w:tc>
        <w:tc>
          <w:tcPr>
            <w:tcW w:w="573" w:type="pct"/>
            <w:tcBorders>
              <w:top w:val="single" w:color="auto" w:sz="4" w:space="0"/>
              <w:left w:val="single" w:color="auto" w:sz="4" w:space="0"/>
              <w:bottom w:val="single" w:color="auto" w:sz="4" w:space="0"/>
              <w:right w:val="single" w:color="auto" w:sz="4" w:space="0"/>
            </w:tcBorders>
            <w:vAlign w:val="center"/>
          </w:tcPr>
          <w:p w14:paraId="52DB994F">
            <w:pPr>
              <w:adjustRightInd w:val="0"/>
              <w:snapToGrid w:val="0"/>
              <w:spacing w:line="360" w:lineRule="auto"/>
              <w:jc w:val="center"/>
              <w:rPr>
                <w:rFonts w:hint="eastAsia" w:cs="Arial" w:asciiTheme="majorEastAsia" w:hAnsiTheme="majorEastAsia" w:eastAsiaTheme="majorEastAsia"/>
                <w:b/>
                <w:szCs w:val="21"/>
              </w:rPr>
            </w:pPr>
          </w:p>
        </w:tc>
        <w:tc>
          <w:tcPr>
            <w:tcW w:w="573" w:type="pct"/>
            <w:tcBorders>
              <w:top w:val="single" w:color="auto" w:sz="4" w:space="0"/>
              <w:left w:val="single" w:color="auto" w:sz="4" w:space="0"/>
              <w:bottom w:val="single" w:color="auto" w:sz="4" w:space="0"/>
              <w:right w:val="single" w:color="auto" w:sz="4" w:space="0"/>
            </w:tcBorders>
            <w:vAlign w:val="center"/>
          </w:tcPr>
          <w:p w14:paraId="531743CF">
            <w:pPr>
              <w:adjustRightInd w:val="0"/>
              <w:snapToGrid w:val="0"/>
              <w:spacing w:line="360" w:lineRule="auto"/>
              <w:jc w:val="center"/>
              <w:rPr>
                <w:rFonts w:hint="eastAsia" w:cs="Arial" w:asciiTheme="majorEastAsia" w:hAnsiTheme="majorEastAsia" w:eastAsiaTheme="majorEastAsia"/>
                <w:b/>
                <w:szCs w:val="21"/>
              </w:rPr>
            </w:pPr>
          </w:p>
        </w:tc>
        <w:tc>
          <w:tcPr>
            <w:tcW w:w="572" w:type="pct"/>
            <w:tcBorders>
              <w:top w:val="single" w:color="auto" w:sz="4" w:space="0"/>
              <w:left w:val="single" w:color="auto" w:sz="4" w:space="0"/>
              <w:bottom w:val="single" w:color="auto" w:sz="4" w:space="0"/>
              <w:right w:val="single" w:color="auto" w:sz="4" w:space="0"/>
            </w:tcBorders>
            <w:vAlign w:val="center"/>
          </w:tcPr>
          <w:p w14:paraId="45ABAD41">
            <w:pPr>
              <w:adjustRightInd w:val="0"/>
              <w:snapToGrid w:val="0"/>
              <w:spacing w:line="360" w:lineRule="auto"/>
              <w:jc w:val="center"/>
              <w:rPr>
                <w:rFonts w:hint="eastAsia" w:cs="Arial" w:asciiTheme="majorEastAsia" w:hAnsiTheme="majorEastAsia" w:eastAsiaTheme="majorEastAsia"/>
                <w:b/>
                <w:szCs w:val="21"/>
              </w:rPr>
            </w:pPr>
          </w:p>
        </w:tc>
      </w:tr>
      <w:tr w14:paraId="68B8B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2" w:type="pct"/>
            <w:vMerge w:val="restart"/>
            <w:tcBorders>
              <w:top w:val="single" w:color="auto" w:sz="4" w:space="0"/>
              <w:left w:val="single" w:color="auto" w:sz="4" w:space="0"/>
              <w:bottom w:val="single" w:color="auto" w:sz="4" w:space="0"/>
              <w:right w:val="single" w:color="auto" w:sz="4" w:space="0"/>
            </w:tcBorders>
            <w:vAlign w:val="center"/>
          </w:tcPr>
          <w:p w14:paraId="7E7C18E9">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最后报价</w:t>
            </w:r>
          </w:p>
        </w:tc>
        <w:tc>
          <w:tcPr>
            <w:tcW w:w="2670" w:type="pct"/>
            <w:gridSpan w:val="2"/>
            <w:tcBorders>
              <w:top w:val="single" w:color="auto" w:sz="4" w:space="0"/>
              <w:left w:val="single" w:color="auto" w:sz="4" w:space="0"/>
              <w:bottom w:val="single" w:color="auto" w:sz="4" w:space="0"/>
              <w:right w:val="single" w:color="auto" w:sz="4" w:space="0"/>
            </w:tcBorders>
            <w:vAlign w:val="center"/>
          </w:tcPr>
          <w:p w14:paraId="5EB6ADB8">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573" w:type="pct"/>
            <w:tcBorders>
              <w:top w:val="single" w:color="auto" w:sz="4" w:space="0"/>
              <w:left w:val="single" w:color="auto" w:sz="4" w:space="0"/>
              <w:bottom w:val="single" w:color="auto" w:sz="4" w:space="0"/>
              <w:right w:val="single" w:color="auto" w:sz="4" w:space="0"/>
            </w:tcBorders>
          </w:tcPr>
          <w:p w14:paraId="0E20F3A3">
            <w:pPr>
              <w:adjustRightInd w:val="0"/>
              <w:snapToGrid w:val="0"/>
              <w:spacing w:line="360" w:lineRule="auto"/>
              <w:rPr>
                <w:rFonts w:hint="eastAsia" w:asciiTheme="majorEastAsia" w:hAnsiTheme="majorEastAsia" w:eastAsiaTheme="majorEastAsia"/>
                <w:szCs w:val="21"/>
              </w:rPr>
            </w:pPr>
          </w:p>
        </w:tc>
        <w:tc>
          <w:tcPr>
            <w:tcW w:w="573" w:type="pct"/>
            <w:tcBorders>
              <w:top w:val="single" w:color="auto" w:sz="4" w:space="0"/>
              <w:left w:val="single" w:color="auto" w:sz="4" w:space="0"/>
              <w:bottom w:val="single" w:color="auto" w:sz="4" w:space="0"/>
              <w:right w:val="single" w:color="auto" w:sz="4" w:space="0"/>
            </w:tcBorders>
          </w:tcPr>
          <w:p w14:paraId="63124B91">
            <w:pPr>
              <w:adjustRightInd w:val="0"/>
              <w:snapToGrid w:val="0"/>
              <w:spacing w:line="360" w:lineRule="auto"/>
              <w:rPr>
                <w:rFonts w:hint="eastAsia" w:asciiTheme="majorEastAsia" w:hAnsiTheme="majorEastAsia" w:eastAsiaTheme="majorEastAsia"/>
                <w:szCs w:val="21"/>
              </w:rPr>
            </w:pPr>
          </w:p>
        </w:tc>
        <w:tc>
          <w:tcPr>
            <w:tcW w:w="572" w:type="pct"/>
            <w:tcBorders>
              <w:top w:val="single" w:color="auto" w:sz="4" w:space="0"/>
              <w:left w:val="single" w:color="auto" w:sz="4" w:space="0"/>
              <w:bottom w:val="single" w:color="auto" w:sz="4" w:space="0"/>
              <w:right w:val="single" w:color="auto" w:sz="4" w:space="0"/>
            </w:tcBorders>
          </w:tcPr>
          <w:p w14:paraId="5B1C9B83">
            <w:pPr>
              <w:adjustRightInd w:val="0"/>
              <w:snapToGrid w:val="0"/>
              <w:spacing w:line="360" w:lineRule="auto"/>
              <w:rPr>
                <w:rFonts w:hint="eastAsia" w:asciiTheme="majorEastAsia" w:hAnsiTheme="majorEastAsia" w:eastAsiaTheme="majorEastAsia"/>
                <w:szCs w:val="21"/>
              </w:rPr>
            </w:pPr>
          </w:p>
        </w:tc>
      </w:tr>
      <w:tr w14:paraId="00680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5" w:hRule="atLeast"/>
        </w:trPr>
        <w:tc>
          <w:tcPr>
            <w:tcW w:w="612" w:type="pct"/>
            <w:vMerge w:val="continue"/>
            <w:tcBorders>
              <w:top w:val="single" w:color="auto" w:sz="4" w:space="0"/>
              <w:left w:val="single" w:color="auto" w:sz="4" w:space="0"/>
              <w:bottom w:val="single" w:color="auto" w:sz="4" w:space="0"/>
              <w:right w:val="single" w:color="auto" w:sz="4" w:space="0"/>
            </w:tcBorders>
            <w:vAlign w:val="center"/>
          </w:tcPr>
          <w:p w14:paraId="5BCFF11D">
            <w:pPr>
              <w:snapToGrid w:val="0"/>
              <w:spacing w:line="360" w:lineRule="auto"/>
              <w:jc w:val="center"/>
              <w:rPr>
                <w:rFonts w:hint="eastAsia" w:asciiTheme="minorEastAsia" w:hAnsiTheme="minorEastAsia" w:eastAsiaTheme="minorEastAsia"/>
                <w:szCs w:val="21"/>
              </w:rPr>
            </w:pPr>
          </w:p>
        </w:tc>
        <w:tc>
          <w:tcPr>
            <w:tcW w:w="2670" w:type="pct"/>
            <w:gridSpan w:val="2"/>
            <w:tcBorders>
              <w:top w:val="single" w:color="auto" w:sz="4" w:space="0"/>
              <w:left w:val="single" w:color="auto" w:sz="4" w:space="0"/>
              <w:bottom w:val="single" w:color="auto" w:sz="4" w:space="0"/>
              <w:right w:val="single" w:color="auto" w:sz="4" w:space="0"/>
            </w:tcBorders>
            <w:vAlign w:val="center"/>
          </w:tcPr>
          <w:p w14:paraId="141ECF1B">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算术修正后的</w:t>
            </w: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573" w:type="pct"/>
            <w:tcBorders>
              <w:top w:val="single" w:color="auto" w:sz="4" w:space="0"/>
              <w:left w:val="single" w:color="auto" w:sz="4" w:space="0"/>
              <w:bottom w:val="single" w:color="auto" w:sz="4" w:space="0"/>
              <w:right w:val="single" w:color="auto" w:sz="4" w:space="0"/>
            </w:tcBorders>
          </w:tcPr>
          <w:p w14:paraId="3258F601">
            <w:pPr>
              <w:adjustRightInd w:val="0"/>
              <w:snapToGrid w:val="0"/>
              <w:spacing w:line="360" w:lineRule="auto"/>
              <w:rPr>
                <w:rFonts w:hint="eastAsia" w:asciiTheme="majorEastAsia" w:hAnsiTheme="majorEastAsia" w:eastAsiaTheme="majorEastAsia"/>
                <w:szCs w:val="21"/>
              </w:rPr>
            </w:pPr>
          </w:p>
        </w:tc>
        <w:tc>
          <w:tcPr>
            <w:tcW w:w="573" w:type="pct"/>
            <w:tcBorders>
              <w:top w:val="single" w:color="auto" w:sz="4" w:space="0"/>
              <w:left w:val="single" w:color="auto" w:sz="4" w:space="0"/>
              <w:bottom w:val="single" w:color="auto" w:sz="4" w:space="0"/>
              <w:right w:val="single" w:color="auto" w:sz="4" w:space="0"/>
            </w:tcBorders>
          </w:tcPr>
          <w:p w14:paraId="66988EDB">
            <w:pPr>
              <w:adjustRightInd w:val="0"/>
              <w:snapToGrid w:val="0"/>
              <w:spacing w:line="360" w:lineRule="auto"/>
              <w:rPr>
                <w:rFonts w:hint="eastAsia" w:asciiTheme="majorEastAsia" w:hAnsiTheme="majorEastAsia" w:eastAsiaTheme="majorEastAsia"/>
                <w:szCs w:val="21"/>
              </w:rPr>
            </w:pPr>
          </w:p>
        </w:tc>
        <w:tc>
          <w:tcPr>
            <w:tcW w:w="572" w:type="pct"/>
            <w:tcBorders>
              <w:top w:val="single" w:color="auto" w:sz="4" w:space="0"/>
              <w:left w:val="single" w:color="auto" w:sz="4" w:space="0"/>
              <w:bottom w:val="single" w:color="auto" w:sz="4" w:space="0"/>
              <w:right w:val="single" w:color="auto" w:sz="4" w:space="0"/>
            </w:tcBorders>
          </w:tcPr>
          <w:p w14:paraId="4F33D698">
            <w:pPr>
              <w:adjustRightInd w:val="0"/>
              <w:snapToGrid w:val="0"/>
              <w:spacing w:line="360" w:lineRule="auto"/>
              <w:rPr>
                <w:rFonts w:hint="eastAsia" w:asciiTheme="majorEastAsia" w:hAnsiTheme="majorEastAsia" w:eastAsiaTheme="majorEastAsia"/>
                <w:szCs w:val="21"/>
              </w:rPr>
            </w:pPr>
          </w:p>
        </w:tc>
      </w:tr>
      <w:tr w14:paraId="7B51C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2" w:type="pct"/>
            <w:vMerge w:val="restart"/>
            <w:tcBorders>
              <w:top w:val="single" w:color="auto" w:sz="4" w:space="0"/>
              <w:left w:val="single" w:color="auto" w:sz="4" w:space="0"/>
              <w:bottom w:val="single" w:color="auto" w:sz="4" w:space="0"/>
              <w:right w:val="single" w:color="auto" w:sz="4" w:space="0"/>
            </w:tcBorders>
            <w:vAlign w:val="center"/>
          </w:tcPr>
          <w:p w14:paraId="11CC246B">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政策调整</w:t>
            </w:r>
          </w:p>
        </w:tc>
        <w:tc>
          <w:tcPr>
            <w:tcW w:w="2670" w:type="pct"/>
            <w:gridSpan w:val="2"/>
            <w:tcBorders>
              <w:top w:val="single" w:color="auto" w:sz="4" w:space="0"/>
              <w:left w:val="single" w:color="auto" w:sz="4" w:space="0"/>
              <w:bottom w:val="single" w:color="auto" w:sz="4" w:space="0"/>
              <w:right w:val="single" w:color="auto" w:sz="4" w:space="0"/>
            </w:tcBorders>
            <w:vAlign w:val="center"/>
          </w:tcPr>
          <w:p w14:paraId="39C727AE">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中小企业政策的价格扣除金额</w:t>
            </w:r>
          </w:p>
          <w:p w14:paraId="064AFC1B">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（最后报价</w:t>
            </w:r>
            <w:r>
              <w:rPr>
                <w:rFonts w:hint="eastAsia" w:asciiTheme="majorEastAsia" w:hAnsiTheme="majorEastAsia" w:eastAsiaTheme="majorEastAsia"/>
                <w:szCs w:val="21"/>
                <w:vertAlign w:val="subscript"/>
              </w:rPr>
              <w:t>算术修正</w:t>
            </w:r>
            <w:r>
              <w:rPr>
                <w:rFonts w:hint="eastAsia" w:asciiTheme="majorEastAsia" w:hAnsiTheme="majorEastAsia" w:eastAsiaTheme="majorEastAsia"/>
                <w:szCs w:val="21"/>
              </w:rPr>
              <w:t>×价格扣除比例）</w:t>
            </w:r>
          </w:p>
        </w:tc>
        <w:tc>
          <w:tcPr>
            <w:tcW w:w="573" w:type="pct"/>
            <w:tcBorders>
              <w:top w:val="single" w:color="auto" w:sz="4" w:space="0"/>
              <w:left w:val="single" w:color="auto" w:sz="4" w:space="0"/>
              <w:bottom w:val="single" w:color="auto" w:sz="4" w:space="0"/>
              <w:right w:val="single" w:color="auto" w:sz="4" w:space="0"/>
            </w:tcBorders>
          </w:tcPr>
          <w:p w14:paraId="540FDA11">
            <w:pPr>
              <w:adjustRightInd w:val="0"/>
              <w:snapToGrid w:val="0"/>
              <w:spacing w:line="360" w:lineRule="auto"/>
              <w:rPr>
                <w:rFonts w:hint="eastAsia" w:asciiTheme="majorEastAsia" w:hAnsiTheme="majorEastAsia" w:eastAsiaTheme="majorEastAsia"/>
                <w:szCs w:val="21"/>
              </w:rPr>
            </w:pPr>
          </w:p>
        </w:tc>
        <w:tc>
          <w:tcPr>
            <w:tcW w:w="573" w:type="pct"/>
            <w:tcBorders>
              <w:top w:val="single" w:color="auto" w:sz="4" w:space="0"/>
              <w:left w:val="single" w:color="auto" w:sz="4" w:space="0"/>
              <w:bottom w:val="single" w:color="auto" w:sz="4" w:space="0"/>
              <w:right w:val="single" w:color="auto" w:sz="4" w:space="0"/>
            </w:tcBorders>
          </w:tcPr>
          <w:p w14:paraId="4C53304C">
            <w:pPr>
              <w:adjustRightInd w:val="0"/>
              <w:snapToGrid w:val="0"/>
              <w:spacing w:line="360" w:lineRule="auto"/>
              <w:rPr>
                <w:rFonts w:hint="eastAsia" w:asciiTheme="majorEastAsia" w:hAnsiTheme="majorEastAsia" w:eastAsiaTheme="majorEastAsia"/>
                <w:szCs w:val="21"/>
              </w:rPr>
            </w:pPr>
          </w:p>
        </w:tc>
        <w:tc>
          <w:tcPr>
            <w:tcW w:w="572" w:type="pct"/>
            <w:tcBorders>
              <w:top w:val="single" w:color="auto" w:sz="4" w:space="0"/>
              <w:left w:val="single" w:color="auto" w:sz="4" w:space="0"/>
              <w:bottom w:val="single" w:color="auto" w:sz="4" w:space="0"/>
              <w:right w:val="single" w:color="auto" w:sz="4" w:space="0"/>
            </w:tcBorders>
          </w:tcPr>
          <w:p w14:paraId="748317C2">
            <w:pPr>
              <w:adjustRightInd w:val="0"/>
              <w:snapToGrid w:val="0"/>
              <w:spacing w:line="360" w:lineRule="auto"/>
              <w:rPr>
                <w:rFonts w:hint="eastAsia" w:asciiTheme="majorEastAsia" w:hAnsiTheme="majorEastAsia" w:eastAsiaTheme="majorEastAsia"/>
                <w:szCs w:val="21"/>
              </w:rPr>
            </w:pPr>
          </w:p>
        </w:tc>
      </w:tr>
      <w:tr w14:paraId="456D4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2" w:type="pct"/>
            <w:vMerge w:val="continue"/>
            <w:tcBorders>
              <w:top w:val="single" w:color="auto" w:sz="4" w:space="0"/>
              <w:left w:val="single" w:color="auto" w:sz="4" w:space="0"/>
              <w:bottom w:val="single" w:color="auto" w:sz="4" w:space="0"/>
              <w:right w:val="single" w:color="auto" w:sz="4" w:space="0"/>
            </w:tcBorders>
            <w:vAlign w:val="center"/>
          </w:tcPr>
          <w:p w14:paraId="15B0DA71">
            <w:pPr>
              <w:snapToGrid w:val="0"/>
              <w:spacing w:line="360" w:lineRule="auto"/>
              <w:jc w:val="center"/>
              <w:rPr>
                <w:rFonts w:hint="eastAsia" w:asciiTheme="minorEastAsia" w:hAnsiTheme="minorEastAsia" w:eastAsiaTheme="minorEastAsia"/>
                <w:szCs w:val="21"/>
              </w:rPr>
            </w:pPr>
          </w:p>
        </w:tc>
        <w:tc>
          <w:tcPr>
            <w:tcW w:w="428" w:type="pct"/>
            <w:vMerge w:val="restart"/>
            <w:tcBorders>
              <w:top w:val="single" w:color="auto" w:sz="4" w:space="0"/>
              <w:left w:val="single" w:color="auto" w:sz="4" w:space="0"/>
              <w:right w:val="single" w:color="auto" w:sz="4" w:space="0"/>
            </w:tcBorders>
            <w:vAlign w:val="center"/>
          </w:tcPr>
          <w:p w14:paraId="2A72CC32">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优先采购</w:t>
            </w:r>
          </w:p>
        </w:tc>
        <w:tc>
          <w:tcPr>
            <w:tcW w:w="2242" w:type="pct"/>
            <w:tcBorders>
              <w:top w:val="single" w:color="auto" w:sz="4" w:space="0"/>
              <w:left w:val="single" w:color="auto" w:sz="4" w:space="0"/>
              <w:bottom w:val="single" w:color="auto" w:sz="4" w:space="0"/>
              <w:right w:val="single" w:color="auto" w:sz="4" w:space="0"/>
            </w:tcBorders>
            <w:vAlign w:val="center"/>
          </w:tcPr>
          <w:p w14:paraId="47CD4648">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环境标志产品的价格扣除金额</w:t>
            </w:r>
          </w:p>
          <w:p w14:paraId="226CE409">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（环境标志产品价格×价格扣除比例）</w:t>
            </w:r>
          </w:p>
        </w:tc>
        <w:tc>
          <w:tcPr>
            <w:tcW w:w="573" w:type="pct"/>
            <w:tcBorders>
              <w:top w:val="single" w:color="auto" w:sz="4" w:space="0"/>
              <w:left w:val="single" w:color="auto" w:sz="4" w:space="0"/>
              <w:bottom w:val="single" w:color="auto" w:sz="4" w:space="0"/>
              <w:right w:val="single" w:color="auto" w:sz="4" w:space="0"/>
            </w:tcBorders>
          </w:tcPr>
          <w:p w14:paraId="49D051DF">
            <w:pPr>
              <w:adjustRightInd w:val="0"/>
              <w:snapToGrid w:val="0"/>
              <w:spacing w:line="360" w:lineRule="auto"/>
              <w:rPr>
                <w:rFonts w:hint="eastAsia" w:asciiTheme="majorEastAsia" w:hAnsiTheme="majorEastAsia" w:eastAsiaTheme="majorEastAsia"/>
                <w:szCs w:val="21"/>
              </w:rPr>
            </w:pPr>
          </w:p>
        </w:tc>
        <w:tc>
          <w:tcPr>
            <w:tcW w:w="573" w:type="pct"/>
            <w:tcBorders>
              <w:top w:val="single" w:color="auto" w:sz="4" w:space="0"/>
              <w:left w:val="single" w:color="auto" w:sz="4" w:space="0"/>
              <w:bottom w:val="single" w:color="auto" w:sz="4" w:space="0"/>
              <w:right w:val="single" w:color="auto" w:sz="4" w:space="0"/>
            </w:tcBorders>
          </w:tcPr>
          <w:p w14:paraId="3E70A1B2">
            <w:pPr>
              <w:adjustRightInd w:val="0"/>
              <w:snapToGrid w:val="0"/>
              <w:spacing w:line="360" w:lineRule="auto"/>
              <w:rPr>
                <w:rFonts w:hint="eastAsia" w:asciiTheme="majorEastAsia" w:hAnsiTheme="majorEastAsia" w:eastAsiaTheme="majorEastAsia"/>
                <w:szCs w:val="21"/>
              </w:rPr>
            </w:pPr>
          </w:p>
        </w:tc>
        <w:tc>
          <w:tcPr>
            <w:tcW w:w="572" w:type="pct"/>
            <w:tcBorders>
              <w:top w:val="single" w:color="auto" w:sz="4" w:space="0"/>
              <w:left w:val="single" w:color="auto" w:sz="4" w:space="0"/>
              <w:bottom w:val="single" w:color="auto" w:sz="4" w:space="0"/>
              <w:right w:val="single" w:color="auto" w:sz="4" w:space="0"/>
            </w:tcBorders>
          </w:tcPr>
          <w:p w14:paraId="75FA303A">
            <w:pPr>
              <w:adjustRightInd w:val="0"/>
              <w:snapToGrid w:val="0"/>
              <w:spacing w:line="360" w:lineRule="auto"/>
              <w:rPr>
                <w:rFonts w:hint="eastAsia" w:asciiTheme="majorEastAsia" w:hAnsiTheme="majorEastAsia" w:eastAsiaTheme="majorEastAsia"/>
                <w:szCs w:val="21"/>
              </w:rPr>
            </w:pPr>
          </w:p>
        </w:tc>
      </w:tr>
      <w:tr w14:paraId="46FC7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2" w:type="pct"/>
            <w:vMerge w:val="continue"/>
            <w:tcBorders>
              <w:top w:val="single" w:color="auto" w:sz="4" w:space="0"/>
              <w:left w:val="single" w:color="auto" w:sz="4" w:space="0"/>
              <w:bottom w:val="single" w:color="auto" w:sz="4" w:space="0"/>
              <w:right w:val="single" w:color="auto" w:sz="4" w:space="0"/>
            </w:tcBorders>
            <w:vAlign w:val="center"/>
          </w:tcPr>
          <w:p w14:paraId="7FEF2278">
            <w:pPr>
              <w:snapToGrid w:val="0"/>
              <w:spacing w:line="360" w:lineRule="auto"/>
              <w:jc w:val="center"/>
              <w:rPr>
                <w:rFonts w:hint="eastAsia" w:asciiTheme="minorEastAsia" w:hAnsiTheme="minorEastAsia" w:eastAsiaTheme="minorEastAsia"/>
                <w:szCs w:val="21"/>
              </w:rPr>
            </w:pPr>
          </w:p>
        </w:tc>
        <w:tc>
          <w:tcPr>
            <w:tcW w:w="428" w:type="pct"/>
            <w:vMerge w:val="continue"/>
            <w:tcBorders>
              <w:left w:val="single" w:color="auto" w:sz="4" w:space="0"/>
              <w:bottom w:val="single" w:color="auto" w:sz="4" w:space="0"/>
              <w:right w:val="single" w:color="auto" w:sz="4" w:space="0"/>
            </w:tcBorders>
            <w:vAlign w:val="center"/>
          </w:tcPr>
          <w:p w14:paraId="7D98F4A5">
            <w:pPr>
              <w:adjustRightInd w:val="0"/>
              <w:snapToGrid w:val="0"/>
              <w:spacing w:line="360" w:lineRule="auto"/>
              <w:rPr>
                <w:rFonts w:hint="eastAsia" w:asciiTheme="majorEastAsia" w:hAnsiTheme="majorEastAsia" w:eastAsiaTheme="majorEastAsia"/>
                <w:szCs w:val="21"/>
              </w:rPr>
            </w:pPr>
          </w:p>
        </w:tc>
        <w:tc>
          <w:tcPr>
            <w:tcW w:w="2242" w:type="pct"/>
            <w:tcBorders>
              <w:top w:val="single" w:color="auto" w:sz="4" w:space="0"/>
              <w:left w:val="single" w:color="auto" w:sz="4" w:space="0"/>
              <w:bottom w:val="single" w:color="auto" w:sz="4" w:space="0"/>
              <w:right w:val="single" w:color="auto" w:sz="4" w:space="0"/>
            </w:tcBorders>
            <w:vAlign w:val="center"/>
          </w:tcPr>
          <w:p w14:paraId="41844C15">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节能产品的价格扣除金额</w:t>
            </w:r>
          </w:p>
          <w:p w14:paraId="79329107">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（节能产品价格×价格扣除比例）</w:t>
            </w:r>
          </w:p>
        </w:tc>
        <w:tc>
          <w:tcPr>
            <w:tcW w:w="573" w:type="pct"/>
            <w:tcBorders>
              <w:top w:val="single" w:color="auto" w:sz="4" w:space="0"/>
              <w:left w:val="single" w:color="auto" w:sz="4" w:space="0"/>
              <w:bottom w:val="single" w:color="auto" w:sz="4" w:space="0"/>
              <w:right w:val="single" w:color="auto" w:sz="4" w:space="0"/>
            </w:tcBorders>
          </w:tcPr>
          <w:p w14:paraId="094ED03F">
            <w:pPr>
              <w:adjustRightInd w:val="0"/>
              <w:snapToGrid w:val="0"/>
              <w:spacing w:line="360" w:lineRule="auto"/>
              <w:rPr>
                <w:rFonts w:hint="eastAsia" w:asciiTheme="majorEastAsia" w:hAnsiTheme="majorEastAsia" w:eastAsiaTheme="majorEastAsia"/>
                <w:szCs w:val="21"/>
              </w:rPr>
            </w:pPr>
          </w:p>
        </w:tc>
        <w:tc>
          <w:tcPr>
            <w:tcW w:w="573" w:type="pct"/>
            <w:tcBorders>
              <w:top w:val="single" w:color="auto" w:sz="4" w:space="0"/>
              <w:left w:val="single" w:color="auto" w:sz="4" w:space="0"/>
              <w:bottom w:val="single" w:color="auto" w:sz="4" w:space="0"/>
              <w:right w:val="single" w:color="auto" w:sz="4" w:space="0"/>
            </w:tcBorders>
          </w:tcPr>
          <w:p w14:paraId="77668F94">
            <w:pPr>
              <w:adjustRightInd w:val="0"/>
              <w:snapToGrid w:val="0"/>
              <w:spacing w:line="360" w:lineRule="auto"/>
              <w:rPr>
                <w:rFonts w:hint="eastAsia" w:asciiTheme="majorEastAsia" w:hAnsiTheme="majorEastAsia" w:eastAsiaTheme="majorEastAsia"/>
                <w:szCs w:val="21"/>
              </w:rPr>
            </w:pPr>
          </w:p>
        </w:tc>
        <w:tc>
          <w:tcPr>
            <w:tcW w:w="572" w:type="pct"/>
            <w:tcBorders>
              <w:top w:val="single" w:color="auto" w:sz="4" w:space="0"/>
              <w:left w:val="single" w:color="auto" w:sz="4" w:space="0"/>
              <w:bottom w:val="single" w:color="auto" w:sz="4" w:space="0"/>
              <w:right w:val="single" w:color="auto" w:sz="4" w:space="0"/>
            </w:tcBorders>
          </w:tcPr>
          <w:p w14:paraId="26616B89">
            <w:pPr>
              <w:adjustRightInd w:val="0"/>
              <w:snapToGrid w:val="0"/>
              <w:spacing w:line="360" w:lineRule="auto"/>
              <w:rPr>
                <w:rFonts w:hint="eastAsia" w:asciiTheme="majorEastAsia" w:hAnsiTheme="majorEastAsia" w:eastAsiaTheme="majorEastAsia"/>
                <w:szCs w:val="21"/>
              </w:rPr>
            </w:pPr>
          </w:p>
        </w:tc>
      </w:tr>
      <w:tr w14:paraId="46655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2" w:type="pct"/>
            <w:vMerge w:val="continue"/>
            <w:tcBorders>
              <w:top w:val="single" w:color="auto" w:sz="4" w:space="0"/>
              <w:left w:val="single" w:color="auto" w:sz="4" w:space="0"/>
              <w:bottom w:val="single" w:color="auto" w:sz="4" w:space="0"/>
              <w:right w:val="single" w:color="auto" w:sz="4" w:space="0"/>
            </w:tcBorders>
            <w:vAlign w:val="center"/>
          </w:tcPr>
          <w:p w14:paraId="4E5ED4A4">
            <w:pPr>
              <w:snapToGrid w:val="0"/>
              <w:spacing w:line="360" w:lineRule="auto"/>
              <w:jc w:val="center"/>
              <w:rPr>
                <w:rFonts w:hint="eastAsia" w:asciiTheme="minorEastAsia" w:hAnsiTheme="minorEastAsia" w:eastAsiaTheme="minorEastAsia"/>
                <w:szCs w:val="21"/>
              </w:rPr>
            </w:pPr>
          </w:p>
        </w:tc>
        <w:tc>
          <w:tcPr>
            <w:tcW w:w="2670" w:type="pct"/>
            <w:gridSpan w:val="2"/>
            <w:tcBorders>
              <w:top w:val="single" w:color="auto" w:sz="4" w:space="0"/>
              <w:left w:val="single" w:color="auto" w:sz="4" w:space="0"/>
              <w:bottom w:val="single" w:color="auto" w:sz="4" w:space="0"/>
              <w:right w:val="single" w:color="auto" w:sz="4" w:space="0"/>
            </w:tcBorders>
            <w:vAlign w:val="center"/>
          </w:tcPr>
          <w:p w14:paraId="3CC57CD4">
            <w:pPr>
              <w:adjustRightInd w:val="0"/>
              <w:snapToGrid w:val="0"/>
              <w:spacing w:line="360" w:lineRule="auto"/>
              <w:jc w:val="left"/>
              <w:rPr>
                <w:rFonts w:hint="eastAsia" w:asciiTheme="majorEastAsia" w:hAnsiTheme="majorEastAsia" w:eastAsiaTheme="majorEastAsia"/>
                <w:color w:val="auto"/>
                <w:szCs w:val="21"/>
              </w:rPr>
            </w:pPr>
            <w:r>
              <w:rPr>
                <w:rFonts w:hint="eastAsia" w:asciiTheme="majorEastAsia" w:hAnsiTheme="majorEastAsia" w:eastAsiaTheme="majorEastAsia"/>
                <w:color w:val="auto"/>
                <w:szCs w:val="21"/>
              </w:rPr>
              <w:t>本国产品政策的价格扣除金额</w:t>
            </w:r>
          </w:p>
          <w:p w14:paraId="425787A4">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color w:val="auto"/>
                <w:szCs w:val="21"/>
              </w:rPr>
              <w:t>（本国产品价格×价格扣除比例）</w:t>
            </w:r>
          </w:p>
        </w:tc>
        <w:tc>
          <w:tcPr>
            <w:tcW w:w="573" w:type="pct"/>
            <w:tcBorders>
              <w:top w:val="single" w:color="auto" w:sz="4" w:space="0"/>
              <w:left w:val="single" w:color="auto" w:sz="4" w:space="0"/>
              <w:bottom w:val="single" w:color="auto" w:sz="4" w:space="0"/>
              <w:right w:val="single" w:color="auto" w:sz="4" w:space="0"/>
            </w:tcBorders>
          </w:tcPr>
          <w:p w14:paraId="348E90AB">
            <w:pPr>
              <w:adjustRightInd w:val="0"/>
              <w:snapToGrid w:val="0"/>
              <w:spacing w:line="360" w:lineRule="auto"/>
              <w:rPr>
                <w:rFonts w:hint="eastAsia" w:asciiTheme="majorEastAsia" w:hAnsiTheme="majorEastAsia" w:eastAsiaTheme="majorEastAsia"/>
                <w:szCs w:val="21"/>
              </w:rPr>
            </w:pPr>
          </w:p>
        </w:tc>
        <w:tc>
          <w:tcPr>
            <w:tcW w:w="573" w:type="pct"/>
            <w:tcBorders>
              <w:top w:val="single" w:color="auto" w:sz="4" w:space="0"/>
              <w:left w:val="single" w:color="auto" w:sz="4" w:space="0"/>
              <w:bottom w:val="single" w:color="auto" w:sz="4" w:space="0"/>
              <w:right w:val="single" w:color="auto" w:sz="4" w:space="0"/>
            </w:tcBorders>
          </w:tcPr>
          <w:p w14:paraId="36AC1062">
            <w:pPr>
              <w:adjustRightInd w:val="0"/>
              <w:snapToGrid w:val="0"/>
              <w:spacing w:line="360" w:lineRule="auto"/>
              <w:rPr>
                <w:rFonts w:hint="eastAsia" w:asciiTheme="majorEastAsia" w:hAnsiTheme="majorEastAsia" w:eastAsiaTheme="majorEastAsia"/>
                <w:szCs w:val="21"/>
              </w:rPr>
            </w:pPr>
          </w:p>
        </w:tc>
        <w:tc>
          <w:tcPr>
            <w:tcW w:w="572" w:type="pct"/>
            <w:tcBorders>
              <w:top w:val="single" w:color="auto" w:sz="4" w:space="0"/>
              <w:left w:val="single" w:color="auto" w:sz="4" w:space="0"/>
              <w:bottom w:val="single" w:color="auto" w:sz="4" w:space="0"/>
              <w:right w:val="single" w:color="auto" w:sz="4" w:space="0"/>
            </w:tcBorders>
          </w:tcPr>
          <w:p w14:paraId="5E89F538">
            <w:pPr>
              <w:adjustRightInd w:val="0"/>
              <w:snapToGrid w:val="0"/>
              <w:spacing w:line="360" w:lineRule="auto"/>
              <w:rPr>
                <w:rFonts w:hint="eastAsia" w:asciiTheme="majorEastAsia" w:hAnsiTheme="majorEastAsia" w:eastAsiaTheme="majorEastAsia"/>
                <w:szCs w:val="21"/>
              </w:rPr>
            </w:pPr>
          </w:p>
        </w:tc>
      </w:tr>
      <w:tr w14:paraId="0643D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2" w:type="pct"/>
            <w:vMerge w:val="continue"/>
            <w:tcBorders>
              <w:top w:val="single" w:color="auto" w:sz="4" w:space="0"/>
              <w:left w:val="single" w:color="auto" w:sz="4" w:space="0"/>
              <w:bottom w:val="single" w:color="auto" w:sz="4" w:space="0"/>
              <w:right w:val="single" w:color="auto" w:sz="4" w:space="0"/>
            </w:tcBorders>
          </w:tcPr>
          <w:p w14:paraId="432EB06D">
            <w:pPr>
              <w:snapToGrid w:val="0"/>
              <w:spacing w:line="360" w:lineRule="auto"/>
              <w:rPr>
                <w:rFonts w:ascii="仿宋_GB2312" w:hAnsi="Calibri" w:eastAsia="仿宋_GB2312"/>
                <w:szCs w:val="21"/>
              </w:rPr>
            </w:pPr>
          </w:p>
        </w:tc>
        <w:tc>
          <w:tcPr>
            <w:tcW w:w="2670" w:type="pct"/>
            <w:gridSpan w:val="2"/>
            <w:tcBorders>
              <w:top w:val="single" w:color="auto" w:sz="4" w:space="0"/>
              <w:left w:val="single" w:color="auto" w:sz="4" w:space="0"/>
              <w:bottom w:val="single" w:color="auto" w:sz="4" w:space="0"/>
              <w:right w:val="single" w:color="auto" w:sz="4" w:space="0"/>
            </w:tcBorders>
            <w:vAlign w:val="center"/>
          </w:tcPr>
          <w:p w14:paraId="00E36359">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调整金额总和（</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 </w:t>
            </w:r>
            <w:r>
              <w:rPr>
                <w:rFonts w:hint="eastAsia" w:ascii="宋体" w:hAnsi="宋体"/>
                <w:szCs w:val="21"/>
              </w:rPr>
              <w:t>K</w:t>
            </w:r>
            <w:r>
              <w:rPr>
                <w:rFonts w:hint="eastAsia" w:ascii="宋体" w:hAnsi="宋体"/>
                <w:szCs w:val="21"/>
                <w:vertAlign w:val="subscript"/>
              </w:rPr>
              <w:t>2</w:t>
            </w:r>
            <w:r>
              <w:rPr>
                <w:rFonts w:hint="eastAsia" w:ascii="宋体" w:hAnsi="宋体"/>
                <w:bCs/>
                <w:color w:val="auto"/>
                <w:szCs w:val="21"/>
              </w:rPr>
              <w:t xml:space="preserve"> +</w:t>
            </w:r>
            <w:r>
              <w:rPr>
                <w:rFonts w:hint="eastAsia" w:ascii="宋体" w:hAnsi="宋体"/>
                <w:color w:val="auto"/>
                <w:szCs w:val="21"/>
              </w:rPr>
              <w:t xml:space="preserve"> K</w:t>
            </w:r>
            <w:r>
              <w:rPr>
                <w:rFonts w:hint="eastAsia" w:ascii="宋体" w:hAnsi="宋体"/>
                <w:color w:val="auto"/>
                <w:szCs w:val="21"/>
                <w:vertAlign w:val="subscript"/>
              </w:rPr>
              <w:t>3</w:t>
            </w:r>
            <w:r>
              <w:rPr>
                <w:rFonts w:hint="eastAsia" w:asciiTheme="majorEastAsia" w:hAnsiTheme="majorEastAsia" w:eastAsiaTheme="majorEastAsia"/>
                <w:color w:val="auto"/>
                <w:szCs w:val="21"/>
              </w:rPr>
              <w:t>）</w:t>
            </w:r>
          </w:p>
        </w:tc>
        <w:tc>
          <w:tcPr>
            <w:tcW w:w="573" w:type="pct"/>
            <w:tcBorders>
              <w:top w:val="single" w:color="auto" w:sz="4" w:space="0"/>
              <w:left w:val="single" w:color="auto" w:sz="4" w:space="0"/>
              <w:bottom w:val="single" w:color="auto" w:sz="4" w:space="0"/>
              <w:right w:val="single" w:color="auto" w:sz="4" w:space="0"/>
            </w:tcBorders>
          </w:tcPr>
          <w:p w14:paraId="04AA40D3">
            <w:pPr>
              <w:adjustRightInd w:val="0"/>
              <w:snapToGrid w:val="0"/>
              <w:spacing w:line="360" w:lineRule="auto"/>
              <w:rPr>
                <w:rFonts w:hint="eastAsia" w:asciiTheme="majorEastAsia" w:hAnsiTheme="majorEastAsia" w:eastAsiaTheme="majorEastAsia"/>
                <w:szCs w:val="21"/>
              </w:rPr>
            </w:pPr>
          </w:p>
        </w:tc>
        <w:tc>
          <w:tcPr>
            <w:tcW w:w="573" w:type="pct"/>
            <w:tcBorders>
              <w:top w:val="single" w:color="auto" w:sz="4" w:space="0"/>
              <w:left w:val="single" w:color="auto" w:sz="4" w:space="0"/>
              <w:bottom w:val="single" w:color="auto" w:sz="4" w:space="0"/>
              <w:right w:val="single" w:color="auto" w:sz="4" w:space="0"/>
            </w:tcBorders>
          </w:tcPr>
          <w:p w14:paraId="35566A99">
            <w:pPr>
              <w:adjustRightInd w:val="0"/>
              <w:snapToGrid w:val="0"/>
              <w:spacing w:line="360" w:lineRule="auto"/>
              <w:rPr>
                <w:rFonts w:hint="eastAsia" w:asciiTheme="majorEastAsia" w:hAnsiTheme="majorEastAsia" w:eastAsiaTheme="majorEastAsia"/>
                <w:szCs w:val="21"/>
              </w:rPr>
            </w:pPr>
          </w:p>
        </w:tc>
        <w:tc>
          <w:tcPr>
            <w:tcW w:w="572" w:type="pct"/>
            <w:tcBorders>
              <w:top w:val="single" w:color="auto" w:sz="4" w:space="0"/>
              <w:left w:val="single" w:color="auto" w:sz="4" w:space="0"/>
              <w:bottom w:val="single" w:color="auto" w:sz="4" w:space="0"/>
              <w:right w:val="single" w:color="auto" w:sz="4" w:space="0"/>
            </w:tcBorders>
          </w:tcPr>
          <w:p w14:paraId="2D4C2157">
            <w:pPr>
              <w:adjustRightInd w:val="0"/>
              <w:snapToGrid w:val="0"/>
              <w:spacing w:line="360" w:lineRule="auto"/>
              <w:rPr>
                <w:rFonts w:hint="eastAsia" w:asciiTheme="majorEastAsia" w:hAnsiTheme="majorEastAsia" w:eastAsiaTheme="majorEastAsia"/>
                <w:szCs w:val="21"/>
              </w:rPr>
            </w:pPr>
          </w:p>
        </w:tc>
      </w:tr>
      <w:tr w14:paraId="467F5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5" w:hRule="atLeast"/>
        </w:trPr>
        <w:tc>
          <w:tcPr>
            <w:tcW w:w="3282" w:type="pct"/>
            <w:gridSpan w:val="3"/>
            <w:tcBorders>
              <w:top w:val="single" w:color="auto" w:sz="4" w:space="0"/>
              <w:left w:val="single" w:color="auto" w:sz="4" w:space="0"/>
              <w:bottom w:val="single" w:color="auto" w:sz="4" w:space="0"/>
              <w:right w:val="single" w:color="auto" w:sz="4" w:space="0"/>
            </w:tcBorders>
            <w:vAlign w:val="center"/>
          </w:tcPr>
          <w:p w14:paraId="38203C7F">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bCs/>
                <w:szCs w:val="21"/>
              </w:rPr>
              <w:t>最后报价（算术修正后的最后报价- 调整金额总和）</w:t>
            </w:r>
          </w:p>
        </w:tc>
        <w:tc>
          <w:tcPr>
            <w:tcW w:w="573" w:type="pct"/>
            <w:tcBorders>
              <w:top w:val="single" w:color="auto" w:sz="4" w:space="0"/>
              <w:left w:val="single" w:color="auto" w:sz="4" w:space="0"/>
              <w:bottom w:val="single" w:color="auto" w:sz="4" w:space="0"/>
              <w:right w:val="single" w:color="auto" w:sz="4" w:space="0"/>
            </w:tcBorders>
            <w:vAlign w:val="center"/>
          </w:tcPr>
          <w:p w14:paraId="5F7CAC34">
            <w:pPr>
              <w:adjustRightInd w:val="0"/>
              <w:snapToGrid w:val="0"/>
              <w:spacing w:line="360" w:lineRule="auto"/>
              <w:rPr>
                <w:rFonts w:hint="eastAsia" w:asciiTheme="majorEastAsia" w:hAnsiTheme="majorEastAsia" w:eastAsiaTheme="majorEastAsia"/>
                <w:szCs w:val="21"/>
              </w:rPr>
            </w:pPr>
          </w:p>
        </w:tc>
        <w:tc>
          <w:tcPr>
            <w:tcW w:w="573" w:type="pct"/>
            <w:tcBorders>
              <w:top w:val="single" w:color="auto" w:sz="4" w:space="0"/>
              <w:left w:val="single" w:color="auto" w:sz="4" w:space="0"/>
              <w:bottom w:val="single" w:color="auto" w:sz="4" w:space="0"/>
              <w:right w:val="single" w:color="auto" w:sz="4" w:space="0"/>
            </w:tcBorders>
            <w:vAlign w:val="center"/>
          </w:tcPr>
          <w:p w14:paraId="1CEF85FA">
            <w:pPr>
              <w:adjustRightInd w:val="0"/>
              <w:snapToGrid w:val="0"/>
              <w:spacing w:line="360" w:lineRule="auto"/>
              <w:rPr>
                <w:rFonts w:hint="eastAsia" w:asciiTheme="majorEastAsia" w:hAnsiTheme="majorEastAsia" w:eastAsiaTheme="majorEastAsia"/>
                <w:szCs w:val="21"/>
              </w:rPr>
            </w:pPr>
          </w:p>
        </w:tc>
        <w:tc>
          <w:tcPr>
            <w:tcW w:w="572" w:type="pct"/>
            <w:tcBorders>
              <w:top w:val="single" w:color="auto" w:sz="4" w:space="0"/>
              <w:left w:val="single" w:color="auto" w:sz="4" w:space="0"/>
              <w:bottom w:val="single" w:color="auto" w:sz="4" w:space="0"/>
              <w:right w:val="single" w:color="auto" w:sz="4" w:space="0"/>
            </w:tcBorders>
            <w:vAlign w:val="center"/>
          </w:tcPr>
          <w:p w14:paraId="4E4C2BB0">
            <w:pPr>
              <w:adjustRightInd w:val="0"/>
              <w:snapToGrid w:val="0"/>
              <w:spacing w:line="360" w:lineRule="auto"/>
              <w:rPr>
                <w:rFonts w:hint="eastAsia" w:asciiTheme="majorEastAsia" w:hAnsiTheme="majorEastAsia" w:eastAsiaTheme="majorEastAsia"/>
                <w:szCs w:val="21"/>
              </w:rPr>
            </w:pPr>
          </w:p>
        </w:tc>
      </w:tr>
      <w:tr w14:paraId="00CB5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82" w:type="pct"/>
            <w:gridSpan w:val="3"/>
            <w:tcBorders>
              <w:top w:val="single" w:color="auto" w:sz="4" w:space="0"/>
              <w:left w:val="single" w:color="auto" w:sz="4" w:space="0"/>
              <w:bottom w:val="single" w:color="auto" w:sz="4" w:space="0"/>
              <w:right w:val="single" w:color="auto" w:sz="4" w:space="0"/>
            </w:tcBorders>
            <w:vAlign w:val="center"/>
          </w:tcPr>
          <w:p w14:paraId="4182F63A">
            <w:pPr>
              <w:adjustRightInd w:val="0"/>
              <w:snapToGrid w:val="0"/>
              <w:spacing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szCs w:val="21"/>
              </w:rPr>
              <w:t>磋商基准价</w:t>
            </w:r>
            <w:r>
              <w:rPr>
                <w:rFonts w:hint="eastAsia" w:asciiTheme="minorEastAsia" w:hAnsiTheme="minorEastAsia" w:eastAsiaTheme="minorEastAsia"/>
                <w:szCs w:val="21"/>
                <w:vertAlign w:val="subscript"/>
              </w:rPr>
              <w:t>算术修正和政策调整</w:t>
            </w:r>
          </w:p>
        </w:tc>
        <w:tc>
          <w:tcPr>
            <w:tcW w:w="1718" w:type="pct"/>
            <w:gridSpan w:val="3"/>
            <w:tcBorders>
              <w:top w:val="single" w:color="auto" w:sz="4" w:space="0"/>
              <w:left w:val="single" w:color="auto" w:sz="4" w:space="0"/>
              <w:bottom w:val="single" w:color="auto" w:sz="4" w:space="0"/>
              <w:right w:val="single" w:color="auto" w:sz="4" w:space="0"/>
            </w:tcBorders>
            <w:vAlign w:val="center"/>
          </w:tcPr>
          <w:p w14:paraId="6B3698AF">
            <w:pPr>
              <w:adjustRightInd w:val="0"/>
              <w:snapToGrid w:val="0"/>
              <w:spacing w:line="360" w:lineRule="auto"/>
              <w:rPr>
                <w:rFonts w:hint="eastAsia" w:asciiTheme="majorEastAsia" w:hAnsiTheme="majorEastAsia" w:eastAsiaTheme="majorEastAsia"/>
                <w:szCs w:val="21"/>
              </w:rPr>
            </w:pPr>
          </w:p>
        </w:tc>
      </w:tr>
    </w:tbl>
    <w:p w14:paraId="7EDEBC2F">
      <w:pPr>
        <w:adjustRightInd w:val="0"/>
        <w:snapToGrid w:val="0"/>
        <w:spacing w:line="360" w:lineRule="auto"/>
        <w:jc w:val="left"/>
        <w:rPr>
          <w:rFonts w:hint="eastAsia" w:ascii="宋体" w:hAnsi="宋体"/>
          <w:kern w:val="0"/>
          <w:szCs w:val="21"/>
        </w:rPr>
      </w:pPr>
      <w:r>
        <w:rPr>
          <w:rFonts w:hint="eastAsia" w:ascii="宋体" w:hAnsi="宋体"/>
          <w:b/>
          <w:bCs/>
          <w:szCs w:val="21"/>
        </w:rPr>
        <w:t>备注</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3</w:t>
      </w:r>
      <w:r>
        <w:rPr>
          <w:rFonts w:hint="eastAsia" w:ascii="宋体" w:hAnsi="宋体"/>
          <w:szCs w:val="21"/>
        </w:rPr>
        <w:t>分别为“小微企业价格扣除金额”、“优先采购产品（节能产品、环境标志产品）价格扣除金额”、“本国产品价格扣除金额”。</w:t>
      </w:r>
    </w:p>
    <w:p w14:paraId="61FCB4E5">
      <w:pPr>
        <w:snapToGrid w:val="0"/>
        <w:spacing w:line="360" w:lineRule="auto"/>
        <w:rPr>
          <w:rFonts w:hint="eastAsia" w:asciiTheme="majorEastAsia" w:hAnsiTheme="majorEastAsia" w:eastAsiaTheme="majorEastAsia"/>
          <w:szCs w:val="21"/>
        </w:rPr>
      </w:pPr>
    </w:p>
    <w:p w14:paraId="20DBBDC6"/>
    <w:p w14:paraId="1966053F">
      <w:pPr>
        <w:widowControl/>
        <w:jc w:val="left"/>
      </w:pPr>
      <w:r>
        <w:br w:type="page"/>
      </w:r>
    </w:p>
    <w:p w14:paraId="6BE9D35F">
      <w:pPr>
        <w:pStyle w:val="4"/>
        <w:jc w:val="left"/>
        <w:rPr>
          <w:rFonts w:hint="eastAsia" w:ascii="黑体" w:hAnsi="黑体" w:eastAsia="黑体"/>
          <w:b w:val="0"/>
          <w:bCs w:val="0"/>
          <w:sz w:val="21"/>
          <w:szCs w:val="21"/>
        </w:rPr>
      </w:pPr>
      <w:bookmarkStart w:id="341" w:name="_Toc220255849"/>
      <w:bookmarkStart w:id="342" w:name="_Hlk216980552"/>
      <w:r>
        <w:rPr>
          <w:rFonts w:hint="eastAsia" w:ascii="黑体" w:hAnsi="黑体" w:eastAsia="黑体"/>
          <w:b w:val="0"/>
          <w:bCs w:val="0"/>
          <w:sz w:val="21"/>
          <w:szCs w:val="21"/>
        </w:rPr>
        <w:t>附件2-4评审因素及标准表</w:t>
      </w:r>
      <w:bookmarkEnd w:id="341"/>
    </w:p>
    <w:bookmarkEnd w:id="342"/>
    <w:p w14:paraId="7F609B48">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评审因素及标准表</w:t>
      </w:r>
    </w:p>
    <w:tbl>
      <w:tblPr>
        <w:tblStyle w:val="41"/>
        <w:tblW w:w="5242" w:type="pct"/>
        <w:tblInd w:w="-39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1430"/>
        <w:gridCol w:w="1251"/>
        <w:gridCol w:w="951"/>
        <w:gridCol w:w="5640"/>
      </w:tblGrid>
      <w:tr w14:paraId="6A2032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Header/>
        </w:trPr>
        <w:tc>
          <w:tcPr>
            <w:tcW w:w="138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7E729FF7">
            <w:pPr>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宋体" w:hAnsi="宋体" w:eastAsia="宋体" w:cs="宋体"/>
                <w:b/>
                <w:bCs/>
                <w:spacing w:val="-8"/>
                <w:sz w:val="18"/>
                <w:szCs w:val="18"/>
                <w:lang w:val="en-US" w:eastAsia="zh-CN"/>
              </w:rPr>
            </w:pPr>
            <w:r>
              <w:rPr>
                <w:rFonts w:hint="eastAsia" w:ascii="宋体" w:hAnsi="宋体" w:eastAsia="宋体" w:cs="宋体"/>
                <w:b/>
                <w:bCs/>
                <w:spacing w:val="-8"/>
                <w:sz w:val="18"/>
                <w:szCs w:val="18"/>
                <w:lang w:val="en-US" w:eastAsia="zh-CN"/>
              </w:rPr>
              <w:t>评审大类</w:t>
            </w:r>
          </w:p>
        </w:tc>
        <w:tc>
          <w:tcPr>
            <w:tcW w:w="1209"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38458C04">
            <w:pPr>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宋体" w:hAnsi="宋体" w:eastAsia="宋体" w:cs="宋体"/>
                <w:b/>
                <w:bCs/>
                <w:spacing w:val="-8"/>
                <w:sz w:val="18"/>
                <w:szCs w:val="18"/>
                <w:lang w:val="en-US" w:eastAsia="zh-CN"/>
              </w:rPr>
            </w:pPr>
            <w:r>
              <w:rPr>
                <w:rFonts w:hint="eastAsia" w:ascii="宋体" w:hAnsi="宋体" w:eastAsia="宋体" w:cs="宋体"/>
                <w:b/>
                <w:bCs/>
                <w:spacing w:val="-8"/>
                <w:sz w:val="18"/>
                <w:szCs w:val="18"/>
                <w:lang w:val="en-US" w:eastAsia="zh-CN"/>
              </w:rPr>
              <w:t>评审子项及分值</w:t>
            </w:r>
          </w:p>
        </w:tc>
        <w:tc>
          <w:tcPr>
            <w:tcW w:w="919"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43CE7660">
            <w:pPr>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宋体" w:hAnsi="宋体" w:eastAsia="宋体" w:cs="宋体"/>
                <w:b/>
                <w:bCs/>
                <w:spacing w:val="-8"/>
                <w:sz w:val="18"/>
                <w:szCs w:val="18"/>
                <w:lang w:val="en-US" w:eastAsia="zh-CN"/>
              </w:rPr>
            </w:pPr>
            <w:r>
              <w:rPr>
                <w:rFonts w:hint="eastAsia" w:ascii="宋体" w:hAnsi="宋体" w:eastAsia="宋体" w:cs="宋体"/>
                <w:b/>
                <w:bCs/>
                <w:spacing w:val="-8"/>
                <w:sz w:val="18"/>
                <w:szCs w:val="18"/>
                <w:lang w:val="en-US" w:eastAsia="zh-CN"/>
              </w:rPr>
              <w:t>评分性质</w:t>
            </w:r>
          </w:p>
        </w:tc>
        <w:tc>
          <w:tcPr>
            <w:tcW w:w="545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1F99ACE8">
            <w:pPr>
              <w:keepNext w:val="0"/>
              <w:keepLines w:val="0"/>
              <w:widowControl/>
              <w:suppressLineNumbers w:val="0"/>
              <w:jc w:val="center"/>
              <w:rPr>
                <w:rFonts w:ascii="Calibri" w:hAnsi="Calibri" w:cs="Times New Roman"/>
                <w:b/>
                <w:bCs/>
              </w:rPr>
            </w:pPr>
            <w:r>
              <w:rPr>
                <w:rFonts w:ascii="宋体" w:hAnsi="宋体" w:eastAsia="宋体" w:cs="宋体"/>
                <w:b/>
                <w:bCs/>
                <w:kern w:val="0"/>
                <w:sz w:val="24"/>
                <w:szCs w:val="24"/>
                <w:lang w:val="en-US" w:eastAsia="zh-CN" w:bidi="ar"/>
              </w:rPr>
              <w:t>评标因素</w:t>
            </w:r>
          </w:p>
        </w:tc>
      </w:tr>
      <w:tr w14:paraId="4C6560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38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619151D5">
            <w:pPr>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宋体" w:hAnsi="宋体" w:eastAsia="宋体" w:cs="宋体"/>
                <w:b/>
                <w:bCs/>
                <w:spacing w:val="-8"/>
                <w:sz w:val="18"/>
                <w:szCs w:val="18"/>
                <w:lang w:val="en-US" w:eastAsia="zh-CN"/>
              </w:rPr>
            </w:pPr>
            <w:r>
              <w:rPr>
                <w:rFonts w:hint="eastAsia" w:ascii="宋体" w:hAnsi="宋体" w:eastAsia="宋体" w:cs="宋体"/>
                <w:b/>
                <w:bCs/>
                <w:spacing w:val="-8"/>
                <w:sz w:val="18"/>
                <w:szCs w:val="18"/>
                <w:lang w:val="en-US" w:eastAsia="zh-CN"/>
              </w:rPr>
              <w:t>投标价格</w:t>
            </w:r>
          </w:p>
          <w:p w14:paraId="4C1B556D">
            <w:pPr>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宋体" w:hAnsi="宋体" w:eastAsia="宋体" w:cs="宋体"/>
                <w:b/>
                <w:bCs/>
                <w:spacing w:val="-8"/>
                <w:sz w:val="18"/>
                <w:szCs w:val="18"/>
                <w:lang w:val="en-US" w:eastAsia="zh-CN"/>
              </w:rPr>
            </w:pPr>
            <w:r>
              <w:rPr>
                <w:rFonts w:hint="eastAsia" w:ascii="宋体" w:hAnsi="宋体" w:eastAsia="宋体" w:cs="宋体"/>
                <w:b/>
                <w:bCs/>
                <w:spacing w:val="-8"/>
                <w:sz w:val="18"/>
                <w:szCs w:val="18"/>
                <w:lang w:val="en-US" w:eastAsia="zh-CN"/>
              </w:rPr>
              <w:t>（</w:t>
            </w:r>
            <w:r>
              <w:rPr>
                <w:rFonts w:hint="eastAsia" w:ascii="宋体" w:hAnsi="宋体" w:cs="宋体"/>
                <w:b/>
                <w:bCs/>
                <w:spacing w:val="-8"/>
                <w:sz w:val="18"/>
                <w:szCs w:val="18"/>
                <w:lang w:val="en-US" w:eastAsia="zh-CN"/>
              </w:rPr>
              <w:t>10</w:t>
            </w:r>
            <w:r>
              <w:rPr>
                <w:rFonts w:hint="eastAsia" w:ascii="宋体" w:hAnsi="宋体" w:eastAsia="宋体" w:cs="宋体"/>
                <w:b/>
                <w:bCs/>
                <w:spacing w:val="-8"/>
                <w:sz w:val="18"/>
                <w:szCs w:val="18"/>
                <w:lang w:val="en-US" w:eastAsia="zh-CN"/>
              </w:rPr>
              <w:t xml:space="preserve"> 分）</w:t>
            </w:r>
          </w:p>
        </w:tc>
        <w:tc>
          <w:tcPr>
            <w:tcW w:w="1209"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6EAAC459">
            <w:pPr>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宋体" w:hAnsi="宋体" w:eastAsia="宋体" w:cs="宋体"/>
                <w:b/>
                <w:bCs/>
                <w:spacing w:val="-8"/>
                <w:sz w:val="18"/>
                <w:szCs w:val="18"/>
                <w:lang w:val="en-US" w:eastAsia="zh-CN"/>
              </w:rPr>
            </w:pPr>
            <w:r>
              <w:rPr>
                <w:rFonts w:hint="eastAsia" w:ascii="宋体" w:hAnsi="宋体" w:cs="宋体"/>
                <w:b/>
                <w:bCs/>
                <w:spacing w:val="-8"/>
                <w:sz w:val="18"/>
                <w:szCs w:val="18"/>
                <w:lang w:val="en-US" w:eastAsia="zh-CN"/>
              </w:rPr>
              <w:t>10</w:t>
            </w:r>
            <w:r>
              <w:rPr>
                <w:rFonts w:hint="eastAsia" w:ascii="宋体" w:hAnsi="宋体" w:eastAsia="宋体" w:cs="宋体"/>
                <w:b/>
                <w:bCs/>
                <w:spacing w:val="-8"/>
                <w:sz w:val="18"/>
                <w:szCs w:val="18"/>
                <w:lang w:val="en-US" w:eastAsia="zh-CN"/>
              </w:rPr>
              <w:t>分</w:t>
            </w:r>
          </w:p>
        </w:tc>
        <w:tc>
          <w:tcPr>
            <w:tcW w:w="919"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1DCD9CCB">
            <w:pPr>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宋体" w:hAnsi="宋体" w:eastAsia="宋体" w:cs="宋体"/>
                <w:b/>
                <w:bCs/>
                <w:spacing w:val="-8"/>
                <w:sz w:val="18"/>
                <w:szCs w:val="18"/>
                <w:lang w:val="en-US" w:eastAsia="zh-CN"/>
              </w:rPr>
            </w:pPr>
            <w:r>
              <w:rPr>
                <w:rFonts w:hint="eastAsia" w:ascii="宋体" w:hAnsi="宋体" w:eastAsia="宋体" w:cs="宋体"/>
                <w:b/>
                <w:bCs/>
                <w:spacing w:val="-8"/>
                <w:sz w:val="18"/>
                <w:szCs w:val="18"/>
                <w:lang w:val="en-US" w:eastAsia="zh-CN"/>
              </w:rPr>
              <w:t>客观</w:t>
            </w:r>
          </w:p>
        </w:tc>
        <w:tc>
          <w:tcPr>
            <w:tcW w:w="545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29FF6AA6">
            <w:pPr>
              <w:keepNext w:val="0"/>
              <w:keepLines w:val="0"/>
              <w:pageBreakBefore w:val="0"/>
              <w:widowControl w:val="0"/>
              <w:kinsoku/>
              <w:wordWrap/>
              <w:overflowPunct/>
              <w:topLinePunct w:val="0"/>
              <w:autoSpaceDE/>
              <w:autoSpaceDN/>
              <w:bidi w:val="0"/>
              <w:adjustRightInd/>
              <w:snapToGrid/>
              <w:spacing w:line="400" w:lineRule="exact"/>
              <w:ind w:left="122" w:leftChars="0" w:right="0" w:rightChars="0" w:hanging="4" w:firstLineChars="0"/>
              <w:jc w:val="both"/>
              <w:textAlignment w:val="auto"/>
              <w:rPr>
                <w:rFonts w:hint="default" w:ascii="宋体" w:hAnsi="宋体" w:eastAsia="宋体" w:cs="宋体"/>
                <w:sz w:val="18"/>
                <w:szCs w:val="18"/>
                <w:lang w:val="en-US"/>
              </w:rPr>
            </w:pPr>
            <w:r>
              <w:rPr>
                <w:rFonts w:hint="eastAsia" w:ascii="宋体" w:hAnsi="宋体" w:eastAsia="宋体" w:cs="宋体"/>
                <w:sz w:val="18"/>
                <w:szCs w:val="18"/>
                <w:lang w:val="en-US" w:eastAsia="zh-CN"/>
              </w:rPr>
              <w:t>满足采购文件要求且最后报价最低的供应商的价格为基准价，其价格分为满分。其他供应商的价格分按照下列公式计算：报价得分 =（基准价 / 最后报价） ×</w:t>
            </w:r>
            <w:r>
              <w:rPr>
                <w:rFonts w:hint="eastAsia" w:ascii="宋体" w:hAnsi="宋体" w:cs="宋体"/>
                <w:sz w:val="18"/>
                <w:szCs w:val="18"/>
                <w:lang w:val="en-US" w:eastAsia="zh-CN"/>
              </w:rPr>
              <w:t>10</w:t>
            </w:r>
            <w:r>
              <w:rPr>
                <w:rFonts w:hint="eastAsia" w:ascii="宋体" w:hAnsi="宋体" w:eastAsia="宋体" w:cs="宋体"/>
                <w:sz w:val="18"/>
                <w:szCs w:val="18"/>
                <w:lang w:val="en-US" w:eastAsia="zh-CN"/>
              </w:rPr>
              <w:t>。最低报价不是中标的唯一标准</w:t>
            </w:r>
          </w:p>
        </w:tc>
      </w:tr>
      <w:tr w14:paraId="07827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382" w:type="dxa"/>
            <w:vMerge w:val="restart"/>
            <w:tcBorders>
              <w:top w:val="single" w:color="CCCCCC" w:sz="6" w:space="0"/>
              <w:left w:val="single" w:color="CCCCCC" w:sz="6" w:space="0"/>
              <w:right w:val="single" w:color="CCCCCC" w:sz="6" w:space="0"/>
            </w:tcBorders>
            <w:noWrap w:val="0"/>
            <w:tcMar>
              <w:top w:w="120" w:type="dxa"/>
              <w:left w:w="120" w:type="dxa"/>
              <w:bottom w:w="120" w:type="dxa"/>
              <w:right w:w="120" w:type="dxa"/>
            </w:tcMar>
            <w:vAlign w:val="center"/>
          </w:tcPr>
          <w:p w14:paraId="2D6AF561">
            <w:pPr>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宋体" w:hAnsi="宋体" w:eastAsia="宋体" w:cs="宋体"/>
                <w:b/>
                <w:bCs/>
                <w:spacing w:val="-8"/>
                <w:sz w:val="18"/>
                <w:szCs w:val="18"/>
              </w:rPr>
            </w:pPr>
            <w:r>
              <w:rPr>
                <w:rFonts w:hint="eastAsia" w:ascii="宋体" w:hAnsi="宋体" w:eastAsia="宋体" w:cs="宋体"/>
                <w:b/>
                <w:bCs/>
                <w:spacing w:val="-8"/>
                <w:sz w:val="18"/>
                <w:szCs w:val="18"/>
                <w:lang w:val="en-US" w:eastAsia="zh-CN"/>
              </w:rPr>
              <w:t>服务标准方案（7</w:t>
            </w:r>
            <w:r>
              <w:rPr>
                <w:rFonts w:hint="eastAsia" w:ascii="宋体" w:hAnsi="宋体" w:cs="宋体"/>
                <w:b/>
                <w:bCs/>
                <w:spacing w:val="-8"/>
                <w:sz w:val="18"/>
                <w:szCs w:val="18"/>
                <w:lang w:val="en-US" w:eastAsia="zh-CN"/>
              </w:rPr>
              <w:t>0</w:t>
            </w:r>
            <w:r>
              <w:rPr>
                <w:rFonts w:hint="eastAsia" w:ascii="宋体" w:hAnsi="宋体" w:eastAsia="宋体" w:cs="宋体"/>
                <w:b/>
                <w:bCs/>
                <w:spacing w:val="-8"/>
                <w:sz w:val="18"/>
                <w:szCs w:val="18"/>
                <w:lang w:val="en-US" w:eastAsia="zh-CN"/>
              </w:rPr>
              <w:t xml:space="preserve"> 分）</w:t>
            </w:r>
          </w:p>
        </w:tc>
        <w:tc>
          <w:tcPr>
            <w:tcW w:w="1209"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4F08B4B0">
            <w:pPr>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宋体" w:hAnsi="宋体" w:eastAsia="宋体" w:cs="宋体"/>
                <w:b/>
                <w:bCs/>
                <w:spacing w:val="-8"/>
                <w:sz w:val="18"/>
                <w:szCs w:val="18"/>
              </w:rPr>
            </w:pPr>
            <w:r>
              <w:rPr>
                <w:rFonts w:hint="eastAsia" w:ascii="宋体" w:hAnsi="宋体" w:eastAsia="宋体" w:cs="宋体"/>
                <w:b/>
                <w:bCs/>
                <w:spacing w:val="-8"/>
                <w:sz w:val="18"/>
                <w:szCs w:val="18"/>
                <w:lang w:val="en-US" w:eastAsia="zh-CN"/>
              </w:rPr>
              <w:t>总体实施方案（</w:t>
            </w:r>
            <w:r>
              <w:rPr>
                <w:rFonts w:hint="eastAsia" w:ascii="宋体" w:hAnsi="宋体" w:cs="宋体"/>
                <w:b/>
                <w:bCs/>
                <w:spacing w:val="-8"/>
                <w:sz w:val="18"/>
                <w:szCs w:val="18"/>
                <w:lang w:val="en-US" w:eastAsia="zh-CN"/>
              </w:rPr>
              <w:t>6</w:t>
            </w:r>
            <w:r>
              <w:rPr>
                <w:rFonts w:hint="eastAsia" w:ascii="宋体" w:hAnsi="宋体" w:eastAsia="宋体" w:cs="宋体"/>
                <w:b/>
                <w:bCs/>
                <w:spacing w:val="-8"/>
                <w:sz w:val="18"/>
                <w:szCs w:val="18"/>
                <w:lang w:val="en-US" w:eastAsia="zh-CN"/>
              </w:rPr>
              <w:t>分）</w:t>
            </w:r>
          </w:p>
        </w:tc>
        <w:tc>
          <w:tcPr>
            <w:tcW w:w="919"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7E137375">
            <w:pPr>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宋体" w:hAnsi="宋体" w:eastAsia="宋体" w:cs="宋体"/>
                <w:b/>
                <w:bCs/>
                <w:spacing w:val="-8"/>
                <w:sz w:val="18"/>
                <w:szCs w:val="18"/>
              </w:rPr>
            </w:pPr>
            <w:r>
              <w:rPr>
                <w:rFonts w:hint="eastAsia" w:ascii="宋体" w:hAnsi="宋体" w:eastAsia="宋体" w:cs="宋体"/>
                <w:b/>
                <w:bCs/>
                <w:spacing w:val="-8"/>
                <w:sz w:val="18"/>
                <w:szCs w:val="18"/>
                <w:lang w:val="en-US" w:eastAsia="zh-CN"/>
              </w:rPr>
              <w:t>主观</w:t>
            </w:r>
          </w:p>
        </w:tc>
        <w:tc>
          <w:tcPr>
            <w:tcW w:w="545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4F69B81F">
            <w:pPr>
              <w:keepNext w:val="0"/>
              <w:keepLines w:val="0"/>
              <w:pageBreakBefore w:val="0"/>
              <w:widowControl w:val="0"/>
              <w:kinsoku/>
              <w:wordWrap/>
              <w:overflowPunct/>
              <w:topLinePunct w:val="0"/>
              <w:autoSpaceDE/>
              <w:autoSpaceDN/>
              <w:bidi w:val="0"/>
              <w:adjustRightInd/>
              <w:snapToGrid/>
              <w:spacing w:line="400" w:lineRule="exact"/>
              <w:ind w:left="122" w:leftChars="0" w:right="0" w:rightChars="0" w:hanging="4" w:firstLineChars="0"/>
              <w:jc w:val="both"/>
              <w:textAlignment w:val="auto"/>
              <w:rPr>
                <w:rFonts w:hint="eastAsia" w:ascii="宋体" w:hAnsi="宋体" w:eastAsia="宋体" w:cs="宋体"/>
                <w:sz w:val="18"/>
                <w:szCs w:val="18"/>
              </w:rPr>
            </w:pPr>
            <w:r>
              <w:rPr>
                <w:rFonts w:hint="eastAsia" w:ascii="宋体" w:hAnsi="宋体" w:eastAsia="宋体" w:cs="宋体"/>
                <w:sz w:val="18"/>
                <w:szCs w:val="18"/>
                <w:lang w:val="en-US" w:eastAsia="zh-CN"/>
              </w:rPr>
              <w:t>投标人针对本项目提供总体实施方案（</w:t>
            </w:r>
            <w:r>
              <w:rPr>
                <w:rFonts w:hint="eastAsia" w:ascii="宋体" w:hAnsi="宋体" w:cs="宋体"/>
                <w:sz w:val="18"/>
                <w:szCs w:val="18"/>
                <w:lang w:val="en-US" w:eastAsia="zh-CN"/>
              </w:rPr>
              <w:t>6</w:t>
            </w:r>
            <w:r>
              <w:rPr>
                <w:rFonts w:hint="eastAsia" w:ascii="宋体" w:hAnsi="宋体" w:eastAsia="宋体" w:cs="宋体"/>
                <w:sz w:val="18"/>
                <w:szCs w:val="18"/>
                <w:lang w:val="en-US" w:eastAsia="zh-CN"/>
              </w:rPr>
              <w:t xml:space="preserve"> 分）， ①整体管理项目具体实施计划；②项目内容分析；③服务理念等内容。方案各项内容全面详细、阐述条理清晰详尽、符合本项目采购需求，能有效保障本项目实施的得 </w:t>
            </w:r>
            <w:r>
              <w:rPr>
                <w:rFonts w:hint="eastAsia" w:ascii="宋体" w:hAnsi="宋体" w:cs="宋体"/>
                <w:sz w:val="18"/>
                <w:szCs w:val="18"/>
                <w:lang w:val="en-US" w:eastAsia="zh-CN"/>
              </w:rPr>
              <w:t>6</w:t>
            </w:r>
            <w:r>
              <w:rPr>
                <w:rFonts w:hint="eastAsia" w:ascii="宋体" w:hAnsi="宋体" w:eastAsia="宋体" w:cs="宋体"/>
                <w:sz w:val="18"/>
                <w:szCs w:val="18"/>
                <w:lang w:val="en-US" w:eastAsia="zh-CN"/>
              </w:rPr>
              <w:t xml:space="preserve">分，每缺少一项内容扣 </w:t>
            </w:r>
            <w:r>
              <w:rPr>
                <w:rFonts w:hint="eastAsia" w:ascii="宋体" w:hAnsi="宋体" w:cs="宋体"/>
                <w:sz w:val="18"/>
                <w:szCs w:val="18"/>
                <w:lang w:val="en-US" w:eastAsia="zh-CN"/>
              </w:rPr>
              <w:t>2</w:t>
            </w:r>
            <w:r>
              <w:rPr>
                <w:rFonts w:hint="eastAsia" w:ascii="宋体" w:hAnsi="宋体" w:eastAsia="宋体" w:cs="宋体"/>
                <w:sz w:val="18"/>
                <w:szCs w:val="18"/>
                <w:lang w:val="en-US" w:eastAsia="zh-CN"/>
              </w:rPr>
              <w:t xml:space="preserve"> 分，每有一项内容存在缺陷，扣 </w:t>
            </w:r>
            <w:r>
              <w:rPr>
                <w:rFonts w:hint="eastAsia" w:ascii="宋体" w:hAnsi="宋体" w:cs="宋体"/>
                <w:sz w:val="18"/>
                <w:szCs w:val="18"/>
                <w:lang w:val="en-US" w:eastAsia="zh-CN"/>
              </w:rPr>
              <w:t>1</w:t>
            </w:r>
            <w:r>
              <w:rPr>
                <w:rFonts w:hint="eastAsia" w:ascii="宋体" w:hAnsi="宋体" w:eastAsia="宋体" w:cs="宋体"/>
                <w:sz w:val="18"/>
                <w:szCs w:val="18"/>
                <w:lang w:val="en-US" w:eastAsia="zh-CN"/>
              </w:rPr>
              <w:t>分，扣完为止。备注：缺陷是指内容不合理、虽有内容但不完善、内容表述前后不一致、套用其他项目方案或与项目需求不匹配及其他不利于项目实施的等任意一种情形。</w:t>
            </w:r>
          </w:p>
        </w:tc>
      </w:tr>
      <w:tr w14:paraId="43CF1D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382" w:type="dxa"/>
            <w:vMerge w:val="continue"/>
            <w:tcBorders>
              <w:left w:val="single" w:color="CCCCCC" w:sz="6" w:space="0"/>
              <w:right w:val="single" w:color="CCCCCC" w:sz="6" w:space="0"/>
            </w:tcBorders>
            <w:noWrap w:val="0"/>
            <w:tcMar>
              <w:top w:w="120" w:type="dxa"/>
              <w:left w:w="120" w:type="dxa"/>
              <w:bottom w:w="120" w:type="dxa"/>
              <w:right w:w="120" w:type="dxa"/>
            </w:tcMar>
            <w:vAlign w:val="center"/>
          </w:tcPr>
          <w:p w14:paraId="0E92E5C9">
            <w:pPr>
              <w:jc w:val="center"/>
              <w:rPr>
                <w:rFonts w:hint="eastAsia" w:ascii="宋体" w:hAnsi="宋体" w:eastAsia="宋体" w:cs="宋体"/>
                <w:b/>
                <w:bCs/>
                <w:spacing w:val="-8"/>
                <w:kern w:val="2"/>
                <w:sz w:val="18"/>
                <w:szCs w:val="18"/>
                <w:lang w:val="en-US" w:eastAsia="zh-CN" w:bidi="ar-SA"/>
              </w:rPr>
            </w:pPr>
          </w:p>
        </w:tc>
        <w:tc>
          <w:tcPr>
            <w:tcW w:w="1209"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3A8CE8E6">
            <w:pPr>
              <w:keepNext w:val="0"/>
              <w:keepLines w:val="0"/>
              <w:widowControl/>
              <w:suppressLineNumbers w:val="0"/>
              <w:jc w:val="center"/>
              <w:rPr>
                <w:rFonts w:hint="eastAsia" w:ascii="宋体" w:hAnsi="宋体" w:eastAsia="宋体" w:cs="宋体"/>
                <w:b/>
                <w:bCs/>
                <w:spacing w:val="-8"/>
                <w:kern w:val="2"/>
                <w:sz w:val="18"/>
                <w:szCs w:val="18"/>
                <w:lang w:val="en-US" w:eastAsia="zh-CN" w:bidi="ar-SA"/>
              </w:rPr>
            </w:pPr>
            <w:r>
              <w:rPr>
                <w:rFonts w:hint="eastAsia" w:ascii="宋体" w:hAnsi="宋体" w:eastAsia="宋体" w:cs="宋体"/>
                <w:b/>
                <w:bCs/>
                <w:spacing w:val="-8"/>
                <w:kern w:val="2"/>
                <w:sz w:val="18"/>
                <w:szCs w:val="18"/>
                <w:lang w:val="en-US" w:eastAsia="zh-CN" w:bidi="ar-SA"/>
              </w:rPr>
              <w:t>服务保障方案（8 分）</w:t>
            </w:r>
          </w:p>
        </w:tc>
        <w:tc>
          <w:tcPr>
            <w:tcW w:w="919"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70B0AA4C">
            <w:pPr>
              <w:keepNext w:val="0"/>
              <w:keepLines w:val="0"/>
              <w:widowControl/>
              <w:suppressLineNumbers w:val="0"/>
              <w:jc w:val="center"/>
              <w:rPr>
                <w:rFonts w:hint="eastAsia" w:ascii="宋体" w:hAnsi="宋体" w:eastAsia="宋体" w:cs="宋体"/>
                <w:b/>
                <w:bCs/>
                <w:spacing w:val="-8"/>
                <w:kern w:val="2"/>
                <w:sz w:val="18"/>
                <w:szCs w:val="18"/>
                <w:lang w:val="en-US" w:eastAsia="zh-CN" w:bidi="ar-SA"/>
              </w:rPr>
            </w:pPr>
            <w:r>
              <w:rPr>
                <w:rFonts w:hint="eastAsia" w:ascii="宋体" w:hAnsi="宋体" w:eastAsia="宋体" w:cs="宋体"/>
                <w:b/>
                <w:bCs/>
                <w:spacing w:val="-8"/>
                <w:kern w:val="2"/>
                <w:sz w:val="18"/>
                <w:szCs w:val="18"/>
                <w:lang w:val="en-US" w:eastAsia="zh-CN" w:bidi="ar-SA"/>
              </w:rPr>
              <w:t>主观</w:t>
            </w:r>
          </w:p>
        </w:tc>
        <w:tc>
          <w:tcPr>
            <w:tcW w:w="545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64933EA5">
            <w:pPr>
              <w:keepNext w:val="0"/>
              <w:keepLines w:val="0"/>
              <w:pageBreakBefore w:val="0"/>
              <w:widowControl w:val="0"/>
              <w:kinsoku/>
              <w:wordWrap/>
              <w:overflowPunct/>
              <w:topLinePunct w:val="0"/>
              <w:autoSpaceDE/>
              <w:autoSpaceDN/>
              <w:bidi w:val="0"/>
              <w:adjustRightInd/>
              <w:snapToGrid/>
              <w:spacing w:line="400" w:lineRule="exact"/>
              <w:ind w:left="122" w:leftChars="0" w:right="0" w:rightChars="0" w:hanging="4" w:firstLineChars="0"/>
              <w:jc w:val="both"/>
              <w:textAlignment w:val="auto"/>
              <w:rPr>
                <w:rFonts w:hint="eastAsia" w:ascii="宋体" w:hAnsi="宋体" w:eastAsia="宋体" w:cs="宋体"/>
                <w:sz w:val="18"/>
                <w:szCs w:val="18"/>
              </w:rPr>
            </w:pPr>
            <w:r>
              <w:rPr>
                <w:rFonts w:hint="eastAsia" w:ascii="宋体" w:hAnsi="宋体" w:eastAsia="宋体" w:cs="宋体"/>
                <w:sz w:val="18"/>
                <w:szCs w:val="18"/>
                <w:lang w:val="en-US" w:eastAsia="zh-CN"/>
              </w:rPr>
              <w:t>供应商针对本项目提供服务保障方案，包括但不限于：①服务质量保证方案； ②安全保障措施。方案有一处缺项扣 4 分，每有一项内容中有缺陷的扣 1 分，扣完为止；未提供不得分。 注：缺陷是指：内容粗略不够全面、不够合理、可行性不足或缺少关键点；非专门针对本项目或不适用本项目特性、套用其他项目内容； 对同一问题前后表述矛盾；存在逻辑漏洞、科学原理或常识错误 ；不利于本项目目标的实现、现有技术条件下不可能出现的情形等任意一种情形。</w:t>
            </w:r>
          </w:p>
        </w:tc>
      </w:tr>
      <w:tr w14:paraId="00315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382" w:type="dxa"/>
            <w:vMerge w:val="continue"/>
            <w:tcBorders>
              <w:left w:val="single" w:color="CCCCCC" w:sz="6" w:space="0"/>
              <w:right w:val="single" w:color="CCCCCC" w:sz="6" w:space="0"/>
            </w:tcBorders>
            <w:noWrap w:val="0"/>
            <w:tcMar>
              <w:top w:w="120" w:type="dxa"/>
              <w:left w:w="120" w:type="dxa"/>
              <w:bottom w:w="120" w:type="dxa"/>
              <w:right w:w="120" w:type="dxa"/>
            </w:tcMar>
            <w:vAlign w:val="center"/>
          </w:tcPr>
          <w:p w14:paraId="43931DB1">
            <w:pPr>
              <w:jc w:val="center"/>
              <w:rPr>
                <w:rFonts w:hint="eastAsia" w:ascii="宋体" w:hAnsi="宋体" w:eastAsia="宋体" w:cs="宋体"/>
                <w:b/>
                <w:bCs/>
                <w:spacing w:val="-8"/>
                <w:kern w:val="2"/>
                <w:sz w:val="18"/>
                <w:szCs w:val="18"/>
                <w:lang w:val="en-US" w:eastAsia="zh-CN" w:bidi="ar-SA"/>
              </w:rPr>
            </w:pPr>
          </w:p>
        </w:tc>
        <w:tc>
          <w:tcPr>
            <w:tcW w:w="1209"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62FC55A0">
            <w:pPr>
              <w:keepNext w:val="0"/>
              <w:keepLines w:val="0"/>
              <w:widowControl/>
              <w:suppressLineNumbers w:val="0"/>
              <w:jc w:val="center"/>
              <w:rPr>
                <w:rFonts w:hint="eastAsia" w:ascii="宋体" w:hAnsi="宋体" w:eastAsia="宋体" w:cs="宋体"/>
                <w:b/>
                <w:bCs/>
                <w:spacing w:val="-8"/>
                <w:kern w:val="2"/>
                <w:sz w:val="18"/>
                <w:szCs w:val="18"/>
                <w:lang w:val="en-US" w:eastAsia="zh-CN" w:bidi="ar-SA"/>
              </w:rPr>
            </w:pPr>
            <w:r>
              <w:rPr>
                <w:rFonts w:hint="eastAsia" w:ascii="宋体" w:hAnsi="宋体" w:eastAsia="宋体" w:cs="宋体"/>
                <w:b/>
                <w:bCs/>
                <w:spacing w:val="-8"/>
                <w:kern w:val="2"/>
                <w:sz w:val="18"/>
                <w:szCs w:val="18"/>
                <w:lang w:val="en-US" w:eastAsia="zh-CN" w:bidi="ar-SA"/>
              </w:rPr>
              <w:t>应急处理预案（6 分）</w:t>
            </w:r>
          </w:p>
        </w:tc>
        <w:tc>
          <w:tcPr>
            <w:tcW w:w="919"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0922D9F0">
            <w:pPr>
              <w:keepNext w:val="0"/>
              <w:keepLines w:val="0"/>
              <w:widowControl/>
              <w:suppressLineNumbers w:val="0"/>
              <w:jc w:val="center"/>
              <w:rPr>
                <w:rFonts w:hint="eastAsia" w:ascii="宋体" w:hAnsi="宋体" w:eastAsia="宋体" w:cs="宋体"/>
                <w:b/>
                <w:bCs/>
                <w:spacing w:val="-8"/>
                <w:kern w:val="2"/>
                <w:sz w:val="18"/>
                <w:szCs w:val="18"/>
                <w:lang w:val="en-US" w:eastAsia="zh-CN" w:bidi="ar-SA"/>
              </w:rPr>
            </w:pPr>
            <w:r>
              <w:rPr>
                <w:rFonts w:hint="eastAsia" w:ascii="宋体" w:hAnsi="宋体" w:eastAsia="宋体" w:cs="宋体"/>
                <w:b/>
                <w:bCs/>
                <w:spacing w:val="-8"/>
                <w:kern w:val="2"/>
                <w:sz w:val="18"/>
                <w:szCs w:val="18"/>
                <w:lang w:val="en-US" w:eastAsia="zh-CN" w:bidi="ar-SA"/>
              </w:rPr>
              <w:t>主观</w:t>
            </w:r>
          </w:p>
        </w:tc>
        <w:tc>
          <w:tcPr>
            <w:tcW w:w="545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2977927B">
            <w:pPr>
              <w:keepNext w:val="0"/>
              <w:keepLines w:val="0"/>
              <w:pageBreakBefore w:val="0"/>
              <w:widowControl w:val="0"/>
              <w:kinsoku/>
              <w:wordWrap/>
              <w:overflowPunct/>
              <w:topLinePunct w:val="0"/>
              <w:autoSpaceDE/>
              <w:autoSpaceDN/>
              <w:bidi w:val="0"/>
              <w:adjustRightInd/>
              <w:snapToGrid/>
              <w:spacing w:line="400" w:lineRule="exact"/>
              <w:ind w:left="122" w:leftChars="0" w:right="0" w:rightChars="0" w:hanging="4" w:firstLineChars="0"/>
              <w:jc w:val="both"/>
              <w:textAlignment w:val="auto"/>
              <w:rPr>
                <w:rFonts w:hint="eastAsia" w:ascii="宋体" w:hAnsi="宋体" w:eastAsia="宋体" w:cs="宋体"/>
                <w:sz w:val="18"/>
                <w:szCs w:val="18"/>
              </w:rPr>
            </w:pPr>
            <w:r>
              <w:rPr>
                <w:rFonts w:hint="eastAsia" w:ascii="宋体" w:hAnsi="宋体" w:eastAsia="宋体" w:cs="宋体"/>
                <w:sz w:val="18"/>
                <w:szCs w:val="18"/>
                <w:lang w:val="en-US" w:eastAsia="zh-CN"/>
              </w:rPr>
              <w:t>供应商针对本项目提供应急处理预案，包括但不限于：①可能发生的应急事故情况分析；②应急响应时间；③紧急安全保障措施。方案有一处缺项扣 2 分，每有一项内容中有缺陷的扣 1 分，扣完为止；未提供不得分。 注：缺陷是指：内容粗略不够全面、不够合理、可行性不足或缺少关键点；非专门针对本项目或不适用本项目特性、套用其他项目内容；对同一问题前后表述矛盾；存在逻辑漏洞、科学原理或常识错误 ；不利于本项目目标的实现、现有技术条件下不可能出现的情形等任意一种情形。</w:t>
            </w:r>
          </w:p>
        </w:tc>
      </w:tr>
      <w:tr w14:paraId="0DCCD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382" w:type="dxa"/>
            <w:vMerge w:val="continue"/>
            <w:tcBorders>
              <w:left w:val="single" w:color="CCCCCC" w:sz="6" w:space="0"/>
              <w:right w:val="single" w:color="CCCCCC" w:sz="6" w:space="0"/>
            </w:tcBorders>
            <w:noWrap w:val="0"/>
            <w:tcMar>
              <w:top w:w="120" w:type="dxa"/>
              <w:left w:w="120" w:type="dxa"/>
              <w:bottom w:w="120" w:type="dxa"/>
              <w:right w:w="120" w:type="dxa"/>
            </w:tcMar>
            <w:vAlign w:val="center"/>
          </w:tcPr>
          <w:p w14:paraId="48319D93">
            <w:pPr>
              <w:jc w:val="center"/>
              <w:rPr>
                <w:rFonts w:hint="eastAsia" w:ascii="宋体" w:hAnsi="宋体" w:eastAsia="宋体" w:cs="宋体"/>
                <w:b/>
                <w:bCs/>
                <w:spacing w:val="-8"/>
                <w:kern w:val="2"/>
                <w:sz w:val="18"/>
                <w:szCs w:val="18"/>
                <w:lang w:val="en-US" w:eastAsia="zh-CN" w:bidi="ar-SA"/>
              </w:rPr>
            </w:pPr>
          </w:p>
        </w:tc>
        <w:tc>
          <w:tcPr>
            <w:tcW w:w="1209"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03C5E22A">
            <w:pPr>
              <w:keepNext w:val="0"/>
              <w:keepLines w:val="0"/>
              <w:widowControl/>
              <w:suppressLineNumbers w:val="0"/>
              <w:jc w:val="center"/>
              <w:rPr>
                <w:rFonts w:hint="eastAsia" w:ascii="宋体" w:hAnsi="宋体" w:eastAsia="宋体" w:cs="宋体"/>
                <w:b/>
                <w:bCs/>
                <w:spacing w:val="-8"/>
                <w:kern w:val="2"/>
                <w:sz w:val="18"/>
                <w:szCs w:val="18"/>
                <w:lang w:val="en-US" w:eastAsia="zh-CN" w:bidi="ar-SA"/>
              </w:rPr>
            </w:pPr>
            <w:r>
              <w:rPr>
                <w:rFonts w:hint="eastAsia" w:ascii="宋体" w:hAnsi="宋体" w:eastAsia="宋体" w:cs="宋体"/>
                <w:b/>
                <w:bCs/>
                <w:spacing w:val="-8"/>
                <w:kern w:val="2"/>
                <w:sz w:val="18"/>
                <w:szCs w:val="18"/>
                <w:lang w:val="en-US" w:eastAsia="zh-CN" w:bidi="ar-SA"/>
              </w:rPr>
              <w:t>管理制度</w:t>
            </w:r>
          </w:p>
          <w:p w14:paraId="65445D07">
            <w:pPr>
              <w:keepNext w:val="0"/>
              <w:keepLines w:val="0"/>
              <w:widowControl/>
              <w:suppressLineNumbers w:val="0"/>
              <w:jc w:val="center"/>
              <w:rPr>
                <w:rFonts w:hint="eastAsia" w:ascii="宋体" w:hAnsi="宋体" w:eastAsia="宋体" w:cs="宋体"/>
                <w:b/>
                <w:bCs/>
                <w:spacing w:val="-8"/>
                <w:kern w:val="2"/>
                <w:sz w:val="18"/>
                <w:szCs w:val="18"/>
                <w:lang w:val="en-US" w:eastAsia="zh-CN" w:bidi="ar-SA"/>
              </w:rPr>
            </w:pPr>
            <w:r>
              <w:rPr>
                <w:rFonts w:hint="eastAsia" w:ascii="宋体" w:hAnsi="宋体" w:eastAsia="宋体" w:cs="宋体"/>
                <w:b/>
                <w:bCs/>
                <w:spacing w:val="-8"/>
                <w:kern w:val="2"/>
                <w:sz w:val="18"/>
                <w:szCs w:val="18"/>
                <w:lang w:val="en-US" w:eastAsia="zh-CN" w:bidi="ar-SA"/>
              </w:rPr>
              <w:t>（9 分）</w:t>
            </w:r>
          </w:p>
        </w:tc>
        <w:tc>
          <w:tcPr>
            <w:tcW w:w="919"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73EAEF16">
            <w:pPr>
              <w:keepNext w:val="0"/>
              <w:keepLines w:val="0"/>
              <w:widowControl/>
              <w:suppressLineNumbers w:val="0"/>
              <w:jc w:val="center"/>
              <w:rPr>
                <w:rFonts w:hint="eastAsia" w:ascii="宋体" w:hAnsi="宋体" w:eastAsia="宋体" w:cs="宋体"/>
                <w:b/>
                <w:bCs/>
                <w:spacing w:val="-8"/>
                <w:kern w:val="2"/>
                <w:sz w:val="18"/>
                <w:szCs w:val="18"/>
                <w:lang w:val="en-US" w:eastAsia="zh-CN" w:bidi="ar-SA"/>
              </w:rPr>
            </w:pPr>
            <w:r>
              <w:rPr>
                <w:rFonts w:hint="eastAsia" w:ascii="宋体" w:hAnsi="宋体" w:eastAsia="宋体" w:cs="宋体"/>
                <w:b/>
                <w:bCs/>
                <w:spacing w:val="-8"/>
                <w:kern w:val="2"/>
                <w:sz w:val="18"/>
                <w:szCs w:val="18"/>
                <w:lang w:val="en-US" w:eastAsia="zh-CN" w:bidi="ar-SA"/>
              </w:rPr>
              <w:t>主观</w:t>
            </w:r>
          </w:p>
        </w:tc>
        <w:tc>
          <w:tcPr>
            <w:tcW w:w="545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1AB76CBF">
            <w:pPr>
              <w:keepNext w:val="0"/>
              <w:keepLines w:val="0"/>
              <w:pageBreakBefore w:val="0"/>
              <w:widowControl w:val="0"/>
              <w:kinsoku/>
              <w:wordWrap/>
              <w:overflowPunct/>
              <w:topLinePunct w:val="0"/>
              <w:autoSpaceDE/>
              <w:autoSpaceDN/>
              <w:bidi w:val="0"/>
              <w:adjustRightInd/>
              <w:snapToGrid/>
              <w:spacing w:line="400" w:lineRule="exact"/>
              <w:ind w:left="122" w:leftChars="0" w:right="0" w:rightChars="0" w:hanging="4" w:firstLineChars="0"/>
              <w:jc w:val="both"/>
              <w:textAlignment w:val="auto"/>
              <w:rPr>
                <w:rFonts w:hint="eastAsia" w:ascii="宋体" w:hAnsi="宋体" w:eastAsia="宋体" w:cs="宋体"/>
                <w:sz w:val="18"/>
                <w:szCs w:val="18"/>
              </w:rPr>
            </w:pPr>
            <w:r>
              <w:rPr>
                <w:rFonts w:hint="eastAsia" w:ascii="宋体" w:hAnsi="宋体" w:eastAsia="宋体" w:cs="宋体"/>
                <w:sz w:val="18"/>
                <w:szCs w:val="18"/>
                <w:lang w:val="en-US" w:eastAsia="zh-CN"/>
              </w:rPr>
              <w:t>供应商针对本项目提供管理制度方案，包括但不限于：①上岗人员管理制度；②水电等能源的节约管理措施；③自查制度、内控制度、保密制度、廉洁敬业制度；④巡查制度、文明服务措施、工作纪律措施；⑤物管人员详细、规范的物业工作规程及标准、服务质量标准和措施；⑥交接班和请（休）假登记制度；⑦仪容仪表要求、合理的奖惩、考核制度和评价机制等内容。⑧档案资料管理制度；⑨内部监督考核制度。方案有一处缺项 1 分，每有一项内容中有缺陷的扣 0.5 分，扣完为止；未提供不得分。 注：缺陷是指：内容粗略不够全面、不够合理、可行性不足或缺少关键点；非专门针对本项目或不适用本项目特性、套用其他项目内容； 对同一问题前后表述矛盾；存在逻辑漏洞、科学原理或常识错误 ；不利于本项目目标的实现、现有技术条件下不可能出现的情形等任意一种情形。</w:t>
            </w:r>
          </w:p>
        </w:tc>
      </w:tr>
      <w:tr w14:paraId="61FE7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382" w:type="dxa"/>
            <w:vMerge w:val="continue"/>
            <w:tcBorders>
              <w:left w:val="single" w:color="CCCCCC" w:sz="6" w:space="0"/>
              <w:right w:val="single" w:color="CCCCCC" w:sz="6" w:space="0"/>
            </w:tcBorders>
            <w:noWrap w:val="0"/>
            <w:tcMar>
              <w:top w:w="120" w:type="dxa"/>
              <w:left w:w="120" w:type="dxa"/>
              <w:bottom w:w="120" w:type="dxa"/>
              <w:right w:w="120" w:type="dxa"/>
            </w:tcMar>
            <w:vAlign w:val="center"/>
          </w:tcPr>
          <w:p w14:paraId="0945AF6C">
            <w:pPr>
              <w:jc w:val="center"/>
              <w:rPr>
                <w:rFonts w:hint="eastAsia" w:ascii="宋体" w:hAnsi="宋体" w:eastAsia="宋体" w:cs="宋体"/>
                <w:b/>
                <w:bCs/>
                <w:spacing w:val="-8"/>
                <w:kern w:val="2"/>
                <w:sz w:val="18"/>
                <w:szCs w:val="18"/>
                <w:lang w:val="en-US" w:eastAsia="zh-CN" w:bidi="ar-SA"/>
              </w:rPr>
            </w:pPr>
          </w:p>
        </w:tc>
        <w:tc>
          <w:tcPr>
            <w:tcW w:w="1209"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567DAB4D">
            <w:pPr>
              <w:keepNext w:val="0"/>
              <w:keepLines w:val="0"/>
              <w:widowControl/>
              <w:suppressLineNumbers w:val="0"/>
              <w:jc w:val="center"/>
              <w:rPr>
                <w:rFonts w:hint="eastAsia" w:ascii="宋体" w:hAnsi="宋体" w:eastAsia="宋体" w:cs="宋体"/>
                <w:b/>
                <w:bCs/>
                <w:spacing w:val="-8"/>
                <w:kern w:val="2"/>
                <w:sz w:val="18"/>
                <w:szCs w:val="18"/>
                <w:lang w:val="en-US" w:eastAsia="zh-CN" w:bidi="ar-SA"/>
              </w:rPr>
            </w:pPr>
            <w:r>
              <w:rPr>
                <w:rFonts w:hint="eastAsia" w:ascii="宋体" w:hAnsi="宋体" w:eastAsia="宋体" w:cs="宋体"/>
                <w:b/>
                <w:bCs/>
                <w:spacing w:val="-8"/>
                <w:kern w:val="2"/>
                <w:sz w:val="18"/>
                <w:szCs w:val="18"/>
                <w:lang w:val="en-US" w:eastAsia="zh-CN" w:bidi="ar-SA"/>
              </w:rPr>
              <w:t>项目团队人员配备（6 分）</w:t>
            </w:r>
          </w:p>
        </w:tc>
        <w:tc>
          <w:tcPr>
            <w:tcW w:w="919"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593034D4">
            <w:pPr>
              <w:keepNext w:val="0"/>
              <w:keepLines w:val="0"/>
              <w:widowControl/>
              <w:suppressLineNumbers w:val="0"/>
              <w:jc w:val="center"/>
              <w:rPr>
                <w:rFonts w:hint="eastAsia" w:ascii="宋体" w:hAnsi="宋体" w:eastAsia="宋体" w:cs="宋体"/>
                <w:b/>
                <w:bCs/>
                <w:spacing w:val="-8"/>
                <w:kern w:val="2"/>
                <w:sz w:val="18"/>
                <w:szCs w:val="18"/>
                <w:lang w:val="en-US" w:eastAsia="zh-CN" w:bidi="ar-SA"/>
              </w:rPr>
            </w:pPr>
            <w:r>
              <w:rPr>
                <w:rFonts w:hint="eastAsia" w:ascii="宋体" w:hAnsi="宋体" w:eastAsia="宋体" w:cs="宋体"/>
                <w:b/>
                <w:bCs/>
                <w:spacing w:val="-8"/>
                <w:kern w:val="2"/>
                <w:sz w:val="18"/>
                <w:szCs w:val="18"/>
                <w:lang w:val="en-US" w:eastAsia="zh-CN" w:bidi="ar-SA"/>
              </w:rPr>
              <w:t>主观</w:t>
            </w:r>
          </w:p>
        </w:tc>
        <w:tc>
          <w:tcPr>
            <w:tcW w:w="545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1F94AF94">
            <w:pPr>
              <w:keepNext w:val="0"/>
              <w:keepLines w:val="0"/>
              <w:pageBreakBefore w:val="0"/>
              <w:widowControl w:val="0"/>
              <w:kinsoku/>
              <w:wordWrap/>
              <w:overflowPunct/>
              <w:topLinePunct w:val="0"/>
              <w:autoSpaceDE/>
              <w:autoSpaceDN/>
              <w:bidi w:val="0"/>
              <w:adjustRightInd/>
              <w:snapToGrid/>
              <w:spacing w:line="400" w:lineRule="exact"/>
              <w:ind w:left="122" w:leftChars="0" w:right="0" w:rightChars="0" w:hanging="4" w:firstLineChars="0"/>
              <w:jc w:val="both"/>
              <w:textAlignment w:val="auto"/>
              <w:rPr>
                <w:rFonts w:hint="eastAsia" w:ascii="宋体" w:hAnsi="宋体" w:eastAsia="宋体" w:cs="宋体"/>
                <w:sz w:val="18"/>
                <w:szCs w:val="18"/>
              </w:rPr>
            </w:pPr>
            <w:r>
              <w:rPr>
                <w:rFonts w:hint="eastAsia" w:ascii="宋体" w:hAnsi="宋体" w:eastAsia="宋体" w:cs="宋体"/>
                <w:sz w:val="18"/>
                <w:szCs w:val="18"/>
                <w:lang w:val="en-US" w:eastAsia="zh-CN"/>
              </w:rPr>
              <w:t>供应商针对本项目提供项目团队人员配备方案，包括但不限于：①人员配备数量及清单；②人员职责与分工；③组织机构框架；方案有一处缺项扣 2 分，每有一项内容中有缺陷的扣 1 分，扣完为止；未提供不得分。 注：缺陷是指：内容粗略不够全面、不够合理、可行性不足或缺少关键点；非专门针对本项目或不适用本项目特性、套用其他项目内容； 对同一问题前后表述矛盾；存在逻辑漏洞、科学原理或常识错误 ；不利于本项目目标的实现、现有技术条件下不可能出现的情形等任意一种情形。</w:t>
            </w:r>
          </w:p>
        </w:tc>
      </w:tr>
      <w:tr w14:paraId="57080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382" w:type="dxa"/>
            <w:vMerge w:val="continue"/>
            <w:tcBorders>
              <w:left w:val="single" w:color="CCCCCC" w:sz="6" w:space="0"/>
              <w:right w:val="single" w:color="CCCCCC" w:sz="6" w:space="0"/>
            </w:tcBorders>
            <w:noWrap w:val="0"/>
            <w:tcMar>
              <w:top w:w="120" w:type="dxa"/>
              <w:left w:w="120" w:type="dxa"/>
              <w:bottom w:w="120" w:type="dxa"/>
              <w:right w:w="120" w:type="dxa"/>
            </w:tcMar>
            <w:vAlign w:val="center"/>
          </w:tcPr>
          <w:p w14:paraId="32A3B716">
            <w:pPr>
              <w:jc w:val="center"/>
              <w:rPr>
                <w:rFonts w:hint="eastAsia" w:ascii="宋体" w:hAnsi="宋体" w:eastAsia="宋体" w:cs="宋体"/>
                <w:b/>
                <w:bCs/>
                <w:spacing w:val="-8"/>
                <w:kern w:val="2"/>
                <w:sz w:val="18"/>
                <w:szCs w:val="18"/>
                <w:lang w:val="en-US" w:eastAsia="zh-CN" w:bidi="ar-SA"/>
              </w:rPr>
            </w:pPr>
          </w:p>
        </w:tc>
        <w:tc>
          <w:tcPr>
            <w:tcW w:w="1209"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1F7B0127">
            <w:pPr>
              <w:keepNext w:val="0"/>
              <w:keepLines w:val="0"/>
              <w:widowControl/>
              <w:suppressLineNumbers w:val="0"/>
              <w:jc w:val="center"/>
              <w:rPr>
                <w:rFonts w:hint="eastAsia" w:ascii="宋体" w:hAnsi="宋体" w:eastAsia="宋体" w:cs="宋体"/>
                <w:b/>
                <w:bCs/>
                <w:spacing w:val="-8"/>
                <w:kern w:val="2"/>
                <w:sz w:val="18"/>
                <w:szCs w:val="18"/>
                <w:lang w:val="en-US" w:eastAsia="zh-CN" w:bidi="ar-SA"/>
              </w:rPr>
            </w:pPr>
            <w:r>
              <w:rPr>
                <w:rFonts w:hint="eastAsia" w:ascii="宋体" w:hAnsi="宋体" w:eastAsia="宋体" w:cs="宋体"/>
                <w:b/>
                <w:bCs/>
                <w:spacing w:val="-8"/>
                <w:kern w:val="2"/>
                <w:sz w:val="18"/>
                <w:szCs w:val="18"/>
                <w:lang w:val="en-US" w:eastAsia="zh-CN" w:bidi="ar-SA"/>
              </w:rPr>
              <w:t>团队人员</w:t>
            </w:r>
          </w:p>
          <w:p w14:paraId="60A71303">
            <w:pPr>
              <w:keepNext w:val="0"/>
              <w:keepLines w:val="0"/>
              <w:widowControl/>
              <w:suppressLineNumbers w:val="0"/>
              <w:jc w:val="center"/>
              <w:rPr>
                <w:rFonts w:hint="eastAsia" w:ascii="宋体" w:hAnsi="宋体" w:eastAsia="宋体" w:cs="宋体"/>
                <w:b/>
                <w:bCs/>
                <w:spacing w:val="-8"/>
                <w:kern w:val="2"/>
                <w:sz w:val="18"/>
                <w:szCs w:val="18"/>
                <w:lang w:val="en-US" w:eastAsia="zh-CN" w:bidi="ar-SA"/>
              </w:rPr>
            </w:pPr>
            <w:r>
              <w:rPr>
                <w:rFonts w:hint="eastAsia" w:ascii="宋体" w:hAnsi="宋体" w:eastAsia="宋体" w:cs="宋体"/>
                <w:b/>
                <w:bCs/>
                <w:spacing w:val="-8"/>
                <w:kern w:val="2"/>
                <w:sz w:val="18"/>
                <w:szCs w:val="18"/>
                <w:lang w:val="en-US" w:eastAsia="zh-CN" w:bidi="ar-SA"/>
              </w:rPr>
              <w:t>实力</w:t>
            </w:r>
          </w:p>
          <w:p w14:paraId="1367BC9C">
            <w:pPr>
              <w:keepNext w:val="0"/>
              <w:keepLines w:val="0"/>
              <w:widowControl/>
              <w:suppressLineNumbers w:val="0"/>
              <w:jc w:val="center"/>
              <w:rPr>
                <w:rFonts w:hint="eastAsia" w:ascii="宋体" w:hAnsi="宋体" w:eastAsia="宋体" w:cs="宋体"/>
                <w:b/>
                <w:bCs/>
                <w:spacing w:val="-8"/>
                <w:kern w:val="2"/>
                <w:sz w:val="18"/>
                <w:szCs w:val="18"/>
                <w:lang w:val="en-US" w:eastAsia="zh-CN" w:bidi="ar-SA"/>
              </w:rPr>
            </w:pPr>
            <w:r>
              <w:rPr>
                <w:rFonts w:hint="eastAsia" w:ascii="宋体" w:hAnsi="宋体" w:eastAsia="宋体" w:cs="宋体"/>
                <w:b/>
                <w:bCs/>
                <w:spacing w:val="-8"/>
                <w:kern w:val="2"/>
                <w:sz w:val="18"/>
                <w:szCs w:val="18"/>
                <w:lang w:val="en-US" w:eastAsia="zh-CN" w:bidi="ar-SA"/>
              </w:rPr>
              <w:t>（1</w:t>
            </w:r>
            <w:r>
              <w:rPr>
                <w:rFonts w:hint="eastAsia" w:ascii="宋体" w:hAnsi="宋体" w:cs="宋体"/>
                <w:b/>
                <w:bCs/>
                <w:spacing w:val="-8"/>
                <w:kern w:val="2"/>
                <w:sz w:val="18"/>
                <w:szCs w:val="18"/>
                <w:lang w:val="en-US" w:eastAsia="zh-CN" w:bidi="ar-SA"/>
              </w:rPr>
              <w:t>2</w:t>
            </w:r>
            <w:r>
              <w:rPr>
                <w:rFonts w:hint="eastAsia" w:ascii="宋体" w:hAnsi="宋体" w:eastAsia="宋体" w:cs="宋体"/>
                <w:b/>
                <w:bCs/>
                <w:spacing w:val="-8"/>
                <w:kern w:val="2"/>
                <w:sz w:val="18"/>
                <w:szCs w:val="18"/>
                <w:lang w:val="en-US" w:eastAsia="zh-CN" w:bidi="ar-SA"/>
              </w:rPr>
              <w:t>分）</w:t>
            </w:r>
          </w:p>
        </w:tc>
        <w:tc>
          <w:tcPr>
            <w:tcW w:w="919"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578D2E84">
            <w:pPr>
              <w:keepNext w:val="0"/>
              <w:keepLines w:val="0"/>
              <w:widowControl/>
              <w:suppressLineNumbers w:val="0"/>
              <w:jc w:val="center"/>
              <w:rPr>
                <w:rFonts w:hint="eastAsia" w:ascii="宋体" w:hAnsi="宋体" w:eastAsia="宋体" w:cs="宋体"/>
                <w:b/>
                <w:bCs/>
                <w:spacing w:val="-8"/>
                <w:kern w:val="2"/>
                <w:sz w:val="18"/>
                <w:szCs w:val="18"/>
                <w:lang w:val="en-US" w:eastAsia="zh-CN" w:bidi="ar-SA"/>
              </w:rPr>
            </w:pPr>
            <w:r>
              <w:rPr>
                <w:rFonts w:hint="eastAsia" w:ascii="宋体" w:hAnsi="宋体" w:eastAsia="宋体" w:cs="宋体"/>
                <w:b/>
                <w:bCs/>
                <w:spacing w:val="-8"/>
                <w:kern w:val="2"/>
                <w:sz w:val="18"/>
                <w:szCs w:val="18"/>
                <w:lang w:val="en-US" w:eastAsia="zh-CN" w:bidi="ar-SA"/>
              </w:rPr>
              <w:t>客观</w:t>
            </w:r>
          </w:p>
        </w:tc>
        <w:tc>
          <w:tcPr>
            <w:tcW w:w="545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6A61ED22">
            <w:pPr>
              <w:keepNext w:val="0"/>
              <w:keepLines w:val="0"/>
              <w:pageBreakBefore w:val="0"/>
              <w:widowControl w:val="0"/>
              <w:kinsoku/>
              <w:wordWrap/>
              <w:overflowPunct/>
              <w:topLinePunct w:val="0"/>
              <w:autoSpaceDE/>
              <w:autoSpaceDN/>
              <w:bidi w:val="0"/>
              <w:adjustRightInd/>
              <w:snapToGrid/>
              <w:spacing w:line="400" w:lineRule="exact"/>
              <w:ind w:left="122" w:leftChars="0" w:right="0" w:rightChars="0" w:hanging="4" w:firstLineChars="0"/>
              <w:jc w:val="both"/>
              <w:textAlignment w:val="auto"/>
              <w:rPr>
                <w:rFonts w:hint="eastAsia" w:ascii="宋体" w:hAnsi="宋体" w:eastAsia="宋体" w:cs="宋体"/>
                <w:sz w:val="18"/>
                <w:szCs w:val="18"/>
              </w:rPr>
            </w:pPr>
            <w:r>
              <w:rPr>
                <w:rFonts w:hint="eastAsia" w:ascii="宋体" w:hAnsi="宋体" w:eastAsia="宋体" w:cs="宋体"/>
                <w:sz w:val="18"/>
                <w:szCs w:val="18"/>
                <w:lang w:val="en-US" w:eastAsia="zh-CN"/>
              </w:rPr>
              <w:t xml:space="preserve">1. 拟投入本项目且专职服务于本项目的现场执业人员（不包括项目负责人），配置 1 名持有电工证的专职人员得 </w:t>
            </w:r>
            <w:r>
              <w:rPr>
                <w:rFonts w:hint="eastAsia" w:ascii="宋体" w:hAnsi="宋体" w:cs="宋体"/>
                <w:sz w:val="18"/>
                <w:szCs w:val="18"/>
                <w:lang w:val="en-US" w:eastAsia="zh-CN"/>
              </w:rPr>
              <w:t>1</w:t>
            </w:r>
            <w:r>
              <w:rPr>
                <w:rFonts w:hint="eastAsia" w:ascii="宋体" w:hAnsi="宋体" w:eastAsia="宋体" w:cs="宋体"/>
                <w:sz w:val="18"/>
                <w:szCs w:val="18"/>
                <w:lang w:val="en-US" w:eastAsia="zh-CN"/>
              </w:rPr>
              <w:t>分，配置 1 名水暖工持有职业技能等级证书的专职人员得</w:t>
            </w:r>
            <w:r>
              <w:rPr>
                <w:rFonts w:hint="eastAsia" w:ascii="宋体" w:hAnsi="宋体" w:cs="宋体"/>
                <w:sz w:val="18"/>
                <w:szCs w:val="18"/>
                <w:lang w:val="en-US" w:eastAsia="zh-CN"/>
              </w:rPr>
              <w:t>1</w:t>
            </w:r>
            <w:r>
              <w:rPr>
                <w:rFonts w:hint="eastAsia" w:ascii="宋体" w:hAnsi="宋体" w:eastAsia="宋体" w:cs="宋体"/>
                <w:sz w:val="18"/>
                <w:szCs w:val="18"/>
                <w:lang w:val="en-US" w:eastAsia="zh-CN"/>
              </w:rPr>
              <w:t>分。2. 每配置 1 名具有有效的注册消防工程师证书或消防设施操作员国家职业资格四级 / 中级工或以上级别证书的计 1 分，最高得</w:t>
            </w:r>
            <w:r>
              <w:rPr>
                <w:rFonts w:hint="eastAsia" w:ascii="宋体" w:hAnsi="宋体" w:cs="宋体"/>
                <w:sz w:val="18"/>
                <w:szCs w:val="18"/>
                <w:lang w:val="en-US" w:eastAsia="zh-CN"/>
              </w:rPr>
              <w:t>5</w:t>
            </w:r>
            <w:r>
              <w:rPr>
                <w:rFonts w:hint="eastAsia" w:ascii="宋体" w:hAnsi="宋体" w:eastAsia="宋体" w:cs="宋体"/>
                <w:sz w:val="18"/>
                <w:szCs w:val="18"/>
                <w:lang w:val="en-US" w:eastAsia="zh-CN"/>
              </w:rPr>
              <w:t xml:space="preserve">分。3. 拟投入服务团队的项目经理持物业管理师证书得 </w:t>
            </w:r>
            <w:r>
              <w:rPr>
                <w:rFonts w:hint="eastAsia" w:ascii="宋体" w:hAnsi="宋体" w:cs="宋体"/>
                <w:sz w:val="18"/>
                <w:szCs w:val="18"/>
                <w:lang w:val="en-US" w:eastAsia="zh-CN"/>
              </w:rPr>
              <w:t>2</w:t>
            </w:r>
            <w:r>
              <w:rPr>
                <w:rFonts w:hint="eastAsia" w:ascii="宋体" w:hAnsi="宋体" w:eastAsia="宋体" w:cs="宋体"/>
                <w:sz w:val="18"/>
                <w:szCs w:val="18"/>
                <w:lang w:val="en-US" w:eastAsia="zh-CN"/>
              </w:rPr>
              <w:t xml:space="preserve"> 分。4.投标人具备《餐厨垃圾处理服务企业资质证书》一级资质得</w:t>
            </w:r>
            <w:r>
              <w:rPr>
                <w:rFonts w:hint="eastAsia" w:ascii="宋体" w:hAnsi="宋体" w:cs="宋体"/>
                <w:sz w:val="18"/>
                <w:szCs w:val="18"/>
                <w:lang w:val="en-US" w:eastAsia="zh-CN"/>
              </w:rPr>
              <w:t>3</w:t>
            </w:r>
            <w:r>
              <w:rPr>
                <w:rFonts w:hint="eastAsia" w:ascii="宋体" w:hAnsi="宋体" w:eastAsia="宋体" w:cs="宋体"/>
                <w:sz w:val="18"/>
                <w:szCs w:val="18"/>
                <w:lang w:val="en-US" w:eastAsia="zh-CN"/>
              </w:rPr>
              <w:t>分。注：须提供相关人员证件，未提供或提供不符合要求不得分。</w:t>
            </w:r>
          </w:p>
        </w:tc>
      </w:tr>
      <w:tr w14:paraId="6E335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382" w:type="dxa"/>
            <w:vMerge w:val="continue"/>
            <w:tcBorders>
              <w:left w:val="single" w:color="CCCCCC" w:sz="6" w:space="0"/>
              <w:right w:val="single" w:color="CCCCCC" w:sz="6" w:space="0"/>
            </w:tcBorders>
            <w:noWrap w:val="0"/>
            <w:tcMar>
              <w:top w:w="120" w:type="dxa"/>
              <w:left w:w="120" w:type="dxa"/>
              <w:bottom w:w="120" w:type="dxa"/>
              <w:right w:w="120" w:type="dxa"/>
            </w:tcMar>
            <w:vAlign w:val="center"/>
          </w:tcPr>
          <w:p w14:paraId="48258F3D">
            <w:pPr>
              <w:jc w:val="center"/>
              <w:rPr>
                <w:rFonts w:hint="eastAsia" w:ascii="宋体" w:hAnsi="宋体" w:eastAsia="宋体" w:cs="宋体"/>
                <w:b/>
                <w:bCs/>
                <w:spacing w:val="-8"/>
                <w:kern w:val="2"/>
                <w:sz w:val="18"/>
                <w:szCs w:val="18"/>
                <w:lang w:val="en-US" w:eastAsia="zh-CN" w:bidi="ar-SA"/>
              </w:rPr>
            </w:pPr>
          </w:p>
        </w:tc>
        <w:tc>
          <w:tcPr>
            <w:tcW w:w="1209"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4AFDED3E">
            <w:pPr>
              <w:keepNext w:val="0"/>
              <w:keepLines w:val="0"/>
              <w:widowControl/>
              <w:suppressLineNumbers w:val="0"/>
              <w:jc w:val="center"/>
              <w:rPr>
                <w:rFonts w:hint="eastAsia" w:ascii="宋体" w:hAnsi="宋体" w:eastAsia="宋体" w:cs="宋体"/>
                <w:b/>
                <w:bCs/>
                <w:spacing w:val="-8"/>
                <w:kern w:val="2"/>
                <w:sz w:val="18"/>
                <w:szCs w:val="18"/>
                <w:lang w:val="en-US" w:eastAsia="zh-CN" w:bidi="ar-SA"/>
              </w:rPr>
            </w:pPr>
            <w:r>
              <w:rPr>
                <w:rFonts w:hint="eastAsia" w:ascii="宋体" w:hAnsi="宋体" w:eastAsia="宋体" w:cs="宋体"/>
                <w:b/>
                <w:bCs/>
                <w:spacing w:val="-8"/>
                <w:kern w:val="2"/>
                <w:sz w:val="18"/>
                <w:szCs w:val="18"/>
                <w:lang w:val="en-US" w:eastAsia="zh-CN" w:bidi="ar-SA"/>
              </w:rPr>
              <w:t>服务承诺及培训</w:t>
            </w:r>
          </w:p>
          <w:p w14:paraId="170C374D">
            <w:pPr>
              <w:keepNext w:val="0"/>
              <w:keepLines w:val="0"/>
              <w:widowControl/>
              <w:suppressLineNumbers w:val="0"/>
              <w:jc w:val="center"/>
              <w:rPr>
                <w:rFonts w:hint="eastAsia" w:ascii="宋体" w:hAnsi="宋体" w:eastAsia="宋体" w:cs="宋体"/>
                <w:b/>
                <w:bCs/>
                <w:spacing w:val="-8"/>
                <w:kern w:val="2"/>
                <w:sz w:val="18"/>
                <w:szCs w:val="18"/>
                <w:lang w:val="en-US" w:eastAsia="zh-CN" w:bidi="ar-SA"/>
              </w:rPr>
            </w:pPr>
            <w:r>
              <w:rPr>
                <w:rFonts w:hint="eastAsia" w:ascii="宋体" w:hAnsi="宋体" w:eastAsia="宋体" w:cs="宋体"/>
                <w:b/>
                <w:bCs/>
                <w:spacing w:val="-8"/>
                <w:kern w:val="2"/>
                <w:sz w:val="18"/>
                <w:szCs w:val="18"/>
                <w:lang w:val="en-US" w:eastAsia="zh-CN" w:bidi="ar-SA"/>
              </w:rPr>
              <w:t>（</w:t>
            </w:r>
            <w:r>
              <w:rPr>
                <w:rFonts w:hint="eastAsia" w:ascii="宋体" w:hAnsi="宋体" w:cs="宋体"/>
                <w:b/>
                <w:bCs/>
                <w:spacing w:val="-8"/>
                <w:kern w:val="2"/>
                <w:sz w:val="18"/>
                <w:szCs w:val="18"/>
                <w:lang w:val="en-US" w:eastAsia="zh-CN" w:bidi="ar-SA"/>
              </w:rPr>
              <w:t>8</w:t>
            </w:r>
            <w:r>
              <w:rPr>
                <w:rFonts w:hint="eastAsia" w:ascii="宋体" w:hAnsi="宋体" w:eastAsia="宋体" w:cs="宋体"/>
                <w:b/>
                <w:bCs/>
                <w:spacing w:val="-8"/>
                <w:kern w:val="2"/>
                <w:sz w:val="18"/>
                <w:szCs w:val="18"/>
                <w:lang w:val="en-US" w:eastAsia="zh-CN" w:bidi="ar-SA"/>
              </w:rPr>
              <w:t>分）</w:t>
            </w:r>
          </w:p>
        </w:tc>
        <w:tc>
          <w:tcPr>
            <w:tcW w:w="919"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47774553">
            <w:pPr>
              <w:keepNext w:val="0"/>
              <w:keepLines w:val="0"/>
              <w:widowControl/>
              <w:suppressLineNumbers w:val="0"/>
              <w:jc w:val="center"/>
              <w:rPr>
                <w:rFonts w:hint="eastAsia" w:ascii="宋体" w:hAnsi="宋体" w:eastAsia="宋体" w:cs="宋体"/>
                <w:b/>
                <w:bCs/>
                <w:spacing w:val="-8"/>
                <w:kern w:val="2"/>
                <w:sz w:val="18"/>
                <w:szCs w:val="18"/>
                <w:lang w:val="en-US" w:eastAsia="zh-CN" w:bidi="ar-SA"/>
              </w:rPr>
            </w:pPr>
            <w:r>
              <w:rPr>
                <w:rFonts w:hint="eastAsia" w:ascii="宋体" w:hAnsi="宋体" w:eastAsia="宋体" w:cs="宋体"/>
                <w:b/>
                <w:bCs/>
                <w:spacing w:val="-8"/>
                <w:kern w:val="2"/>
                <w:sz w:val="18"/>
                <w:szCs w:val="18"/>
                <w:lang w:val="en-US" w:eastAsia="zh-CN" w:bidi="ar-SA"/>
              </w:rPr>
              <w:t>主观</w:t>
            </w:r>
          </w:p>
        </w:tc>
        <w:tc>
          <w:tcPr>
            <w:tcW w:w="545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0E5DCFE9">
            <w:pPr>
              <w:keepNext w:val="0"/>
              <w:keepLines w:val="0"/>
              <w:pageBreakBefore w:val="0"/>
              <w:widowControl w:val="0"/>
              <w:kinsoku/>
              <w:wordWrap/>
              <w:overflowPunct/>
              <w:topLinePunct w:val="0"/>
              <w:autoSpaceDE/>
              <w:autoSpaceDN/>
              <w:bidi w:val="0"/>
              <w:adjustRightInd/>
              <w:snapToGrid/>
              <w:spacing w:line="400" w:lineRule="exact"/>
              <w:ind w:left="122" w:leftChars="0" w:right="0" w:rightChars="0" w:hanging="4" w:firstLineChars="0"/>
              <w:jc w:val="both"/>
              <w:textAlignment w:val="auto"/>
              <w:rPr>
                <w:rFonts w:hint="eastAsia" w:ascii="宋体" w:hAnsi="宋体" w:eastAsia="宋体" w:cs="宋体"/>
                <w:sz w:val="18"/>
                <w:szCs w:val="18"/>
              </w:rPr>
            </w:pPr>
            <w:r>
              <w:rPr>
                <w:rFonts w:hint="eastAsia" w:ascii="宋体" w:hAnsi="宋体" w:eastAsia="宋体" w:cs="宋体"/>
                <w:sz w:val="18"/>
                <w:szCs w:val="18"/>
                <w:lang w:val="en-US" w:eastAsia="zh-CN"/>
              </w:rPr>
              <w:t xml:space="preserve">投标人针对本项目提供培训及服务承诺方案，包括①工作人员岗前培训方案及培训计划；②针对本项目承诺现场执业人员人证相符且符合投标方案，并接受采购人对上岗人员管理服务的监督、批评和建议；③后续服务方案；④若出现上岗服务人员因病不能工作的，及时请调其他上岗服务人员补充，确保采购需求服务工作的正常进行，提供合理可行的人员补充方案等内容。能有效保障本项目实施的得 </w:t>
            </w:r>
            <w:r>
              <w:rPr>
                <w:rFonts w:hint="eastAsia" w:ascii="宋体" w:hAnsi="宋体" w:cs="宋体"/>
                <w:sz w:val="18"/>
                <w:szCs w:val="18"/>
                <w:lang w:val="en-US" w:eastAsia="zh-CN"/>
              </w:rPr>
              <w:t>8</w:t>
            </w:r>
            <w:r>
              <w:rPr>
                <w:rFonts w:hint="eastAsia" w:ascii="宋体" w:hAnsi="宋体" w:eastAsia="宋体" w:cs="宋体"/>
                <w:sz w:val="18"/>
                <w:szCs w:val="18"/>
                <w:lang w:val="en-US" w:eastAsia="zh-CN"/>
              </w:rPr>
              <w:t>分；每缺少一项内容扣 2 分，每有一项内容存在缺陷，扣 1 分，扣完为止。备注：缺陷是指内容不合理、虽有内容但不完善、内容表述前后不一致、套用其他项目方案或与项目需求不匹配及其他不利于项目实施的等任意一种情形。</w:t>
            </w:r>
          </w:p>
        </w:tc>
      </w:tr>
      <w:tr w14:paraId="02239D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382" w:type="dxa"/>
            <w:vMerge w:val="continue"/>
            <w:tcBorders>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40384B46">
            <w:pPr>
              <w:jc w:val="center"/>
              <w:rPr>
                <w:rFonts w:hint="eastAsia" w:ascii="宋体" w:hAnsi="宋体" w:eastAsia="宋体" w:cs="宋体"/>
                <w:b/>
                <w:bCs/>
                <w:spacing w:val="-8"/>
                <w:kern w:val="2"/>
                <w:sz w:val="18"/>
                <w:szCs w:val="18"/>
                <w:lang w:val="en-US" w:eastAsia="zh-CN" w:bidi="ar-SA"/>
              </w:rPr>
            </w:pPr>
          </w:p>
        </w:tc>
        <w:tc>
          <w:tcPr>
            <w:tcW w:w="1209"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0C99AA9C">
            <w:pPr>
              <w:keepNext w:val="0"/>
              <w:keepLines w:val="0"/>
              <w:widowControl/>
              <w:suppressLineNumbers w:val="0"/>
              <w:jc w:val="center"/>
              <w:rPr>
                <w:rFonts w:hint="eastAsia" w:ascii="宋体" w:hAnsi="宋体" w:eastAsia="宋体" w:cs="宋体"/>
                <w:b/>
                <w:bCs/>
                <w:spacing w:val="-8"/>
                <w:kern w:val="2"/>
                <w:sz w:val="18"/>
                <w:szCs w:val="18"/>
                <w:lang w:val="en-US" w:eastAsia="zh-CN" w:bidi="ar-SA"/>
              </w:rPr>
            </w:pPr>
            <w:r>
              <w:rPr>
                <w:rFonts w:hint="eastAsia" w:ascii="宋体" w:hAnsi="宋体" w:eastAsia="宋体" w:cs="宋体"/>
                <w:b/>
                <w:bCs/>
                <w:spacing w:val="-8"/>
                <w:kern w:val="2"/>
                <w:sz w:val="18"/>
                <w:szCs w:val="18"/>
                <w:lang w:val="en-US" w:eastAsia="zh-CN" w:bidi="ar-SA"/>
              </w:rPr>
              <w:t>设备保障</w:t>
            </w:r>
          </w:p>
          <w:p w14:paraId="1747239F">
            <w:pPr>
              <w:keepNext w:val="0"/>
              <w:keepLines w:val="0"/>
              <w:widowControl/>
              <w:suppressLineNumbers w:val="0"/>
              <w:jc w:val="center"/>
              <w:rPr>
                <w:rFonts w:hint="eastAsia" w:ascii="宋体" w:hAnsi="宋体" w:eastAsia="宋体" w:cs="宋体"/>
                <w:b/>
                <w:bCs/>
                <w:spacing w:val="-8"/>
                <w:kern w:val="2"/>
                <w:sz w:val="18"/>
                <w:szCs w:val="18"/>
                <w:lang w:val="en-US" w:eastAsia="zh-CN" w:bidi="ar-SA"/>
              </w:rPr>
            </w:pPr>
            <w:r>
              <w:rPr>
                <w:rFonts w:hint="eastAsia" w:ascii="宋体" w:hAnsi="宋体" w:eastAsia="宋体" w:cs="宋体"/>
                <w:b/>
                <w:bCs/>
                <w:spacing w:val="-8"/>
                <w:kern w:val="2"/>
                <w:sz w:val="18"/>
                <w:szCs w:val="18"/>
                <w:lang w:val="en-US" w:eastAsia="zh-CN" w:bidi="ar-SA"/>
              </w:rPr>
              <w:t>（</w:t>
            </w:r>
            <w:r>
              <w:rPr>
                <w:rFonts w:hint="eastAsia" w:ascii="宋体" w:hAnsi="宋体" w:cs="宋体"/>
                <w:b/>
                <w:bCs/>
                <w:spacing w:val="-8"/>
                <w:kern w:val="2"/>
                <w:sz w:val="18"/>
                <w:szCs w:val="18"/>
                <w:lang w:val="en-US" w:eastAsia="zh-CN" w:bidi="ar-SA"/>
              </w:rPr>
              <w:t>15</w:t>
            </w:r>
            <w:r>
              <w:rPr>
                <w:rFonts w:hint="eastAsia" w:ascii="宋体" w:hAnsi="宋体" w:eastAsia="宋体" w:cs="宋体"/>
                <w:b/>
                <w:bCs/>
                <w:spacing w:val="-8"/>
                <w:kern w:val="2"/>
                <w:sz w:val="18"/>
                <w:szCs w:val="18"/>
                <w:lang w:val="en-US" w:eastAsia="zh-CN" w:bidi="ar-SA"/>
              </w:rPr>
              <w:t xml:space="preserve"> 分）</w:t>
            </w:r>
          </w:p>
        </w:tc>
        <w:tc>
          <w:tcPr>
            <w:tcW w:w="919"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1E182100">
            <w:pPr>
              <w:keepNext w:val="0"/>
              <w:keepLines w:val="0"/>
              <w:widowControl/>
              <w:suppressLineNumbers w:val="0"/>
              <w:jc w:val="center"/>
              <w:rPr>
                <w:rFonts w:hint="eastAsia" w:ascii="宋体" w:hAnsi="宋体" w:eastAsia="宋体" w:cs="宋体"/>
                <w:b/>
                <w:bCs/>
                <w:spacing w:val="-8"/>
                <w:kern w:val="2"/>
                <w:sz w:val="18"/>
                <w:szCs w:val="18"/>
                <w:lang w:val="en-US" w:eastAsia="zh-CN" w:bidi="ar-SA"/>
              </w:rPr>
            </w:pPr>
            <w:r>
              <w:rPr>
                <w:rFonts w:hint="eastAsia" w:ascii="宋体" w:hAnsi="宋体" w:eastAsia="宋体" w:cs="宋体"/>
                <w:b/>
                <w:bCs/>
                <w:spacing w:val="-8"/>
                <w:kern w:val="2"/>
                <w:sz w:val="18"/>
                <w:szCs w:val="18"/>
                <w:lang w:val="en-US" w:eastAsia="zh-CN" w:bidi="ar-SA"/>
              </w:rPr>
              <w:t>客观</w:t>
            </w:r>
          </w:p>
        </w:tc>
        <w:tc>
          <w:tcPr>
            <w:tcW w:w="545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78329987">
            <w:pPr>
              <w:keepNext w:val="0"/>
              <w:keepLines w:val="0"/>
              <w:pageBreakBefore w:val="0"/>
              <w:widowControl w:val="0"/>
              <w:kinsoku/>
              <w:wordWrap/>
              <w:overflowPunct/>
              <w:topLinePunct w:val="0"/>
              <w:autoSpaceDE/>
              <w:autoSpaceDN/>
              <w:bidi w:val="0"/>
              <w:adjustRightInd/>
              <w:snapToGrid/>
              <w:spacing w:line="400" w:lineRule="exact"/>
              <w:ind w:left="122" w:leftChars="0" w:right="0" w:rightChars="0" w:hanging="4" w:firstLineChars="0"/>
              <w:jc w:val="both"/>
              <w:textAlignment w:val="auto"/>
              <w:rPr>
                <w:rFonts w:hint="default" w:ascii="宋体" w:hAnsi="宋体" w:eastAsia="宋体" w:cs="宋体"/>
                <w:sz w:val="18"/>
                <w:szCs w:val="18"/>
                <w:lang w:val="en-US"/>
              </w:rPr>
            </w:pPr>
            <w:r>
              <w:rPr>
                <w:rFonts w:hint="eastAsia" w:ascii="宋体" w:hAnsi="宋体" w:eastAsia="宋体" w:cs="宋体"/>
                <w:sz w:val="18"/>
                <w:szCs w:val="18"/>
                <w:lang w:val="en-US" w:eastAsia="zh-CN"/>
              </w:rPr>
              <w:t>提供投入本项目服务设备清单、工具配备计划（规格、数量、设备证明材料等）</w:t>
            </w:r>
            <w:r>
              <w:rPr>
                <w:rFonts w:hint="eastAsia" w:ascii="宋体" w:hAnsi="宋体" w:cs="宋体"/>
                <w:sz w:val="18"/>
                <w:szCs w:val="18"/>
                <w:lang w:val="en-US" w:eastAsia="zh-CN"/>
              </w:rPr>
              <w:t>，并附相关证明材料(如购置发票、租赁合同、校准证书等</w:t>
            </w:r>
            <w:r>
              <w:rPr>
                <w:rFonts w:hint="eastAsia" w:ascii="宋体" w:hAnsi="宋体" w:eastAsia="宋体" w:cs="宋体"/>
                <w:sz w:val="18"/>
                <w:szCs w:val="18"/>
                <w:lang w:val="en-US" w:eastAsia="zh-CN"/>
              </w:rPr>
              <w:t>：按所提供的设备种类及与本项目的匹配程度，</w:t>
            </w:r>
            <w:r>
              <w:rPr>
                <w:rFonts w:hint="eastAsia" w:ascii="宋体" w:hAnsi="宋体" w:cs="宋体"/>
                <w:sz w:val="18"/>
                <w:szCs w:val="18"/>
                <w:lang w:val="en-US" w:eastAsia="zh-CN"/>
              </w:rPr>
              <w:t>每提供一种得3分，最高15分，不提供或提供与本项目无关的不得分。</w:t>
            </w:r>
          </w:p>
        </w:tc>
      </w:tr>
      <w:tr w14:paraId="1EE52A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382" w:type="dxa"/>
            <w:vMerge w:val="restart"/>
            <w:tcBorders>
              <w:top w:val="single" w:color="CCCCCC" w:sz="6" w:space="0"/>
              <w:left w:val="single" w:color="CCCCCC" w:sz="6" w:space="0"/>
              <w:right w:val="single" w:color="CCCCCC" w:sz="6" w:space="0"/>
            </w:tcBorders>
            <w:noWrap w:val="0"/>
            <w:tcMar>
              <w:top w:w="120" w:type="dxa"/>
              <w:left w:w="120" w:type="dxa"/>
              <w:bottom w:w="120" w:type="dxa"/>
              <w:right w:w="120" w:type="dxa"/>
            </w:tcMar>
            <w:vAlign w:val="center"/>
          </w:tcPr>
          <w:p w14:paraId="01F6432E">
            <w:pPr>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宋体" w:hAnsi="宋体" w:eastAsia="宋体" w:cs="宋体"/>
                <w:b/>
                <w:bCs/>
                <w:spacing w:val="-8"/>
                <w:kern w:val="2"/>
                <w:sz w:val="18"/>
                <w:szCs w:val="18"/>
                <w:lang w:val="en-US" w:eastAsia="zh-CN" w:bidi="ar-SA"/>
              </w:rPr>
            </w:pPr>
            <w:r>
              <w:rPr>
                <w:rFonts w:hint="eastAsia" w:ascii="宋体" w:hAnsi="宋体" w:eastAsia="宋体" w:cs="宋体"/>
                <w:b/>
                <w:bCs/>
                <w:spacing w:val="-8"/>
                <w:kern w:val="2"/>
                <w:sz w:val="18"/>
                <w:szCs w:val="18"/>
                <w:lang w:val="en-US" w:eastAsia="zh-CN" w:bidi="ar-SA"/>
              </w:rPr>
              <w:t>商务条件（20 分）</w:t>
            </w:r>
          </w:p>
        </w:tc>
        <w:tc>
          <w:tcPr>
            <w:tcW w:w="1209"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4827FF8A">
            <w:pPr>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宋体" w:hAnsi="宋体" w:eastAsia="宋体" w:cs="宋体"/>
                <w:b/>
                <w:bCs/>
                <w:spacing w:val="-8"/>
                <w:kern w:val="2"/>
                <w:sz w:val="18"/>
                <w:szCs w:val="18"/>
                <w:lang w:val="en-US" w:eastAsia="zh-CN" w:bidi="ar-SA"/>
              </w:rPr>
            </w:pPr>
            <w:r>
              <w:rPr>
                <w:rFonts w:hint="eastAsia" w:ascii="宋体" w:hAnsi="宋体" w:eastAsia="宋体" w:cs="宋体"/>
                <w:b/>
                <w:bCs/>
                <w:spacing w:val="-8"/>
                <w:kern w:val="2"/>
                <w:sz w:val="18"/>
                <w:szCs w:val="18"/>
                <w:lang w:val="en-US" w:eastAsia="zh-CN" w:bidi="ar-SA"/>
              </w:rPr>
              <w:t>业绩（15 分）</w:t>
            </w:r>
          </w:p>
        </w:tc>
        <w:tc>
          <w:tcPr>
            <w:tcW w:w="919"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2AB05113">
            <w:pPr>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宋体" w:hAnsi="宋体" w:eastAsia="宋体" w:cs="宋体"/>
                <w:b/>
                <w:bCs/>
                <w:spacing w:val="-8"/>
                <w:kern w:val="2"/>
                <w:sz w:val="18"/>
                <w:szCs w:val="18"/>
                <w:lang w:val="en-US" w:eastAsia="zh-CN" w:bidi="ar-SA"/>
              </w:rPr>
            </w:pPr>
            <w:r>
              <w:rPr>
                <w:rFonts w:hint="eastAsia" w:ascii="宋体" w:hAnsi="宋体" w:eastAsia="宋体" w:cs="宋体"/>
                <w:b/>
                <w:bCs/>
                <w:spacing w:val="-8"/>
                <w:kern w:val="2"/>
                <w:sz w:val="18"/>
                <w:szCs w:val="18"/>
                <w:lang w:val="en-US" w:eastAsia="zh-CN" w:bidi="ar-SA"/>
              </w:rPr>
              <w:t>客观</w:t>
            </w:r>
          </w:p>
        </w:tc>
        <w:tc>
          <w:tcPr>
            <w:tcW w:w="545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069C1AB2">
            <w:pPr>
              <w:keepNext w:val="0"/>
              <w:keepLines w:val="0"/>
              <w:pageBreakBefore w:val="0"/>
              <w:widowControl w:val="0"/>
              <w:kinsoku/>
              <w:wordWrap/>
              <w:overflowPunct/>
              <w:topLinePunct w:val="0"/>
              <w:autoSpaceDE/>
              <w:autoSpaceDN/>
              <w:bidi w:val="0"/>
              <w:adjustRightInd/>
              <w:snapToGrid/>
              <w:spacing w:line="400" w:lineRule="exact"/>
              <w:ind w:left="122" w:leftChars="0" w:right="0" w:rightChars="0" w:hanging="4" w:firstLineChars="0"/>
              <w:jc w:val="both"/>
              <w:textAlignment w:val="auto"/>
              <w:rPr>
                <w:rFonts w:hint="eastAsia" w:ascii="宋体" w:hAnsi="宋体" w:eastAsia="宋体" w:cs="宋体"/>
                <w:sz w:val="18"/>
                <w:szCs w:val="18"/>
              </w:rPr>
            </w:pPr>
            <w:r>
              <w:rPr>
                <w:rFonts w:hint="eastAsia" w:ascii="宋体" w:hAnsi="宋体" w:eastAsia="宋体" w:cs="宋体"/>
                <w:sz w:val="18"/>
                <w:szCs w:val="18"/>
                <w:lang w:val="en-US" w:eastAsia="zh-CN"/>
              </w:rPr>
              <w:t>投标人需提供 2022 年 1 月至今类似物业管理或环境卫生清洁运营服务类项目业绩的证明材料（中标通知书、合同和合同对应的任意发票一张）（以合同签订日期为准）</w:t>
            </w:r>
            <w:r>
              <w:rPr>
                <w:rFonts w:hint="eastAsia" w:ascii="宋体" w:hAnsi="宋体" w:cs="宋体"/>
                <w:sz w:val="18"/>
                <w:szCs w:val="18"/>
                <w:lang w:val="en-US" w:eastAsia="zh-CN"/>
              </w:rPr>
              <w:t>每提供一份</w:t>
            </w:r>
            <w:r>
              <w:rPr>
                <w:rFonts w:hint="eastAsia" w:ascii="宋体" w:hAnsi="宋体" w:eastAsia="宋体" w:cs="宋体"/>
                <w:sz w:val="18"/>
                <w:szCs w:val="18"/>
                <w:lang w:val="en-US" w:eastAsia="zh-CN"/>
              </w:rPr>
              <w:t>得 3 分，最高得 15 分</w:t>
            </w:r>
            <w:r>
              <w:rPr>
                <w:rFonts w:hint="eastAsia" w:ascii="宋体" w:hAnsi="宋体" w:cs="宋体"/>
                <w:sz w:val="18"/>
                <w:szCs w:val="18"/>
                <w:lang w:val="en-US" w:eastAsia="zh-CN"/>
              </w:rPr>
              <w:t>，</w:t>
            </w:r>
            <w:r>
              <w:rPr>
                <w:rFonts w:hint="eastAsia" w:ascii="宋体" w:hAnsi="宋体" w:eastAsia="宋体" w:cs="宋体"/>
                <w:sz w:val="18"/>
                <w:szCs w:val="18"/>
                <w:lang w:val="en-US" w:eastAsia="zh-CN"/>
              </w:rPr>
              <w:t>提供不全或非同类项目不计分</w:t>
            </w:r>
            <w:r>
              <w:rPr>
                <w:rFonts w:hint="eastAsia" w:ascii="宋体" w:hAnsi="宋体" w:cs="宋体"/>
                <w:sz w:val="18"/>
                <w:szCs w:val="18"/>
                <w:lang w:val="en-US" w:eastAsia="zh-CN"/>
              </w:rPr>
              <w:t>。</w:t>
            </w:r>
          </w:p>
        </w:tc>
      </w:tr>
      <w:tr w14:paraId="7E9B2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382" w:type="dxa"/>
            <w:vMerge w:val="continue"/>
            <w:tcBorders>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220995A3">
            <w:pPr>
              <w:jc w:val="center"/>
              <w:rPr>
                <w:rFonts w:hint="eastAsia" w:ascii="宋体" w:hAnsi="宋体" w:eastAsia="宋体" w:cs="宋体"/>
                <w:b/>
                <w:bCs/>
                <w:spacing w:val="-8"/>
                <w:kern w:val="2"/>
                <w:sz w:val="18"/>
                <w:szCs w:val="18"/>
                <w:lang w:val="en-US" w:eastAsia="zh-CN" w:bidi="ar-SA"/>
              </w:rPr>
            </w:pPr>
          </w:p>
        </w:tc>
        <w:tc>
          <w:tcPr>
            <w:tcW w:w="1209"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6FC93904">
            <w:pPr>
              <w:keepNext w:val="0"/>
              <w:keepLines w:val="0"/>
              <w:widowControl/>
              <w:suppressLineNumbers w:val="0"/>
              <w:jc w:val="center"/>
              <w:rPr>
                <w:rFonts w:hint="eastAsia" w:ascii="宋体" w:hAnsi="宋体" w:eastAsia="宋体" w:cs="宋体"/>
                <w:b/>
                <w:bCs/>
                <w:spacing w:val="-8"/>
                <w:kern w:val="2"/>
                <w:sz w:val="18"/>
                <w:szCs w:val="18"/>
                <w:lang w:val="en-US" w:eastAsia="zh-CN" w:bidi="ar-SA"/>
              </w:rPr>
            </w:pPr>
            <w:r>
              <w:rPr>
                <w:rFonts w:hint="eastAsia" w:ascii="宋体" w:hAnsi="宋体" w:eastAsia="宋体" w:cs="宋体"/>
                <w:b/>
                <w:bCs/>
                <w:spacing w:val="-8"/>
                <w:kern w:val="2"/>
                <w:sz w:val="18"/>
                <w:szCs w:val="18"/>
                <w:lang w:val="en-US" w:eastAsia="zh-CN" w:bidi="ar-SA"/>
              </w:rPr>
              <w:t>商务响应</w:t>
            </w:r>
          </w:p>
          <w:p w14:paraId="467FC47E">
            <w:pPr>
              <w:keepNext w:val="0"/>
              <w:keepLines w:val="0"/>
              <w:widowControl/>
              <w:suppressLineNumbers w:val="0"/>
              <w:jc w:val="center"/>
              <w:rPr>
                <w:rFonts w:hint="eastAsia" w:ascii="宋体" w:hAnsi="宋体" w:eastAsia="宋体" w:cs="宋体"/>
                <w:b/>
                <w:bCs/>
                <w:spacing w:val="-8"/>
                <w:kern w:val="2"/>
                <w:sz w:val="18"/>
                <w:szCs w:val="18"/>
                <w:lang w:val="en-US" w:eastAsia="zh-CN" w:bidi="ar-SA"/>
              </w:rPr>
            </w:pPr>
            <w:r>
              <w:rPr>
                <w:rFonts w:hint="eastAsia" w:ascii="宋体" w:hAnsi="宋体" w:eastAsia="宋体" w:cs="宋体"/>
                <w:b/>
                <w:bCs/>
                <w:spacing w:val="-8"/>
                <w:kern w:val="2"/>
                <w:sz w:val="18"/>
                <w:szCs w:val="18"/>
                <w:lang w:val="en-US" w:eastAsia="zh-CN" w:bidi="ar-SA"/>
              </w:rPr>
              <w:t>（5 分）</w:t>
            </w:r>
          </w:p>
        </w:tc>
        <w:tc>
          <w:tcPr>
            <w:tcW w:w="919"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23D5A154">
            <w:pPr>
              <w:keepNext w:val="0"/>
              <w:keepLines w:val="0"/>
              <w:widowControl/>
              <w:suppressLineNumbers w:val="0"/>
              <w:jc w:val="center"/>
              <w:rPr>
                <w:rFonts w:hint="eastAsia" w:ascii="宋体" w:hAnsi="宋体" w:eastAsia="宋体" w:cs="宋体"/>
                <w:b/>
                <w:bCs/>
                <w:spacing w:val="-8"/>
                <w:kern w:val="2"/>
                <w:sz w:val="18"/>
                <w:szCs w:val="18"/>
                <w:lang w:val="en-US" w:eastAsia="zh-CN" w:bidi="ar-SA"/>
              </w:rPr>
            </w:pPr>
            <w:r>
              <w:rPr>
                <w:rFonts w:hint="eastAsia" w:ascii="宋体" w:hAnsi="宋体" w:eastAsia="宋体" w:cs="宋体"/>
                <w:b/>
                <w:bCs/>
                <w:spacing w:val="-8"/>
                <w:kern w:val="2"/>
                <w:sz w:val="18"/>
                <w:szCs w:val="18"/>
                <w:lang w:val="en-US" w:eastAsia="zh-CN" w:bidi="ar-SA"/>
              </w:rPr>
              <w:t>客观</w:t>
            </w:r>
          </w:p>
        </w:tc>
        <w:tc>
          <w:tcPr>
            <w:tcW w:w="545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3E2AE808">
            <w:pPr>
              <w:keepNext w:val="0"/>
              <w:keepLines w:val="0"/>
              <w:pageBreakBefore w:val="0"/>
              <w:widowControl w:val="0"/>
              <w:kinsoku/>
              <w:wordWrap/>
              <w:overflowPunct/>
              <w:topLinePunct w:val="0"/>
              <w:autoSpaceDE/>
              <w:autoSpaceDN/>
              <w:bidi w:val="0"/>
              <w:adjustRightInd/>
              <w:snapToGrid/>
              <w:spacing w:line="400" w:lineRule="exact"/>
              <w:ind w:left="122" w:leftChars="0" w:right="0" w:rightChars="0" w:hanging="4" w:firstLineChars="0"/>
              <w:jc w:val="both"/>
              <w:textAlignment w:val="auto"/>
              <w:rPr>
                <w:rFonts w:hint="eastAsia" w:ascii="宋体" w:hAnsi="宋体" w:eastAsia="宋体" w:cs="宋体"/>
                <w:sz w:val="18"/>
                <w:szCs w:val="18"/>
              </w:rPr>
            </w:pPr>
            <w:r>
              <w:rPr>
                <w:rFonts w:hint="eastAsia" w:ascii="宋体" w:hAnsi="宋体" w:eastAsia="宋体" w:cs="宋体"/>
                <w:sz w:val="18"/>
                <w:szCs w:val="18"/>
                <w:lang w:val="en-US" w:eastAsia="zh-CN"/>
              </w:rPr>
              <w:t>有效性和符合性审核合格的投标供应商，商务要求完全响应招标文件要求的得 5 分，否则不得分。</w:t>
            </w:r>
          </w:p>
        </w:tc>
      </w:tr>
    </w:tbl>
    <w:p w14:paraId="6EC91BAA">
      <w:pPr>
        <w:adjustRightInd w:val="0"/>
        <w:snapToGrid w:val="0"/>
        <w:spacing w:before="156" w:beforeLines="50" w:line="360" w:lineRule="auto"/>
        <w:jc w:val="left"/>
        <w:rPr>
          <w:rFonts w:hint="eastAsia" w:ascii="黑体" w:hAnsi="黑体" w:eastAsia="黑体"/>
          <w:b/>
          <w:sz w:val="28"/>
          <w:szCs w:val="28"/>
        </w:rPr>
      </w:pPr>
    </w:p>
    <w:p w14:paraId="7904EB67">
      <w:r>
        <w:rPr>
          <w:rFonts w:hint="eastAsia"/>
        </w:rPr>
        <w:t>备注：评分分值计算保留小数点后两位，小数点后第三位“四舍五入”。</w:t>
      </w:r>
    </w:p>
    <w:p w14:paraId="7D355D73">
      <w:pPr>
        <w:rPr>
          <w:rFonts w:hint="eastAsia" w:ascii="黑体" w:hAnsi="华文中宋" w:eastAsia="黑体"/>
          <w:sz w:val="28"/>
          <w:szCs w:val="28"/>
        </w:rPr>
      </w:pPr>
    </w:p>
    <w:p w14:paraId="2B6F8246">
      <w:pPr>
        <w:rPr>
          <w:rFonts w:hint="eastAsia" w:ascii="黑体" w:hAnsi="华文中宋" w:eastAsia="黑体"/>
          <w:sz w:val="28"/>
          <w:szCs w:val="28"/>
        </w:rPr>
      </w:pPr>
    </w:p>
    <w:p w14:paraId="7B1CD763">
      <w:pPr>
        <w:pStyle w:val="4"/>
        <w:rPr>
          <w:rFonts w:hint="eastAsia" w:ascii="黑体" w:hAnsi="黑体" w:eastAsia="黑体"/>
          <w:sz w:val="21"/>
          <w:szCs w:val="21"/>
        </w:rPr>
      </w:pPr>
      <w:r>
        <w:rPr>
          <w:rFonts w:hint="eastAsia" w:hAnsi="华文中宋"/>
          <w:sz w:val="28"/>
          <w:szCs w:val="28"/>
        </w:rPr>
        <w:br w:type="page"/>
      </w:r>
      <w:bookmarkStart w:id="343" w:name="_Toc220255850"/>
      <w:r>
        <w:rPr>
          <w:rFonts w:hint="eastAsia" w:ascii="黑体" w:hAnsi="黑体" w:eastAsia="黑体"/>
          <w:sz w:val="21"/>
          <w:szCs w:val="21"/>
        </w:rPr>
        <w:t>附件2-5 统计上大中小微型企业划分标准</w:t>
      </w:r>
      <w:bookmarkEnd w:id="343"/>
    </w:p>
    <w:p w14:paraId="34501B03">
      <w:pPr>
        <w:widowControl/>
        <w:adjustRightInd w:val="0"/>
        <w:snapToGrid w:val="0"/>
        <w:spacing w:line="360" w:lineRule="auto"/>
        <w:jc w:val="center"/>
        <w:rPr>
          <w:rFonts w:hint="eastAsia" w:ascii="华文中宋" w:hAnsi="华文中宋" w:eastAsia="华文中宋" w:cs="宋体"/>
          <w:color w:val="000000"/>
          <w:kern w:val="0"/>
          <w:sz w:val="28"/>
          <w:szCs w:val="28"/>
        </w:rPr>
      </w:pPr>
      <w:r>
        <w:rPr>
          <w:rFonts w:hint="eastAsia" w:ascii="华文中宋" w:hAnsi="华文中宋" w:eastAsia="华文中宋" w:cs="宋体"/>
          <w:color w:val="000000"/>
          <w:kern w:val="0"/>
          <w:sz w:val="28"/>
          <w:szCs w:val="28"/>
        </w:rPr>
        <w:t>统计上大中小微型企业划分标准</w:t>
      </w:r>
    </w:p>
    <w:tbl>
      <w:tblPr>
        <w:tblStyle w:val="41"/>
        <w:tblW w:w="4842" w:type="pct"/>
        <w:jc w:val="center"/>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autofit"/>
        <w:tblCellMar>
          <w:top w:w="0" w:type="dxa"/>
          <w:left w:w="108" w:type="dxa"/>
          <w:bottom w:w="0" w:type="dxa"/>
          <w:right w:w="108" w:type="dxa"/>
        </w:tblCellMar>
      </w:tblPr>
      <w:tblGrid>
        <w:gridCol w:w="1209"/>
        <w:gridCol w:w="1243"/>
        <w:gridCol w:w="968"/>
        <w:gridCol w:w="1105"/>
        <w:gridCol w:w="1659"/>
        <w:gridCol w:w="1520"/>
        <w:gridCol w:w="847"/>
      </w:tblGrid>
      <w:tr w14:paraId="75716BE9">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552" w:hRule="exact"/>
          <w:tblHeader/>
          <w:jc w:val="center"/>
        </w:trPr>
        <w:tc>
          <w:tcPr>
            <w:tcW w:w="707" w:type="pct"/>
            <w:shd w:val="clear" w:color="auto" w:fill="auto"/>
            <w:vAlign w:val="center"/>
          </w:tcPr>
          <w:p w14:paraId="16EED8EC">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行业名称</w:t>
            </w:r>
          </w:p>
        </w:tc>
        <w:tc>
          <w:tcPr>
            <w:tcW w:w="727" w:type="pct"/>
            <w:shd w:val="clear" w:color="auto" w:fill="auto"/>
            <w:vAlign w:val="center"/>
          </w:tcPr>
          <w:p w14:paraId="41FF3807">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指标名称</w:t>
            </w:r>
          </w:p>
        </w:tc>
        <w:tc>
          <w:tcPr>
            <w:tcW w:w="566" w:type="pct"/>
            <w:shd w:val="clear" w:color="auto" w:fill="auto"/>
            <w:vAlign w:val="center"/>
          </w:tcPr>
          <w:p w14:paraId="5CBC5CEA">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计量单位</w:t>
            </w:r>
          </w:p>
        </w:tc>
        <w:tc>
          <w:tcPr>
            <w:tcW w:w="646" w:type="pct"/>
            <w:shd w:val="clear" w:color="auto" w:fill="auto"/>
            <w:vAlign w:val="center"/>
          </w:tcPr>
          <w:p w14:paraId="2E78CA74">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大型</w:t>
            </w:r>
          </w:p>
        </w:tc>
        <w:tc>
          <w:tcPr>
            <w:tcW w:w="970" w:type="pct"/>
            <w:shd w:val="clear" w:color="auto" w:fill="auto"/>
            <w:vAlign w:val="center"/>
          </w:tcPr>
          <w:p w14:paraId="777E2819">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中型</w:t>
            </w:r>
          </w:p>
        </w:tc>
        <w:tc>
          <w:tcPr>
            <w:tcW w:w="889" w:type="pct"/>
            <w:shd w:val="clear" w:color="auto" w:fill="auto"/>
            <w:vAlign w:val="center"/>
          </w:tcPr>
          <w:p w14:paraId="73F017A5">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小型</w:t>
            </w:r>
          </w:p>
        </w:tc>
        <w:tc>
          <w:tcPr>
            <w:tcW w:w="495" w:type="pct"/>
            <w:shd w:val="clear" w:color="auto" w:fill="auto"/>
            <w:vAlign w:val="center"/>
          </w:tcPr>
          <w:p w14:paraId="483ADC47">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微型</w:t>
            </w:r>
          </w:p>
        </w:tc>
      </w:tr>
      <w:tr w14:paraId="787C5656">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shd w:val="clear" w:color="auto" w:fill="auto"/>
            <w:vAlign w:val="center"/>
          </w:tcPr>
          <w:p w14:paraId="25AFACC2">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农、林、牧、渔业</w:t>
            </w:r>
          </w:p>
        </w:tc>
        <w:tc>
          <w:tcPr>
            <w:tcW w:w="727" w:type="pct"/>
            <w:shd w:val="clear" w:color="auto" w:fill="auto"/>
            <w:vAlign w:val="center"/>
          </w:tcPr>
          <w:p w14:paraId="4DC2183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5A368F4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01A85A7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970" w:type="pct"/>
            <w:shd w:val="clear" w:color="auto" w:fill="auto"/>
            <w:vAlign w:val="center"/>
          </w:tcPr>
          <w:p w14:paraId="1F5B46B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 500≤Y＜20000</w:t>
            </w:r>
          </w:p>
        </w:tc>
        <w:tc>
          <w:tcPr>
            <w:tcW w:w="889" w:type="pct"/>
            <w:shd w:val="clear" w:color="auto" w:fill="auto"/>
            <w:vAlign w:val="center"/>
          </w:tcPr>
          <w:p w14:paraId="21EE015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50≤Y＜500</w:t>
            </w:r>
          </w:p>
        </w:tc>
        <w:tc>
          <w:tcPr>
            <w:tcW w:w="495" w:type="pct"/>
            <w:shd w:val="clear" w:color="auto" w:fill="auto"/>
            <w:vAlign w:val="center"/>
          </w:tcPr>
          <w:p w14:paraId="5385A1B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14:paraId="383DF28A">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76B47703">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工业 </w:t>
            </w:r>
          </w:p>
        </w:tc>
        <w:tc>
          <w:tcPr>
            <w:tcW w:w="727" w:type="pct"/>
            <w:shd w:val="clear" w:color="auto" w:fill="auto"/>
            <w:vAlign w:val="center"/>
          </w:tcPr>
          <w:p w14:paraId="3849F0D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7E6CED3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0053D65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460BC52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039BB9A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495" w:type="pct"/>
            <w:shd w:val="clear" w:color="auto" w:fill="auto"/>
            <w:vAlign w:val="center"/>
          </w:tcPr>
          <w:p w14:paraId="4E490BC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7DA044C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4AFB966E">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1A2E74D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261917F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209B66C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 40000</w:t>
            </w:r>
          </w:p>
        </w:tc>
        <w:tc>
          <w:tcPr>
            <w:tcW w:w="970" w:type="pct"/>
            <w:shd w:val="clear" w:color="auto" w:fill="auto"/>
            <w:vAlign w:val="center"/>
          </w:tcPr>
          <w:p w14:paraId="363D3F2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2000≤Y＜40000</w:t>
            </w:r>
          </w:p>
        </w:tc>
        <w:tc>
          <w:tcPr>
            <w:tcW w:w="889" w:type="pct"/>
            <w:shd w:val="clear" w:color="auto" w:fill="auto"/>
            <w:vAlign w:val="center"/>
          </w:tcPr>
          <w:p w14:paraId="586CCA1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300≤Y＜2000</w:t>
            </w:r>
          </w:p>
        </w:tc>
        <w:tc>
          <w:tcPr>
            <w:tcW w:w="495" w:type="pct"/>
            <w:shd w:val="clear" w:color="auto" w:fill="auto"/>
            <w:vAlign w:val="center"/>
          </w:tcPr>
          <w:p w14:paraId="6238EBC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14:paraId="0CECAC6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75935E3C">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建筑业</w:t>
            </w:r>
          </w:p>
        </w:tc>
        <w:tc>
          <w:tcPr>
            <w:tcW w:w="727" w:type="pct"/>
            <w:shd w:val="clear" w:color="auto" w:fill="auto"/>
            <w:vAlign w:val="center"/>
          </w:tcPr>
          <w:p w14:paraId="39FEC87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11331FE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3ACFB4C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Y≥80000</w:t>
            </w:r>
          </w:p>
        </w:tc>
        <w:tc>
          <w:tcPr>
            <w:tcW w:w="970" w:type="pct"/>
            <w:shd w:val="clear" w:color="auto" w:fill="auto"/>
            <w:vAlign w:val="center"/>
          </w:tcPr>
          <w:p w14:paraId="3102554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6000≤Y＜80000</w:t>
            </w:r>
          </w:p>
        </w:tc>
        <w:tc>
          <w:tcPr>
            <w:tcW w:w="889" w:type="pct"/>
            <w:shd w:val="clear" w:color="auto" w:fill="auto"/>
            <w:vAlign w:val="center"/>
          </w:tcPr>
          <w:p w14:paraId="3BEA921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300≤Y＜6000</w:t>
            </w:r>
          </w:p>
        </w:tc>
        <w:tc>
          <w:tcPr>
            <w:tcW w:w="495" w:type="pct"/>
            <w:shd w:val="clear" w:color="auto" w:fill="auto"/>
            <w:vAlign w:val="center"/>
          </w:tcPr>
          <w:p w14:paraId="4CADDD5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14:paraId="2CDF3DA0">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766280BF">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1D1270A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566" w:type="pct"/>
            <w:shd w:val="clear" w:color="auto" w:fill="auto"/>
            <w:vAlign w:val="center"/>
          </w:tcPr>
          <w:p w14:paraId="56A37A9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287C577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Z≥80000</w:t>
            </w:r>
          </w:p>
        </w:tc>
        <w:tc>
          <w:tcPr>
            <w:tcW w:w="970" w:type="pct"/>
            <w:shd w:val="clear" w:color="auto" w:fill="auto"/>
            <w:vAlign w:val="center"/>
          </w:tcPr>
          <w:p w14:paraId="3206746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5000≤Z＜80000</w:t>
            </w:r>
          </w:p>
        </w:tc>
        <w:tc>
          <w:tcPr>
            <w:tcW w:w="889" w:type="pct"/>
            <w:shd w:val="clear" w:color="auto" w:fill="auto"/>
            <w:vAlign w:val="center"/>
          </w:tcPr>
          <w:p w14:paraId="466766C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300≤Z＜5000</w:t>
            </w:r>
          </w:p>
        </w:tc>
        <w:tc>
          <w:tcPr>
            <w:tcW w:w="495" w:type="pct"/>
            <w:shd w:val="clear" w:color="auto" w:fill="auto"/>
            <w:vAlign w:val="center"/>
          </w:tcPr>
          <w:p w14:paraId="1CEE818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Z＜300</w:t>
            </w:r>
          </w:p>
        </w:tc>
      </w:tr>
      <w:tr w14:paraId="04122F80">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5628CE5">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批发业</w:t>
            </w:r>
          </w:p>
        </w:tc>
        <w:tc>
          <w:tcPr>
            <w:tcW w:w="727" w:type="pct"/>
            <w:shd w:val="clear" w:color="auto" w:fill="auto"/>
            <w:vAlign w:val="center"/>
          </w:tcPr>
          <w:p w14:paraId="2E554FF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4039AF4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3814E81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970" w:type="pct"/>
            <w:shd w:val="clear" w:color="auto" w:fill="auto"/>
            <w:vAlign w:val="center"/>
          </w:tcPr>
          <w:p w14:paraId="57A68A7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20≤X＜200</w:t>
            </w:r>
          </w:p>
        </w:tc>
        <w:tc>
          <w:tcPr>
            <w:tcW w:w="889" w:type="pct"/>
            <w:shd w:val="clear" w:color="auto" w:fill="auto"/>
            <w:vAlign w:val="center"/>
          </w:tcPr>
          <w:p w14:paraId="4E557C8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5≤X＜20</w:t>
            </w:r>
          </w:p>
        </w:tc>
        <w:tc>
          <w:tcPr>
            <w:tcW w:w="495" w:type="pct"/>
            <w:shd w:val="clear" w:color="auto" w:fill="auto"/>
            <w:vAlign w:val="center"/>
          </w:tcPr>
          <w:p w14:paraId="0938E96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X＜5</w:t>
            </w:r>
          </w:p>
        </w:tc>
      </w:tr>
      <w:tr w14:paraId="73DFBFC9">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3189EAF2">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3903817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070EF0C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06E33A9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Y≥40000</w:t>
            </w:r>
          </w:p>
        </w:tc>
        <w:tc>
          <w:tcPr>
            <w:tcW w:w="970" w:type="pct"/>
            <w:shd w:val="clear" w:color="auto" w:fill="auto"/>
            <w:vAlign w:val="center"/>
          </w:tcPr>
          <w:p w14:paraId="6FE2749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5000≤Y＜40000</w:t>
            </w:r>
          </w:p>
        </w:tc>
        <w:tc>
          <w:tcPr>
            <w:tcW w:w="889" w:type="pct"/>
            <w:shd w:val="clear" w:color="auto" w:fill="auto"/>
            <w:vAlign w:val="center"/>
          </w:tcPr>
          <w:p w14:paraId="43FAD1F6">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1000≤Y＜5000</w:t>
            </w:r>
          </w:p>
        </w:tc>
        <w:tc>
          <w:tcPr>
            <w:tcW w:w="495" w:type="pct"/>
            <w:shd w:val="clear" w:color="auto" w:fill="auto"/>
            <w:vAlign w:val="center"/>
          </w:tcPr>
          <w:p w14:paraId="4A432DE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w:t>
            </w:r>
          </w:p>
        </w:tc>
      </w:tr>
      <w:tr w14:paraId="3D50890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5C36920E">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零售业</w:t>
            </w:r>
          </w:p>
        </w:tc>
        <w:tc>
          <w:tcPr>
            <w:tcW w:w="727" w:type="pct"/>
            <w:shd w:val="clear" w:color="auto" w:fill="auto"/>
            <w:vAlign w:val="center"/>
          </w:tcPr>
          <w:p w14:paraId="3E4E8BA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53E9C16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316D8F3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0D6B8F2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50≤X＜300</w:t>
            </w:r>
          </w:p>
        </w:tc>
        <w:tc>
          <w:tcPr>
            <w:tcW w:w="889" w:type="pct"/>
            <w:shd w:val="clear" w:color="auto" w:fill="auto"/>
            <w:vAlign w:val="center"/>
          </w:tcPr>
          <w:p w14:paraId="64EEF2ED">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10≤X＜50 </w:t>
            </w:r>
          </w:p>
        </w:tc>
        <w:tc>
          <w:tcPr>
            <w:tcW w:w="495" w:type="pct"/>
            <w:shd w:val="clear" w:color="auto" w:fill="auto"/>
            <w:vAlign w:val="center"/>
          </w:tcPr>
          <w:p w14:paraId="510941E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7BB3A30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443CDE5D">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4ADD47C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7A95C73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1513DA9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970" w:type="pct"/>
            <w:shd w:val="clear" w:color="auto" w:fill="auto"/>
            <w:vAlign w:val="center"/>
          </w:tcPr>
          <w:p w14:paraId="4DB384C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500≤Y＜20000</w:t>
            </w:r>
          </w:p>
        </w:tc>
        <w:tc>
          <w:tcPr>
            <w:tcW w:w="889" w:type="pct"/>
            <w:shd w:val="clear" w:color="auto" w:fill="auto"/>
            <w:vAlign w:val="center"/>
          </w:tcPr>
          <w:p w14:paraId="7D635E62">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100≤Y＜500 </w:t>
            </w:r>
          </w:p>
        </w:tc>
        <w:tc>
          <w:tcPr>
            <w:tcW w:w="495" w:type="pct"/>
            <w:shd w:val="clear" w:color="auto" w:fill="auto"/>
            <w:vAlign w:val="center"/>
          </w:tcPr>
          <w:p w14:paraId="5F4913B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25E1976E">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63DD037C">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交通运输业</w:t>
            </w:r>
          </w:p>
        </w:tc>
        <w:tc>
          <w:tcPr>
            <w:tcW w:w="727" w:type="pct"/>
            <w:shd w:val="clear" w:color="auto" w:fill="auto"/>
            <w:vAlign w:val="center"/>
          </w:tcPr>
          <w:p w14:paraId="2509815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5F00895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5D2F1E1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2C3DC56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0EE6CB2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495" w:type="pct"/>
            <w:shd w:val="clear" w:color="auto" w:fill="auto"/>
            <w:vAlign w:val="center"/>
          </w:tcPr>
          <w:p w14:paraId="1D488DC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6B3DE521">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10148DED">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7EC7560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28CD4D7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19431E0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970" w:type="pct"/>
            <w:shd w:val="clear" w:color="auto" w:fill="auto"/>
            <w:vAlign w:val="center"/>
          </w:tcPr>
          <w:p w14:paraId="2E2F079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3000≤Y＜30000</w:t>
            </w:r>
          </w:p>
        </w:tc>
        <w:tc>
          <w:tcPr>
            <w:tcW w:w="889" w:type="pct"/>
            <w:shd w:val="clear" w:color="auto" w:fill="auto"/>
            <w:vAlign w:val="center"/>
          </w:tcPr>
          <w:p w14:paraId="3F9D702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200≤Y＜3000</w:t>
            </w:r>
          </w:p>
        </w:tc>
        <w:tc>
          <w:tcPr>
            <w:tcW w:w="495" w:type="pct"/>
            <w:shd w:val="clear" w:color="auto" w:fill="auto"/>
            <w:vAlign w:val="center"/>
          </w:tcPr>
          <w:p w14:paraId="6C5CB05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w:t>
            </w:r>
          </w:p>
        </w:tc>
      </w:tr>
      <w:tr w14:paraId="345C101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269CD715">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仓储业</w:t>
            </w:r>
          </w:p>
        </w:tc>
        <w:tc>
          <w:tcPr>
            <w:tcW w:w="727" w:type="pct"/>
            <w:shd w:val="clear" w:color="auto" w:fill="auto"/>
            <w:vAlign w:val="center"/>
          </w:tcPr>
          <w:p w14:paraId="6180BD4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607B44E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51BF23C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970" w:type="pct"/>
            <w:shd w:val="clear" w:color="auto" w:fill="auto"/>
            <w:vAlign w:val="center"/>
          </w:tcPr>
          <w:p w14:paraId="4BC7A2EC">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w:t>
            </w:r>
          </w:p>
        </w:tc>
        <w:tc>
          <w:tcPr>
            <w:tcW w:w="889" w:type="pct"/>
            <w:shd w:val="clear" w:color="auto" w:fill="auto"/>
            <w:vAlign w:val="center"/>
          </w:tcPr>
          <w:p w14:paraId="0B0F335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20≤X＜100</w:t>
            </w:r>
          </w:p>
        </w:tc>
        <w:tc>
          <w:tcPr>
            <w:tcW w:w="495" w:type="pct"/>
            <w:shd w:val="clear" w:color="auto" w:fill="auto"/>
            <w:vAlign w:val="center"/>
          </w:tcPr>
          <w:p w14:paraId="3E46B32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2F487D5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075CD755">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6375BED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68480D6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66AA90F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970" w:type="pct"/>
            <w:shd w:val="clear" w:color="auto" w:fill="auto"/>
            <w:vAlign w:val="center"/>
          </w:tcPr>
          <w:p w14:paraId="03BC3EB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1000≤Y＜30000</w:t>
            </w:r>
          </w:p>
        </w:tc>
        <w:tc>
          <w:tcPr>
            <w:tcW w:w="889" w:type="pct"/>
            <w:shd w:val="clear" w:color="auto" w:fill="auto"/>
            <w:vAlign w:val="center"/>
          </w:tcPr>
          <w:p w14:paraId="34D2E16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495" w:type="pct"/>
            <w:shd w:val="clear" w:color="auto" w:fill="auto"/>
            <w:vAlign w:val="center"/>
          </w:tcPr>
          <w:p w14:paraId="7CAD911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67FD3226">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472C6D2A">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邮政业</w:t>
            </w:r>
          </w:p>
        </w:tc>
        <w:tc>
          <w:tcPr>
            <w:tcW w:w="727" w:type="pct"/>
            <w:shd w:val="clear" w:color="auto" w:fill="auto"/>
            <w:vAlign w:val="center"/>
          </w:tcPr>
          <w:p w14:paraId="3161F0A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58F1FF6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0C07B82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224E3E7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0D0B3D5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495" w:type="pct"/>
            <w:shd w:val="clear" w:color="auto" w:fill="auto"/>
            <w:vAlign w:val="center"/>
          </w:tcPr>
          <w:p w14:paraId="004902A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4527189E">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7ED02631">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55BE92D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14CEF8C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066448B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970" w:type="pct"/>
            <w:shd w:val="clear" w:color="auto" w:fill="auto"/>
            <w:vAlign w:val="center"/>
          </w:tcPr>
          <w:p w14:paraId="0D06649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2000≤Y＜30000</w:t>
            </w:r>
          </w:p>
        </w:tc>
        <w:tc>
          <w:tcPr>
            <w:tcW w:w="889" w:type="pct"/>
            <w:shd w:val="clear" w:color="auto" w:fill="auto"/>
            <w:vAlign w:val="center"/>
          </w:tcPr>
          <w:p w14:paraId="75478D8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495" w:type="pct"/>
            <w:shd w:val="clear" w:color="auto" w:fill="auto"/>
            <w:vAlign w:val="center"/>
          </w:tcPr>
          <w:p w14:paraId="182EC9E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023F6434">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214176C">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住宿业</w:t>
            </w:r>
          </w:p>
        </w:tc>
        <w:tc>
          <w:tcPr>
            <w:tcW w:w="727" w:type="pct"/>
            <w:shd w:val="clear" w:color="auto" w:fill="auto"/>
            <w:vAlign w:val="center"/>
          </w:tcPr>
          <w:p w14:paraId="0E93B5B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4360199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6AF33FD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6729811A">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40948DC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3146AE5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2D3DE0DF">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75C0D0FA">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2671556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0B23E6A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393A69C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970" w:type="pct"/>
            <w:shd w:val="clear" w:color="auto" w:fill="auto"/>
            <w:vAlign w:val="center"/>
          </w:tcPr>
          <w:p w14:paraId="56C5227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889" w:type="pct"/>
            <w:shd w:val="clear" w:color="auto" w:fill="auto"/>
            <w:vAlign w:val="center"/>
          </w:tcPr>
          <w:p w14:paraId="53E4B3D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495" w:type="pct"/>
            <w:shd w:val="clear" w:color="auto" w:fill="auto"/>
            <w:vAlign w:val="center"/>
          </w:tcPr>
          <w:p w14:paraId="4F51B16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6051929A">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015E78B8">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餐饮业</w:t>
            </w:r>
          </w:p>
        </w:tc>
        <w:tc>
          <w:tcPr>
            <w:tcW w:w="727" w:type="pct"/>
            <w:shd w:val="clear" w:color="auto" w:fill="auto"/>
            <w:vAlign w:val="center"/>
          </w:tcPr>
          <w:p w14:paraId="256B545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5BB2EE4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26C9955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325E98EF">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101210D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5E9B7A6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3A9E3CE0">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33DAA6A6">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28203E5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21BDDC2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4977A4B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970" w:type="pct"/>
            <w:shd w:val="clear" w:color="auto" w:fill="auto"/>
            <w:vAlign w:val="center"/>
          </w:tcPr>
          <w:p w14:paraId="195442A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889" w:type="pct"/>
            <w:shd w:val="clear" w:color="auto" w:fill="auto"/>
            <w:vAlign w:val="center"/>
          </w:tcPr>
          <w:p w14:paraId="1CC7A99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495" w:type="pct"/>
            <w:shd w:val="clear" w:color="auto" w:fill="auto"/>
            <w:vAlign w:val="center"/>
          </w:tcPr>
          <w:p w14:paraId="53F4DA1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1FB20E8A">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673BDC64">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信息传输业</w:t>
            </w:r>
          </w:p>
        </w:tc>
        <w:tc>
          <w:tcPr>
            <w:tcW w:w="727" w:type="pct"/>
            <w:shd w:val="clear" w:color="auto" w:fill="auto"/>
            <w:vAlign w:val="center"/>
          </w:tcPr>
          <w:p w14:paraId="67945AD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704C781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28406AD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X≥2000</w:t>
            </w:r>
          </w:p>
        </w:tc>
        <w:tc>
          <w:tcPr>
            <w:tcW w:w="970" w:type="pct"/>
            <w:shd w:val="clear" w:color="auto" w:fill="auto"/>
            <w:vAlign w:val="center"/>
          </w:tcPr>
          <w:p w14:paraId="0345634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100≤X＜2000</w:t>
            </w:r>
          </w:p>
        </w:tc>
        <w:tc>
          <w:tcPr>
            <w:tcW w:w="889" w:type="pct"/>
            <w:shd w:val="clear" w:color="auto" w:fill="auto"/>
            <w:vAlign w:val="center"/>
          </w:tcPr>
          <w:p w14:paraId="470A2D7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61554B0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6C533BA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4872AE61">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272260E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5EEC971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55D3B7D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Y≥100000</w:t>
            </w:r>
          </w:p>
        </w:tc>
        <w:tc>
          <w:tcPr>
            <w:tcW w:w="970" w:type="pct"/>
            <w:shd w:val="clear" w:color="auto" w:fill="auto"/>
            <w:vAlign w:val="center"/>
          </w:tcPr>
          <w:p w14:paraId="264C2B8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1000≤Y＜100000</w:t>
            </w:r>
          </w:p>
        </w:tc>
        <w:tc>
          <w:tcPr>
            <w:tcW w:w="889" w:type="pct"/>
            <w:shd w:val="clear" w:color="auto" w:fill="auto"/>
            <w:vAlign w:val="center"/>
          </w:tcPr>
          <w:p w14:paraId="2314A99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495" w:type="pct"/>
            <w:shd w:val="clear" w:color="auto" w:fill="auto"/>
            <w:vAlign w:val="center"/>
          </w:tcPr>
          <w:p w14:paraId="57A7332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5CFF2E1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0BD1AC17">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r>
              <w:rPr>
                <w:rFonts w:hint="eastAsia" w:cs="宋体" w:asciiTheme="minorEastAsia" w:hAnsiTheme="minorEastAsia" w:eastAsiaTheme="minorEastAsia"/>
                <w:spacing w:val="-12"/>
                <w:kern w:val="0"/>
                <w:sz w:val="18"/>
                <w:szCs w:val="18"/>
              </w:rPr>
              <w:t>软件和信息技术服</w:t>
            </w:r>
            <w:r>
              <w:rPr>
                <w:rFonts w:hint="eastAsia" w:cs="宋体" w:asciiTheme="minorEastAsia" w:hAnsiTheme="minorEastAsia" w:eastAsiaTheme="minorEastAsia"/>
                <w:kern w:val="0"/>
                <w:sz w:val="18"/>
                <w:szCs w:val="18"/>
              </w:rPr>
              <w:t>务业</w:t>
            </w:r>
          </w:p>
        </w:tc>
        <w:tc>
          <w:tcPr>
            <w:tcW w:w="727" w:type="pct"/>
            <w:shd w:val="clear" w:color="auto" w:fill="auto"/>
            <w:vAlign w:val="center"/>
          </w:tcPr>
          <w:p w14:paraId="317E959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77637DA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21083B0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6F55B4AC">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637C430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2903E80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0F210C6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1EA3475C">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p>
        </w:tc>
        <w:tc>
          <w:tcPr>
            <w:tcW w:w="727" w:type="pct"/>
            <w:shd w:val="clear" w:color="auto" w:fill="auto"/>
            <w:vAlign w:val="center"/>
          </w:tcPr>
          <w:p w14:paraId="2BFECA4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7885CF7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0998DB2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970" w:type="pct"/>
            <w:shd w:val="clear" w:color="auto" w:fill="auto"/>
            <w:vAlign w:val="center"/>
          </w:tcPr>
          <w:p w14:paraId="0FE7A29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w:t>
            </w:r>
          </w:p>
        </w:tc>
        <w:tc>
          <w:tcPr>
            <w:tcW w:w="889" w:type="pct"/>
            <w:shd w:val="clear" w:color="auto" w:fill="auto"/>
            <w:vAlign w:val="center"/>
          </w:tcPr>
          <w:p w14:paraId="09B0A9A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50≤Y＜1000</w:t>
            </w:r>
          </w:p>
        </w:tc>
        <w:tc>
          <w:tcPr>
            <w:tcW w:w="495" w:type="pct"/>
            <w:shd w:val="clear" w:color="auto" w:fill="auto"/>
            <w:vAlign w:val="center"/>
          </w:tcPr>
          <w:p w14:paraId="2297EDC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14:paraId="163B37B1">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0F1A6149">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房地产开发经营</w:t>
            </w:r>
          </w:p>
        </w:tc>
        <w:tc>
          <w:tcPr>
            <w:tcW w:w="727" w:type="pct"/>
            <w:shd w:val="clear" w:color="auto" w:fill="auto"/>
            <w:vAlign w:val="center"/>
          </w:tcPr>
          <w:p w14:paraId="1201839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764CDCE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64DAB24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Y≥200000</w:t>
            </w:r>
          </w:p>
        </w:tc>
        <w:tc>
          <w:tcPr>
            <w:tcW w:w="970" w:type="pct"/>
            <w:shd w:val="clear" w:color="auto" w:fill="auto"/>
            <w:vAlign w:val="center"/>
          </w:tcPr>
          <w:p w14:paraId="385DDED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1000≤Y＜200000</w:t>
            </w:r>
          </w:p>
        </w:tc>
        <w:tc>
          <w:tcPr>
            <w:tcW w:w="889" w:type="pct"/>
            <w:shd w:val="clear" w:color="auto" w:fill="auto"/>
            <w:vAlign w:val="center"/>
          </w:tcPr>
          <w:p w14:paraId="7C65CA6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495" w:type="pct"/>
            <w:shd w:val="clear" w:color="auto" w:fill="auto"/>
            <w:vAlign w:val="center"/>
          </w:tcPr>
          <w:p w14:paraId="5353B2F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2E88AC3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31855595">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0877CB1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566" w:type="pct"/>
            <w:shd w:val="clear" w:color="auto" w:fill="auto"/>
            <w:vAlign w:val="center"/>
          </w:tcPr>
          <w:p w14:paraId="6608D2B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5B95510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Z≥10000</w:t>
            </w:r>
          </w:p>
        </w:tc>
        <w:tc>
          <w:tcPr>
            <w:tcW w:w="970" w:type="pct"/>
            <w:shd w:val="clear" w:color="auto" w:fill="auto"/>
            <w:vAlign w:val="center"/>
          </w:tcPr>
          <w:p w14:paraId="6E3C52D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5000≤Z＜10000</w:t>
            </w:r>
          </w:p>
        </w:tc>
        <w:tc>
          <w:tcPr>
            <w:tcW w:w="889" w:type="pct"/>
            <w:shd w:val="clear" w:color="auto" w:fill="auto"/>
            <w:vAlign w:val="center"/>
          </w:tcPr>
          <w:p w14:paraId="0AA61AB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2000≤Z＜5000</w:t>
            </w:r>
          </w:p>
        </w:tc>
        <w:tc>
          <w:tcPr>
            <w:tcW w:w="495" w:type="pct"/>
            <w:shd w:val="clear" w:color="auto" w:fill="auto"/>
            <w:vAlign w:val="center"/>
          </w:tcPr>
          <w:p w14:paraId="77A404F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Z＜2000</w:t>
            </w:r>
          </w:p>
        </w:tc>
      </w:tr>
      <w:tr w14:paraId="2D6961E4">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122CE1B8">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物业管理</w:t>
            </w:r>
          </w:p>
        </w:tc>
        <w:tc>
          <w:tcPr>
            <w:tcW w:w="727" w:type="pct"/>
            <w:shd w:val="clear" w:color="auto" w:fill="auto"/>
            <w:vAlign w:val="center"/>
          </w:tcPr>
          <w:p w14:paraId="2DD4800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5DBBB49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07E3E6C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0A13E50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7B2ECA0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100≤X＜300</w:t>
            </w:r>
          </w:p>
        </w:tc>
        <w:tc>
          <w:tcPr>
            <w:tcW w:w="495" w:type="pct"/>
            <w:shd w:val="clear" w:color="auto" w:fill="auto"/>
            <w:vAlign w:val="center"/>
          </w:tcPr>
          <w:p w14:paraId="1BB0721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w:t>
            </w:r>
          </w:p>
        </w:tc>
      </w:tr>
      <w:tr w14:paraId="0474A9A9">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770E7D81">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527F538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6E5E05A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560C138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Y≥5000</w:t>
            </w:r>
          </w:p>
        </w:tc>
        <w:tc>
          <w:tcPr>
            <w:tcW w:w="970" w:type="pct"/>
            <w:shd w:val="clear" w:color="auto" w:fill="auto"/>
            <w:vAlign w:val="center"/>
          </w:tcPr>
          <w:p w14:paraId="0EFC86D8">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1000≤Y＜5000 </w:t>
            </w:r>
          </w:p>
        </w:tc>
        <w:tc>
          <w:tcPr>
            <w:tcW w:w="889" w:type="pct"/>
            <w:shd w:val="clear" w:color="auto" w:fill="auto"/>
            <w:vAlign w:val="center"/>
          </w:tcPr>
          <w:p w14:paraId="287457A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500≤Y＜1000</w:t>
            </w:r>
          </w:p>
        </w:tc>
        <w:tc>
          <w:tcPr>
            <w:tcW w:w="495" w:type="pct"/>
            <w:shd w:val="clear" w:color="auto" w:fill="auto"/>
            <w:vAlign w:val="center"/>
          </w:tcPr>
          <w:p w14:paraId="7AD3D30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w:t>
            </w:r>
          </w:p>
        </w:tc>
      </w:tr>
      <w:tr w14:paraId="3C49876F">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75C69391">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租赁和商务服务业</w:t>
            </w:r>
          </w:p>
        </w:tc>
        <w:tc>
          <w:tcPr>
            <w:tcW w:w="727" w:type="pct"/>
            <w:shd w:val="clear" w:color="auto" w:fill="auto"/>
            <w:vAlign w:val="center"/>
          </w:tcPr>
          <w:p w14:paraId="26F3DDE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0389F20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0DE1A29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7DE0D4CF">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4C3D910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w:t>
            </w:r>
            <w:r>
              <w:rPr>
                <w:rFonts w:cs="宋体" w:asciiTheme="minorEastAsia" w:hAnsiTheme="minorEastAsia" w:eastAsiaTheme="minorEastAsia"/>
                <w:kern w:val="0"/>
                <w:sz w:val="18"/>
                <w:szCs w:val="18"/>
              </w:rPr>
              <w:t>00</w:t>
            </w:r>
          </w:p>
        </w:tc>
        <w:tc>
          <w:tcPr>
            <w:tcW w:w="495" w:type="pct"/>
            <w:shd w:val="clear" w:color="auto" w:fill="auto"/>
            <w:vAlign w:val="center"/>
          </w:tcPr>
          <w:p w14:paraId="2EF80BA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25F7CBEF">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5819072F">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14719E0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566" w:type="pct"/>
            <w:shd w:val="clear" w:color="auto" w:fill="auto"/>
            <w:vAlign w:val="center"/>
          </w:tcPr>
          <w:p w14:paraId="02F116F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79B2259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Z≥120000</w:t>
            </w:r>
          </w:p>
        </w:tc>
        <w:tc>
          <w:tcPr>
            <w:tcW w:w="970" w:type="pct"/>
            <w:shd w:val="clear" w:color="auto" w:fill="auto"/>
            <w:vAlign w:val="center"/>
          </w:tcPr>
          <w:p w14:paraId="7DBD6F0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8000≤Z＜120000</w:t>
            </w:r>
          </w:p>
        </w:tc>
        <w:tc>
          <w:tcPr>
            <w:tcW w:w="889" w:type="pct"/>
            <w:shd w:val="clear" w:color="auto" w:fill="auto"/>
            <w:vAlign w:val="center"/>
          </w:tcPr>
          <w:p w14:paraId="04B6352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100≤Z＜8000</w:t>
            </w:r>
          </w:p>
        </w:tc>
        <w:tc>
          <w:tcPr>
            <w:tcW w:w="495" w:type="pct"/>
            <w:shd w:val="clear" w:color="auto" w:fill="auto"/>
            <w:vAlign w:val="center"/>
          </w:tcPr>
          <w:p w14:paraId="21430C9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w:t>
            </w:r>
          </w:p>
        </w:tc>
      </w:tr>
      <w:tr w14:paraId="1AEB6D0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1" w:hRule="atLeast"/>
          <w:jc w:val="center"/>
        </w:trPr>
        <w:tc>
          <w:tcPr>
            <w:tcW w:w="707" w:type="pct"/>
            <w:shd w:val="clear" w:color="auto" w:fill="auto"/>
            <w:vAlign w:val="center"/>
          </w:tcPr>
          <w:p w14:paraId="001CCFA7">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其他未列明行业 </w:t>
            </w:r>
          </w:p>
        </w:tc>
        <w:tc>
          <w:tcPr>
            <w:tcW w:w="727" w:type="pct"/>
            <w:shd w:val="clear" w:color="auto" w:fill="auto"/>
            <w:vAlign w:val="center"/>
          </w:tcPr>
          <w:p w14:paraId="41C8278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44FC8F5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64F4F81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21A3272C">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4524387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3F6FE05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bl>
    <w:p w14:paraId="78AF3A3D">
      <w:pPr>
        <w:adjustRightInd w:val="0"/>
        <w:snapToGrid w:val="0"/>
        <w:spacing w:line="360" w:lineRule="auto"/>
        <w:rPr>
          <w:rFonts w:hint="eastAsia" w:ascii="宋体" w:hAnsi="宋体"/>
        </w:rPr>
      </w:pPr>
      <w:r>
        <w:rPr>
          <w:rFonts w:hint="eastAsia"/>
          <w:b/>
          <w:bCs/>
        </w:rPr>
        <w:t>说明</w:t>
      </w:r>
      <w:r>
        <w:rPr>
          <w:rFonts w:hint="eastAsia"/>
        </w:rPr>
        <w:t>：</w:t>
      </w:r>
      <w:r>
        <w:rPr>
          <w:rFonts w:hint="eastAsia" w:ascii="宋体" w:hAnsi="宋体"/>
        </w:rPr>
        <w:t>（1）大型、中型和小型企业须同时满足所列指标的下限，否则下划一档；微型企业只须满足所列指标中的一项即可。</w:t>
      </w:r>
    </w:p>
    <w:p w14:paraId="29B5BBCE">
      <w:pPr>
        <w:adjustRightInd w:val="0"/>
        <w:snapToGrid w:val="0"/>
        <w:spacing w:line="360" w:lineRule="auto"/>
        <w:ind w:firstLine="420" w:firstLineChars="200"/>
        <w:rPr>
          <w:rFonts w:hint="eastAsia" w:ascii="宋体" w:hAnsi="宋体"/>
        </w:rPr>
      </w:pPr>
      <w:r>
        <w:rPr>
          <w:rFonts w:hint="eastAsia" w:ascii="宋体" w:hAnsi="宋体"/>
        </w:rPr>
        <w:t>（2）本表摘抄国家统计局《统计上大中小微型企业划分办法（2017）》（国统字[2017]213号）。</w:t>
      </w:r>
    </w:p>
    <w:p w14:paraId="7A815A14">
      <w:pPr>
        <w:pStyle w:val="4"/>
        <w:rPr>
          <w:rFonts w:hint="eastAsia" w:ascii="黑体" w:hAnsi="黑体" w:eastAsia="黑体"/>
          <w:sz w:val="21"/>
          <w:szCs w:val="21"/>
        </w:rPr>
      </w:pPr>
      <w:bookmarkStart w:id="344" w:name="_Toc217757405"/>
      <w:bookmarkStart w:id="345" w:name="_Toc217759814"/>
      <w:bookmarkStart w:id="346" w:name="_Toc220255851"/>
      <w:r>
        <w:rPr>
          <w:rFonts w:hint="eastAsia" w:ascii="黑体" w:hAnsi="黑体" w:eastAsia="黑体"/>
          <w:sz w:val="21"/>
          <w:szCs w:val="21"/>
        </w:rPr>
        <w:t>附件2-6 关于信用承诺网上公示的通知及操作指南</w:t>
      </w:r>
      <w:bookmarkEnd w:id="344"/>
      <w:bookmarkEnd w:id="345"/>
      <w:bookmarkEnd w:id="346"/>
    </w:p>
    <w:p w14:paraId="52A1AF71">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590540" cy="7894955"/>
            <wp:effectExtent l="0" t="0" r="0" b="0"/>
            <wp:docPr id="105484167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841676" name="图片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a:xfrm>
                      <a:off x="0" y="0"/>
                      <a:ext cx="5590540" cy="7894955"/>
                    </a:xfrm>
                    <a:prstGeom prst="rect">
                      <a:avLst/>
                    </a:prstGeom>
                    <a:noFill/>
                  </pic:spPr>
                </pic:pic>
              </a:graphicData>
            </a:graphic>
          </wp:inline>
        </w:drawing>
      </w:r>
    </w:p>
    <w:p w14:paraId="753EF02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331876CE">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04765" cy="7200265"/>
            <wp:effectExtent l="0" t="0" r="635" b="635"/>
            <wp:docPr id="87091882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918828" name="图片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a:xfrm>
                      <a:off x="0" y="0"/>
                      <a:ext cx="5104765" cy="7200265"/>
                    </a:xfrm>
                    <a:prstGeom prst="rect">
                      <a:avLst/>
                    </a:prstGeom>
                    <a:noFill/>
                  </pic:spPr>
                </pic:pic>
              </a:graphicData>
            </a:graphic>
          </wp:inline>
        </w:drawing>
      </w:r>
    </w:p>
    <w:p w14:paraId="6FC0A84B">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6C6B65DE">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67CA85F8">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7B65C9F7">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38B17878">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066415"/>
            <wp:effectExtent l="0" t="0" r="635" b="635"/>
            <wp:docPr id="12961893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89337" name="图片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57165" cy="3066415"/>
                    </a:xfrm>
                    <a:prstGeom prst="rect">
                      <a:avLst/>
                    </a:prstGeom>
                    <a:noFill/>
                  </pic:spPr>
                </pic:pic>
              </a:graphicData>
            </a:graphic>
          </wp:inline>
        </w:drawing>
      </w:r>
    </w:p>
    <w:p w14:paraId="691331B8">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74629D4F">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66690" cy="3752215"/>
            <wp:effectExtent l="0" t="0" r="0" b="635"/>
            <wp:docPr id="153976335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63356" name="图片 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a:xfrm>
                      <a:off x="0" y="0"/>
                      <a:ext cx="5266690" cy="3752215"/>
                    </a:xfrm>
                    <a:prstGeom prst="rect">
                      <a:avLst/>
                    </a:prstGeom>
                    <a:noFill/>
                  </pic:spPr>
                </pic:pic>
              </a:graphicData>
            </a:graphic>
          </wp:inline>
        </w:drawing>
      </w:r>
    </w:p>
    <w:p w14:paraId="3CB487E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6DC5A7BF">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818890"/>
            <wp:effectExtent l="0" t="0" r="635" b="0"/>
            <wp:docPr id="19092239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23922" name="图片 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a:xfrm>
                      <a:off x="0" y="0"/>
                      <a:ext cx="5257165" cy="3818890"/>
                    </a:xfrm>
                    <a:prstGeom prst="rect">
                      <a:avLst/>
                    </a:prstGeom>
                    <a:noFill/>
                  </pic:spPr>
                </pic:pic>
              </a:graphicData>
            </a:graphic>
          </wp:inline>
        </w:drawing>
      </w:r>
    </w:p>
    <w:p w14:paraId="10BD1EA5">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23815" cy="4504690"/>
            <wp:effectExtent l="0" t="0" r="635" b="0"/>
            <wp:docPr id="184866984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669846" name="图片 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a:xfrm>
                      <a:off x="0" y="0"/>
                      <a:ext cx="5123815" cy="4504690"/>
                    </a:xfrm>
                    <a:prstGeom prst="rect">
                      <a:avLst/>
                    </a:prstGeom>
                    <a:noFill/>
                  </pic:spPr>
                </pic:pic>
              </a:graphicData>
            </a:graphic>
          </wp:inline>
        </w:drawing>
      </w:r>
    </w:p>
    <w:p w14:paraId="7CA086B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552065"/>
            <wp:effectExtent l="0" t="0" r="635" b="635"/>
            <wp:docPr id="208376489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64893" name="图片 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a:xfrm>
                      <a:off x="0" y="0"/>
                      <a:ext cx="5180965" cy="2552065"/>
                    </a:xfrm>
                    <a:prstGeom prst="rect">
                      <a:avLst/>
                    </a:prstGeom>
                    <a:noFill/>
                  </pic:spPr>
                </pic:pic>
              </a:graphicData>
            </a:graphic>
          </wp:inline>
        </w:drawing>
      </w:r>
    </w:p>
    <w:p w14:paraId="393C641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723515"/>
            <wp:effectExtent l="0" t="0" r="635" b="635"/>
            <wp:docPr id="136540039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00398" name="图片 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a:xfrm>
                      <a:off x="0" y="0"/>
                      <a:ext cx="5180965" cy="2723515"/>
                    </a:xfrm>
                    <a:prstGeom prst="rect">
                      <a:avLst/>
                    </a:prstGeom>
                    <a:noFill/>
                  </pic:spPr>
                </pic:pic>
              </a:graphicData>
            </a:graphic>
          </wp:inline>
        </w:drawing>
      </w:r>
    </w:p>
    <w:p w14:paraId="0DF9551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3864A5AB">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90490" cy="1752600"/>
            <wp:effectExtent l="0" t="0" r="0" b="0"/>
            <wp:docPr id="16513761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76118" name="图片 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a:xfrm>
                      <a:off x="0" y="0"/>
                      <a:ext cx="5190490" cy="1752600"/>
                    </a:xfrm>
                    <a:prstGeom prst="rect">
                      <a:avLst/>
                    </a:prstGeom>
                    <a:noFill/>
                  </pic:spPr>
                </pic:pic>
              </a:graphicData>
            </a:graphic>
          </wp:inline>
        </w:drawing>
      </w:r>
    </w:p>
    <w:p w14:paraId="35C8E035">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307A6989">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00015" cy="2524125"/>
            <wp:effectExtent l="0" t="0" r="635" b="9525"/>
            <wp:docPr id="15832500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250053" name="图片 1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a:xfrm>
                      <a:off x="0" y="0"/>
                      <a:ext cx="5200015" cy="2524125"/>
                    </a:xfrm>
                    <a:prstGeom prst="rect">
                      <a:avLst/>
                    </a:prstGeom>
                    <a:noFill/>
                  </pic:spPr>
                </pic:pic>
              </a:graphicData>
            </a:graphic>
          </wp:inline>
        </w:drawing>
      </w:r>
    </w:p>
    <w:p w14:paraId="124FF641">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18CE2CE9">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47640" cy="2618740"/>
            <wp:effectExtent l="0" t="0" r="0" b="0"/>
            <wp:docPr id="154278640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786405" name="图片 1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a:xfrm>
                      <a:off x="0" y="0"/>
                      <a:ext cx="5247640" cy="2618740"/>
                    </a:xfrm>
                    <a:prstGeom prst="rect">
                      <a:avLst/>
                    </a:prstGeom>
                    <a:noFill/>
                  </pic:spPr>
                </pic:pic>
              </a:graphicData>
            </a:graphic>
          </wp:inline>
        </w:drawing>
      </w:r>
    </w:p>
    <w:p w14:paraId="0A0E88F8">
      <w:r>
        <w:rPr>
          <w:rFonts w:hint="eastAsia" w:ascii="黑体" w:hAnsi="黑体" w:eastAsia="黑体"/>
          <w:sz w:val="32"/>
          <w:szCs w:val="32"/>
        </w:rPr>
        <w:br w:type="page"/>
      </w:r>
    </w:p>
    <w:p w14:paraId="0A652A03">
      <w:pPr>
        <w:widowControl/>
        <w:jc w:val="left"/>
        <w:rPr>
          <w:rFonts w:hint="eastAsia" w:ascii="黑体" w:hAnsi="华文中宋" w:eastAsia="黑体"/>
          <w:b/>
          <w:bCs/>
          <w:sz w:val="28"/>
          <w:szCs w:val="28"/>
        </w:rPr>
        <w:sectPr>
          <w:headerReference r:id="rId18" w:type="first"/>
          <w:headerReference r:id="rId16" w:type="default"/>
          <w:headerReference r:id="rId17" w:type="even"/>
          <w:pgSz w:w="11906" w:h="16838"/>
          <w:pgMar w:top="1474" w:right="1474" w:bottom="1474" w:left="1588" w:header="851" w:footer="992" w:gutter="0"/>
          <w:cols w:space="720" w:num="1"/>
          <w:docGrid w:type="lines" w:linePitch="312" w:charSpace="0"/>
        </w:sectPr>
      </w:pPr>
    </w:p>
    <w:bookmarkEnd w:id="337"/>
    <w:p w14:paraId="5B849572">
      <w:pPr>
        <w:pStyle w:val="2"/>
        <w:keepNext w:val="0"/>
        <w:adjustRightInd w:val="0"/>
        <w:snapToGrid w:val="0"/>
        <w:spacing w:before="156" w:beforeLines="50" w:line="360" w:lineRule="auto"/>
        <w:rPr>
          <w:rFonts w:hint="eastAsia" w:ascii="黑体" w:hAnsi="华文中宋" w:eastAsia="黑体"/>
          <w:sz w:val="32"/>
          <w:szCs w:val="32"/>
        </w:rPr>
      </w:pPr>
      <w:bookmarkStart w:id="347" w:name="_Toc220255852"/>
      <w:r>
        <w:rPr>
          <w:rFonts w:hint="eastAsia" w:ascii="黑体" w:hAnsi="黑体" w:eastAsia="黑体"/>
          <w:sz w:val="32"/>
          <w:szCs w:val="32"/>
        </w:rPr>
        <w:t xml:space="preserve">第三章 </w:t>
      </w:r>
      <w:r>
        <w:rPr>
          <w:rFonts w:hint="eastAsia" w:ascii="黑体" w:hAnsi="华文中宋" w:eastAsia="黑体"/>
          <w:sz w:val="32"/>
          <w:szCs w:val="32"/>
        </w:rPr>
        <w:t>采购需求</w:t>
      </w:r>
      <w:bookmarkEnd w:id="347"/>
    </w:p>
    <w:p w14:paraId="3E953659">
      <w:pPr>
        <w:pStyle w:val="3"/>
        <w:adjustRightInd w:val="0"/>
        <w:snapToGrid w:val="0"/>
        <w:spacing w:before="156" w:beforeLines="50"/>
        <w:jc w:val="center"/>
        <w:rPr>
          <w:rFonts w:hint="eastAsia" w:ascii="黑体" w:hAnsi="黑体" w:eastAsia="黑体"/>
          <w:sz w:val="28"/>
          <w:szCs w:val="28"/>
        </w:rPr>
      </w:pPr>
      <w:bookmarkStart w:id="348" w:name="_Toc219971919"/>
      <w:bookmarkStart w:id="349" w:name="_Toc220255853"/>
      <w:bookmarkStart w:id="350" w:name="OLE_LINK11"/>
      <w:r>
        <w:rPr>
          <w:rFonts w:hint="eastAsia" w:ascii="黑体" w:hAnsi="黑体" w:eastAsia="黑体"/>
          <w:sz w:val="28"/>
          <w:szCs w:val="28"/>
        </w:rPr>
        <w:t>第一节 技术要求</w:t>
      </w:r>
      <w:bookmarkEnd w:id="348"/>
      <w:bookmarkEnd w:id="349"/>
    </w:p>
    <w:bookmarkEnd w:id="350"/>
    <w:p w14:paraId="02ED968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黑体" w:hAnsi="黑体" w:eastAsia="黑体" w:cs="黑体"/>
          <w:sz w:val="32"/>
          <w:szCs w:val="32"/>
        </w:rPr>
      </w:pPr>
      <w:bookmarkStart w:id="351" w:name="_Hlk206256126"/>
      <w:r>
        <w:rPr>
          <w:rFonts w:hint="eastAsia" w:ascii="黑体" w:hAnsi="黑体" w:eastAsia="黑体" w:cs="黑体"/>
          <w:sz w:val="32"/>
          <w:szCs w:val="32"/>
          <w:lang w:val="en-US" w:eastAsia="zh-CN"/>
        </w:rPr>
        <w:t>一、</w:t>
      </w:r>
      <w:r>
        <w:rPr>
          <w:rFonts w:hint="eastAsia" w:ascii="黑体" w:hAnsi="黑体" w:eastAsia="黑体" w:cs="黑体"/>
          <w:sz w:val="32"/>
          <w:szCs w:val="32"/>
        </w:rPr>
        <w:t>采购项目名称</w:t>
      </w:r>
    </w:p>
    <w:p w14:paraId="16ECD3D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仿宋" w:hAnsi="仿宋" w:eastAsia="仿宋" w:cs="仿宋"/>
          <w:sz w:val="32"/>
          <w:szCs w:val="32"/>
          <w:lang w:val="en-US" w:eastAsia="zh-CN"/>
        </w:rPr>
      </w:pPr>
      <w:bookmarkStart w:id="352" w:name="_Hlk176792864"/>
      <w:r>
        <w:rPr>
          <w:rFonts w:hint="eastAsia" w:ascii="仿宋" w:hAnsi="仿宋" w:eastAsia="仿宋" w:cs="仿宋"/>
          <w:sz w:val="32"/>
          <w:szCs w:val="32"/>
        </w:rPr>
        <w:t>榆阳区综合档案馆、展览馆物业管理</w:t>
      </w:r>
      <w:r>
        <w:rPr>
          <w:rFonts w:hint="eastAsia" w:ascii="仿宋" w:hAnsi="仿宋" w:eastAsia="仿宋" w:cs="仿宋"/>
          <w:sz w:val="32"/>
          <w:szCs w:val="32"/>
          <w:lang w:val="en-US" w:eastAsia="zh-CN"/>
        </w:rPr>
        <w:t>外委服务</w:t>
      </w:r>
    </w:p>
    <w:bookmarkEnd w:id="352"/>
    <w:p w14:paraId="1CB37E8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二、项目概况</w:t>
      </w:r>
    </w:p>
    <w:p w14:paraId="3AF98EA3">
      <w:pPr>
        <w:keepNext w:val="0"/>
        <w:keepLines w:val="0"/>
        <w:pageBreakBefore w:val="0"/>
        <w:widowControl w:val="0"/>
        <w:kinsoku/>
        <w:wordWrap/>
        <w:overflowPunct/>
        <w:topLinePunct w:val="0"/>
        <w:autoSpaceDE w:val="0"/>
        <w:autoSpaceDN w:val="0"/>
        <w:bidi w:val="0"/>
        <w:adjustRightInd/>
        <w:snapToGrid/>
        <w:spacing w:line="360" w:lineRule="auto"/>
        <w:ind w:firstLine="640" w:firstLineChars="200"/>
        <w:jc w:val="both"/>
        <w:textAlignment w:val="auto"/>
        <w:rPr>
          <w:rFonts w:hint="default" w:ascii="仿宋" w:hAnsi="仿宋" w:eastAsia="仿宋" w:cs="仿宋"/>
          <w:sz w:val="32"/>
          <w:szCs w:val="32"/>
          <w:lang w:val="en-US" w:eastAsia="zh-CN"/>
        </w:rPr>
      </w:pPr>
      <w:r>
        <w:rPr>
          <w:rFonts w:hint="eastAsia" w:ascii="仿宋" w:hAnsi="仿宋" w:eastAsia="仿宋" w:cs="仿宋"/>
          <w:sz w:val="32"/>
          <w:szCs w:val="32"/>
        </w:rPr>
        <w:t>榆阳区综合档案馆、展览馆位于榆阳区陕北民歌博物馆东侧</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项目属于对外开放式大型公共文化场所。</w:t>
      </w:r>
      <w:r>
        <w:rPr>
          <w:rFonts w:hint="eastAsia" w:ascii="仿宋" w:hAnsi="仿宋" w:eastAsia="仿宋" w:cs="仿宋"/>
          <w:sz w:val="32"/>
          <w:szCs w:val="32"/>
        </w:rPr>
        <w:t>项目主体楼高4层，建筑面积 17967</w:t>
      </w:r>
      <w:r>
        <w:rPr>
          <w:rFonts w:hint="eastAsia" w:ascii="仿宋" w:hAnsi="仿宋" w:eastAsia="仿宋" w:cs="仿宋"/>
          <w:sz w:val="32"/>
          <w:szCs w:val="32"/>
          <w:lang w:val="en-US" w:eastAsia="zh-CN"/>
        </w:rPr>
        <w:t>.11</w:t>
      </w:r>
      <w:r>
        <w:rPr>
          <w:rFonts w:hint="eastAsia" w:ascii="仿宋" w:hAnsi="仿宋" w:eastAsia="仿宋" w:cs="仿宋"/>
          <w:sz w:val="32"/>
          <w:szCs w:val="32"/>
        </w:rPr>
        <w:t xml:space="preserve"> 平方米，建筑总高度23.5米，室外占地18172.8平方米。</w:t>
      </w:r>
      <w:r>
        <w:rPr>
          <w:rFonts w:hint="eastAsia" w:ascii="仿宋" w:hAnsi="仿宋" w:eastAsia="仿宋" w:cs="仿宋"/>
          <w:sz w:val="32"/>
          <w:szCs w:val="32"/>
          <w:lang w:val="en-US" w:eastAsia="zh-CN"/>
        </w:rPr>
        <w:t>项目于2024年10月建成投运至今，已经委托物业公司管理服务2年，因现物业管理公司合同期满，及服务内容调整，需重新进行招标采购。</w:t>
      </w:r>
    </w:p>
    <w:p w14:paraId="170C3D7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黑体" w:hAnsi="黑体" w:eastAsia="黑体" w:cs="黑体"/>
          <w:sz w:val="32"/>
          <w:szCs w:val="32"/>
          <w:lang w:eastAsia="zh-CN"/>
        </w:rPr>
      </w:pPr>
      <w:r>
        <w:rPr>
          <w:rFonts w:hint="eastAsia" w:ascii="黑体" w:hAnsi="黑体" w:eastAsia="黑体" w:cs="黑体"/>
          <w:sz w:val="32"/>
          <w:szCs w:val="32"/>
          <w:lang w:val="en-US" w:eastAsia="zh-CN"/>
        </w:rPr>
        <w:t>三、</w:t>
      </w:r>
      <w:r>
        <w:rPr>
          <w:rFonts w:hint="eastAsia" w:ascii="黑体" w:hAnsi="黑体" w:eastAsia="黑体" w:cs="黑体"/>
          <w:sz w:val="32"/>
          <w:szCs w:val="32"/>
        </w:rPr>
        <w:t>采购项目内容</w:t>
      </w:r>
      <w:r>
        <w:rPr>
          <w:rFonts w:hint="eastAsia" w:ascii="黑体" w:hAnsi="黑体" w:eastAsia="黑体" w:cs="黑体"/>
          <w:sz w:val="32"/>
          <w:szCs w:val="32"/>
          <w:lang w:val="en-US" w:eastAsia="zh-CN"/>
        </w:rPr>
        <w:t>及需求</w:t>
      </w:r>
    </w:p>
    <w:p w14:paraId="07B4CE89">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eastAsia="zh-CN"/>
        </w:rPr>
        <w:t>（</w:t>
      </w:r>
      <w:r>
        <w:rPr>
          <w:rFonts w:hint="eastAsia" w:ascii="仿宋" w:hAnsi="仿宋" w:eastAsia="仿宋" w:cs="仿宋"/>
          <w:b/>
          <w:bCs/>
          <w:sz w:val="32"/>
          <w:szCs w:val="32"/>
          <w:lang w:val="en-US" w:eastAsia="zh-CN"/>
        </w:rPr>
        <w:t>一</w:t>
      </w:r>
      <w:r>
        <w:rPr>
          <w:rFonts w:hint="eastAsia" w:ascii="仿宋" w:hAnsi="仿宋" w:eastAsia="仿宋" w:cs="仿宋"/>
          <w:b/>
          <w:bCs/>
          <w:sz w:val="32"/>
          <w:szCs w:val="32"/>
          <w:lang w:eastAsia="zh-CN"/>
        </w:rPr>
        <w:t>）</w:t>
      </w:r>
      <w:r>
        <w:rPr>
          <w:rFonts w:hint="eastAsia" w:ascii="仿宋" w:hAnsi="仿宋" w:eastAsia="仿宋" w:cs="仿宋"/>
          <w:b/>
          <w:bCs/>
          <w:sz w:val="32"/>
          <w:szCs w:val="32"/>
          <w:lang w:val="en-US" w:eastAsia="zh-CN"/>
        </w:rPr>
        <w:t>内容</w:t>
      </w:r>
    </w:p>
    <w:p w14:paraId="3DF4FE6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仿宋" w:hAnsi="仿宋" w:eastAsia="仿宋" w:cs="仿宋"/>
          <w:sz w:val="32"/>
          <w:szCs w:val="32"/>
          <w:lang w:val="en-US" w:eastAsia="zh-CN"/>
        </w:rPr>
      </w:pPr>
      <w:r>
        <w:rPr>
          <w:rFonts w:hint="eastAsia" w:ascii="仿宋" w:hAnsi="仿宋" w:eastAsia="仿宋" w:cs="仿宋"/>
          <w:sz w:val="32"/>
          <w:szCs w:val="32"/>
          <w:lang w:eastAsia="zh-CN"/>
        </w:rPr>
        <w:t>1.</w:t>
      </w:r>
      <w:r>
        <w:rPr>
          <w:rFonts w:hint="eastAsia" w:ascii="仿宋" w:hAnsi="仿宋" w:eastAsia="仿宋" w:cs="仿宋"/>
          <w:sz w:val="32"/>
          <w:szCs w:val="32"/>
        </w:rPr>
        <w:t>红线范围内的各类安全保卫管理工作，重点把控：门禁系统、监控设备、消防设施、停车系统、安防报警系统、网络通讯系统等。‌确保人员安全和重要文献资料及馆藏档案</w:t>
      </w:r>
      <w:r>
        <w:rPr>
          <w:rFonts w:hint="eastAsia" w:ascii="仿宋" w:hAnsi="仿宋" w:eastAsia="仿宋" w:cs="仿宋"/>
          <w:sz w:val="32"/>
          <w:szCs w:val="32"/>
          <w:lang w:val="en-US" w:eastAsia="zh-CN"/>
        </w:rPr>
        <w:t>的安全</w:t>
      </w:r>
      <w:r>
        <w:rPr>
          <w:rFonts w:hint="eastAsia" w:ascii="仿宋" w:hAnsi="仿宋" w:eastAsia="仿宋" w:cs="仿宋"/>
          <w:sz w:val="32"/>
          <w:szCs w:val="32"/>
        </w:rPr>
        <w:t>。</w:t>
      </w:r>
      <w:r>
        <w:rPr>
          <w:rFonts w:hint="eastAsia" w:ascii="仿宋" w:hAnsi="仿宋" w:eastAsia="仿宋" w:cs="仿宋"/>
          <w:sz w:val="32"/>
          <w:szCs w:val="32"/>
          <w:lang w:val="en-US" w:eastAsia="zh-CN"/>
        </w:rPr>
        <w:t>配备6名安保人员。</w:t>
      </w:r>
    </w:p>
    <w:p w14:paraId="463F147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仿宋" w:hAnsi="仿宋" w:eastAsia="仿宋" w:cs="仿宋"/>
          <w:sz w:val="32"/>
          <w:szCs w:val="32"/>
          <w:lang w:val="en-US" w:eastAsia="zh-CN"/>
        </w:rPr>
      </w:pPr>
      <w:r>
        <w:rPr>
          <w:rFonts w:hint="eastAsia" w:ascii="仿宋" w:hAnsi="仿宋" w:eastAsia="仿宋" w:cs="仿宋"/>
          <w:sz w:val="32"/>
          <w:szCs w:val="32"/>
          <w:lang w:eastAsia="zh-CN"/>
        </w:rPr>
        <w:t>2.</w:t>
      </w:r>
      <w:r>
        <w:rPr>
          <w:rFonts w:hint="eastAsia" w:ascii="仿宋" w:hAnsi="仿宋" w:eastAsia="仿宋" w:cs="仿宋"/>
          <w:sz w:val="32"/>
          <w:szCs w:val="32"/>
        </w:rPr>
        <w:t>红线范围内</w:t>
      </w:r>
      <w:r>
        <w:rPr>
          <w:rFonts w:hint="eastAsia" w:ascii="仿宋" w:hAnsi="仿宋" w:eastAsia="仿宋" w:cs="仿宋"/>
          <w:sz w:val="32"/>
          <w:szCs w:val="32"/>
          <w:lang w:val="en-US" w:eastAsia="zh-CN"/>
        </w:rPr>
        <w:t>主楼</w:t>
      </w:r>
      <w:r>
        <w:rPr>
          <w:rFonts w:hint="eastAsia" w:ascii="仿宋" w:hAnsi="仿宋" w:eastAsia="仿宋" w:cs="仿宋"/>
          <w:sz w:val="32"/>
          <w:szCs w:val="32"/>
        </w:rPr>
        <w:t>内及</w:t>
      </w:r>
      <w:r>
        <w:rPr>
          <w:rFonts w:hint="eastAsia" w:ascii="仿宋" w:hAnsi="仿宋" w:eastAsia="仿宋" w:cs="仿宋"/>
          <w:sz w:val="32"/>
          <w:szCs w:val="32"/>
          <w:lang w:val="en-US" w:eastAsia="zh-CN"/>
        </w:rPr>
        <w:t>楼</w:t>
      </w:r>
      <w:r>
        <w:rPr>
          <w:rFonts w:hint="eastAsia" w:ascii="仿宋" w:hAnsi="仿宋" w:eastAsia="仿宋" w:cs="仿宋"/>
          <w:sz w:val="32"/>
          <w:szCs w:val="32"/>
        </w:rPr>
        <w:t>外的环境卫生清洁</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包括档案库房、功能用房、公共区域等</w:t>
      </w:r>
      <w:r>
        <w:rPr>
          <w:rFonts w:hint="eastAsia" w:ascii="仿宋" w:hAnsi="仿宋" w:eastAsia="仿宋" w:cs="仿宋"/>
          <w:sz w:val="32"/>
          <w:szCs w:val="32"/>
          <w:lang w:eastAsia="zh-CN"/>
        </w:rPr>
        <w:t>）</w:t>
      </w:r>
      <w:r>
        <w:rPr>
          <w:rFonts w:hint="eastAsia" w:ascii="仿宋" w:hAnsi="仿宋" w:eastAsia="仿宋" w:cs="仿宋"/>
          <w:sz w:val="32"/>
          <w:szCs w:val="32"/>
        </w:rPr>
        <w:t>、</w:t>
      </w:r>
      <w:r>
        <w:rPr>
          <w:rFonts w:hint="eastAsia" w:ascii="仿宋" w:hAnsi="仿宋" w:eastAsia="仿宋" w:cs="仿宋"/>
          <w:sz w:val="32"/>
          <w:szCs w:val="32"/>
          <w:lang w:val="en-US" w:eastAsia="zh-CN"/>
        </w:rPr>
        <w:t>冬季除雪（包括项目外围马路人行道和社区指定的公共区域等）</w:t>
      </w:r>
      <w:r>
        <w:rPr>
          <w:rFonts w:hint="eastAsia" w:ascii="仿宋" w:hAnsi="仿宋" w:eastAsia="仿宋" w:cs="仿宋"/>
          <w:sz w:val="32"/>
          <w:szCs w:val="32"/>
          <w:lang w:eastAsia="zh-CN"/>
        </w:rPr>
        <w:t>、</w:t>
      </w:r>
      <w:r>
        <w:rPr>
          <w:rFonts w:hint="eastAsia" w:ascii="仿宋" w:hAnsi="仿宋" w:eastAsia="仿宋" w:cs="仿宋"/>
          <w:sz w:val="32"/>
          <w:szCs w:val="32"/>
        </w:rPr>
        <w:t>垃圾清运等工作，做好垃圾分类和定期清运。</w:t>
      </w:r>
      <w:r>
        <w:rPr>
          <w:rFonts w:hint="eastAsia" w:ascii="仿宋" w:hAnsi="仿宋" w:eastAsia="仿宋" w:cs="仿宋"/>
          <w:sz w:val="32"/>
          <w:szCs w:val="32"/>
          <w:lang w:val="en-US" w:eastAsia="zh-CN"/>
        </w:rPr>
        <w:t>配备保洁人员6名。</w:t>
      </w:r>
    </w:p>
    <w:p w14:paraId="3B36731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仿宋" w:hAnsi="仿宋" w:eastAsia="仿宋" w:cs="仿宋"/>
          <w:sz w:val="32"/>
          <w:szCs w:val="32"/>
          <w:lang w:val="en-US" w:eastAsia="zh-CN"/>
        </w:rPr>
      </w:pPr>
      <w:r>
        <w:rPr>
          <w:rFonts w:hint="eastAsia" w:ascii="仿宋" w:hAnsi="仿宋" w:eastAsia="仿宋" w:cs="仿宋"/>
          <w:sz w:val="32"/>
          <w:szCs w:val="32"/>
          <w:lang w:eastAsia="zh-CN"/>
        </w:rPr>
        <w:t>3.</w:t>
      </w:r>
      <w:r>
        <w:rPr>
          <w:rFonts w:hint="eastAsia" w:ascii="仿宋" w:hAnsi="仿宋" w:eastAsia="仿宋" w:cs="仿宋"/>
          <w:sz w:val="32"/>
          <w:szCs w:val="32"/>
        </w:rPr>
        <w:t>职工食堂厨房灶务管理</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包括</w:t>
      </w:r>
      <w:r>
        <w:rPr>
          <w:rFonts w:hint="eastAsia" w:ascii="仿宋" w:hAnsi="仿宋" w:eastAsia="仿宋" w:cs="仿宋"/>
          <w:sz w:val="32"/>
          <w:szCs w:val="32"/>
        </w:rPr>
        <w:t>厨师配备</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菜品采购、食品加工，</w:t>
      </w:r>
      <w:r>
        <w:rPr>
          <w:rFonts w:hint="eastAsia" w:ascii="仿宋" w:hAnsi="仿宋" w:eastAsia="仿宋" w:cs="仿宋"/>
          <w:sz w:val="32"/>
          <w:szCs w:val="32"/>
        </w:rPr>
        <w:t>灶务</w:t>
      </w:r>
      <w:r>
        <w:rPr>
          <w:rFonts w:hint="eastAsia" w:ascii="仿宋" w:hAnsi="仿宋" w:eastAsia="仿宋" w:cs="仿宋"/>
          <w:sz w:val="32"/>
          <w:szCs w:val="32"/>
          <w:lang w:val="en-US" w:eastAsia="zh-CN"/>
        </w:rPr>
        <w:t>环境</w:t>
      </w:r>
      <w:r>
        <w:rPr>
          <w:rFonts w:hint="eastAsia" w:ascii="仿宋" w:hAnsi="仿宋" w:eastAsia="仿宋" w:cs="仿宋"/>
          <w:sz w:val="32"/>
          <w:szCs w:val="32"/>
        </w:rPr>
        <w:t>卫生与</w:t>
      </w:r>
      <w:r>
        <w:rPr>
          <w:rFonts w:hint="eastAsia" w:ascii="仿宋" w:hAnsi="仿宋" w:eastAsia="仿宋" w:cs="仿宋"/>
          <w:sz w:val="32"/>
          <w:szCs w:val="32"/>
          <w:lang w:val="en-US" w:eastAsia="zh-CN"/>
        </w:rPr>
        <w:t>食品</w:t>
      </w:r>
      <w:r>
        <w:rPr>
          <w:rFonts w:hint="eastAsia" w:ascii="仿宋" w:hAnsi="仿宋" w:eastAsia="仿宋" w:cs="仿宋"/>
          <w:sz w:val="32"/>
          <w:szCs w:val="32"/>
        </w:rPr>
        <w:t>安全</w:t>
      </w:r>
      <w:r>
        <w:rPr>
          <w:rFonts w:hint="eastAsia" w:ascii="仿宋" w:hAnsi="仿宋" w:eastAsia="仿宋" w:cs="仿宋"/>
          <w:sz w:val="32"/>
          <w:szCs w:val="32"/>
          <w:lang w:val="en-US" w:eastAsia="zh-CN"/>
        </w:rPr>
        <w:t>等。配备厨师1名、帮厨1名。</w:t>
      </w:r>
    </w:p>
    <w:p w14:paraId="5AEE247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仿宋" w:hAnsi="仿宋" w:eastAsia="仿宋" w:cs="仿宋"/>
          <w:sz w:val="32"/>
          <w:szCs w:val="32"/>
          <w:lang w:val="en-US" w:eastAsia="zh-CN"/>
        </w:rPr>
      </w:pPr>
      <w:r>
        <w:rPr>
          <w:rFonts w:hint="eastAsia" w:ascii="仿宋" w:hAnsi="仿宋" w:eastAsia="仿宋" w:cs="仿宋"/>
          <w:sz w:val="32"/>
          <w:szCs w:val="32"/>
          <w:lang w:eastAsia="zh-CN"/>
        </w:rPr>
        <w:t>4.</w:t>
      </w:r>
      <w:r>
        <w:rPr>
          <w:rFonts w:hint="eastAsia" w:ascii="仿宋" w:hAnsi="仿宋" w:eastAsia="仿宋" w:cs="仿宋"/>
          <w:sz w:val="32"/>
          <w:szCs w:val="32"/>
        </w:rPr>
        <w:t>室内外七大机电系统运维管理，包括供电系统、弱电系统、消防系统、电梯系统、给排水系统、</w:t>
      </w:r>
      <w:r>
        <w:rPr>
          <w:rFonts w:hint="eastAsia" w:ascii="仿宋" w:hAnsi="仿宋" w:eastAsia="仿宋" w:cs="仿宋"/>
          <w:sz w:val="32"/>
          <w:szCs w:val="32"/>
          <w:lang w:val="en-US" w:eastAsia="zh-CN"/>
        </w:rPr>
        <w:t>空调</w:t>
      </w:r>
      <w:r>
        <w:rPr>
          <w:rFonts w:hint="eastAsia" w:ascii="仿宋" w:hAnsi="仿宋" w:eastAsia="仿宋" w:cs="仿宋"/>
          <w:sz w:val="32"/>
          <w:szCs w:val="32"/>
        </w:rPr>
        <w:t>系统、安防系统、二次供水设施等设施设备运转情况的巡检及</w:t>
      </w:r>
      <w:r>
        <w:rPr>
          <w:rFonts w:hint="eastAsia" w:ascii="仿宋" w:hAnsi="仿宋" w:eastAsia="仿宋" w:cs="仿宋"/>
          <w:sz w:val="32"/>
          <w:szCs w:val="32"/>
          <w:lang w:val="en-US" w:eastAsia="zh-CN"/>
        </w:rPr>
        <w:t>基本性</w:t>
      </w:r>
      <w:r>
        <w:rPr>
          <w:rFonts w:hint="eastAsia" w:ascii="仿宋" w:hAnsi="仿宋" w:eastAsia="仿宋" w:cs="仿宋"/>
          <w:sz w:val="32"/>
          <w:szCs w:val="32"/>
        </w:rPr>
        <w:t>检修保养</w:t>
      </w:r>
      <w:r>
        <w:rPr>
          <w:rFonts w:hint="eastAsia" w:ascii="仿宋" w:hAnsi="仿宋" w:eastAsia="仿宋" w:cs="仿宋"/>
          <w:sz w:val="32"/>
          <w:szCs w:val="32"/>
          <w:lang w:val="en-US" w:eastAsia="zh-CN"/>
        </w:rPr>
        <w:t>等</w:t>
      </w:r>
      <w:r>
        <w:rPr>
          <w:rFonts w:hint="eastAsia" w:ascii="仿宋" w:hAnsi="仿宋" w:eastAsia="仿宋" w:cs="仿宋"/>
          <w:sz w:val="32"/>
          <w:szCs w:val="32"/>
        </w:rPr>
        <w:t>，</w:t>
      </w:r>
      <w:r>
        <w:rPr>
          <w:rFonts w:hint="eastAsia" w:ascii="仿宋" w:hAnsi="仿宋" w:eastAsia="仿宋" w:cs="仿宋"/>
          <w:sz w:val="32"/>
          <w:szCs w:val="32"/>
          <w:lang w:val="en-US" w:eastAsia="zh-CN"/>
        </w:rPr>
        <w:t>能</w:t>
      </w:r>
      <w:r>
        <w:rPr>
          <w:rFonts w:hint="eastAsia" w:ascii="仿宋" w:hAnsi="仿宋" w:eastAsia="仿宋" w:cs="仿宋"/>
          <w:sz w:val="32"/>
          <w:szCs w:val="32"/>
        </w:rPr>
        <w:t>及时排查和消除安全隐患。</w:t>
      </w:r>
      <w:r>
        <w:rPr>
          <w:rFonts w:hint="eastAsia" w:ascii="仿宋" w:hAnsi="仿宋" w:eastAsia="仿宋" w:cs="仿宋"/>
          <w:sz w:val="32"/>
          <w:szCs w:val="32"/>
          <w:lang w:val="en-US" w:eastAsia="zh-CN"/>
        </w:rPr>
        <w:t>配备水电工3名，消防控制室6人。</w:t>
      </w:r>
    </w:p>
    <w:p w14:paraId="1198504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仿宋" w:hAnsi="仿宋" w:eastAsia="仿宋" w:cs="仿宋"/>
          <w:sz w:val="32"/>
          <w:szCs w:val="32"/>
          <w:lang w:val="en-US" w:eastAsia="zh-CN"/>
        </w:rPr>
      </w:pPr>
      <w:r>
        <w:rPr>
          <w:rFonts w:hint="eastAsia" w:ascii="仿宋" w:hAnsi="仿宋" w:eastAsia="仿宋" w:cs="仿宋"/>
          <w:sz w:val="32"/>
          <w:szCs w:val="32"/>
          <w:lang w:eastAsia="zh-CN"/>
        </w:rPr>
        <w:t>5.</w:t>
      </w:r>
      <w:r>
        <w:rPr>
          <w:rFonts w:hint="eastAsia" w:ascii="仿宋" w:hAnsi="仿宋" w:eastAsia="仿宋" w:cs="仿宋"/>
          <w:sz w:val="32"/>
          <w:szCs w:val="32"/>
          <w:lang w:val="en-US" w:eastAsia="zh-CN"/>
        </w:rPr>
        <w:t>楼体内公共区域绿植的日常养护及</w:t>
      </w:r>
      <w:r>
        <w:rPr>
          <w:rFonts w:hint="eastAsia" w:ascii="仿宋" w:hAnsi="仿宋" w:eastAsia="仿宋" w:cs="仿宋"/>
          <w:sz w:val="32"/>
          <w:szCs w:val="32"/>
        </w:rPr>
        <w:t>红线范围内室外绿化</w:t>
      </w:r>
      <w:r>
        <w:rPr>
          <w:rFonts w:hint="eastAsia" w:ascii="仿宋" w:hAnsi="仿宋" w:eastAsia="仿宋" w:cs="仿宋"/>
          <w:sz w:val="32"/>
          <w:szCs w:val="32"/>
          <w:lang w:val="en-US" w:eastAsia="zh-CN"/>
        </w:rPr>
        <w:t>区域的乔、灌木、草坪等日常</w:t>
      </w:r>
      <w:r>
        <w:rPr>
          <w:rFonts w:hint="eastAsia" w:ascii="仿宋" w:hAnsi="仿宋" w:eastAsia="仿宋" w:cs="仿宋"/>
          <w:sz w:val="32"/>
          <w:szCs w:val="32"/>
        </w:rPr>
        <w:t>修剪</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浇水、施肥等“</w:t>
      </w:r>
      <w:r>
        <w:rPr>
          <w:rFonts w:hint="eastAsia" w:ascii="仿宋" w:hAnsi="仿宋" w:eastAsia="仿宋" w:cs="仿宋"/>
          <w:sz w:val="32"/>
          <w:szCs w:val="32"/>
        </w:rPr>
        <w:t>保绿</w:t>
      </w:r>
      <w:r>
        <w:rPr>
          <w:rFonts w:hint="eastAsia" w:ascii="仿宋" w:hAnsi="仿宋" w:eastAsia="仿宋" w:cs="仿宋"/>
          <w:sz w:val="32"/>
          <w:szCs w:val="32"/>
          <w:lang w:eastAsia="zh-CN"/>
        </w:rPr>
        <w:t>”</w:t>
      </w:r>
      <w:r>
        <w:rPr>
          <w:rFonts w:hint="eastAsia" w:ascii="仿宋" w:hAnsi="仿宋" w:eastAsia="仿宋" w:cs="仿宋"/>
          <w:sz w:val="32"/>
          <w:szCs w:val="32"/>
        </w:rPr>
        <w:t>管护</w:t>
      </w:r>
      <w:r>
        <w:rPr>
          <w:rFonts w:hint="eastAsia" w:ascii="仿宋" w:hAnsi="仿宋" w:eastAsia="仿宋" w:cs="仿宋"/>
          <w:sz w:val="32"/>
          <w:szCs w:val="32"/>
          <w:lang w:val="en-US" w:eastAsia="zh-CN"/>
        </w:rPr>
        <w:t>工作</w:t>
      </w:r>
      <w:r>
        <w:rPr>
          <w:rFonts w:hint="eastAsia" w:ascii="仿宋" w:hAnsi="仿宋" w:eastAsia="仿宋" w:cs="仿宋"/>
          <w:sz w:val="32"/>
          <w:szCs w:val="32"/>
        </w:rPr>
        <w:t>。</w:t>
      </w:r>
      <w:r>
        <w:rPr>
          <w:rFonts w:hint="eastAsia" w:ascii="仿宋" w:hAnsi="仿宋" w:eastAsia="仿宋" w:cs="仿宋"/>
          <w:sz w:val="32"/>
          <w:szCs w:val="32"/>
          <w:lang w:val="en-US" w:eastAsia="zh-CN"/>
        </w:rPr>
        <w:t>配备绿化管护员2名。</w:t>
      </w:r>
    </w:p>
    <w:p w14:paraId="344F7F07">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default" w:ascii="仿宋" w:hAnsi="仿宋" w:eastAsia="仿宋" w:cs="仿宋"/>
          <w:b/>
          <w:bCs/>
          <w:sz w:val="32"/>
          <w:szCs w:val="32"/>
          <w:lang w:val="en-US" w:eastAsia="zh-CN"/>
        </w:rPr>
      </w:pPr>
      <w:r>
        <w:rPr>
          <w:rFonts w:hint="eastAsia" w:ascii="仿宋" w:hAnsi="仿宋" w:eastAsia="仿宋" w:cs="仿宋"/>
          <w:b/>
          <w:bCs/>
          <w:sz w:val="32"/>
          <w:szCs w:val="32"/>
          <w:lang w:eastAsia="zh-CN"/>
        </w:rPr>
        <w:t>（</w:t>
      </w:r>
      <w:r>
        <w:rPr>
          <w:rFonts w:hint="eastAsia" w:ascii="仿宋" w:hAnsi="仿宋" w:eastAsia="仿宋" w:cs="仿宋"/>
          <w:b/>
          <w:bCs/>
          <w:sz w:val="32"/>
          <w:szCs w:val="32"/>
          <w:lang w:val="en-US" w:eastAsia="zh-CN"/>
        </w:rPr>
        <w:t>二</w:t>
      </w:r>
      <w:r>
        <w:rPr>
          <w:rFonts w:hint="eastAsia" w:ascii="仿宋" w:hAnsi="仿宋" w:eastAsia="仿宋" w:cs="仿宋"/>
          <w:b/>
          <w:bCs/>
          <w:sz w:val="32"/>
          <w:szCs w:val="32"/>
          <w:lang w:eastAsia="zh-CN"/>
        </w:rPr>
        <w:t>）</w:t>
      </w:r>
      <w:r>
        <w:rPr>
          <w:rFonts w:hint="eastAsia" w:ascii="仿宋" w:hAnsi="仿宋" w:eastAsia="仿宋" w:cs="仿宋"/>
          <w:b/>
          <w:bCs/>
          <w:sz w:val="32"/>
          <w:szCs w:val="32"/>
          <w:lang w:val="en-US" w:eastAsia="zh-CN"/>
        </w:rPr>
        <w:t>需求</w:t>
      </w:r>
    </w:p>
    <w:p w14:paraId="027FDFC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1.物业公司</w:t>
      </w:r>
      <w:r>
        <w:rPr>
          <w:rFonts w:hint="eastAsia" w:ascii="仿宋" w:hAnsi="仿宋" w:eastAsia="仿宋" w:cs="仿宋"/>
          <w:sz w:val="32"/>
          <w:szCs w:val="32"/>
        </w:rPr>
        <w:t>加强</w:t>
      </w:r>
      <w:r>
        <w:rPr>
          <w:rFonts w:hint="eastAsia" w:ascii="仿宋" w:hAnsi="仿宋" w:eastAsia="仿宋" w:cs="仿宋"/>
          <w:sz w:val="32"/>
          <w:szCs w:val="32"/>
          <w:lang w:eastAsia="zh-CN"/>
        </w:rPr>
        <w:t>对</w:t>
      </w:r>
      <w:r>
        <w:rPr>
          <w:rFonts w:hint="eastAsia" w:ascii="仿宋" w:hAnsi="仿宋" w:eastAsia="仿宋" w:cs="仿宋"/>
          <w:sz w:val="32"/>
          <w:szCs w:val="32"/>
        </w:rPr>
        <w:t>服务人员和管理人员进行安全教育和技能培训，遵守法律法规和</w:t>
      </w:r>
      <w:r>
        <w:rPr>
          <w:rFonts w:hint="eastAsia" w:ascii="仿宋" w:hAnsi="仿宋" w:eastAsia="仿宋" w:cs="仿宋"/>
          <w:sz w:val="32"/>
          <w:szCs w:val="32"/>
          <w:lang w:val="en-US" w:eastAsia="zh-CN"/>
        </w:rPr>
        <w:t>单位</w:t>
      </w:r>
      <w:r>
        <w:rPr>
          <w:rFonts w:hint="eastAsia" w:ascii="仿宋" w:hAnsi="仿宋" w:eastAsia="仿宋" w:cs="仿宋"/>
          <w:sz w:val="32"/>
          <w:szCs w:val="32"/>
        </w:rPr>
        <w:t>规章制度，坚持按章操作，在</w:t>
      </w:r>
      <w:r>
        <w:rPr>
          <w:rFonts w:hint="eastAsia" w:ascii="仿宋" w:hAnsi="仿宋" w:eastAsia="仿宋" w:cs="仿宋"/>
          <w:sz w:val="32"/>
          <w:szCs w:val="32"/>
          <w:lang w:val="en-US" w:eastAsia="zh-CN"/>
        </w:rPr>
        <w:t>单位</w:t>
      </w:r>
      <w:r>
        <w:rPr>
          <w:rFonts w:hint="eastAsia" w:ascii="仿宋" w:hAnsi="仿宋" w:eastAsia="仿宋" w:cs="仿宋"/>
          <w:sz w:val="32"/>
          <w:szCs w:val="32"/>
        </w:rPr>
        <w:t>期间发生的一切安全事故和工伤事故均由</w:t>
      </w:r>
      <w:r>
        <w:rPr>
          <w:rFonts w:hint="eastAsia" w:ascii="仿宋" w:hAnsi="仿宋" w:eastAsia="仿宋" w:cs="仿宋"/>
          <w:sz w:val="32"/>
          <w:szCs w:val="32"/>
          <w:lang w:val="en-US" w:eastAsia="zh-CN"/>
        </w:rPr>
        <w:t>物业管理</w:t>
      </w:r>
      <w:r>
        <w:rPr>
          <w:rFonts w:hint="eastAsia" w:ascii="仿宋" w:hAnsi="仿宋" w:eastAsia="仿宋" w:cs="仿宋"/>
          <w:sz w:val="32"/>
          <w:szCs w:val="32"/>
        </w:rPr>
        <w:t>服务公司负全责，</w:t>
      </w:r>
      <w:r>
        <w:rPr>
          <w:rFonts w:hint="eastAsia" w:ascii="仿宋" w:hAnsi="仿宋" w:eastAsia="仿宋" w:cs="仿宋"/>
          <w:sz w:val="32"/>
          <w:szCs w:val="32"/>
          <w:lang w:val="en-US" w:eastAsia="zh-CN"/>
        </w:rPr>
        <w:t>单位</w:t>
      </w:r>
      <w:r>
        <w:rPr>
          <w:rFonts w:hint="eastAsia" w:ascii="仿宋" w:hAnsi="仿宋" w:eastAsia="仿宋" w:cs="仿宋"/>
          <w:sz w:val="32"/>
          <w:szCs w:val="32"/>
        </w:rPr>
        <w:t>与所聘人员无任何劳务关系。</w:t>
      </w:r>
    </w:p>
    <w:p w14:paraId="04138BB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2.</w:t>
      </w:r>
      <w:r>
        <w:rPr>
          <w:rFonts w:hint="eastAsia" w:ascii="仿宋" w:hAnsi="仿宋" w:eastAsia="仿宋" w:cs="仿宋"/>
          <w:sz w:val="32"/>
          <w:szCs w:val="32"/>
        </w:rPr>
        <w:t>要严格执行《</w:t>
      </w:r>
      <w:r>
        <w:rPr>
          <w:rFonts w:hint="eastAsia" w:ascii="仿宋" w:hAnsi="仿宋" w:eastAsia="仿宋" w:cs="仿宋"/>
          <w:sz w:val="32"/>
          <w:szCs w:val="32"/>
          <w:lang w:eastAsia="zh-CN"/>
        </w:rPr>
        <w:t>中华人民共和国劳动法</w:t>
      </w:r>
      <w:r>
        <w:rPr>
          <w:rFonts w:hint="eastAsia" w:ascii="仿宋" w:hAnsi="仿宋" w:eastAsia="仿宋" w:cs="仿宋"/>
          <w:sz w:val="32"/>
          <w:szCs w:val="32"/>
        </w:rPr>
        <w:t>》和《</w:t>
      </w:r>
      <w:r>
        <w:rPr>
          <w:rFonts w:hint="eastAsia" w:ascii="仿宋" w:hAnsi="仿宋" w:eastAsia="仿宋" w:cs="仿宋"/>
          <w:sz w:val="32"/>
          <w:szCs w:val="32"/>
          <w:lang w:eastAsia="zh-CN"/>
        </w:rPr>
        <w:t>中华人民共和国劳动合同法</w:t>
      </w:r>
      <w:r>
        <w:rPr>
          <w:rFonts w:hint="eastAsia" w:ascii="仿宋" w:hAnsi="仿宋" w:eastAsia="仿宋" w:cs="仿宋"/>
          <w:sz w:val="32"/>
          <w:szCs w:val="32"/>
        </w:rPr>
        <w:t>》，确保所聘人员的合法权益，积极化解劳务纠纷，不得因此影响</w:t>
      </w:r>
      <w:r>
        <w:rPr>
          <w:rFonts w:hint="eastAsia" w:ascii="仿宋" w:hAnsi="仿宋" w:eastAsia="仿宋" w:cs="仿宋"/>
          <w:sz w:val="32"/>
          <w:szCs w:val="32"/>
          <w:lang w:val="en-US" w:eastAsia="zh-CN"/>
        </w:rPr>
        <w:t>单位</w:t>
      </w:r>
      <w:r>
        <w:rPr>
          <w:rFonts w:hint="eastAsia" w:ascii="仿宋" w:hAnsi="仿宋" w:eastAsia="仿宋" w:cs="仿宋"/>
          <w:sz w:val="32"/>
          <w:szCs w:val="32"/>
        </w:rPr>
        <w:t>正常秩序。</w:t>
      </w:r>
    </w:p>
    <w:p w14:paraId="2466A83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3.物业</w:t>
      </w:r>
      <w:r>
        <w:rPr>
          <w:rFonts w:hint="eastAsia" w:ascii="仿宋" w:hAnsi="仿宋" w:eastAsia="仿宋" w:cs="仿宋"/>
          <w:sz w:val="32"/>
          <w:szCs w:val="32"/>
        </w:rPr>
        <w:t>公司所聘人员必须具有水工、电工、</w:t>
      </w:r>
      <w:r>
        <w:rPr>
          <w:rFonts w:hint="eastAsia" w:ascii="仿宋" w:hAnsi="仿宋" w:eastAsia="仿宋" w:cs="仿宋"/>
          <w:sz w:val="32"/>
          <w:szCs w:val="32"/>
          <w:lang w:val="en-US" w:eastAsia="zh-CN"/>
        </w:rPr>
        <w:t>消防</w:t>
      </w:r>
      <w:r>
        <w:rPr>
          <w:rFonts w:hint="eastAsia" w:ascii="仿宋" w:hAnsi="仿宋" w:eastAsia="仿宋" w:cs="仿宋"/>
          <w:sz w:val="32"/>
          <w:szCs w:val="32"/>
        </w:rPr>
        <w:t>等国家正规部门所颁发的操作证。且必须保证水电工</w:t>
      </w:r>
      <w:r>
        <w:rPr>
          <w:rFonts w:hint="eastAsia" w:ascii="仿宋" w:hAnsi="仿宋" w:eastAsia="仿宋" w:cs="仿宋"/>
          <w:sz w:val="32"/>
          <w:szCs w:val="32"/>
          <w:lang w:val="en-US" w:eastAsia="zh-CN"/>
        </w:rPr>
        <w:t>3</w:t>
      </w:r>
      <w:r>
        <w:rPr>
          <w:rFonts w:hint="eastAsia" w:ascii="仿宋" w:hAnsi="仿宋" w:eastAsia="仿宋" w:cs="仿宋"/>
          <w:sz w:val="32"/>
          <w:szCs w:val="32"/>
        </w:rPr>
        <w:t>人</w:t>
      </w:r>
      <w:r>
        <w:rPr>
          <w:rFonts w:hint="eastAsia" w:ascii="仿宋" w:hAnsi="仿宋" w:eastAsia="仿宋" w:cs="仿宋"/>
          <w:sz w:val="32"/>
          <w:szCs w:val="32"/>
          <w:lang w:val="en-US" w:eastAsia="zh-CN"/>
        </w:rPr>
        <w:t>和消防控制室6人，</w:t>
      </w:r>
      <w:r>
        <w:rPr>
          <w:rFonts w:hint="eastAsia" w:ascii="仿宋" w:hAnsi="仿宋" w:eastAsia="仿宋" w:cs="仿宋"/>
          <w:sz w:val="32"/>
          <w:szCs w:val="32"/>
        </w:rPr>
        <w:t>24小时在岗值班。（在周末及节假日期间必须留有值班人员，做到随叫随到。）</w:t>
      </w:r>
    </w:p>
    <w:p w14:paraId="64527E7F">
      <w:pPr>
        <w:keepNext w:val="0"/>
        <w:keepLines w:val="0"/>
        <w:pageBreakBefore w:val="0"/>
        <w:widowControl w:val="0"/>
        <w:kinsoku/>
        <w:wordWrap/>
        <w:overflowPunct/>
        <w:topLinePunct w:val="0"/>
        <w:autoSpaceDE w:val="0"/>
        <w:autoSpaceDN w:val="0"/>
        <w:bidi w:val="0"/>
        <w:adjustRightInd/>
        <w:snapToGrid/>
        <w:spacing w:line="360" w:lineRule="auto"/>
        <w:ind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4.</w:t>
      </w:r>
      <w:r>
        <w:rPr>
          <w:rFonts w:hint="eastAsia" w:ascii="仿宋" w:hAnsi="仿宋" w:eastAsia="仿宋" w:cs="仿宋"/>
          <w:sz w:val="32"/>
          <w:szCs w:val="32"/>
        </w:rPr>
        <w:t>维护</w:t>
      </w:r>
      <w:r>
        <w:rPr>
          <w:rFonts w:hint="eastAsia" w:ascii="仿宋" w:hAnsi="仿宋" w:eastAsia="仿宋" w:cs="仿宋"/>
          <w:sz w:val="32"/>
          <w:szCs w:val="32"/>
          <w:lang w:eastAsia="zh-CN"/>
        </w:rPr>
        <w:t>单位</w:t>
      </w:r>
      <w:r>
        <w:rPr>
          <w:rFonts w:hint="eastAsia" w:ascii="仿宋" w:hAnsi="仿宋" w:eastAsia="仿宋" w:cs="仿宋"/>
          <w:sz w:val="32"/>
          <w:szCs w:val="32"/>
        </w:rPr>
        <w:t>秩序，做好防火防盗工作。如</w:t>
      </w:r>
      <w:r>
        <w:rPr>
          <w:rFonts w:hint="eastAsia" w:ascii="仿宋" w:hAnsi="仿宋" w:eastAsia="仿宋" w:cs="仿宋"/>
          <w:sz w:val="32"/>
          <w:szCs w:val="32"/>
          <w:lang w:val="en-US" w:eastAsia="zh-CN"/>
        </w:rPr>
        <w:t>果</w:t>
      </w:r>
      <w:r>
        <w:rPr>
          <w:rFonts w:hint="eastAsia" w:ascii="仿宋" w:hAnsi="仿宋" w:eastAsia="仿宋" w:cs="仿宋"/>
          <w:sz w:val="32"/>
          <w:szCs w:val="32"/>
        </w:rPr>
        <w:t>因为保安人员失职或管理不到位而造成</w:t>
      </w:r>
      <w:r>
        <w:rPr>
          <w:rFonts w:hint="eastAsia" w:ascii="仿宋" w:hAnsi="仿宋" w:eastAsia="仿宋" w:cs="仿宋"/>
          <w:sz w:val="32"/>
          <w:szCs w:val="32"/>
          <w:lang w:eastAsia="zh-CN"/>
        </w:rPr>
        <w:t>单位</w:t>
      </w:r>
      <w:r>
        <w:rPr>
          <w:rFonts w:hint="eastAsia" w:ascii="仿宋" w:hAnsi="仿宋" w:eastAsia="仿宋" w:cs="仿宋"/>
          <w:sz w:val="32"/>
          <w:szCs w:val="32"/>
        </w:rPr>
        <w:t>财物丢失、</w:t>
      </w:r>
      <w:r>
        <w:rPr>
          <w:rFonts w:hint="eastAsia" w:ascii="仿宋" w:hAnsi="仿宋" w:eastAsia="仿宋" w:cs="仿宋"/>
          <w:sz w:val="32"/>
          <w:szCs w:val="32"/>
          <w:lang w:eastAsia="zh-CN"/>
        </w:rPr>
        <w:t>被盗</w:t>
      </w:r>
      <w:r>
        <w:rPr>
          <w:rFonts w:hint="eastAsia" w:ascii="仿宋" w:hAnsi="仿宋" w:eastAsia="仿宋" w:cs="仿宋"/>
          <w:sz w:val="32"/>
          <w:szCs w:val="32"/>
        </w:rPr>
        <w:t>等，</w:t>
      </w:r>
      <w:r>
        <w:rPr>
          <w:rFonts w:hint="eastAsia" w:ascii="仿宋" w:hAnsi="仿宋" w:eastAsia="仿宋" w:cs="仿宋"/>
          <w:sz w:val="32"/>
          <w:szCs w:val="32"/>
          <w:lang w:eastAsia="zh-CN"/>
        </w:rPr>
        <w:t>单位</w:t>
      </w:r>
      <w:r>
        <w:rPr>
          <w:rFonts w:hint="eastAsia" w:ascii="仿宋" w:hAnsi="仿宋" w:eastAsia="仿宋" w:cs="仿宋"/>
          <w:sz w:val="32"/>
          <w:szCs w:val="32"/>
        </w:rPr>
        <w:t>有权要求成交</w:t>
      </w:r>
      <w:r>
        <w:rPr>
          <w:rFonts w:hint="eastAsia" w:ascii="仿宋" w:hAnsi="仿宋" w:eastAsia="仿宋" w:cs="仿宋"/>
          <w:sz w:val="32"/>
          <w:szCs w:val="32"/>
          <w:lang w:eastAsia="zh-CN"/>
        </w:rPr>
        <w:t>物业公司</w:t>
      </w:r>
      <w:r>
        <w:rPr>
          <w:rFonts w:hint="eastAsia" w:ascii="仿宋" w:hAnsi="仿宋" w:eastAsia="仿宋" w:cs="仿宋"/>
          <w:sz w:val="32"/>
          <w:szCs w:val="32"/>
        </w:rPr>
        <w:t>先期全额赔偿</w:t>
      </w:r>
      <w:r>
        <w:rPr>
          <w:rFonts w:hint="eastAsia" w:ascii="仿宋" w:hAnsi="仿宋" w:eastAsia="仿宋" w:cs="仿宋"/>
          <w:sz w:val="32"/>
          <w:szCs w:val="32"/>
          <w:lang w:eastAsia="zh-CN"/>
        </w:rPr>
        <w:t>单位</w:t>
      </w:r>
      <w:r>
        <w:rPr>
          <w:rFonts w:hint="eastAsia" w:ascii="仿宋" w:hAnsi="仿宋" w:eastAsia="仿宋" w:cs="仿宋"/>
          <w:sz w:val="32"/>
          <w:szCs w:val="32"/>
        </w:rPr>
        <w:t>损失，待公安机关认定责任后，划分</w:t>
      </w:r>
      <w:r>
        <w:rPr>
          <w:rFonts w:hint="eastAsia" w:ascii="仿宋" w:hAnsi="仿宋" w:eastAsia="仿宋" w:cs="仿宋"/>
          <w:sz w:val="32"/>
          <w:szCs w:val="32"/>
          <w:lang w:val="en-US" w:eastAsia="zh-CN"/>
        </w:rPr>
        <w:t>责任</w:t>
      </w:r>
      <w:r>
        <w:rPr>
          <w:rFonts w:hint="eastAsia" w:ascii="仿宋" w:hAnsi="仿宋" w:eastAsia="仿宋" w:cs="仿宋"/>
          <w:sz w:val="32"/>
          <w:szCs w:val="32"/>
        </w:rPr>
        <w:t>的大小，承担赔偿责任。</w:t>
      </w:r>
    </w:p>
    <w:p w14:paraId="7656FABE">
      <w:pPr>
        <w:keepNext w:val="0"/>
        <w:keepLines w:val="0"/>
        <w:pageBreakBefore w:val="0"/>
        <w:widowControl w:val="0"/>
        <w:kinsoku/>
        <w:wordWrap/>
        <w:overflowPunct/>
        <w:topLinePunct w:val="0"/>
        <w:autoSpaceDE w:val="0"/>
        <w:autoSpaceDN w:val="0"/>
        <w:bidi w:val="0"/>
        <w:adjustRightInd/>
        <w:snapToGrid/>
        <w:spacing w:line="360" w:lineRule="auto"/>
        <w:ind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5.</w:t>
      </w:r>
      <w:r>
        <w:rPr>
          <w:rFonts w:hint="eastAsia" w:ascii="仿宋" w:hAnsi="仿宋" w:eastAsia="仿宋" w:cs="仿宋"/>
          <w:sz w:val="32"/>
          <w:szCs w:val="32"/>
          <w:lang w:eastAsia="zh-CN"/>
        </w:rPr>
        <w:t>单位</w:t>
      </w:r>
      <w:r>
        <w:rPr>
          <w:rFonts w:hint="eastAsia" w:ascii="仿宋" w:hAnsi="仿宋" w:eastAsia="仿宋" w:cs="仿宋"/>
          <w:sz w:val="32"/>
          <w:szCs w:val="32"/>
        </w:rPr>
        <w:t>门卫必须 24 小时有人值班，夜间要对</w:t>
      </w:r>
      <w:r>
        <w:rPr>
          <w:rFonts w:hint="eastAsia" w:ascii="仿宋" w:hAnsi="仿宋" w:eastAsia="仿宋" w:cs="仿宋"/>
          <w:sz w:val="32"/>
          <w:szCs w:val="32"/>
          <w:lang w:eastAsia="zh-CN"/>
        </w:rPr>
        <w:t>单位</w:t>
      </w:r>
      <w:r>
        <w:rPr>
          <w:rFonts w:hint="eastAsia" w:ascii="仿宋" w:hAnsi="仿宋" w:eastAsia="仿宋" w:cs="仿宋"/>
          <w:sz w:val="32"/>
          <w:szCs w:val="32"/>
        </w:rPr>
        <w:t>大楼进行不定时巡查，并做好巡查记录</w:t>
      </w:r>
      <w:r>
        <w:rPr>
          <w:rFonts w:hint="eastAsia" w:ascii="仿宋" w:hAnsi="仿宋" w:eastAsia="仿宋" w:cs="仿宋"/>
          <w:sz w:val="32"/>
          <w:szCs w:val="32"/>
          <w:lang w:eastAsia="zh-CN"/>
        </w:rPr>
        <w:t>，</w:t>
      </w:r>
      <w:r>
        <w:rPr>
          <w:rFonts w:hint="eastAsia" w:ascii="仿宋" w:hAnsi="仿宋" w:eastAsia="仿宋" w:cs="仿宋"/>
          <w:sz w:val="32"/>
          <w:szCs w:val="32"/>
        </w:rPr>
        <w:t>保障安全。对来访人员、进出车辆进行登记，并保证车辆有序停放在指定位置。</w:t>
      </w:r>
    </w:p>
    <w:p w14:paraId="79735A2B">
      <w:pPr>
        <w:keepNext w:val="0"/>
        <w:keepLines w:val="0"/>
        <w:pageBreakBefore w:val="0"/>
        <w:widowControl w:val="0"/>
        <w:kinsoku/>
        <w:wordWrap/>
        <w:overflowPunct/>
        <w:topLinePunct w:val="0"/>
        <w:autoSpaceDE w:val="0"/>
        <w:autoSpaceDN w:val="0"/>
        <w:bidi w:val="0"/>
        <w:adjustRightInd/>
        <w:snapToGrid/>
        <w:spacing w:line="360" w:lineRule="auto"/>
        <w:ind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6.物业</w:t>
      </w:r>
      <w:r>
        <w:rPr>
          <w:rFonts w:hint="eastAsia" w:ascii="仿宋" w:hAnsi="仿宋" w:eastAsia="仿宋" w:cs="仿宋"/>
          <w:sz w:val="32"/>
          <w:szCs w:val="32"/>
        </w:rPr>
        <w:t>人员需服从</w:t>
      </w:r>
      <w:r>
        <w:rPr>
          <w:rFonts w:hint="eastAsia" w:ascii="仿宋" w:hAnsi="仿宋" w:eastAsia="仿宋" w:cs="仿宋"/>
          <w:sz w:val="32"/>
          <w:szCs w:val="32"/>
          <w:lang w:eastAsia="zh-CN"/>
        </w:rPr>
        <w:t>单位</w:t>
      </w:r>
      <w:r>
        <w:rPr>
          <w:rFonts w:hint="eastAsia" w:ascii="仿宋" w:hAnsi="仿宋" w:eastAsia="仿宋" w:cs="仿宋"/>
          <w:sz w:val="32"/>
          <w:szCs w:val="32"/>
        </w:rPr>
        <w:t>的管理，严格执行</w:t>
      </w:r>
      <w:r>
        <w:rPr>
          <w:rFonts w:hint="eastAsia" w:ascii="仿宋" w:hAnsi="仿宋" w:eastAsia="仿宋" w:cs="仿宋"/>
          <w:sz w:val="32"/>
          <w:szCs w:val="32"/>
          <w:lang w:eastAsia="zh-CN"/>
        </w:rPr>
        <w:t>单位</w:t>
      </w:r>
      <w:r>
        <w:rPr>
          <w:rFonts w:hint="eastAsia" w:ascii="仿宋" w:hAnsi="仿宋" w:eastAsia="仿宋" w:cs="仿宋"/>
          <w:sz w:val="32"/>
          <w:szCs w:val="32"/>
        </w:rPr>
        <w:t>的规章制度，严格执行工作纪律，必须</w:t>
      </w:r>
      <w:r>
        <w:rPr>
          <w:rFonts w:hint="eastAsia" w:ascii="仿宋" w:hAnsi="仿宋" w:eastAsia="仿宋" w:cs="仿宋"/>
          <w:sz w:val="32"/>
          <w:szCs w:val="32"/>
          <w:lang w:val="en-US" w:eastAsia="zh-CN"/>
        </w:rPr>
        <w:t>按时</w:t>
      </w:r>
      <w:r>
        <w:rPr>
          <w:rFonts w:hint="eastAsia" w:ascii="仿宋" w:hAnsi="仿宋" w:eastAsia="仿宋" w:cs="仿宋"/>
          <w:sz w:val="32"/>
          <w:szCs w:val="32"/>
        </w:rPr>
        <w:t>在岗在位。严格执行交接班制度，值班人员做好值班记录及监控设施运行记录。上班时规范着装、佩戴上岗证、诚信待人，文明值勤，发生异常情况妥善处理并及时报告。</w:t>
      </w:r>
    </w:p>
    <w:p w14:paraId="7CEA654F">
      <w:pPr>
        <w:keepNext w:val="0"/>
        <w:keepLines w:val="0"/>
        <w:pageBreakBefore w:val="0"/>
        <w:widowControl w:val="0"/>
        <w:kinsoku/>
        <w:wordWrap/>
        <w:overflowPunct/>
        <w:topLinePunct w:val="0"/>
        <w:autoSpaceDE w:val="0"/>
        <w:autoSpaceDN w:val="0"/>
        <w:bidi w:val="0"/>
        <w:adjustRightInd/>
        <w:snapToGrid/>
        <w:spacing w:line="360" w:lineRule="auto"/>
        <w:ind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7.</w:t>
      </w:r>
      <w:r>
        <w:rPr>
          <w:rFonts w:hint="eastAsia" w:ascii="仿宋" w:hAnsi="仿宋" w:eastAsia="仿宋" w:cs="仿宋"/>
          <w:sz w:val="32"/>
          <w:szCs w:val="32"/>
        </w:rPr>
        <w:t>保洁员</w:t>
      </w:r>
      <w:r>
        <w:rPr>
          <w:rFonts w:hint="eastAsia" w:ascii="仿宋" w:hAnsi="仿宋" w:eastAsia="仿宋" w:cs="仿宋"/>
          <w:sz w:val="32"/>
          <w:szCs w:val="32"/>
          <w:lang w:val="en-US" w:eastAsia="zh-CN"/>
        </w:rPr>
        <w:t>负责</w:t>
      </w:r>
      <w:r>
        <w:rPr>
          <w:rFonts w:hint="eastAsia" w:ascii="仿宋" w:hAnsi="仿宋" w:eastAsia="仿宋" w:cs="仿宋"/>
          <w:sz w:val="32"/>
          <w:szCs w:val="32"/>
          <w:lang w:eastAsia="zh-CN"/>
        </w:rPr>
        <w:t>单位</w:t>
      </w:r>
      <w:r>
        <w:rPr>
          <w:rFonts w:hint="eastAsia" w:ascii="仿宋" w:hAnsi="仿宋" w:eastAsia="仿宋" w:cs="仿宋"/>
          <w:sz w:val="32"/>
          <w:szCs w:val="32"/>
        </w:rPr>
        <w:t>会客厅、报告厅、展厅</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档案库房等</w:t>
      </w:r>
      <w:r>
        <w:rPr>
          <w:rFonts w:hint="eastAsia" w:ascii="仿宋" w:hAnsi="仿宋" w:eastAsia="仿宋" w:cs="仿宋"/>
          <w:sz w:val="32"/>
          <w:szCs w:val="32"/>
        </w:rPr>
        <w:t>的卫生，</w:t>
      </w:r>
      <w:r>
        <w:rPr>
          <w:rFonts w:hint="eastAsia" w:ascii="仿宋" w:hAnsi="仿宋" w:eastAsia="仿宋" w:cs="仿宋"/>
          <w:sz w:val="32"/>
          <w:szCs w:val="32"/>
          <w:lang w:val="en-US" w:eastAsia="zh-CN"/>
        </w:rPr>
        <w:t>负责</w:t>
      </w:r>
      <w:r>
        <w:rPr>
          <w:rFonts w:hint="eastAsia" w:ascii="仿宋" w:hAnsi="仿宋" w:eastAsia="仿宋" w:cs="仿宋"/>
          <w:sz w:val="32"/>
          <w:szCs w:val="32"/>
        </w:rPr>
        <w:t>会议室、接待室、</w:t>
      </w:r>
      <w:r>
        <w:rPr>
          <w:rFonts w:hint="eastAsia" w:ascii="仿宋" w:hAnsi="仿宋" w:eastAsia="仿宋" w:cs="仿宋"/>
          <w:sz w:val="32"/>
          <w:szCs w:val="32"/>
          <w:lang w:val="en-US" w:eastAsia="zh-CN"/>
        </w:rPr>
        <w:t>厕所</w:t>
      </w:r>
      <w:r>
        <w:rPr>
          <w:rFonts w:hint="eastAsia" w:ascii="仿宋" w:hAnsi="仿宋" w:eastAsia="仿宋" w:cs="仿宋"/>
          <w:sz w:val="32"/>
          <w:szCs w:val="32"/>
        </w:rPr>
        <w:t>内部保</w:t>
      </w:r>
      <w:r>
        <w:rPr>
          <w:rFonts w:hint="eastAsia" w:ascii="仿宋" w:hAnsi="仿宋" w:eastAsia="仿宋" w:cs="仿宋"/>
          <w:sz w:val="32"/>
          <w:szCs w:val="32"/>
          <w:lang w:val="en-US" w:eastAsia="zh-CN"/>
        </w:rPr>
        <w:t>洁</w:t>
      </w:r>
      <w:r>
        <w:rPr>
          <w:rFonts w:hint="eastAsia" w:ascii="仿宋" w:hAnsi="仿宋" w:eastAsia="仿宋" w:cs="仿宋"/>
          <w:sz w:val="32"/>
          <w:szCs w:val="32"/>
        </w:rPr>
        <w:t>，</w:t>
      </w:r>
      <w:r>
        <w:rPr>
          <w:rFonts w:hint="eastAsia" w:ascii="仿宋" w:hAnsi="仿宋" w:eastAsia="仿宋" w:cs="仿宋"/>
          <w:sz w:val="32"/>
          <w:szCs w:val="32"/>
          <w:lang w:val="en-US" w:eastAsia="zh-CN"/>
        </w:rPr>
        <w:t>按</w:t>
      </w:r>
      <w:r>
        <w:rPr>
          <w:rFonts w:hint="eastAsia" w:ascii="仿宋" w:hAnsi="仿宋" w:eastAsia="仿宋" w:cs="仿宋"/>
          <w:sz w:val="32"/>
          <w:szCs w:val="32"/>
        </w:rPr>
        <w:t>需</w:t>
      </w:r>
      <w:r>
        <w:rPr>
          <w:rFonts w:hint="eastAsia" w:ascii="仿宋" w:hAnsi="仿宋" w:eastAsia="仿宋" w:cs="仿宋"/>
          <w:sz w:val="32"/>
          <w:szCs w:val="32"/>
          <w:lang w:val="en-US" w:eastAsia="zh-CN"/>
        </w:rPr>
        <w:t>要</w:t>
      </w:r>
      <w:r>
        <w:rPr>
          <w:rFonts w:hint="eastAsia" w:ascii="仿宋" w:hAnsi="仿宋" w:eastAsia="仿宋" w:cs="仿宋"/>
          <w:sz w:val="32"/>
          <w:szCs w:val="32"/>
        </w:rPr>
        <w:t>或</w:t>
      </w:r>
      <w:r>
        <w:rPr>
          <w:rFonts w:hint="eastAsia" w:ascii="仿宋" w:hAnsi="仿宋" w:eastAsia="仿宋" w:cs="仿宋"/>
          <w:sz w:val="32"/>
          <w:szCs w:val="32"/>
          <w:lang w:val="en-US" w:eastAsia="zh-CN"/>
        </w:rPr>
        <w:t>使</w:t>
      </w:r>
      <w:r>
        <w:rPr>
          <w:rFonts w:hint="eastAsia" w:ascii="仿宋" w:hAnsi="仿宋" w:eastAsia="仿宋" w:cs="仿宋"/>
          <w:sz w:val="32"/>
          <w:szCs w:val="32"/>
        </w:rPr>
        <w:t>用情况清扫（包括地面、桌</w:t>
      </w:r>
      <w:r>
        <w:rPr>
          <w:rFonts w:hint="eastAsia" w:ascii="仿宋" w:hAnsi="仿宋" w:eastAsia="仿宋" w:cs="仿宋"/>
          <w:sz w:val="32"/>
          <w:szCs w:val="32"/>
          <w:lang w:val="en-US" w:eastAsia="zh-CN"/>
        </w:rPr>
        <w:t>面</w:t>
      </w:r>
      <w:r>
        <w:rPr>
          <w:rFonts w:hint="eastAsia" w:ascii="仿宋" w:hAnsi="仿宋" w:eastAsia="仿宋" w:cs="仿宋"/>
          <w:sz w:val="32"/>
          <w:szCs w:val="32"/>
        </w:rPr>
        <w:t>、门窗等）。门厅、走廊、过道等每日打扫，楼梯多次拖擦。做好公共栏、指示牌、垃圾箱、景观物、路灯等公共设施的保洁工作。</w:t>
      </w:r>
      <w:r>
        <w:rPr>
          <w:rFonts w:hint="eastAsia" w:ascii="仿宋" w:hAnsi="仿宋" w:eastAsia="仿宋" w:cs="仿宋"/>
          <w:sz w:val="32"/>
          <w:szCs w:val="32"/>
          <w:lang w:val="en-US" w:eastAsia="zh-CN"/>
        </w:rPr>
        <w:t>冬季室外及周边道路、人行道及时除雪。</w:t>
      </w:r>
      <w:r>
        <w:rPr>
          <w:rFonts w:hint="eastAsia" w:ascii="仿宋" w:hAnsi="仿宋" w:eastAsia="仿宋" w:cs="仿宋"/>
          <w:sz w:val="32"/>
          <w:szCs w:val="32"/>
        </w:rPr>
        <w:t>室内保洁区要做到墙上无灰尘、无蜘蛛网，门窗玻璃无灰尘，污物桶及时清理、外观保持清洁，垃圾日清。卫生间保持大小便池清洁无积垢、无异味；</w:t>
      </w:r>
      <w:r>
        <w:rPr>
          <w:rFonts w:hint="eastAsia" w:ascii="仿宋" w:hAnsi="仿宋" w:eastAsia="仿宋" w:cs="仿宋"/>
          <w:sz w:val="32"/>
          <w:szCs w:val="32"/>
          <w:lang w:eastAsia="zh-CN"/>
        </w:rPr>
        <w:t>水龙头</w:t>
      </w:r>
      <w:r>
        <w:rPr>
          <w:rFonts w:hint="eastAsia" w:ascii="仿宋" w:hAnsi="仿宋" w:eastAsia="仿宋" w:cs="仿宋"/>
          <w:sz w:val="32"/>
          <w:szCs w:val="32"/>
        </w:rPr>
        <w:t>、水管无锈斑；地面要求做到无纸屑，无污垢、无死角，</w:t>
      </w:r>
      <w:r>
        <w:rPr>
          <w:rFonts w:hint="eastAsia" w:ascii="仿宋" w:hAnsi="仿宋" w:eastAsia="仿宋" w:cs="仿宋"/>
          <w:sz w:val="32"/>
          <w:szCs w:val="32"/>
          <w:lang w:eastAsia="zh-CN"/>
        </w:rPr>
        <w:t>纸篓</w:t>
      </w:r>
      <w:r>
        <w:rPr>
          <w:rFonts w:hint="eastAsia" w:ascii="仿宋" w:hAnsi="仿宋" w:eastAsia="仿宋" w:cs="仿宋"/>
          <w:sz w:val="32"/>
          <w:szCs w:val="32"/>
        </w:rPr>
        <w:t>垃圾桶每天</w:t>
      </w:r>
      <w:r>
        <w:rPr>
          <w:rFonts w:hint="eastAsia" w:ascii="仿宋" w:hAnsi="仿宋" w:eastAsia="仿宋" w:cs="仿宋"/>
          <w:sz w:val="32"/>
          <w:szCs w:val="32"/>
          <w:lang w:val="en-US" w:eastAsia="zh-CN"/>
        </w:rPr>
        <w:t>清理</w:t>
      </w:r>
      <w:r>
        <w:rPr>
          <w:rFonts w:hint="eastAsia" w:ascii="仿宋" w:hAnsi="仿宋" w:eastAsia="仿宋" w:cs="仿宋"/>
          <w:sz w:val="32"/>
          <w:szCs w:val="32"/>
        </w:rPr>
        <w:t>，保持外观清洁、地面无积水、花草池内无塑料袋、废纸等杂物；各种栏杆、标牌无灰尘。</w:t>
      </w:r>
    </w:p>
    <w:p w14:paraId="1A6F764C">
      <w:pPr>
        <w:keepNext w:val="0"/>
        <w:keepLines w:val="0"/>
        <w:pageBreakBefore w:val="0"/>
        <w:widowControl w:val="0"/>
        <w:kinsoku/>
        <w:wordWrap/>
        <w:overflowPunct/>
        <w:topLinePunct w:val="0"/>
        <w:autoSpaceDE w:val="0"/>
        <w:autoSpaceDN w:val="0"/>
        <w:bidi w:val="0"/>
        <w:adjustRightInd/>
        <w:snapToGrid/>
        <w:spacing w:line="360" w:lineRule="auto"/>
        <w:ind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8.</w:t>
      </w:r>
      <w:r>
        <w:rPr>
          <w:rFonts w:hint="eastAsia" w:ascii="仿宋" w:hAnsi="仿宋" w:eastAsia="仿宋" w:cs="仿宋"/>
          <w:sz w:val="32"/>
          <w:szCs w:val="32"/>
        </w:rPr>
        <w:t>绿化管护人员负责</w:t>
      </w:r>
      <w:r>
        <w:rPr>
          <w:rFonts w:hint="eastAsia" w:ascii="仿宋" w:hAnsi="仿宋" w:eastAsia="仿宋" w:cs="仿宋"/>
          <w:sz w:val="32"/>
          <w:szCs w:val="32"/>
          <w:lang w:eastAsia="zh-CN"/>
        </w:rPr>
        <w:t>单位</w:t>
      </w:r>
      <w:r>
        <w:rPr>
          <w:rFonts w:hint="eastAsia" w:ascii="仿宋" w:hAnsi="仿宋" w:eastAsia="仿宋" w:cs="仿宋"/>
          <w:sz w:val="32"/>
          <w:szCs w:val="32"/>
        </w:rPr>
        <w:t>室外活动场地</w:t>
      </w:r>
      <w:r>
        <w:rPr>
          <w:rFonts w:hint="eastAsia" w:ascii="仿宋" w:hAnsi="仿宋" w:eastAsia="仿宋" w:cs="仿宋"/>
          <w:sz w:val="32"/>
          <w:szCs w:val="32"/>
          <w:lang w:val="en-US" w:eastAsia="zh-CN"/>
        </w:rPr>
        <w:t>绿植</w:t>
      </w:r>
      <w:r>
        <w:rPr>
          <w:rFonts w:hint="eastAsia" w:ascii="仿宋" w:hAnsi="仿宋" w:eastAsia="仿宋" w:cs="仿宋"/>
          <w:sz w:val="32"/>
          <w:szCs w:val="32"/>
        </w:rPr>
        <w:t>及绿化等公共部位的卫生保洁苗木管护、修剪保绿工作。</w:t>
      </w:r>
    </w:p>
    <w:p w14:paraId="2E573103">
      <w:pPr>
        <w:keepNext w:val="0"/>
        <w:keepLines w:val="0"/>
        <w:pageBreakBefore w:val="0"/>
        <w:widowControl w:val="0"/>
        <w:kinsoku/>
        <w:wordWrap/>
        <w:overflowPunct/>
        <w:topLinePunct w:val="0"/>
        <w:autoSpaceDE w:val="0"/>
        <w:autoSpaceDN w:val="0"/>
        <w:bidi w:val="0"/>
        <w:adjustRightInd/>
        <w:snapToGrid/>
        <w:spacing w:line="360" w:lineRule="auto"/>
        <w:ind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9.物业公司服务包含道路及场地环卫保洁作业；要有环卫车辆，包括垃圾收集压缩、运输车辆，除雪机，道路清扫车辆，绿化喷洒车辆、专业升降机（因楼体间架高）等设备。</w:t>
      </w:r>
    </w:p>
    <w:p w14:paraId="47F5F544">
      <w:pPr>
        <w:adjustRightInd w:val="0"/>
        <w:snapToGrid w:val="0"/>
        <w:spacing w:before="156" w:beforeLines="50" w:line="360" w:lineRule="auto"/>
        <w:ind w:firstLine="420" w:firstLineChars="200"/>
        <w:rPr>
          <w:rFonts w:hint="eastAsia" w:asciiTheme="minorEastAsia" w:hAnsiTheme="minorEastAsia" w:eastAsiaTheme="minorEastAsia"/>
          <w:szCs w:val="21"/>
        </w:rPr>
      </w:pPr>
    </w:p>
    <w:p w14:paraId="3147824C">
      <w:pPr>
        <w:pStyle w:val="3"/>
        <w:jc w:val="center"/>
        <w:rPr>
          <w:rFonts w:hint="eastAsia" w:ascii="黑体" w:hAnsi="黑体" w:eastAsia="黑体"/>
          <w:sz w:val="28"/>
          <w:szCs w:val="28"/>
        </w:rPr>
      </w:pPr>
      <w:bookmarkStart w:id="353" w:name="_Toc219971920"/>
      <w:bookmarkStart w:id="354" w:name="_Toc220255854"/>
      <w:r>
        <w:rPr>
          <w:rFonts w:hint="eastAsia" w:ascii="黑体" w:hAnsi="黑体" w:eastAsia="黑体"/>
          <w:sz w:val="28"/>
          <w:szCs w:val="28"/>
        </w:rPr>
        <w:t>第二节 商务要求</w:t>
      </w:r>
      <w:bookmarkEnd w:id="353"/>
      <w:bookmarkEnd w:id="354"/>
    </w:p>
    <w:bookmarkEnd w:id="351"/>
    <w:p w14:paraId="4E3AB02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黑体" w:hAnsi="黑体" w:eastAsia="黑体" w:cs="黑体"/>
          <w:sz w:val="32"/>
          <w:szCs w:val="32"/>
        </w:rPr>
      </w:pPr>
      <w:bookmarkStart w:id="355" w:name="_Toc220255855"/>
      <w:bookmarkStart w:id="356" w:name="_Toc219971921"/>
      <w:bookmarkStart w:id="357" w:name="_Hlk206405326"/>
      <w:r>
        <w:rPr>
          <w:rFonts w:hint="eastAsia" w:ascii="黑体" w:hAnsi="黑体" w:eastAsia="黑体" w:cs="黑体"/>
          <w:sz w:val="32"/>
          <w:szCs w:val="32"/>
        </w:rPr>
        <w:t>工期要求</w:t>
      </w:r>
    </w:p>
    <w:p w14:paraId="29DCA7D3">
      <w:pPr>
        <w:keepNext w:val="0"/>
        <w:keepLines w:val="0"/>
        <w:pageBreakBefore w:val="0"/>
        <w:widowControl w:val="0"/>
        <w:kinsoku/>
        <w:wordWrap/>
        <w:overflowPunct/>
        <w:topLinePunct w:val="0"/>
        <w:autoSpaceDE w:val="0"/>
        <w:autoSpaceDN w:val="0"/>
        <w:bidi w:val="0"/>
        <w:adjustRightInd/>
        <w:snapToGrid/>
        <w:spacing w:line="360" w:lineRule="auto"/>
        <w:ind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本次招采</w:t>
      </w:r>
      <w:r>
        <w:rPr>
          <w:rFonts w:hint="eastAsia" w:ascii="仿宋" w:hAnsi="仿宋" w:eastAsia="仿宋" w:cs="仿宋"/>
          <w:sz w:val="32"/>
          <w:szCs w:val="32"/>
        </w:rPr>
        <w:t>服务期为</w:t>
      </w:r>
      <w:r>
        <w:rPr>
          <w:rFonts w:hint="eastAsia" w:ascii="仿宋" w:hAnsi="仿宋" w:eastAsia="仿宋" w:cs="仿宋"/>
          <w:sz w:val="32"/>
          <w:szCs w:val="32"/>
          <w:lang w:val="en-US" w:eastAsia="zh-CN"/>
        </w:rPr>
        <w:t>3</w:t>
      </w:r>
      <w:r>
        <w:rPr>
          <w:rFonts w:hint="eastAsia" w:ascii="仿宋" w:hAnsi="仿宋" w:eastAsia="仿宋" w:cs="仿宋"/>
          <w:sz w:val="32"/>
          <w:szCs w:val="32"/>
        </w:rPr>
        <w:t>年</w:t>
      </w:r>
      <w:r>
        <w:rPr>
          <w:rFonts w:hint="eastAsia" w:ascii="仿宋" w:hAnsi="仿宋" w:eastAsia="仿宋" w:cs="仿宋"/>
          <w:sz w:val="32"/>
          <w:szCs w:val="32"/>
          <w:lang w:eastAsia="zh-CN"/>
        </w:rPr>
        <w:t>，合同一年一签，根据服务质量及考核，到期之后</w:t>
      </w:r>
      <w:r>
        <w:rPr>
          <w:rFonts w:hint="eastAsia" w:ascii="仿宋" w:hAnsi="仿宋" w:eastAsia="仿宋" w:cs="仿宋"/>
          <w:sz w:val="32"/>
          <w:szCs w:val="32"/>
          <w:lang w:val="en-US" w:eastAsia="zh-CN"/>
        </w:rPr>
        <w:t>可续签合同或重新招采</w:t>
      </w:r>
      <w:r>
        <w:rPr>
          <w:rFonts w:hint="eastAsia" w:ascii="仿宋" w:hAnsi="仿宋" w:eastAsia="仿宋" w:cs="仿宋"/>
          <w:sz w:val="32"/>
          <w:szCs w:val="32"/>
        </w:rPr>
        <w:t>。</w:t>
      </w:r>
    </w:p>
    <w:p w14:paraId="7CB2501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结算方式</w:t>
      </w:r>
    </w:p>
    <w:p w14:paraId="184AD94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物业管理费按月支付，以合同签订日期计算，供应商在下月10日前提交上月度发票，采购方在收到发票后10个工作日内转账支付费用。</w:t>
      </w:r>
    </w:p>
    <w:p w14:paraId="4EB0172C">
      <w:pPr>
        <w:pStyle w:val="3"/>
        <w:adjustRightInd w:val="0"/>
        <w:snapToGrid w:val="0"/>
        <w:spacing w:before="156" w:beforeLines="50"/>
        <w:jc w:val="center"/>
        <w:rPr>
          <w:rFonts w:hint="eastAsia" w:ascii="黑体" w:hAnsi="黑体" w:eastAsia="黑体"/>
          <w:sz w:val="28"/>
          <w:szCs w:val="28"/>
        </w:rPr>
      </w:pPr>
      <w:r>
        <w:rPr>
          <w:rFonts w:hint="eastAsia" w:ascii="黑体" w:hAnsi="黑体" w:eastAsia="黑体"/>
          <w:sz w:val="28"/>
          <w:szCs w:val="28"/>
        </w:rPr>
        <w:t xml:space="preserve">第三节 </w:t>
      </w:r>
      <w:bookmarkStart w:id="358" w:name="_Hlk206403716"/>
      <w:bookmarkStart w:id="359" w:name="_Hlk206400167"/>
      <w:r>
        <w:rPr>
          <w:rFonts w:hint="eastAsia" w:ascii="黑体" w:hAnsi="黑体" w:eastAsia="黑体"/>
          <w:sz w:val="28"/>
          <w:szCs w:val="28"/>
        </w:rPr>
        <w:t>货物</w:t>
      </w:r>
      <w:bookmarkEnd w:id="358"/>
      <w:r>
        <w:rPr>
          <w:rFonts w:hint="eastAsia" w:ascii="黑体" w:hAnsi="黑体" w:eastAsia="黑体"/>
          <w:sz w:val="28"/>
          <w:szCs w:val="28"/>
        </w:rPr>
        <w:t>清单及技术要求</w:t>
      </w:r>
      <w:bookmarkEnd w:id="355"/>
      <w:bookmarkEnd w:id="356"/>
      <w:bookmarkEnd w:id="359"/>
    </w:p>
    <w:tbl>
      <w:tblPr>
        <w:tblStyle w:val="41"/>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745"/>
        <w:gridCol w:w="1685"/>
        <w:gridCol w:w="3370"/>
        <w:gridCol w:w="777"/>
        <w:gridCol w:w="1705"/>
      </w:tblGrid>
      <w:tr w14:paraId="6E8A71E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65" w:hRule="atLeast"/>
        </w:trPr>
        <w:tc>
          <w:tcPr>
            <w:tcW w:w="450" w:type="pct"/>
            <w:vAlign w:val="center"/>
          </w:tcPr>
          <w:p w14:paraId="366AEDAB">
            <w:pPr>
              <w:adjustRightInd w:val="0"/>
              <w:snapToGrid w:val="0"/>
              <w:jc w:val="center"/>
              <w:rPr>
                <w:szCs w:val="21"/>
              </w:rPr>
            </w:pPr>
            <w:r>
              <w:rPr>
                <w:rFonts w:hint="eastAsia"/>
                <w:szCs w:val="21"/>
              </w:rPr>
              <w:t>序号</w:t>
            </w:r>
          </w:p>
        </w:tc>
        <w:tc>
          <w:tcPr>
            <w:tcW w:w="1017" w:type="pct"/>
            <w:vAlign w:val="center"/>
          </w:tcPr>
          <w:p w14:paraId="43B03B36">
            <w:pPr>
              <w:adjustRightInd w:val="0"/>
              <w:snapToGrid w:val="0"/>
              <w:jc w:val="center"/>
              <w:rPr>
                <w:szCs w:val="21"/>
              </w:rPr>
            </w:pPr>
            <w:r>
              <w:rPr>
                <w:rFonts w:hint="eastAsia"/>
                <w:szCs w:val="21"/>
              </w:rPr>
              <w:t>标的名称</w:t>
            </w:r>
          </w:p>
        </w:tc>
        <w:tc>
          <w:tcPr>
            <w:tcW w:w="2034" w:type="pct"/>
            <w:tcBorders>
              <w:left w:val="single" w:color="auto" w:sz="4" w:space="0"/>
            </w:tcBorders>
            <w:vAlign w:val="center"/>
          </w:tcPr>
          <w:p w14:paraId="4D0A39B2">
            <w:pPr>
              <w:adjustRightInd w:val="0"/>
              <w:snapToGrid w:val="0"/>
              <w:jc w:val="center"/>
              <w:rPr>
                <w:szCs w:val="21"/>
              </w:rPr>
            </w:pPr>
            <w:r>
              <w:rPr>
                <w:rFonts w:hint="eastAsia"/>
                <w:szCs w:val="21"/>
              </w:rPr>
              <w:t>技术规格及参数指标</w:t>
            </w:r>
          </w:p>
        </w:tc>
        <w:tc>
          <w:tcPr>
            <w:tcW w:w="469" w:type="pct"/>
            <w:tcBorders>
              <w:left w:val="single" w:color="auto" w:sz="4" w:space="0"/>
            </w:tcBorders>
            <w:vAlign w:val="center"/>
          </w:tcPr>
          <w:p w14:paraId="38679329">
            <w:pPr>
              <w:adjustRightInd w:val="0"/>
              <w:snapToGrid w:val="0"/>
              <w:jc w:val="center"/>
              <w:rPr>
                <w:rFonts w:hint="eastAsia" w:ascii="宋体" w:hAnsi="宋体" w:cs="宋体"/>
                <w:kern w:val="0"/>
                <w:szCs w:val="21"/>
              </w:rPr>
            </w:pPr>
            <w:r>
              <w:rPr>
                <w:rFonts w:hint="eastAsia"/>
                <w:szCs w:val="21"/>
              </w:rPr>
              <w:t>数量</w:t>
            </w:r>
          </w:p>
        </w:tc>
        <w:tc>
          <w:tcPr>
            <w:tcW w:w="1029" w:type="pct"/>
            <w:vAlign w:val="center"/>
          </w:tcPr>
          <w:p w14:paraId="01712711">
            <w:pPr>
              <w:adjustRightInd w:val="0"/>
              <w:snapToGrid w:val="0"/>
              <w:jc w:val="center"/>
              <w:rPr>
                <w:szCs w:val="21"/>
              </w:rPr>
            </w:pPr>
            <w:r>
              <w:rPr>
                <w:rFonts w:hint="eastAsia"/>
              </w:rPr>
              <w:t>备注</w:t>
            </w:r>
          </w:p>
        </w:tc>
      </w:tr>
      <w:tr w14:paraId="1DBEEF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17" w:hRule="atLeast"/>
        </w:trPr>
        <w:tc>
          <w:tcPr>
            <w:tcW w:w="450" w:type="pct"/>
          </w:tcPr>
          <w:p w14:paraId="0906398E">
            <w:pPr>
              <w:adjustRightInd w:val="0"/>
              <w:snapToGrid w:val="0"/>
              <w:spacing w:before="156" w:beforeLines="50" w:line="360" w:lineRule="auto"/>
              <w:rPr>
                <w:szCs w:val="21"/>
              </w:rPr>
            </w:pPr>
          </w:p>
        </w:tc>
        <w:tc>
          <w:tcPr>
            <w:tcW w:w="1017" w:type="pct"/>
          </w:tcPr>
          <w:p w14:paraId="3472AF2B">
            <w:pPr>
              <w:adjustRightInd w:val="0"/>
              <w:snapToGrid w:val="0"/>
              <w:spacing w:before="156" w:beforeLines="50" w:line="360" w:lineRule="auto"/>
              <w:rPr>
                <w:szCs w:val="21"/>
              </w:rPr>
            </w:pPr>
          </w:p>
        </w:tc>
        <w:tc>
          <w:tcPr>
            <w:tcW w:w="2034" w:type="pct"/>
            <w:tcBorders>
              <w:left w:val="single" w:color="auto" w:sz="4" w:space="0"/>
            </w:tcBorders>
          </w:tcPr>
          <w:p w14:paraId="6D6F3393">
            <w:pPr>
              <w:adjustRightInd w:val="0"/>
              <w:snapToGrid w:val="0"/>
              <w:spacing w:before="156" w:beforeLines="50" w:line="360" w:lineRule="auto"/>
              <w:rPr>
                <w:szCs w:val="21"/>
              </w:rPr>
            </w:pPr>
          </w:p>
        </w:tc>
        <w:tc>
          <w:tcPr>
            <w:tcW w:w="469" w:type="pct"/>
            <w:tcBorders>
              <w:left w:val="single" w:color="auto" w:sz="4" w:space="0"/>
            </w:tcBorders>
          </w:tcPr>
          <w:p w14:paraId="3A6BE920">
            <w:pPr>
              <w:adjustRightInd w:val="0"/>
              <w:snapToGrid w:val="0"/>
              <w:spacing w:before="156" w:beforeLines="50" w:line="360" w:lineRule="auto"/>
              <w:rPr>
                <w:szCs w:val="21"/>
              </w:rPr>
            </w:pPr>
          </w:p>
        </w:tc>
        <w:tc>
          <w:tcPr>
            <w:tcW w:w="1029" w:type="pct"/>
          </w:tcPr>
          <w:p w14:paraId="659393A9">
            <w:pPr>
              <w:adjustRightInd w:val="0"/>
              <w:snapToGrid w:val="0"/>
              <w:spacing w:before="156" w:beforeLines="50" w:line="360" w:lineRule="auto"/>
              <w:rPr>
                <w:szCs w:val="21"/>
              </w:rPr>
            </w:pPr>
          </w:p>
        </w:tc>
      </w:tr>
      <w:tr w14:paraId="5E0314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17" w:hRule="atLeast"/>
        </w:trPr>
        <w:tc>
          <w:tcPr>
            <w:tcW w:w="450" w:type="pct"/>
          </w:tcPr>
          <w:p w14:paraId="201DA6B6">
            <w:pPr>
              <w:adjustRightInd w:val="0"/>
              <w:snapToGrid w:val="0"/>
              <w:spacing w:before="156" w:beforeLines="50" w:line="360" w:lineRule="auto"/>
              <w:rPr>
                <w:szCs w:val="21"/>
              </w:rPr>
            </w:pPr>
          </w:p>
        </w:tc>
        <w:tc>
          <w:tcPr>
            <w:tcW w:w="1017" w:type="pct"/>
          </w:tcPr>
          <w:p w14:paraId="0F9C8135">
            <w:pPr>
              <w:adjustRightInd w:val="0"/>
              <w:snapToGrid w:val="0"/>
              <w:spacing w:before="156" w:beforeLines="50" w:line="360" w:lineRule="auto"/>
              <w:rPr>
                <w:szCs w:val="21"/>
              </w:rPr>
            </w:pPr>
          </w:p>
        </w:tc>
        <w:tc>
          <w:tcPr>
            <w:tcW w:w="2034" w:type="pct"/>
            <w:tcBorders>
              <w:left w:val="single" w:color="auto" w:sz="4" w:space="0"/>
            </w:tcBorders>
          </w:tcPr>
          <w:p w14:paraId="39203F47">
            <w:pPr>
              <w:adjustRightInd w:val="0"/>
              <w:snapToGrid w:val="0"/>
              <w:spacing w:before="156" w:beforeLines="50" w:line="360" w:lineRule="auto"/>
              <w:rPr>
                <w:szCs w:val="21"/>
              </w:rPr>
            </w:pPr>
          </w:p>
        </w:tc>
        <w:tc>
          <w:tcPr>
            <w:tcW w:w="469" w:type="pct"/>
            <w:tcBorders>
              <w:left w:val="single" w:color="auto" w:sz="4" w:space="0"/>
            </w:tcBorders>
          </w:tcPr>
          <w:p w14:paraId="73D24629">
            <w:pPr>
              <w:adjustRightInd w:val="0"/>
              <w:snapToGrid w:val="0"/>
              <w:spacing w:before="156" w:beforeLines="50" w:line="360" w:lineRule="auto"/>
              <w:rPr>
                <w:szCs w:val="21"/>
              </w:rPr>
            </w:pPr>
          </w:p>
        </w:tc>
        <w:tc>
          <w:tcPr>
            <w:tcW w:w="1029" w:type="pct"/>
          </w:tcPr>
          <w:p w14:paraId="22541235">
            <w:pPr>
              <w:adjustRightInd w:val="0"/>
              <w:snapToGrid w:val="0"/>
              <w:spacing w:before="156" w:beforeLines="50" w:line="360" w:lineRule="auto"/>
              <w:rPr>
                <w:szCs w:val="21"/>
              </w:rPr>
            </w:pPr>
          </w:p>
        </w:tc>
      </w:tr>
      <w:tr w14:paraId="323743B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17" w:hRule="atLeast"/>
        </w:trPr>
        <w:tc>
          <w:tcPr>
            <w:tcW w:w="450" w:type="pct"/>
          </w:tcPr>
          <w:p w14:paraId="32DA9DFB">
            <w:pPr>
              <w:adjustRightInd w:val="0"/>
              <w:snapToGrid w:val="0"/>
              <w:spacing w:before="156" w:beforeLines="50" w:line="360" w:lineRule="auto"/>
              <w:rPr>
                <w:szCs w:val="21"/>
              </w:rPr>
            </w:pPr>
          </w:p>
        </w:tc>
        <w:tc>
          <w:tcPr>
            <w:tcW w:w="1017" w:type="pct"/>
          </w:tcPr>
          <w:p w14:paraId="2A92A054">
            <w:pPr>
              <w:adjustRightInd w:val="0"/>
              <w:snapToGrid w:val="0"/>
              <w:spacing w:before="156" w:beforeLines="50" w:line="360" w:lineRule="auto"/>
              <w:rPr>
                <w:szCs w:val="21"/>
              </w:rPr>
            </w:pPr>
          </w:p>
        </w:tc>
        <w:tc>
          <w:tcPr>
            <w:tcW w:w="2034" w:type="pct"/>
            <w:tcBorders>
              <w:left w:val="single" w:color="auto" w:sz="4" w:space="0"/>
            </w:tcBorders>
          </w:tcPr>
          <w:p w14:paraId="6402D9FA">
            <w:pPr>
              <w:adjustRightInd w:val="0"/>
              <w:snapToGrid w:val="0"/>
              <w:spacing w:before="156" w:beforeLines="50" w:line="360" w:lineRule="auto"/>
              <w:rPr>
                <w:szCs w:val="21"/>
              </w:rPr>
            </w:pPr>
          </w:p>
        </w:tc>
        <w:tc>
          <w:tcPr>
            <w:tcW w:w="469" w:type="pct"/>
            <w:tcBorders>
              <w:left w:val="single" w:color="auto" w:sz="4" w:space="0"/>
            </w:tcBorders>
          </w:tcPr>
          <w:p w14:paraId="5F4A4AD0">
            <w:pPr>
              <w:adjustRightInd w:val="0"/>
              <w:snapToGrid w:val="0"/>
              <w:spacing w:before="156" w:beforeLines="50" w:line="360" w:lineRule="auto"/>
              <w:rPr>
                <w:szCs w:val="21"/>
              </w:rPr>
            </w:pPr>
          </w:p>
        </w:tc>
        <w:tc>
          <w:tcPr>
            <w:tcW w:w="1029" w:type="pct"/>
          </w:tcPr>
          <w:p w14:paraId="1C994CC0">
            <w:pPr>
              <w:adjustRightInd w:val="0"/>
              <w:snapToGrid w:val="0"/>
              <w:spacing w:before="156" w:beforeLines="50" w:line="360" w:lineRule="auto"/>
              <w:rPr>
                <w:szCs w:val="21"/>
              </w:rPr>
            </w:pPr>
          </w:p>
        </w:tc>
      </w:tr>
      <w:tr w14:paraId="2284BE9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75" w:hRule="atLeast"/>
        </w:trPr>
        <w:tc>
          <w:tcPr>
            <w:tcW w:w="450" w:type="pct"/>
          </w:tcPr>
          <w:p w14:paraId="5CA48C44">
            <w:pPr>
              <w:adjustRightInd w:val="0"/>
              <w:snapToGrid w:val="0"/>
              <w:spacing w:before="156" w:beforeLines="50" w:line="360" w:lineRule="auto"/>
              <w:rPr>
                <w:szCs w:val="21"/>
              </w:rPr>
            </w:pPr>
          </w:p>
        </w:tc>
        <w:tc>
          <w:tcPr>
            <w:tcW w:w="1017" w:type="pct"/>
          </w:tcPr>
          <w:p w14:paraId="581EEE08">
            <w:pPr>
              <w:adjustRightInd w:val="0"/>
              <w:snapToGrid w:val="0"/>
              <w:spacing w:before="156" w:beforeLines="50" w:line="360" w:lineRule="auto"/>
              <w:rPr>
                <w:szCs w:val="21"/>
              </w:rPr>
            </w:pPr>
          </w:p>
        </w:tc>
        <w:tc>
          <w:tcPr>
            <w:tcW w:w="2034" w:type="pct"/>
            <w:tcBorders>
              <w:left w:val="single" w:color="auto" w:sz="4" w:space="0"/>
            </w:tcBorders>
          </w:tcPr>
          <w:p w14:paraId="4C50EB92">
            <w:pPr>
              <w:adjustRightInd w:val="0"/>
              <w:snapToGrid w:val="0"/>
              <w:spacing w:before="156" w:beforeLines="50" w:line="360" w:lineRule="auto"/>
              <w:rPr>
                <w:szCs w:val="21"/>
              </w:rPr>
            </w:pPr>
          </w:p>
        </w:tc>
        <w:tc>
          <w:tcPr>
            <w:tcW w:w="469" w:type="pct"/>
            <w:tcBorders>
              <w:left w:val="single" w:color="auto" w:sz="4" w:space="0"/>
            </w:tcBorders>
          </w:tcPr>
          <w:p w14:paraId="7F61B8E9">
            <w:pPr>
              <w:adjustRightInd w:val="0"/>
              <w:snapToGrid w:val="0"/>
              <w:spacing w:before="156" w:beforeLines="50" w:line="360" w:lineRule="auto"/>
              <w:rPr>
                <w:szCs w:val="21"/>
              </w:rPr>
            </w:pPr>
          </w:p>
        </w:tc>
        <w:tc>
          <w:tcPr>
            <w:tcW w:w="1029" w:type="pct"/>
          </w:tcPr>
          <w:p w14:paraId="5D4E3C64">
            <w:pPr>
              <w:adjustRightInd w:val="0"/>
              <w:snapToGrid w:val="0"/>
              <w:spacing w:before="156" w:beforeLines="50" w:line="360" w:lineRule="auto"/>
              <w:rPr>
                <w:szCs w:val="21"/>
              </w:rPr>
            </w:pPr>
          </w:p>
        </w:tc>
      </w:tr>
      <w:bookmarkEnd w:id="357"/>
    </w:tbl>
    <w:p w14:paraId="6AC3914F">
      <w:bookmarkStart w:id="360" w:name="_Toc31790"/>
      <w:r>
        <w:rPr>
          <w:rFonts w:hint="eastAsia"/>
          <w:b/>
          <w:bCs/>
        </w:rPr>
        <w:t>备注</w:t>
      </w:r>
      <w:r>
        <w:rPr>
          <w:rFonts w:hint="eastAsia"/>
        </w:rPr>
        <w:t>：采购标的涉及货物的填写。</w:t>
      </w:r>
      <w:bookmarkEnd w:id="360"/>
    </w:p>
    <w:p w14:paraId="18E549CF">
      <w:pPr>
        <w:pStyle w:val="2"/>
        <w:rPr>
          <w:rFonts w:hint="eastAsia" w:ascii="黑体" w:hAnsi="黑体" w:eastAsia="黑体"/>
          <w:b w:val="0"/>
          <w:bCs w:val="0"/>
          <w:sz w:val="28"/>
          <w:szCs w:val="28"/>
        </w:rPr>
        <w:sectPr>
          <w:headerReference r:id="rId21" w:type="first"/>
          <w:headerReference r:id="rId19" w:type="default"/>
          <w:headerReference r:id="rId20" w:type="even"/>
          <w:pgSz w:w="11906" w:h="16838"/>
          <w:pgMar w:top="1440" w:right="1797" w:bottom="1440" w:left="1797" w:header="851" w:footer="992" w:gutter="0"/>
          <w:cols w:space="720" w:num="1"/>
          <w:docGrid w:type="lines" w:linePitch="312" w:charSpace="0"/>
        </w:sectPr>
      </w:pPr>
      <w:r>
        <w:rPr>
          <w:rFonts w:ascii="黑体" w:hAnsi="黑体" w:eastAsia="黑体"/>
          <w:sz w:val="28"/>
          <w:szCs w:val="28"/>
        </w:rPr>
        <w:br w:type="page"/>
      </w:r>
    </w:p>
    <w:p w14:paraId="10D857C1">
      <w:pPr>
        <w:pStyle w:val="2"/>
        <w:adjustRightInd w:val="0"/>
        <w:snapToGrid w:val="0"/>
        <w:spacing w:before="156" w:beforeLines="50" w:line="360" w:lineRule="auto"/>
        <w:rPr>
          <w:rFonts w:hint="eastAsia" w:ascii="黑体" w:hAnsi="黑体" w:eastAsia="黑体"/>
          <w:sz w:val="32"/>
          <w:szCs w:val="32"/>
        </w:rPr>
      </w:pPr>
      <w:bookmarkStart w:id="361" w:name="_Toc220255856"/>
      <w:r>
        <w:rPr>
          <w:rFonts w:hint="eastAsia" w:ascii="黑体" w:hAnsi="黑体" w:eastAsia="黑体"/>
          <w:sz w:val="32"/>
          <w:szCs w:val="32"/>
        </w:rPr>
        <w:t xml:space="preserve">第四章 </w:t>
      </w:r>
      <w:bookmarkStart w:id="362" w:name="_Hlk206317495"/>
      <w:r>
        <w:rPr>
          <w:rFonts w:hint="eastAsia" w:ascii="黑体" w:hAnsi="黑体" w:eastAsia="黑体"/>
          <w:sz w:val="32"/>
          <w:szCs w:val="32"/>
        </w:rPr>
        <w:t>合同草案条款</w:t>
      </w:r>
      <w:bookmarkEnd w:id="361"/>
      <w:bookmarkEnd w:id="362"/>
    </w:p>
    <w:p w14:paraId="42620455">
      <w:pPr>
        <w:pStyle w:val="3"/>
        <w:spacing w:before="156" w:beforeLines="50"/>
        <w:jc w:val="center"/>
        <w:rPr>
          <w:rFonts w:hint="eastAsia" w:ascii="黑体" w:hAnsi="华文中宋" w:eastAsia="黑体"/>
          <w:sz w:val="28"/>
          <w:szCs w:val="28"/>
        </w:rPr>
      </w:pPr>
      <w:bookmarkStart w:id="363" w:name="_Toc197789469"/>
      <w:bookmarkStart w:id="364" w:name="_Toc220255857"/>
      <w:bookmarkStart w:id="365" w:name="_Hlk197789853"/>
      <w:bookmarkStart w:id="366" w:name="_Toc22201136"/>
      <w:r>
        <w:rPr>
          <w:rFonts w:hint="eastAsia" w:ascii="黑体" w:hAnsi="华文中宋" w:eastAsia="黑体"/>
          <w:sz w:val="28"/>
          <w:szCs w:val="28"/>
        </w:rPr>
        <w:t>第一节 合同协议书</w:t>
      </w:r>
      <w:bookmarkEnd w:id="363"/>
      <w:bookmarkEnd w:id="364"/>
    </w:p>
    <w:p w14:paraId="4B77E64C">
      <w:pPr>
        <w:adjustRightInd w:val="0"/>
        <w:snapToGrid w:val="0"/>
        <w:spacing w:before="156" w:beforeLines="50" w:line="360" w:lineRule="auto"/>
        <w:ind w:firstLine="5460" w:firstLineChars="2600"/>
        <w:rPr>
          <w:rFonts w:hint="eastAsia" w:asciiTheme="minorEastAsia" w:hAnsiTheme="minorEastAsia" w:eastAsiaTheme="minorEastAsia"/>
          <w:b/>
          <w:szCs w:val="21"/>
        </w:rPr>
      </w:pPr>
      <w:r>
        <w:rPr>
          <w:rFonts w:hint="eastAsia" w:asciiTheme="minorEastAsia" w:hAnsiTheme="minorEastAsia" w:eastAsiaTheme="minorEastAsia"/>
          <w:szCs w:val="21"/>
        </w:rPr>
        <w:t>采购合同编号：</w:t>
      </w:r>
      <w:r>
        <w:rPr>
          <w:rFonts w:asciiTheme="minorEastAsia" w:hAnsiTheme="minorEastAsia" w:eastAsiaTheme="minorEastAsia"/>
          <w:szCs w:val="21"/>
          <w:u w:val="single"/>
        </w:rPr>
        <w:t xml:space="preserve">                 </w:t>
      </w:r>
    </w:p>
    <w:p w14:paraId="30EA4326">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甲方（全称）：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w:t>
      </w:r>
    </w:p>
    <w:p w14:paraId="4C09F8FF">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乙方（全称）：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（供应商）</w:t>
      </w:r>
    </w:p>
    <w:p w14:paraId="6A6F7891">
      <w:pPr>
        <w:adjustRightInd w:val="0"/>
        <w:snapToGrid w:val="0"/>
        <w:spacing w:before="156" w:beforeLines="50" w:line="360" w:lineRule="auto"/>
        <w:rPr>
          <w:rFonts w:hint="eastAsia" w:ascii="宋体" w:hAnsi="宋体"/>
          <w:szCs w:val="21"/>
        </w:rPr>
      </w:pPr>
      <w:r>
        <w:rPr>
          <w:rFonts w:hint="eastAsia"/>
        </w:rPr>
        <w:t>乙方</w:t>
      </w:r>
      <w:r>
        <w:rPr>
          <w:rFonts w:hint="eastAsia" w:ascii="宋体" w:hAnsi="宋体"/>
          <w:szCs w:val="21"/>
        </w:rPr>
        <w:t>1</w:t>
      </w:r>
      <w:r>
        <w:rPr>
          <w:rFonts w:hint="eastAsia"/>
        </w:rPr>
        <w:t>（全称）</w:t>
      </w:r>
      <w:r>
        <w:rPr>
          <w:rFonts w:hint="eastAsia" w:ascii="宋体" w:hAnsi="宋体"/>
          <w:szCs w:val="21"/>
          <w:u w:val="single"/>
        </w:rPr>
        <w:t xml:space="preserve">                          </w:t>
      </w:r>
      <w:r>
        <w:rPr>
          <w:rFonts w:hint="eastAsia" w:ascii="宋体" w:hAnsi="宋体"/>
          <w:szCs w:val="21"/>
        </w:rPr>
        <w:t>（联合体成员1）（如有）</w:t>
      </w:r>
    </w:p>
    <w:p w14:paraId="60B36881">
      <w:pPr>
        <w:adjustRightInd w:val="0"/>
        <w:snapToGrid w:val="0"/>
        <w:spacing w:before="156" w:beforeLines="50" w:line="360" w:lineRule="auto"/>
        <w:rPr>
          <w:rFonts w:hint="eastAsia" w:ascii="宋体" w:hAnsi="宋体"/>
          <w:szCs w:val="21"/>
        </w:rPr>
      </w:pPr>
      <w:r>
        <w:rPr>
          <w:rFonts w:hint="eastAsia"/>
        </w:rPr>
        <w:t>乙方</w:t>
      </w:r>
      <w:r>
        <w:rPr>
          <w:rFonts w:hint="eastAsia" w:ascii="宋体" w:hAnsi="宋体"/>
          <w:szCs w:val="21"/>
        </w:rPr>
        <w:t>2</w:t>
      </w:r>
      <w:r>
        <w:rPr>
          <w:rFonts w:hint="eastAsia"/>
        </w:rPr>
        <w:t>（全称）</w:t>
      </w:r>
      <w:r>
        <w:rPr>
          <w:rFonts w:hint="eastAsia" w:ascii="宋体" w:hAnsi="宋体"/>
          <w:szCs w:val="21"/>
          <w:u w:val="single"/>
        </w:rPr>
        <w:t xml:space="preserve">                          </w:t>
      </w:r>
      <w:r>
        <w:rPr>
          <w:rFonts w:hint="eastAsia" w:ascii="宋体" w:hAnsi="宋体"/>
          <w:szCs w:val="21"/>
        </w:rPr>
        <w:t>（联合体成员2）（如有）</w:t>
      </w:r>
    </w:p>
    <w:p w14:paraId="3C03C1F3">
      <w:pPr>
        <w:pStyle w:val="18"/>
        <w:adjustRightInd w:val="0"/>
        <w:snapToGrid w:val="0"/>
        <w:spacing w:before="156" w:beforeLines="50" w:after="0" w:line="360" w:lineRule="auto"/>
        <w:rPr>
          <w:rFonts w:hint="eastAsia" w:asciiTheme="minorEastAsia" w:hAnsiTheme="minorEastAsia" w:eastAsiaTheme="minorEastAsia"/>
          <w:szCs w:val="21"/>
        </w:rPr>
      </w:pPr>
    </w:p>
    <w:p w14:paraId="46C82502">
      <w:pPr>
        <w:pStyle w:val="18"/>
        <w:adjustRightInd w:val="0"/>
        <w:snapToGrid w:val="0"/>
        <w:spacing w:before="156" w:beforeLines="50" w:after="0" w:line="360" w:lineRule="auto"/>
        <w:ind w:left="0" w:leftChars="0"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根据《中华人民共和国民法典》、《中华人民共和国政府采购法》等有关的法律法规，以及本采购项目的磋商文件、乙方的响应文件，以及成交通知书，甲乙双方同意签订本合同。具体情况及要求如下：</w:t>
      </w:r>
    </w:p>
    <w:p w14:paraId="76FE0857">
      <w:pPr>
        <w:adjustRightInd w:val="0"/>
        <w:snapToGrid w:val="0"/>
        <w:spacing w:before="156" w:beforeLines="50" w:line="360" w:lineRule="auto"/>
        <w:ind w:firstLine="422" w:firstLineChars="200"/>
        <w:rPr>
          <w:rFonts w:hint="eastAsia" w:asciiTheme="minorEastAsia" w:hAnsiTheme="minorEastAsia" w:eastAsiaTheme="minorEastAsia"/>
          <w:b/>
          <w:szCs w:val="21"/>
        </w:rPr>
      </w:pPr>
      <w:r>
        <w:rPr>
          <w:rFonts w:hint="eastAsia" w:asciiTheme="minorEastAsia" w:hAnsiTheme="minorEastAsia" w:eastAsiaTheme="minorEastAsia"/>
          <w:b/>
          <w:szCs w:val="21"/>
        </w:rPr>
        <w:t>1.项目信息</w:t>
      </w:r>
    </w:p>
    <w:p w14:paraId="00FAB2B6">
      <w:pPr>
        <w:pStyle w:val="18"/>
        <w:adjustRightInd w:val="0"/>
        <w:snapToGrid w:val="0"/>
        <w:spacing w:before="156" w:beforeLines="50" w:after="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（1）采购项目名称：</w:t>
      </w:r>
      <w:r>
        <w:rPr>
          <w:rFonts w:asciiTheme="minorEastAsia" w:hAnsiTheme="minorEastAsia" w:eastAsiaTheme="minorEastAsia"/>
          <w:szCs w:val="21"/>
          <w:u w:val="single"/>
        </w:rPr>
        <w:t xml:space="preserve">                           </w:t>
      </w:r>
    </w:p>
    <w:p w14:paraId="4607E213">
      <w:pPr>
        <w:pStyle w:val="18"/>
        <w:adjustRightInd w:val="0"/>
        <w:snapToGrid w:val="0"/>
        <w:spacing w:before="156" w:beforeLines="50" w:after="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（2）采购计划编号：</w:t>
      </w:r>
      <w:r>
        <w:rPr>
          <w:rFonts w:asciiTheme="minorEastAsia" w:hAnsiTheme="minorEastAsia" w:eastAsiaTheme="minorEastAsia"/>
          <w:szCs w:val="21"/>
          <w:u w:val="single"/>
        </w:rPr>
        <w:t xml:space="preserve">                          </w:t>
      </w:r>
      <w:r>
        <w:rPr>
          <w:rFonts w:asciiTheme="minorEastAsia" w:hAnsiTheme="minorEastAsia" w:eastAsiaTheme="minorEastAsia"/>
          <w:szCs w:val="21"/>
        </w:rPr>
        <w:t xml:space="preserve"> </w:t>
      </w:r>
    </w:p>
    <w:p w14:paraId="68A65653">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（3）采购项目编号：</w:t>
      </w:r>
      <w:r>
        <w:rPr>
          <w:rFonts w:hint="eastAsia" w:asciiTheme="minorEastAsia" w:hAnsiTheme="minorEastAsia" w:eastAsiaTheme="minorEastAsia"/>
          <w:szCs w:val="21"/>
          <w:u w:val="single"/>
        </w:rPr>
        <w:t xml:space="preserve">                             </w:t>
      </w:r>
    </w:p>
    <w:p w14:paraId="053BE70A">
      <w:pPr>
        <w:adjustRightInd w:val="0"/>
        <w:snapToGrid w:val="0"/>
        <w:spacing w:before="156" w:beforeLines="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（4）项目内容：</w:t>
      </w:r>
      <w:r>
        <w:rPr>
          <w:rFonts w:hint="eastAsia" w:asciiTheme="minorEastAsia" w:hAnsiTheme="minorEastAsia" w:eastAsiaTheme="minorEastAsia"/>
          <w:szCs w:val="21"/>
          <w:u w:val="single"/>
        </w:rPr>
        <w:t xml:space="preserve">                             </w:t>
      </w:r>
    </w:p>
    <w:p w14:paraId="0FC8936A">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（5）采购项目属于</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（预留份额/非预留份额）</w:t>
      </w:r>
    </w:p>
    <w:p w14:paraId="4800CEB9">
      <w:pPr>
        <w:adjustRightInd w:val="0"/>
        <w:snapToGrid w:val="0"/>
        <w:spacing w:before="156" w:beforeLines="50" w:line="360" w:lineRule="auto"/>
        <w:ind w:firstLine="413" w:firstLineChars="196"/>
        <w:rPr>
          <w:rFonts w:hint="eastAsia" w:asciiTheme="minorEastAsia" w:hAnsiTheme="minorEastAsia" w:eastAsiaTheme="minorEastAsia"/>
          <w:b/>
          <w:szCs w:val="21"/>
        </w:rPr>
      </w:pPr>
      <w:bookmarkStart w:id="367" w:name="_Hlk201936979"/>
      <w:r>
        <w:rPr>
          <w:rFonts w:hint="eastAsia" w:asciiTheme="minorEastAsia" w:hAnsiTheme="minorEastAsia" w:eastAsiaTheme="minorEastAsia"/>
          <w:b/>
          <w:szCs w:val="21"/>
        </w:rPr>
        <w:t>2.合同金额</w:t>
      </w:r>
      <w:bookmarkStart w:id="368" w:name="_Hlk195978702"/>
    </w:p>
    <w:bookmarkEnd w:id="368"/>
    <w:p w14:paraId="187BCF45">
      <w:pPr>
        <w:adjustRightInd w:val="0"/>
        <w:snapToGrid w:val="0"/>
        <w:spacing w:before="156" w:beforeLines="50" w:line="360" w:lineRule="auto"/>
        <w:ind w:firstLine="1050" w:firstLineChars="500"/>
        <w:rPr>
          <w:rFonts w:hint="eastAsia" w:asciiTheme="minorEastAsia" w:hAnsiTheme="minorEastAsia" w:eastAsiaTheme="minorEastAsia"/>
          <w:szCs w:val="21"/>
        </w:rPr>
      </w:pPr>
      <w:r>
        <w:rPr>
          <w:rFonts w:hint="eastAsia" w:asciiTheme="minorEastAsia" w:hAnsiTheme="minorEastAsia" w:eastAsiaTheme="minorEastAsia"/>
          <w:szCs w:val="21"/>
        </w:rPr>
        <w:t>合同金额小写：</w:t>
      </w:r>
      <w:r>
        <w:rPr>
          <w:rFonts w:hint="eastAsia" w:asciiTheme="minorEastAsia" w:hAnsiTheme="minorEastAsia" w:eastAsiaTheme="minorEastAsia"/>
          <w:szCs w:val="21"/>
          <w:u w:val="single"/>
        </w:rPr>
        <w:t xml:space="preserve">                      </w:t>
      </w:r>
    </w:p>
    <w:p w14:paraId="50B08AC7">
      <w:pPr>
        <w:adjustRightInd w:val="0"/>
        <w:snapToGrid w:val="0"/>
        <w:spacing w:before="156" w:beforeLines="50" w:line="360" w:lineRule="auto"/>
        <w:ind w:firstLine="1890" w:firstLineChars="900"/>
        <w:rPr>
          <w:rFonts w:hint="eastAsia" w:asciiTheme="minorEastAsia" w:hAnsiTheme="minorEastAsia" w:eastAsiaTheme="minorEastAsia"/>
          <w:b/>
          <w:szCs w:val="21"/>
        </w:rPr>
      </w:pPr>
      <w:r>
        <w:rPr>
          <w:rFonts w:hint="eastAsia" w:asciiTheme="minorEastAsia" w:hAnsiTheme="minorEastAsia" w:eastAsiaTheme="minorEastAsia"/>
          <w:szCs w:val="21"/>
        </w:rPr>
        <w:t>大写：</w:t>
      </w:r>
      <w:r>
        <w:rPr>
          <w:rFonts w:hint="eastAsia" w:asciiTheme="minorEastAsia" w:hAnsiTheme="minorEastAsia" w:eastAsiaTheme="minorEastAsia"/>
          <w:szCs w:val="21"/>
          <w:u w:val="single"/>
        </w:rPr>
        <w:t xml:space="preserve">                      </w:t>
      </w:r>
    </w:p>
    <w:p w14:paraId="0DCE0F01">
      <w:pPr>
        <w:adjustRightInd w:val="0"/>
        <w:snapToGrid w:val="0"/>
        <w:spacing w:before="156" w:beforeLines="50" w:line="360" w:lineRule="auto"/>
        <w:ind w:firstLine="422" w:firstLineChars="200"/>
        <w:rPr>
          <w:rFonts w:hint="eastAsia" w:asciiTheme="minorEastAsia" w:hAnsiTheme="minorEastAsia" w:eastAsiaTheme="minorEastAsia"/>
          <w:szCs w:val="21"/>
          <w:u w:val="single"/>
        </w:rPr>
      </w:pPr>
      <w:r>
        <w:rPr>
          <w:rFonts w:hint="eastAsia" w:asciiTheme="minorEastAsia" w:hAnsiTheme="minorEastAsia" w:eastAsiaTheme="minorEastAsia"/>
          <w:b/>
          <w:szCs w:val="21"/>
        </w:rPr>
        <w:t>3.履行合同的时间、地点</w:t>
      </w:r>
    </w:p>
    <w:p w14:paraId="7AB30ED8">
      <w:pPr>
        <w:adjustRightInd w:val="0"/>
        <w:snapToGrid w:val="0"/>
        <w:spacing w:before="156" w:beforeLines="50" w:line="360" w:lineRule="auto"/>
        <w:ind w:firstLine="630" w:firstLineChars="300"/>
        <w:rPr>
          <w:rFonts w:hint="eastAsia" w:asciiTheme="minorEastAsia" w:hAnsiTheme="minorEastAsia" w:eastAsiaTheme="minorEastAsia"/>
          <w:szCs w:val="21"/>
        </w:rPr>
      </w:pPr>
      <w:bookmarkStart w:id="369" w:name="_Hlk202208082"/>
      <w:r>
        <w:rPr>
          <w:rFonts w:hint="eastAsia" w:asciiTheme="minorEastAsia" w:hAnsiTheme="minorEastAsia" w:eastAsiaTheme="minorEastAsia"/>
          <w:szCs w:val="21"/>
        </w:rPr>
        <w:t>服务交付或者实施起始日期：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日，完成日期：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日。总日历日数：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天。</w:t>
      </w:r>
    </w:p>
    <w:p w14:paraId="0515C72C">
      <w:pPr>
        <w:adjustRightInd w:val="0"/>
        <w:snapToGrid w:val="0"/>
        <w:spacing w:before="156" w:beforeLines="50" w:line="360" w:lineRule="auto"/>
        <w:ind w:firstLine="630" w:firstLineChars="300"/>
        <w:rPr>
          <w:rFonts w:hint="eastAsia" w:asciiTheme="minorEastAsia" w:hAnsiTheme="minorEastAsia" w:eastAsiaTheme="minorEastAsia"/>
          <w:szCs w:val="21"/>
          <w:u w:val="single"/>
        </w:rPr>
      </w:pPr>
      <w:r>
        <w:rPr>
          <w:rFonts w:hint="eastAsia" w:asciiTheme="minorEastAsia" w:hAnsiTheme="minorEastAsia" w:eastAsiaTheme="minorEastAsia"/>
          <w:szCs w:val="21"/>
        </w:rPr>
        <w:t>服务交付地点或者实施的地域范围</w:t>
      </w:r>
      <w:r>
        <w:rPr>
          <w:rFonts w:hint="eastAsia" w:asciiTheme="minorEastAsia" w:hAnsiTheme="minorEastAsia" w:eastAsiaTheme="minorEastAsia"/>
          <w:b/>
          <w:szCs w:val="21"/>
        </w:rPr>
        <w:t>：</w:t>
      </w:r>
      <w:r>
        <w:rPr>
          <w:rFonts w:hint="eastAsia" w:asciiTheme="minorEastAsia" w:hAnsiTheme="minorEastAsia" w:eastAsiaTheme="minorEastAsia"/>
          <w:szCs w:val="21"/>
          <w:u w:val="single"/>
        </w:rPr>
        <w:t xml:space="preserve">                             </w:t>
      </w:r>
    </w:p>
    <w:bookmarkEnd w:id="369"/>
    <w:p w14:paraId="5484B00B">
      <w:pPr>
        <w:adjustRightInd w:val="0"/>
        <w:snapToGrid w:val="0"/>
        <w:spacing w:before="156" w:beforeLines="50" w:line="360" w:lineRule="auto"/>
        <w:ind w:firstLine="422" w:firstLineChars="200"/>
        <w:rPr>
          <w:rFonts w:hint="eastAsia" w:asciiTheme="minorEastAsia" w:hAnsiTheme="minorEastAsia" w:eastAsiaTheme="minorEastAsia"/>
          <w:b/>
          <w:szCs w:val="21"/>
        </w:rPr>
      </w:pPr>
      <w:r>
        <w:rPr>
          <w:rFonts w:hint="eastAsia" w:asciiTheme="minorEastAsia" w:hAnsiTheme="minorEastAsia" w:eastAsiaTheme="minorEastAsia"/>
          <w:b/>
          <w:szCs w:val="21"/>
        </w:rPr>
        <w:t>4.组成合同的文件</w:t>
      </w:r>
    </w:p>
    <w:p w14:paraId="75CDBE13">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本协议书与下列文件一起构成合同文件，如下述文件之间有任何抵触、矛盾或歧义，应当按以下顺序解释：</w:t>
      </w:r>
    </w:p>
    <w:p w14:paraId="64CBB1E2">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（1）合同协议书及变更或补充协议</w:t>
      </w:r>
    </w:p>
    <w:p w14:paraId="0D55C49F">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（2）成交通知书</w:t>
      </w:r>
    </w:p>
    <w:p w14:paraId="2832BE5D">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（3）合同专用条款</w:t>
      </w:r>
    </w:p>
    <w:p w14:paraId="2363507F">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（4）合同通用条款</w:t>
      </w:r>
    </w:p>
    <w:p w14:paraId="4CA2BB09">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（5）响应文件</w:t>
      </w:r>
    </w:p>
    <w:p w14:paraId="2325F3A1">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hint="eastAsia" w:ascii="宋体" w:hAnsi="宋体"/>
          <w:szCs w:val="21"/>
        </w:rPr>
        <w:t>磋商文件</w:t>
      </w:r>
    </w:p>
    <w:p w14:paraId="2726E599">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（7）</w:t>
      </w:r>
      <w:r>
        <w:rPr>
          <w:rFonts w:hint="eastAsia" w:asciiTheme="minorEastAsia" w:hAnsiTheme="minorEastAsia" w:eastAsiaTheme="minorEastAsia"/>
          <w:szCs w:val="21"/>
        </w:rPr>
        <w:t>标准、规范及有关技术文件，图纸</w:t>
      </w:r>
    </w:p>
    <w:p w14:paraId="558DB79E">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（8）合同约定的作为合同组成部分的其他文件</w:t>
      </w:r>
    </w:p>
    <w:p w14:paraId="09BA96B4">
      <w:pPr>
        <w:adjustRightInd w:val="0"/>
        <w:snapToGrid w:val="0"/>
        <w:spacing w:before="156" w:beforeLines="50" w:line="360" w:lineRule="auto"/>
        <w:ind w:firstLine="310" w:firstLineChars="147"/>
        <w:rPr>
          <w:rFonts w:hint="eastAsia" w:asciiTheme="minorEastAsia" w:hAnsiTheme="minorEastAsia" w:eastAsiaTheme="minorEastAsia"/>
          <w:b/>
          <w:szCs w:val="21"/>
        </w:rPr>
      </w:pPr>
      <w:r>
        <w:rPr>
          <w:rFonts w:hint="eastAsia" w:asciiTheme="minorEastAsia" w:hAnsiTheme="minorEastAsia" w:eastAsiaTheme="minorEastAsia"/>
          <w:b/>
          <w:szCs w:val="21"/>
        </w:rPr>
        <w:t>5.合同生效</w:t>
      </w:r>
    </w:p>
    <w:p w14:paraId="1F130EC1">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本合同自</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生效。</w:t>
      </w:r>
    </w:p>
    <w:p w14:paraId="1A924EBE">
      <w:pPr>
        <w:adjustRightInd w:val="0"/>
        <w:snapToGrid w:val="0"/>
        <w:spacing w:before="156" w:beforeLines="50" w:line="360" w:lineRule="auto"/>
        <w:ind w:firstLine="310" w:firstLineChars="147"/>
        <w:rPr>
          <w:rFonts w:hint="eastAsia" w:asciiTheme="minorEastAsia" w:hAnsiTheme="minorEastAsia" w:eastAsiaTheme="minorEastAsia"/>
          <w:b/>
          <w:szCs w:val="21"/>
        </w:rPr>
      </w:pPr>
      <w:r>
        <w:rPr>
          <w:rFonts w:hint="eastAsia" w:asciiTheme="minorEastAsia" w:hAnsiTheme="minorEastAsia" w:eastAsiaTheme="minorEastAsia"/>
          <w:b/>
          <w:szCs w:val="21"/>
        </w:rPr>
        <w:t>6.合同份数</w:t>
      </w:r>
    </w:p>
    <w:p w14:paraId="1B1A55FE">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份，甲方执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份，乙方执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份，均具有同等法律效力。</w:t>
      </w:r>
    </w:p>
    <w:bookmarkEnd w:id="367"/>
    <w:p w14:paraId="65BCA037">
      <w:pPr>
        <w:adjustRightInd w:val="0"/>
        <w:snapToGrid w:val="0"/>
        <w:spacing w:before="156" w:beforeLines="50" w:line="360" w:lineRule="auto"/>
        <w:rPr>
          <w:rFonts w:hint="eastAsia" w:asciiTheme="minorEastAsia" w:hAnsiTheme="minorEastAsia" w:eastAsiaTheme="minorEastAsia"/>
          <w:szCs w:val="21"/>
        </w:rPr>
      </w:pPr>
    </w:p>
    <w:p w14:paraId="159345B7">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合同订立时间：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34ECDEA4">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合同订立地点：</w:t>
      </w:r>
      <w:r>
        <w:rPr>
          <w:rFonts w:hint="eastAsia" w:asciiTheme="minorEastAsia" w:hAnsiTheme="minorEastAsia" w:eastAsiaTheme="minorEastAsia"/>
          <w:szCs w:val="21"/>
          <w:u w:val="single"/>
        </w:rPr>
        <w:t xml:space="preserve">                           </w:t>
      </w:r>
    </w:p>
    <w:p w14:paraId="19DEF104">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甲      方：（公章）                     乙      方：（公章）</w:t>
      </w:r>
    </w:p>
    <w:p w14:paraId="2BAF09D0">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法定代表人：</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法定代表人：</w:t>
      </w:r>
      <w:r>
        <w:rPr>
          <w:rFonts w:hint="eastAsia" w:asciiTheme="minorEastAsia" w:hAnsiTheme="minorEastAsia" w:eastAsiaTheme="minorEastAsia"/>
          <w:szCs w:val="21"/>
          <w:u w:val="single"/>
        </w:rPr>
        <w:t xml:space="preserve">                   </w:t>
      </w:r>
    </w:p>
    <w:p w14:paraId="304D7649">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委托代理人：</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委托代理人：</w:t>
      </w:r>
      <w:r>
        <w:rPr>
          <w:rFonts w:hint="eastAsia" w:asciiTheme="minorEastAsia" w:hAnsiTheme="minorEastAsia" w:eastAsiaTheme="minorEastAsia"/>
          <w:szCs w:val="21"/>
          <w:u w:val="single"/>
        </w:rPr>
        <w:t xml:space="preserve">                   </w:t>
      </w:r>
    </w:p>
    <w:p w14:paraId="58AB51F8">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电      话：</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电      话：</w:t>
      </w:r>
      <w:r>
        <w:rPr>
          <w:rFonts w:hint="eastAsia" w:asciiTheme="minorEastAsia" w:hAnsiTheme="minorEastAsia" w:eastAsiaTheme="minorEastAsia"/>
          <w:szCs w:val="21"/>
          <w:u w:val="single"/>
        </w:rPr>
        <w:t xml:space="preserve">                   </w:t>
      </w:r>
    </w:p>
    <w:p w14:paraId="48AE2087">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传      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传      真：</w:t>
      </w:r>
      <w:r>
        <w:rPr>
          <w:rFonts w:hint="eastAsia" w:asciiTheme="minorEastAsia" w:hAnsiTheme="minorEastAsia" w:eastAsiaTheme="minorEastAsia"/>
          <w:szCs w:val="21"/>
          <w:u w:val="single"/>
        </w:rPr>
        <w:t xml:space="preserve">                   </w:t>
      </w:r>
    </w:p>
    <w:p w14:paraId="656ABD3D">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 xml:space="preserve">                                    开 户 银 行：</w:t>
      </w:r>
      <w:r>
        <w:rPr>
          <w:rFonts w:hint="eastAsia" w:asciiTheme="minorEastAsia" w:hAnsiTheme="minorEastAsia" w:eastAsiaTheme="minorEastAsia"/>
          <w:szCs w:val="21"/>
          <w:u w:val="single"/>
        </w:rPr>
        <w:t xml:space="preserve">                   </w:t>
      </w:r>
    </w:p>
    <w:p w14:paraId="22A1EE82">
      <w:pPr>
        <w:adjustRightInd w:val="0"/>
        <w:snapToGrid w:val="0"/>
        <w:spacing w:before="156" w:beforeLines="50" w:line="360" w:lineRule="auto"/>
        <w:jc w:val="center"/>
        <w:rPr>
          <w:rFonts w:hint="eastAsia" w:asciiTheme="minorEastAsia" w:hAnsiTheme="minorEastAsia" w:eastAsiaTheme="minorEastAsia"/>
          <w:b/>
          <w:szCs w:val="21"/>
        </w:rPr>
      </w:pPr>
      <w:r>
        <w:rPr>
          <w:rFonts w:hint="eastAsia" w:asciiTheme="minorEastAsia" w:hAnsiTheme="minorEastAsia" w:eastAsiaTheme="minorEastAsia"/>
          <w:szCs w:val="21"/>
        </w:rPr>
        <w:t xml:space="preserve">         帐       号：</w:t>
      </w:r>
      <w:r>
        <w:rPr>
          <w:rFonts w:hint="eastAsia" w:asciiTheme="minorEastAsia" w:hAnsiTheme="minorEastAsia" w:eastAsiaTheme="minorEastAsia"/>
          <w:szCs w:val="21"/>
          <w:u w:val="single"/>
        </w:rPr>
        <w:t xml:space="preserve">                 </w:t>
      </w:r>
    </w:p>
    <w:p w14:paraId="211E91EF">
      <w:pPr>
        <w:pStyle w:val="3"/>
        <w:jc w:val="center"/>
        <w:rPr>
          <w:rFonts w:hint="eastAsia" w:ascii="黑体" w:hAnsi="黑体" w:eastAsia="黑体"/>
          <w:sz w:val="28"/>
          <w:szCs w:val="28"/>
        </w:rPr>
      </w:pPr>
      <w:r>
        <w:rPr>
          <w:rFonts w:asciiTheme="minorEastAsia" w:hAnsiTheme="minorEastAsia" w:eastAsiaTheme="minorEastAsia"/>
          <w:sz w:val="21"/>
          <w:szCs w:val="21"/>
          <w:u w:val="single"/>
        </w:rPr>
        <w:br w:type="page"/>
      </w:r>
      <w:bookmarkStart w:id="370" w:name="_Toc197789470"/>
      <w:bookmarkStart w:id="371" w:name="_Toc220255858"/>
      <w:r>
        <w:rPr>
          <w:rFonts w:hint="eastAsia" w:ascii="黑体" w:hAnsi="黑体" w:eastAsia="黑体"/>
          <w:sz w:val="28"/>
          <w:szCs w:val="28"/>
        </w:rPr>
        <w:t>第二节 合同通用条款</w:t>
      </w:r>
      <w:bookmarkEnd w:id="370"/>
      <w:bookmarkEnd w:id="371"/>
    </w:p>
    <w:p w14:paraId="4430DD34">
      <w:pPr>
        <w:pStyle w:val="5"/>
        <w:adjustRightInd w:val="0"/>
        <w:snapToGrid w:val="0"/>
        <w:spacing w:before="156" w:beforeLines="50" w:after="0" w:line="360" w:lineRule="auto"/>
        <w:rPr>
          <w:sz w:val="24"/>
          <w:szCs w:val="24"/>
        </w:rPr>
      </w:pPr>
      <w:bookmarkStart w:id="372" w:name="_Toc220255859"/>
      <w:bookmarkStart w:id="373" w:name="_Toc197789471"/>
      <w:r>
        <w:rPr>
          <w:rFonts w:hint="eastAsia"/>
          <w:sz w:val="24"/>
          <w:szCs w:val="24"/>
        </w:rPr>
        <w:t>1.定义</w:t>
      </w:r>
      <w:bookmarkEnd w:id="372"/>
      <w:bookmarkEnd w:id="373"/>
    </w:p>
    <w:p w14:paraId="27DD1A17">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374" w:name="_Hlk201939975"/>
      <w:r>
        <w:rPr>
          <w:rFonts w:hint="eastAsia" w:asciiTheme="minorEastAsia" w:hAnsiTheme="minorEastAsia" w:eastAsiaTheme="minorEastAsia"/>
          <w:szCs w:val="21"/>
        </w:rPr>
        <w:t>1.1合同当事人</w:t>
      </w:r>
    </w:p>
    <w:p w14:paraId="1E81AEA2">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375" w:name="_Hlk201585237"/>
      <w:r>
        <w:rPr>
          <w:rFonts w:hint="eastAsia" w:asciiTheme="minorEastAsia" w:hAnsiTheme="minorEastAsia" w:eastAsiaTheme="minorEastAsia"/>
          <w:szCs w:val="21"/>
        </w:rPr>
        <w:t>（1）采购人（以下称甲方）是指与乙方签订“合同协议书”、购买服务的当事人，及其合法继承人。</w:t>
      </w:r>
    </w:p>
    <w:p w14:paraId="1932A3F5">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（2）供应商（以下称乙方）是指与甲方签订</w:t>
      </w:r>
      <w:bookmarkStart w:id="376" w:name="_Hlk217810471"/>
      <w:r>
        <w:rPr>
          <w:rFonts w:hint="eastAsia" w:asciiTheme="minorEastAsia" w:hAnsiTheme="minorEastAsia" w:eastAsiaTheme="minorEastAsia"/>
          <w:szCs w:val="21"/>
        </w:rPr>
        <w:t>“合同协议书”</w:t>
      </w:r>
      <w:bookmarkEnd w:id="376"/>
      <w:r>
        <w:rPr>
          <w:rFonts w:hint="eastAsia" w:asciiTheme="minorEastAsia" w:hAnsiTheme="minorEastAsia" w:eastAsiaTheme="minorEastAsia"/>
          <w:szCs w:val="21"/>
        </w:rPr>
        <w:t>、提供服务的当事人，及其合法继承人。</w:t>
      </w:r>
    </w:p>
    <w:p w14:paraId="20BA7FB6">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377" w:name="OLE_LINK16"/>
      <w:r>
        <w:rPr>
          <w:rFonts w:hint="eastAsia" w:asciiTheme="minorEastAsia" w:hAnsiTheme="minorEastAsia" w:eastAsiaTheme="minorEastAsia"/>
          <w:szCs w:val="21"/>
        </w:rPr>
        <w:t>1.2本合同下列术语应解释为：</w:t>
      </w:r>
    </w:p>
    <w:p w14:paraId="2B46FD94">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（1）“服务”是指乙方根据</w:t>
      </w:r>
      <w:bookmarkStart w:id="378" w:name="_Hlk198214163"/>
      <w:r>
        <w:rPr>
          <w:rFonts w:hint="eastAsia" w:asciiTheme="minorEastAsia" w:hAnsiTheme="minorEastAsia" w:eastAsiaTheme="minorEastAsia"/>
          <w:szCs w:val="21"/>
        </w:rPr>
        <w:t>合同约定向</w:t>
      </w:r>
      <w:bookmarkStart w:id="379" w:name="_Hlk217735180"/>
      <w:r>
        <w:rPr>
          <w:rFonts w:hint="eastAsia" w:asciiTheme="minorEastAsia" w:hAnsiTheme="minorEastAsia" w:eastAsiaTheme="minorEastAsia"/>
          <w:szCs w:val="21"/>
        </w:rPr>
        <w:t>甲方交付或者实施的服务</w:t>
      </w:r>
      <w:bookmarkEnd w:id="378"/>
      <w:bookmarkEnd w:id="379"/>
      <w:r>
        <w:rPr>
          <w:rFonts w:hint="eastAsia" w:asciiTheme="minorEastAsia" w:hAnsiTheme="minorEastAsia" w:eastAsiaTheme="minorEastAsia"/>
          <w:szCs w:val="21"/>
        </w:rPr>
        <w:t>。</w:t>
      </w:r>
    </w:p>
    <w:p w14:paraId="39452D5F">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w:t>
      </w:r>
      <w:bookmarkStart w:id="380" w:name="_Hlk217811424"/>
      <w:r>
        <w:rPr>
          <w:rFonts w:hint="eastAsia" w:asciiTheme="minorEastAsia" w:hAnsiTheme="minorEastAsia" w:eastAsiaTheme="minorEastAsia"/>
          <w:szCs w:val="21"/>
        </w:rPr>
        <w:t>采购项目涉及货物的，</w:t>
      </w:r>
      <w:bookmarkEnd w:id="380"/>
      <w:r>
        <w:rPr>
          <w:rFonts w:hint="eastAsia" w:asciiTheme="minorEastAsia" w:hAnsiTheme="minorEastAsia" w:eastAsiaTheme="minorEastAsia"/>
          <w:szCs w:val="21"/>
        </w:rPr>
        <w:t>“货物”系指乙方根据合同</w:t>
      </w:r>
      <w:bookmarkStart w:id="381" w:name="_Hlk217811284"/>
      <w:r>
        <w:rPr>
          <w:rFonts w:hint="eastAsia" w:asciiTheme="minorEastAsia" w:hAnsiTheme="minorEastAsia" w:eastAsiaTheme="minorEastAsia"/>
          <w:szCs w:val="21"/>
        </w:rPr>
        <w:t>约定须向甲方</w:t>
      </w:r>
      <w:bookmarkEnd w:id="381"/>
      <w:r>
        <w:rPr>
          <w:rFonts w:hint="eastAsia" w:asciiTheme="minorEastAsia" w:hAnsiTheme="minorEastAsia" w:eastAsiaTheme="minorEastAsia"/>
          <w:szCs w:val="21"/>
        </w:rPr>
        <w:t>提供的各种形态和种类的物品，包括原材料、设备、产品（包括软件）及相关的其备品备件、工具、手册及其他技术资料和材料等。</w:t>
      </w:r>
    </w:p>
    <w:p w14:paraId="572E87EE">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382" w:name="_Hlk217811642"/>
      <w:r>
        <w:rPr>
          <w:rFonts w:hint="eastAsia" w:asciiTheme="minorEastAsia" w:hAnsiTheme="minorEastAsia" w:eastAsiaTheme="minorEastAsia"/>
          <w:szCs w:val="21"/>
        </w:rPr>
        <w:t>（3）“相关服务”</w:t>
      </w:r>
      <w:bookmarkEnd w:id="382"/>
      <w:r>
        <w:rPr>
          <w:rFonts w:hint="eastAsia" w:asciiTheme="minorEastAsia" w:hAnsiTheme="minorEastAsia" w:eastAsiaTheme="minorEastAsia"/>
          <w:szCs w:val="21"/>
        </w:rPr>
        <w:t>系指乙方按合同约定向甲方提供与交付或者实施的服务相关的技术服务和售后服务。采购项目涉及货物的，“相关服务”包括但不限于：管理和质量保证、运输、保险、检验、现场准备、安装、集成、调试、培训、维修、废弃处置、技术支持等以及合同中规定乙方应承担的其他义务。</w:t>
      </w:r>
    </w:p>
    <w:p w14:paraId="2705A72C">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（4）“合同文件（或称合同）”系指“合同协议书”约定的构成合同组成部分的文件。</w:t>
      </w:r>
    </w:p>
    <w:p w14:paraId="5D68F660">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（5）“合同条款”系指本合同条款。</w:t>
      </w:r>
    </w:p>
    <w:p w14:paraId="341CF02F">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（6）“合同价格”是指根据合同约定，在乙方全面正确地履行合同义务后甲方支付给乙方的金额。</w:t>
      </w:r>
    </w:p>
    <w:p w14:paraId="653C0D41">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（7）其他术语解释，见【</w:t>
      </w:r>
      <w:r>
        <w:rPr>
          <w:rFonts w:hint="eastAsia" w:asciiTheme="minorEastAsia" w:hAnsiTheme="minorEastAsia" w:eastAsiaTheme="minorEastAsia"/>
          <w:b/>
          <w:bCs/>
          <w:szCs w:val="21"/>
        </w:rPr>
        <w:t>合同专用条款</w:t>
      </w:r>
      <w:r>
        <w:rPr>
          <w:rFonts w:hint="eastAsia" w:asciiTheme="minorEastAsia" w:hAnsiTheme="minorEastAsia" w:eastAsiaTheme="minorEastAsia"/>
          <w:szCs w:val="21"/>
        </w:rPr>
        <w:t>】</w:t>
      </w:r>
    </w:p>
    <w:p w14:paraId="1B383247">
      <w:pPr>
        <w:pStyle w:val="5"/>
        <w:keepNext w:val="0"/>
        <w:keepLines w:val="0"/>
        <w:adjustRightInd w:val="0"/>
        <w:snapToGrid w:val="0"/>
        <w:spacing w:before="156" w:beforeLines="50" w:after="0" w:line="360" w:lineRule="auto"/>
        <w:rPr>
          <w:sz w:val="24"/>
          <w:szCs w:val="24"/>
        </w:rPr>
      </w:pPr>
      <w:bookmarkStart w:id="383" w:name="_Toc217806141"/>
      <w:bookmarkStart w:id="384" w:name="_Toc201911532"/>
      <w:bookmarkStart w:id="385" w:name="_Toc220255860"/>
      <w:bookmarkStart w:id="386" w:name="_Toc217556089"/>
      <w:r>
        <w:rPr>
          <w:rFonts w:hint="eastAsia"/>
          <w:sz w:val="24"/>
          <w:szCs w:val="24"/>
        </w:rPr>
        <w:t>2.服务的范围、工作内容</w:t>
      </w:r>
      <w:bookmarkEnd w:id="383"/>
      <w:bookmarkEnd w:id="384"/>
      <w:bookmarkEnd w:id="385"/>
      <w:bookmarkEnd w:id="386"/>
    </w:p>
    <w:p w14:paraId="68377200">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相关服务的范围和工作内容与中标（成交）结果一致。</w:t>
      </w:r>
    </w:p>
    <w:p w14:paraId="092A3F7A">
      <w:pPr>
        <w:pStyle w:val="5"/>
        <w:keepNext w:val="0"/>
        <w:keepLines w:val="0"/>
        <w:adjustRightInd w:val="0"/>
        <w:snapToGrid w:val="0"/>
        <w:spacing w:before="156" w:beforeLines="50" w:after="0" w:line="360" w:lineRule="auto"/>
        <w:rPr>
          <w:sz w:val="24"/>
          <w:szCs w:val="24"/>
        </w:rPr>
      </w:pPr>
      <w:bookmarkStart w:id="387" w:name="_Toc220255861"/>
      <w:bookmarkStart w:id="388" w:name="_Toc217556090"/>
      <w:bookmarkStart w:id="389" w:name="_Toc201911533"/>
      <w:bookmarkStart w:id="390" w:name="_Toc217806142"/>
      <w:r>
        <w:rPr>
          <w:rFonts w:hint="eastAsia"/>
          <w:sz w:val="24"/>
          <w:szCs w:val="24"/>
        </w:rPr>
        <w:t>3.合同履行的时间、地点和方式</w:t>
      </w:r>
      <w:bookmarkEnd w:id="387"/>
      <w:bookmarkEnd w:id="388"/>
      <w:bookmarkEnd w:id="389"/>
      <w:bookmarkEnd w:id="390"/>
    </w:p>
    <w:p w14:paraId="415F0950">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乙方应当在甲方确定的时间、指定的地点或者范围履行合同。</w:t>
      </w:r>
    </w:p>
    <w:p w14:paraId="21610DF4">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391" w:name="_Hlk129332881"/>
      <w:r>
        <w:rPr>
          <w:rFonts w:hint="eastAsia" w:asciiTheme="minorEastAsia" w:hAnsiTheme="minorEastAsia" w:eastAsiaTheme="minorEastAsia"/>
          <w:szCs w:val="21"/>
        </w:rPr>
        <w:t>（1）交付类服务项目，服务交付时间、地点和合同履行的方式见</w:t>
      </w:r>
      <w:r>
        <w:rPr>
          <w:rFonts w:hint="eastAsia" w:asciiTheme="minorEastAsia" w:hAnsiTheme="minorEastAsia" w:eastAsiaTheme="minorEastAsia"/>
          <w:b/>
          <w:szCs w:val="21"/>
        </w:rPr>
        <w:t>【合同专用条款】</w:t>
      </w:r>
      <w:r>
        <w:rPr>
          <w:rFonts w:hint="eastAsia" w:asciiTheme="minorEastAsia" w:hAnsiTheme="minorEastAsia" w:eastAsiaTheme="minorEastAsia"/>
          <w:szCs w:val="21"/>
        </w:rPr>
        <w:t>。</w:t>
      </w:r>
    </w:p>
    <w:p w14:paraId="2EEC7D26">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b/>
          <w:szCs w:val="21"/>
        </w:rPr>
      </w:pPr>
      <w:r>
        <w:rPr>
          <w:rFonts w:hint="eastAsia" w:asciiTheme="minorEastAsia" w:hAnsiTheme="minorEastAsia" w:eastAsiaTheme="minorEastAsia"/>
          <w:szCs w:val="21"/>
        </w:rPr>
        <w:t>（2）实施类服务项目，服务实施的期限、服务实施的地域范围和合同履行的方式见</w:t>
      </w:r>
      <w:r>
        <w:rPr>
          <w:rFonts w:hint="eastAsia" w:asciiTheme="minorEastAsia" w:hAnsiTheme="minorEastAsia" w:eastAsiaTheme="minorEastAsia"/>
          <w:b/>
          <w:szCs w:val="21"/>
        </w:rPr>
        <w:t>【合同专用条款】。</w:t>
      </w:r>
    </w:p>
    <w:p w14:paraId="0CBC9EE4">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b/>
          <w:bCs/>
          <w:szCs w:val="21"/>
        </w:rPr>
      </w:pPr>
      <w:r>
        <w:rPr>
          <w:rFonts w:hint="eastAsia" w:asciiTheme="minorEastAsia" w:hAnsiTheme="minorEastAsia" w:eastAsiaTheme="minorEastAsia"/>
          <w:szCs w:val="21"/>
        </w:rPr>
        <w:t>（3）采购标的涉及货物的，货物的交货地点见</w:t>
      </w:r>
      <w:r>
        <w:rPr>
          <w:rFonts w:hint="eastAsia" w:asciiTheme="minorEastAsia" w:hAnsiTheme="minorEastAsia" w:eastAsiaTheme="minorEastAsia"/>
          <w:b/>
          <w:bCs/>
          <w:szCs w:val="21"/>
        </w:rPr>
        <w:t>【合同专用条款】。</w:t>
      </w:r>
    </w:p>
    <w:p w14:paraId="3A171230">
      <w:pPr>
        <w:pStyle w:val="5"/>
        <w:adjustRightInd w:val="0"/>
        <w:snapToGrid w:val="0"/>
        <w:spacing w:before="156" w:beforeLines="50" w:after="0" w:line="360" w:lineRule="auto"/>
        <w:rPr>
          <w:rFonts w:hint="eastAsia" w:ascii="黑体" w:hAnsi="黑体"/>
          <w:color w:val="000000" w:themeColor="text1"/>
          <w:sz w:val="24"/>
          <w:szCs w:val="24"/>
          <w14:textFill>
            <w14:solidFill>
              <w14:schemeClr w14:val="tx1"/>
            </w14:solidFill>
          </w14:textFill>
        </w:rPr>
      </w:pPr>
      <w:bookmarkStart w:id="392" w:name="_Toc220255862"/>
      <w:bookmarkStart w:id="393" w:name="_Toc217806143"/>
      <w:r>
        <w:rPr>
          <w:rFonts w:hint="eastAsia" w:ascii="黑体" w:hAnsi="黑体"/>
          <w:color w:val="000000" w:themeColor="text1"/>
          <w:sz w:val="24"/>
          <w:szCs w:val="24"/>
          <w14:textFill>
            <w14:solidFill>
              <w14:schemeClr w14:val="tx1"/>
            </w14:solidFill>
          </w14:textFill>
        </w:rPr>
        <w:t>4.</w:t>
      </w:r>
      <w:bookmarkStart w:id="394" w:name="_Hlk217728840"/>
      <w:r>
        <w:rPr>
          <w:rFonts w:hint="eastAsia" w:ascii="黑体" w:hAnsi="黑体"/>
          <w:color w:val="000000" w:themeColor="text1"/>
          <w:sz w:val="24"/>
          <w:szCs w:val="24"/>
          <w14:textFill>
            <w14:solidFill>
              <w14:schemeClr w14:val="tx1"/>
            </w14:solidFill>
          </w14:textFill>
        </w:rPr>
        <w:t>合同价格</w:t>
      </w:r>
      <w:bookmarkEnd w:id="392"/>
      <w:bookmarkEnd w:id="393"/>
      <w:bookmarkEnd w:id="394"/>
    </w:p>
    <w:p w14:paraId="124DDF29">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color w:val="FF0000"/>
          <w:szCs w:val="21"/>
        </w:rPr>
      </w:pPr>
      <w:r>
        <w:rPr>
          <w:rFonts w:hint="eastAsia" w:asciiTheme="minorEastAsia" w:hAnsiTheme="minorEastAsia" w:eastAsiaTheme="minorEastAsia"/>
          <w:szCs w:val="21"/>
        </w:rPr>
        <w:t>4.1</w:t>
      </w:r>
      <w:bookmarkStart w:id="395" w:name="_Hlk217806710"/>
      <w:r>
        <w:rPr>
          <w:rFonts w:hint="eastAsia" w:asciiTheme="minorEastAsia" w:hAnsiTheme="minorEastAsia" w:eastAsiaTheme="minorEastAsia"/>
          <w:szCs w:val="21"/>
        </w:rPr>
        <w:t>合同价格在合同协议书中予以约定。包括乙方按合同约定</w:t>
      </w:r>
      <w:bookmarkStart w:id="396" w:name="_Hlk217740301"/>
      <w:r>
        <w:rPr>
          <w:rFonts w:hint="eastAsia" w:asciiTheme="minorEastAsia" w:hAnsiTheme="minorEastAsia" w:eastAsiaTheme="minorEastAsia"/>
          <w:szCs w:val="21"/>
        </w:rPr>
        <w:t>向甲方交付或者实施的服务</w:t>
      </w:r>
      <w:bookmarkEnd w:id="396"/>
      <w:r>
        <w:rPr>
          <w:rFonts w:hint="eastAsia" w:asciiTheme="minorEastAsia" w:hAnsiTheme="minorEastAsia" w:eastAsiaTheme="minorEastAsia"/>
          <w:szCs w:val="21"/>
        </w:rPr>
        <w:t>所发生的全部费用。采购项目涉及货物的，还包括货物及相关服务的费用。</w:t>
      </w:r>
      <w:bookmarkEnd w:id="395"/>
    </w:p>
    <w:p w14:paraId="345C45DC">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4.2除</w:t>
      </w:r>
      <w:r>
        <w:rPr>
          <w:rFonts w:hint="eastAsia" w:asciiTheme="minorEastAsia" w:hAnsiTheme="minorEastAsia" w:eastAsiaTheme="minorEastAsia"/>
          <w:b/>
          <w:bCs/>
          <w:szCs w:val="21"/>
        </w:rPr>
        <w:t>【合同专用条款】</w:t>
      </w:r>
      <w:r>
        <w:rPr>
          <w:rFonts w:hint="eastAsia" w:asciiTheme="minorEastAsia" w:hAnsiTheme="minorEastAsia" w:eastAsiaTheme="minorEastAsia"/>
          <w:szCs w:val="21"/>
        </w:rPr>
        <w:t>另有约定外，合同价格为固定价格。</w:t>
      </w:r>
    </w:p>
    <w:bookmarkEnd w:id="391"/>
    <w:p w14:paraId="171FA936">
      <w:pPr>
        <w:pStyle w:val="5"/>
        <w:keepNext w:val="0"/>
        <w:keepLines w:val="0"/>
        <w:adjustRightInd w:val="0"/>
        <w:snapToGrid w:val="0"/>
        <w:spacing w:before="156" w:beforeLines="50" w:after="0" w:line="360" w:lineRule="auto"/>
        <w:rPr>
          <w:sz w:val="24"/>
          <w:szCs w:val="24"/>
        </w:rPr>
      </w:pPr>
      <w:bookmarkStart w:id="397" w:name="_Toc217556093"/>
      <w:bookmarkStart w:id="398" w:name="_Toc220255863"/>
      <w:bookmarkStart w:id="399" w:name="_Toc217806144"/>
      <w:bookmarkStart w:id="400" w:name="_Toc201911536"/>
      <w:r>
        <w:rPr>
          <w:rFonts w:hint="eastAsia"/>
          <w:sz w:val="24"/>
          <w:szCs w:val="24"/>
        </w:rPr>
        <w:t>5.合同价款支付</w:t>
      </w:r>
      <w:bookmarkEnd w:id="397"/>
      <w:bookmarkEnd w:id="398"/>
      <w:bookmarkEnd w:id="399"/>
      <w:bookmarkEnd w:id="400"/>
    </w:p>
    <w:p w14:paraId="0A42BE90">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5.1合同价款支付时间及方式在</w:t>
      </w:r>
      <w:bookmarkStart w:id="401" w:name="_Hlk195973447"/>
      <w:r>
        <w:rPr>
          <w:rFonts w:hint="eastAsia" w:asciiTheme="minorEastAsia" w:hAnsiTheme="minorEastAsia" w:eastAsiaTheme="minorEastAsia"/>
          <w:szCs w:val="21"/>
        </w:rPr>
        <w:t>【</w:t>
      </w:r>
      <w:r>
        <w:rPr>
          <w:rFonts w:hint="eastAsia" w:asciiTheme="minorEastAsia" w:hAnsiTheme="minorEastAsia" w:eastAsiaTheme="minorEastAsia"/>
          <w:b/>
          <w:bCs/>
          <w:szCs w:val="21"/>
        </w:rPr>
        <w:t>合同专用条款</w:t>
      </w:r>
      <w:r>
        <w:rPr>
          <w:rFonts w:hint="eastAsia" w:asciiTheme="minorEastAsia" w:hAnsiTheme="minorEastAsia" w:eastAsiaTheme="minorEastAsia"/>
          <w:szCs w:val="21"/>
        </w:rPr>
        <w:t>】</w:t>
      </w:r>
      <w:bookmarkEnd w:id="401"/>
      <w:r>
        <w:rPr>
          <w:rFonts w:hint="eastAsia" w:asciiTheme="minorEastAsia" w:hAnsiTheme="minorEastAsia" w:eastAsiaTheme="minorEastAsia"/>
          <w:szCs w:val="21"/>
        </w:rPr>
        <w:t>中约定。</w:t>
      </w:r>
    </w:p>
    <w:p w14:paraId="5C08A540">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5.2合同价款支付按照国库集中支付制度及财政管理相关规定执行。</w:t>
      </w:r>
    </w:p>
    <w:p w14:paraId="2D80B76F">
      <w:pPr>
        <w:pStyle w:val="5"/>
        <w:keepNext w:val="0"/>
        <w:keepLines w:val="0"/>
        <w:adjustRightInd w:val="0"/>
        <w:snapToGrid w:val="0"/>
        <w:spacing w:before="156" w:beforeLines="50" w:after="0" w:line="360" w:lineRule="auto"/>
        <w:rPr>
          <w:sz w:val="24"/>
          <w:szCs w:val="24"/>
        </w:rPr>
      </w:pPr>
      <w:bookmarkStart w:id="402" w:name="_Toc217556094"/>
      <w:bookmarkStart w:id="403" w:name="_Toc220255864"/>
      <w:bookmarkStart w:id="404" w:name="_Toc201911537"/>
      <w:bookmarkStart w:id="405" w:name="_Toc217806145"/>
      <w:r>
        <w:rPr>
          <w:rFonts w:hint="eastAsia"/>
          <w:sz w:val="24"/>
          <w:szCs w:val="24"/>
        </w:rPr>
        <w:t>6.</w:t>
      </w:r>
      <w:bookmarkStart w:id="406" w:name="_Hlk195986967"/>
      <w:r>
        <w:rPr>
          <w:rFonts w:hint="eastAsia"/>
          <w:sz w:val="24"/>
          <w:szCs w:val="24"/>
        </w:rPr>
        <w:t>履约担保</w:t>
      </w:r>
      <w:bookmarkEnd w:id="402"/>
      <w:bookmarkEnd w:id="403"/>
      <w:bookmarkEnd w:id="404"/>
      <w:bookmarkEnd w:id="405"/>
      <w:bookmarkEnd w:id="406"/>
    </w:p>
    <w:p w14:paraId="134E67A1">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6.1除</w:t>
      </w:r>
      <w:r>
        <w:rPr>
          <w:rFonts w:hint="eastAsia" w:asciiTheme="minorEastAsia" w:hAnsiTheme="minorEastAsia" w:eastAsiaTheme="minorEastAsia"/>
          <w:b/>
          <w:szCs w:val="21"/>
        </w:rPr>
        <w:t>【合同专用条款】</w:t>
      </w:r>
      <w:r>
        <w:rPr>
          <w:rFonts w:hint="eastAsia" w:asciiTheme="minorEastAsia" w:hAnsiTheme="minorEastAsia" w:eastAsiaTheme="minorEastAsia"/>
          <w:szCs w:val="21"/>
        </w:rPr>
        <w:t>另有约定外，乙方应当在合同签订前以支票、汇票、本票或者金融机构、担保机构出具的保函等非现金形式向甲方提交合同总价 10% 的履约担保。</w:t>
      </w:r>
    </w:p>
    <w:p w14:paraId="0CB724FA">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6.2履约担保自合同生效之日起生效。交付类服务项目，在项目交付验收合格之日起</w:t>
      </w:r>
      <w:bookmarkStart w:id="407" w:name="_Hlk198207203"/>
      <w:r>
        <w:rPr>
          <w:rFonts w:hint="eastAsia" w:asciiTheme="minorEastAsia" w:hAnsiTheme="minorEastAsia" w:eastAsiaTheme="minorEastAsia"/>
          <w:szCs w:val="21"/>
        </w:rPr>
        <w:t xml:space="preserve"> 28 日后失效；</w:t>
      </w:r>
      <w:bookmarkEnd w:id="407"/>
      <w:r>
        <w:rPr>
          <w:rFonts w:hint="eastAsia" w:asciiTheme="minorEastAsia" w:hAnsiTheme="minorEastAsia" w:eastAsiaTheme="minorEastAsia"/>
          <w:szCs w:val="21"/>
        </w:rPr>
        <w:t>实施类服务项目，在合同履行期限届满后28 日后失效。</w:t>
      </w:r>
    </w:p>
    <w:p w14:paraId="03A9FFE3">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6.3如果乙方不履行合同约定的义务或其履行不符合合同的约定，甲方有权在履约担保中扣划相应金额。</w:t>
      </w:r>
    </w:p>
    <w:p w14:paraId="0B8C3D03">
      <w:pPr>
        <w:pStyle w:val="5"/>
        <w:keepNext w:val="0"/>
        <w:keepLines w:val="0"/>
        <w:adjustRightInd w:val="0"/>
        <w:snapToGrid w:val="0"/>
        <w:spacing w:before="156" w:beforeLines="50" w:after="0" w:line="360" w:lineRule="auto"/>
        <w:rPr>
          <w:sz w:val="24"/>
          <w:szCs w:val="24"/>
        </w:rPr>
      </w:pPr>
      <w:bookmarkStart w:id="408" w:name="_Toc217806146"/>
      <w:bookmarkStart w:id="409" w:name="_Toc201911538"/>
      <w:bookmarkStart w:id="410" w:name="_Toc220255865"/>
      <w:bookmarkStart w:id="411" w:name="_Toc217556095"/>
      <w:r>
        <w:rPr>
          <w:rFonts w:hint="eastAsia"/>
          <w:sz w:val="24"/>
          <w:szCs w:val="24"/>
        </w:rPr>
        <w:t>7.甲方的权利和义务</w:t>
      </w:r>
      <w:bookmarkEnd w:id="408"/>
      <w:bookmarkEnd w:id="409"/>
      <w:bookmarkEnd w:id="410"/>
      <w:bookmarkEnd w:id="411"/>
    </w:p>
    <w:p w14:paraId="075FA19A">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7.1 合同签订后，甲方应当确定项目负责人（或项目联系人），负责与本合同有关的事务。</w:t>
      </w:r>
    </w:p>
    <w:p w14:paraId="297976B2">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7.2 甲方根据项目要求，监督乙方的服务质量。</w:t>
      </w:r>
    </w:p>
    <w:p w14:paraId="5F6A1F22">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7.3甲方按合同约定的分期考核时间、内容、标准对乙方进行考核。甲方根据考核情况提出整改意见，乙方应当据此进行整改，并由甲方进行确认。</w:t>
      </w:r>
    </w:p>
    <w:p w14:paraId="72FCB0EF">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7.4 甲方按照合同约定及时对交付的服务项目（产品或者成果）进行验收。</w:t>
      </w:r>
    </w:p>
    <w:p w14:paraId="576F8643">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7.5 甲方按照合同约定向乙方支付合同款项。</w:t>
      </w:r>
    </w:p>
    <w:p w14:paraId="243B4CE6">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7.6 协调乙方在提供服务过程相关的政府部门和单位有关事宜。</w:t>
      </w:r>
    </w:p>
    <w:p w14:paraId="0FA701AF">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7.7 国家法律法规规定及</w:t>
      </w:r>
      <w:r>
        <w:rPr>
          <w:rFonts w:hint="eastAsia" w:asciiTheme="minorEastAsia" w:hAnsiTheme="minorEastAsia" w:eastAsiaTheme="minorEastAsia"/>
          <w:b/>
          <w:bCs/>
          <w:szCs w:val="21"/>
        </w:rPr>
        <w:t>【合同专用条款】</w:t>
      </w:r>
      <w:r>
        <w:rPr>
          <w:rFonts w:hint="eastAsia" w:asciiTheme="minorEastAsia" w:hAnsiTheme="minorEastAsia" w:eastAsiaTheme="minorEastAsia"/>
          <w:szCs w:val="21"/>
        </w:rPr>
        <w:t>约定应当由甲方承担的其他义务和责任。</w:t>
      </w:r>
    </w:p>
    <w:p w14:paraId="2F948E32">
      <w:pPr>
        <w:pStyle w:val="5"/>
        <w:keepNext w:val="0"/>
        <w:keepLines w:val="0"/>
        <w:adjustRightInd w:val="0"/>
        <w:snapToGrid w:val="0"/>
        <w:spacing w:before="156" w:beforeLines="50" w:after="0" w:line="360" w:lineRule="auto"/>
        <w:rPr>
          <w:sz w:val="24"/>
          <w:szCs w:val="24"/>
        </w:rPr>
      </w:pPr>
      <w:bookmarkStart w:id="412" w:name="_Toc217806147"/>
      <w:bookmarkStart w:id="413" w:name="_Toc220255866"/>
      <w:bookmarkStart w:id="414" w:name="_Toc201911539"/>
      <w:bookmarkStart w:id="415" w:name="_Toc217556096"/>
      <w:bookmarkStart w:id="416" w:name="_Hlk198795461"/>
      <w:r>
        <w:rPr>
          <w:rFonts w:hint="eastAsia"/>
          <w:sz w:val="24"/>
          <w:szCs w:val="24"/>
        </w:rPr>
        <w:t>8.乙方的权利和义务</w:t>
      </w:r>
      <w:bookmarkEnd w:id="412"/>
      <w:bookmarkEnd w:id="413"/>
      <w:bookmarkEnd w:id="414"/>
      <w:bookmarkEnd w:id="415"/>
    </w:p>
    <w:p w14:paraId="78516E8E">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8.1乙方响应文件指定的项目负责人，负责与本合同有关的事务。乙方在投标文件中拟任项目负责人和主要管理、技术人员应当保持相对稳定，未经甲方书面同意，不得更换。甲方要求乙方撤换不能胜任本职工作、有严重过失行为、行为不端或玩忽职守人员的，乙方应在</w:t>
      </w:r>
      <w:r>
        <w:rPr>
          <w:rFonts w:hint="eastAsia" w:asciiTheme="minorEastAsia" w:hAnsiTheme="minorEastAsia" w:eastAsiaTheme="minorEastAsia"/>
          <w:b/>
          <w:bCs/>
          <w:szCs w:val="21"/>
        </w:rPr>
        <w:t>【合同专用条款】</w:t>
      </w:r>
      <w:r>
        <w:rPr>
          <w:rFonts w:hint="eastAsia" w:asciiTheme="minorEastAsia" w:hAnsiTheme="minorEastAsia" w:eastAsiaTheme="minorEastAsia"/>
          <w:szCs w:val="21"/>
        </w:rPr>
        <w:t>约定的期限</w:t>
      </w:r>
      <w:bookmarkStart w:id="417" w:name="_Hlk217502225"/>
      <w:r>
        <w:rPr>
          <w:rFonts w:hint="eastAsia" w:asciiTheme="minorEastAsia" w:hAnsiTheme="minorEastAsia" w:eastAsiaTheme="minorEastAsia"/>
          <w:szCs w:val="21"/>
        </w:rPr>
        <w:t>内予以撤换</w:t>
      </w:r>
      <w:bookmarkEnd w:id="417"/>
      <w:r>
        <w:rPr>
          <w:rFonts w:hint="eastAsia" w:asciiTheme="minorEastAsia" w:hAnsiTheme="minorEastAsia" w:eastAsiaTheme="minorEastAsia"/>
          <w:szCs w:val="21"/>
        </w:rPr>
        <w:t>，并承担由此产生的全部费用。</w:t>
      </w:r>
    </w:p>
    <w:bookmarkEnd w:id="416"/>
    <w:p w14:paraId="3D4C1323">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8.2乙方可向甲方索取与合同项下服务相关的所有必须的文件、资料。 </w:t>
      </w:r>
    </w:p>
    <w:p w14:paraId="15E62EB7">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8.3乙方按照合同要求履约，确保提供的相关服务符合合同有关要求。</w:t>
      </w:r>
    </w:p>
    <w:p w14:paraId="5F62CC82">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8.4乙方配合甲方的履约检查、考核及验收。乙方对服务实施情况应当及时同甲方进行沟通，对于甲方提出的整改意见，乙方应据此进行整改，并由甲方进行确认。</w:t>
      </w:r>
    </w:p>
    <w:p w14:paraId="767D1431">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8.5乙方根据合同约定向甲方收取合同价款。</w:t>
      </w:r>
    </w:p>
    <w:p w14:paraId="6EFC3427">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8.6在履行本合同期间，乙方不得泄漏与本合同内容有关的保密信息，如因乙方泄密给甲方造成损失的，应当依法承担赔偿责任；</w:t>
      </w:r>
    </w:p>
    <w:p w14:paraId="1F3F67C3">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8.7国家法律法规规定及</w:t>
      </w:r>
      <w:r>
        <w:rPr>
          <w:rFonts w:hint="eastAsia" w:asciiTheme="minorEastAsia" w:hAnsiTheme="minorEastAsia" w:eastAsiaTheme="minorEastAsia"/>
          <w:b/>
          <w:bCs/>
          <w:szCs w:val="21"/>
        </w:rPr>
        <w:t>【合同专用条款】</w:t>
      </w:r>
      <w:r>
        <w:rPr>
          <w:rFonts w:hint="eastAsia" w:asciiTheme="minorEastAsia" w:hAnsiTheme="minorEastAsia" w:eastAsiaTheme="minorEastAsia"/>
          <w:szCs w:val="21"/>
        </w:rPr>
        <w:t>约定应当由乙方承担的其他义务和责任。</w:t>
      </w:r>
    </w:p>
    <w:p w14:paraId="27E79A70">
      <w:pPr>
        <w:pStyle w:val="5"/>
        <w:keepNext w:val="0"/>
        <w:keepLines w:val="0"/>
        <w:adjustRightInd w:val="0"/>
        <w:snapToGrid w:val="0"/>
        <w:spacing w:before="156" w:beforeLines="50" w:after="0" w:line="360" w:lineRule="auto"/>
        <w:rPr>
          <w:sz w:val="24"/>
          <w:szCs w:val="24"/>
        </w:rPr>
      </w:pPr>
      <w:bookmarkStart w:id="418" w:name="_Toc220255867"/>
      <w:bookmarkStart w:id="419" w:name="_Toc217806148"/>
      <w:bookmarkStart w:id="420" w:name="_Toc217556098"/>
      <w:bookmarkStart w:id="421" w:name="_Toc201911541"/>
      <w:bookmarkStart w:id="422" w:name="_Toc201911540"/>
      <w:bookmarkStart w:id="423" w:name="_Toc217556097"/>
      <w:r>
        <w:rPr>
          <w:rFonts w:hint="eastAsia"/>
          <w:sz w:val="24"/>
          <w:szCs w:val="24"/>
        </w:rPr>
        <w:t>9.质量标准</w:t>
      </w:r>
      <w:bookmarkEnd w:id="418"/>
      <w:bookmarkEnd w:id="419"/>
      <w:bookmarkEnd w:id="420"/>
      <w:bookmarkEnd w:id="421"/>
    </w:p>
    <w:p w14:paraId="4F8F2ADD">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424" w:name="_Hlk198214864"/>
      <w:r>
        <w:rPr>
          <w:rFonts w:hint="eastAsia" w:asciiTheme="minorEastAsia" w:hAnsiTheme="minorEastAsia" w:eastAsiaTheme="minorEastAsia"/>
          <w:szCs w:val="21"/>
        </w:rPr>
        <w:t>9.1乙方向甲方交付或实施的服务</w:t>
      </w:r>
      <w:bookmarkEnd w:id="424"/>
      <w:r>
        <w:rPr>
          <w:rFonts w:hint="eastAsia" w:asciiTheme="minorEastAsia" w:hAnsiTheme="minorEastAsia" w:eastAsiaTheme="minorEastAsia"/>
          <w:szCs w:val="21"/>
        </w:rPr>
        <w:t>应当符合合同约定的服务质量标准。如果没有提及适用标准或提及标准过期，则应当符合中华人民共和国有关机构发布的最新版本的标准。</w:t>
      </w:r>
    </w:p>
    <w:p w14:paraId="4A46BF41">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9.2采用中华人民共和国法定计量单位。</w:t>
      </w:r>
    </w:p>
    <w:p w14:paraId="3769517E">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9.3采购标的涉及货物的，乙方所提供的货物应符合国家有关安全、环保、卫生的规定。</w:t>
      </w:r>
    </w:p>
    <w:p w14:paraId="345A8F79">
      <w:pPr>
        <w:pStyle w:val="5"/>
        <w:keepNext w:val="0"/>
        <w:keepLines w:val="0"/>
        <w:adjustRightInd w:val="0"/>
        <w:snapToGrid w:val="0"/>
        <w:spacing w:before="156" w:beforeLines="50" w:after="0" w:line="360" w:lineRule="auto"/>
        <w:rPr>
          <w:sz w:val="24"/>
          <w:szCs w:val="24"/>
        </w:rPr>
      </w:pPr>
      <w:bookmarkStart w:id="425" w:name="_Toc217806149"/>
      <w:bookmarkStart w:id="426" w:name="_Toc220255868"/>
      <w:r>
        <w:rPr>
          <w:rFonts w:hint="eastAsia"/>
          <w:sz w:val="24"/>
          <w:szCs w:val="24"/>
        </w:rPr>
        <w:t>10.</w:t>
      </w:r>
      <w:bookmarkStart w:id="427" w:name="_Hlk198217818"/>
      <w:r>
        <w:rPr>
          <w:rFonts w:hint="eastAsia"/>
          <w:sz w:val="24"/>
          <w:szCs w:val="24"/>
        </w:rPr>
        <w:t>技术服务和售后服务</w:t>
      </w:r>
      <w:bookmarkEnd w:id="422"/>
      <w:bookmarkEnd w:id="423"/>
      <w:bookmarkEnd w:id="425"/>
      <w:bookmarkEnd w:id="426"/>
      <w:bookmarkEnd w:id="427"/>
    </w:p>
    <w:p w14:paraId="5B092AAC">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428" w:name="_Hlk195983627"/>
      <w:r>
        <w:rPr>
          <w:rFonts w:hint="eastAsia" w:asciiTheme="minorEastAsia" w:hAnsiTheme="minorEastAsia" w:eastAsiaTheme="minorEastAsia"/>
          <w:szCs w:val="21"/>
        </w:rPr>
        <w:t>10.1乙方应当</w:t>
      </w:r>
      <w:bookmarkStart w:id="429" w:name="_Hlk217811566"/>
      <w:r>
        <w:rPr>
          <w:rFonts w:hint="eastAsia" w:asciiTheme="minorEastAsia" w:hAnsiTheme="minorEastAsia" w:eastAsiaTheme="minorEastAsia"/>
          <w:szCs w:val="21"/>
        </w:rPr>
        <w:t>按合同约定向甲方提供与交付或者实施的服务相关的技术服务和售后服务</w:t>
      </w:r>
      <w:bookmarkEnd w:id="429"/>
      <w:r>
        <w:rPr>
          <w:rFonts w:hint="eastAsia" w:asciiTheme="minorEastAsia" w:hAnsiTheme="minorEastAsia" w:eastAsiaTheme="minorEastAsia"/>
          <w:szCs w:val="21"/>
        </w:rPr>
        <w:t>。乙方提供服务的费用巳包含在合同价款中，甲方不再另行支付。</w:t>
      </w:r>
    </w:p>
    <w:p w14:paraId="56416166">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10.2合同约定的其他技术服务和售后服务见</w:t>
      </w:r>
      <w:r>
        <w:rPr>
          <w:rFonts w:hint="eastAsia" w:asciiTheme="minorEastAsia" w:hAnsiTheme="minorEastAsia" w:eastAsiaTheme="minorEastAsia"/>
          <w:b/>
          <w:bCs/>
          <w:szCs w:val="21"/>
        </w:rPr>
        <w:t>【合同专用条款】。</w:t>
      </w:r>
    </w:p>
    <w:bookmarkEnd w:id="428"/>
    <w:p w14:paraId="158C4BCA">
      <w:pPr>
        <w:pStyle w:val="5"/>
        <w:keepNext w:val="0"/>
        <w:keepLines w:val="0"/>
        <w:adjustRightInd w:val="0"/>
        <w:snapToGrid w:val="0"/>
        <w:spacing w:before="156" w:beforeLines="50" w:after="0" w:line="360" w:lineRule="auto"/>
        <w:rPr>
          <w:sz w:val="24"/>
          <w:szCs w:val="24"/>
        </w:rPr>
      </w:pPr>
      <w:bookmarkStart w:id="430" w:name="_Toc220255869"/>
      <w:bookmarkStart w:id="431" w:name="_Toc217556099"/>
      <w:bookmarkStart w:id="432" w:name="_Toc201911542"/>
      <w:bookmarkStart w:id="433" w:name="_Toc217806150"/>
      <w:r>
        <w:rPr>
          <w:rFonts w:hint="eastAsia"/>
          <w:sz w:val="24"/>
          <w:szCs w:val="24"/>
        </w:rPr>
        <w:t>11.履约验收</w:t>
      </w:r>
      <w:bookmarkEnd w:id="430"/>
      <w:bookmarkEnd w:id="431"/>
      <w:bookmarkEnd w:id="432"/>
      <w:bookmarkEnd w:id="433"/>
    </w:p>
    <w:p w14:paraId="210C90E7">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11.1甲方按合同约定的验收方法和标准进行验收，乙方予以配合。</w:t>
      </w:r>
    </w:p>
    <w:p w14:paraId="33B724F3">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434" w:name="_Hlk198218409"/>
      <w:r>
        <w:rPr>
          <w:rFonts w:hint="eastAsia" w:asciiTheme="minorEastAsia" w:hAnsiTheme="minorEastAsia" w:eastAsiaTheme="minorEastAsia"/>
          <w:szCs w:val="21"/>
        </w:rPr>
        <w:t>11.2交付类服务项目验收</w:t>
      </w:r>
    </w:p>
    <w:p w14:paraId="7FA05B6B">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（1）甲方对乙方</w:t>
      </w:r>
      <w:bookmarkStart w:id="435" w:name="_Hlk217543657"/>
      <w:r>
        <w:rPr>
          <w:rFonts w:hint="eastAsia" w:asciiTheme="minorEastAsia" w:hAnsiTheme="minorEastAsia" w:eastAsiaTheme="minorEastAsia"/>
          <w:szCs w:val="21"/>
        </w:rPr>
        <w:t>交付的</w:t>
      </w:r>
      <w:bookmarkEnd w:id="435"/>
      <w:r>
        <w:rPr>
          <w:rFonts w:hint="eastAsia" w:asciiTheme="minorEastAsia" w:hAnsiTheme="minorEastAsia" w:eastAsiaTheme="minorEastAsia"/>
          <w:szCs w:val="21"/>
        </w:rPr>
        <w:t>标的物应当及时组织验收。认为标的物达到合同约定的质量标准、规范的，应当验收通过。标的物未达到合同约定的标准和规范的，甲方应书面通知乙方在合理期限内补充修改或重新提交，合同期限不予顺延，由此增加的费用或延误的工期由乙方承担。</w:t>
      </w:r>
    </w:p>
    <w:p w14:paraId="2BD32037">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若乙方在甲方给定的合理期限内，经过补充修改或重新提交的标的物仍未达到合同约定的质量标准规范，则甲方有权解除合同，并另行委托其它单位补充修改或重新提交标的物，乙方应承担因另行委托而产生的全部费用以及给甲方造成的损失。</w:t>
      </w:r>
    </w:p>
    <w:bookmarkEnd w:id="434"/>
    <w:p w14:paraId="307044A8">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436" w:name="_Hlk198218436"/>
      <w:r>
        <w:rPr>
          <w:rFonts w:hint="eastAsia" w:asciiTheme="minorEastAsia" w:hAnsiTheme="minorEastAsia" w:eastAsiaTheme="minorEastAsia"/>
          <w:szCs w:val="21"/>
        </w:rPr>
        <w:t>（3）甲、乙双方对验收结果有争议的，由双方同意的第三方机构鉴定，所需费用及因此造成的损失，由责任方承担。双方均有责任的，由双方根据责任分别承担。除</w:t>
      </w:r>
      <w:r>
        <w:rPr>
          <w:rFonts w:hint="eastAsia" w:asciiTheme="minorEastAsia" w:hAnsiTheme="minorEastAsia" w:eastAsiaTheme="minorEastAsia"/>
          <w:b/>
          <w:bCs/>
          <w:szCs w:val="21"/>
        </w:rPr>
        <w:t>【合同专用条款】</w:t>
      </w:r>
      <w:r>
        <w:rPr>
          <w:rFonts w:hint="eastAsia" w:asciiTheme="minorEastAsia" w:hAnsiTheme="minorEastAsia" w:eastAsiaTheme="minorEastAsia"/>
          <w:szCs w:val="21"/>
        </w:rPr>
        <w:t>另有约定外，在双方</w:t>
      </w:r>
      <w:bookmarkStart w:id="437" w:name="_Hlk217504096"/>
      <w:r>
        <w:rPr>
          <w:rFonts w:hint="eastAsia" w:asciiTheme="minorEastAsia" w:hAnsiTheme="minorEastAsia" w:eastAsiaTheme="minorEastAsia"/>
          <w:szCs w:val="21"/>
        </w:rPr>
        <w:t>就确定第三方机构</w:t>
      </w:r>
      <w:bookmarkEnd w:id="437"/>
      <w:r>
        <w:rPr>
          <w:rFonts w:hint="eastAsia" w:asciiTheme="minorEastAsia" w:hAnsiTheme="minorEastAsia" w:eastAsiaTheme="minorEastAsia"/>
          <w:szCs w:val="21"/>
        </w:rPr>
        <w:t>不能达成一致意见时，由甲方指定第三方机构。第三方机构的鉴定结果对双方均具有约束力。</w:t>
      </w:r>
    </w:p>
    <w:bookmarkEnd w:id="436"/>
    <w:p w14:paraId="3CBAE616">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（4）验收日期为签署乙方交付标的物验收证书的日期。</w:t>
      </w:r>
    </w:p>
    <w:p w14:paraId="085B6052">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11.3</w:t>
      </w:r>
      <w:bookmarkStart w:id="438" w:name="_Hlk198218217"/>
      <w:r>
        <w:rPr>
          <w:rFonts w:hint="eastAsia" w:asciiTheme="minorEastAsia" w:hAnsiTheme="minorEastAsia" w:eastAsiaTheme="minorEastAsia"/>
          <w:szCs w:val="21"/>
        </w:rPr>
        <w:t>实施类服务项目</w:t>
      </w:r>
      <w:bookmarkEnd w:id="438"/>
      <w:r>
        <w:rPr>
          <w:rFonts w:hint="eastAsia" w:asciiTheme="minorEastAsia" w:hAnsiTheme="minorEastAsia" w:eastAsiaTheme="minorEastAsia"/>
          <w:szCs w:val="21"/>
        </w:rPr>
        <w:t>验收</w:t>
      </w:r>
    </w:p>
    <w:p w14:paraId="283C0DC1">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asciiTheme="minorEastAsia" w:hAnsiTheme="minorEastAsia" w:eastAsiaTheme="minorEastAsia"/>
          <w:szCs w:val="21"/>
        </w:rPr>
        <w:t>甲方按</w:t>
      </w:r>
      <w:r>
        <w:rPr>
          <w:rFonts w:hint="eastAsia" w:asciiTheme="minorEastAsia" w:hAnsiTheme="minorEastAsia" w:eastAsiaTheme="minorEastAsia"/>
          <w:b/>
          <w:bCs/>
          <w:szCs w:val="21"/>
        </w:rPr>
        <w:t>【合同专用条款】</w:t>
      </w:r>
      <w:r>
        <w:rPr>
          <w:rFonts w:asciiTheme="minorEastAsia" w:hAnsiTheme="minorEastAsia" w:eastAsiaTheme="minorEastAsia"/>
          <w:szCs w:val="21"/>
        </w:rPr>
        <w:t>约定的分期考核</w:t>
      </w:r>
      <w:bookmarkStart w:id="439" w:name="_Hlk217736276"/>
      <w:r>
        <w:rPr>
          <w:rFonts w:hint="eastAsia" w:asciiTheme="minorEastAsia" w:hAnsiTheme="minorEastAsia" w:eastAsiaTheme="minorEastAsia"/>
          <w:szCs w:val="21"/>
        </w:rPr>
        <w:t>时间、</w:t>
      </w:r>
      <w:r>
        <w:rPr>
          <w:rFonts w:asciiTheme="minorEastAsia" w:hAnsiTheme="minorEastAsia" w:eastAsiaTheme="minorEastAsia"/>
          <w:szCs w:val="21"/>
        </w:rPr>
        <w:t>内容、标准</w:t>
      </w:r>
      <w:bookmarkEnd w:id="439"/>
      <w:r>
        <w:rPr>
          <w:rFonts w:asciiTheme="minorEastAsia" w:hAnsiTheme="minorEastAsia" w:eastAsiaTheme="minorEastAsia"/>
          <w:szCs w:val="21"/>
        </w:rPr>
        <w:t>对乙方实施的服务进行验收。</w:t>
      </w:r>
    </w:p>
    <w:p w14:paraId="018C1BA0">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w:t>
      </w:r>
      <w:r>
        <w:rPr>
          <w:rFonts w:asciiTheme="minorEastAsia" w:hAnsiTheme="minorEastAsia" w:eastAsiaTheme="minorEastAsia"/>
          <w:szCs w:val="21"/>
        </w:rPr>
        <w:t>1）日常督导。甲方按考核标准对乙方实施的服务进行日常巡查，发现问题告知乙方，并做好督</w:t>
      </w:r>
      <w:r>
        <w:rPr>
          <w:rFonts w:hint="eastAsia" w:asciiTheme="minorEastAsia" w:hAnsiTheme="minorEastAsia" w:eastAsiaTheme="minorEastAsia"/>
          <w:szCs w:val="21"/>
        </w:rPr>
        <w:t>査记录。甲方根据乙方改进情况和问题的严重程度，按考核标准对乙方进行处理。</w:t>
      </w:r>
    </w:p>
    <w:p w14:paraId="65D9421E">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w:t>
      </w:r>
      <w:r>
        <w:rPr>
          <w:rFonts w:asciiTheme="minorEastAsia" w:hAnsiTheme="minorEastAsia" w:eastAsiaTheme="minorEastAsia"/>
          <w:szCs w:val="21"/>
        </w:rPr>
        <w:t>2）岗位督查。甲方按考核标准检查乙方服务人员到岗情况，发现缺岗的，甲方按考核标准对乙方进行处理。</w:t>
      </w:r>
    </w:p>
    <w:p w14:paraId="75C51845">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w:t>
      </w:r>
      <w:r>
        <w:rPr>
          <w:rFonts w:asciiTheme="minorEastAsia" w:hAnsiTheme="minorEastAsia" w:eastAsiaTheme="minorEastAsia"/>
          <w:szCs w:val="21"/>
        </w:rPr>
        <w:t>3）专项检查。甲方针对服务的重点、难点问题或管理要求进行专项检查，甲乙双方共同记录。乙方对甲方在专项检查中发现问题，应予以整改。乙方问题多次出现或整改不力的，甲方按考核标准进行处理。</w:t>
      </w:r>
    </w:p>
    <w:p w14:paraId="6E946F72">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w:t>
      </w:r>
      <w:r>
        <w:rPr>
          <w:rFonts w:asciiTheme="minorEastAsia" w:hAnsiTheme="minorEastAsia" w:eastAsiaTheme="minorEastAsia"/>
          <w:szCs w:val="21"/>
        </w:rPr>
        <w:t>4）特殊部位或者场所考核。甲方对服务区域的特殊部位或者场所进行检查，发现问题甲方按考核标准对乙方进行处理。</w:t>
      </w:r>
    </w:p>
    <w:p w14:paraId="16E6525C">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w:t>
      </w:r>
      <w:r>
        <w:rPr>
          <w:rFonts w:asciiTheme="minorEastAsia" w:hAnsiTheme="minorEastAsia" w:eastAsiaTheme="minorEastAsia"/>
          <w:szCs w:val="21"/>
        </w:rPr>
        <w:t>5）满意度调查：甲方按合同约定的考核时间组织服务对象或者委托第三方对服务效果进行满意度调查。甲方根据调查结果，按考核标准对乙方进行奖励或处罚。</w:t>
      </w:r>
    </w:p>
    <w:p w14:paraId="4F57925C">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w:t>
      </w:r>
      <w:r>
        <w:rPr>
          <w:rFonts w:asciiTheme="minorEastAsia" w:hAnsiTheme="minorEastAsia" w:eastAsiaTheme="minorEastAsia"/>
          <w:szCs w:val="21"/>
        </w:rPr>
        <w:t>6）合同履约综合评价：甲方按合同约定的考核时间对乙方合同履行情况进行综合评价，综合评价可作为款项支付以及续签合同的依据。</w:t>
      </w:r>
    </w:p>
    <w:p w14:paraId="026D667F">
      <w:pPr>
        <w:autoSpaceDE w:val="0"/>
        <w:autoSpaceDN w:val="0"/>
        <w:adjustRightInd w:val="0"/>
        <w:snapToGrid w:val="0"/>
        <w:spacing w:before="156" w:beforeLines="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11.4</w:t>
      </w:r>
      <w:bookmarkStart w:id="440" w:name="_Hlk201572031"/>
      <w:r>
        <w:rPr>
          <w:rFonts w:hint="eastAsia" w:asciiTheme="minorEastAsia" w:hAnsiTheme="minorEastAsia" w:eastAsiaTheme="minorEastAsia"/>
          <w:szCs w:val="21"/>
        </w:rPr>
        <w:t>采购标的涉及</w:t>
      </w:r>
      <w:bookmarkStart w:id="441" w:name="_Hlk201571797"/>
      <w:r>
        <w:rPr>
          <w:rFonts w:hint="eastAsia" w:asciiTheme="minorEastAsia" w:hAnsiTheme="minorEastAsia" w:eastAsiaTheme="minorEastAsia"/>
          <w:szCs w:val="21"/>
        </w:rPr>
        <w:t>货物</w:t>
      </w:r>
      <w:bookmarkEnd w:id="441"/>
      <w:r>
        <w:rPr>
          <w:rFonts w:hint="eastAsia" w:asciiTheme="minorEastAsia" w:hAnsiTheme="minorEastAsia" w:eastAsiaTheme="minorEastAsia"/>
          <w:szCs w:val="21"/>
        </w:rPr>
        <w:t>的，</w:t>
      </w:r>
      <w:bookmarkEnd w:id="440"/>
      <w:r>
        <w:rPr>
          <w:rFonts w:asciiTheme="minorEastAsia" w:hAnsiTheme="minorEastAsia" w:eastAsiaTheme="minorEastAsia"/>
          <w:szCs w:val="21"/>
        </w:rPr>
        <w:t>甲方按</w:t>
      </w:r>
      <w:r>
        <w:rPr>
          <w:rFonts w:hint="eastAsia" w:asciiTheme="minorEastAsia" w:hAnsiTheme="minorEastAsia" w:eastAsiaTheme="minorEastAsia"/>
          <w:b/>
          <w:bCs/>
          <w:szCs w:val="21"/>
        </w:rPr>
        <w:t>【合同专用条款】</w:t>
      </w:r>
      <w:r>
        <w:rPr>
          <w:rFonts w:asciiTheme="minorEastAsia" w:hAnsiTheme="minorEastAsia" w:eastAsiaTheme="minorEastAsia"/>
          <w:szCs w:val="21"/>
        </w:rPr>
        <w:t>约定的</w:t>
      </w:r>
      <w:r>
        <w:rPr>
          <w:rFonts w:hint="eastAsia" w:asciiTheme="minorEastAsia" w:hAnsiTheme="minorEastAsia" w:eastAsiaTheme="minorEastAsia"/>
          <w:szCs w:val="21"/>
        </w:rPr>
        <w:t>货物履约验收程序</w:t>
      </w:r>
      <w:r>
        <w:rPr>
          <w:rFonts w:asciiTheme="minorEastAsia" w:hAnsiTheme="minorEastAsia" w:eastAsiaTheme="minorEastAsia"/>
          <w:szCs w:val="21"/>
        </w:rPr>
        <w:t>对乙方</w:t>
      </w:r>
      <w:r>
        <w:rPr>
          <w:rFonts w:hint="eastAsia" w:asciiTheme="minorEastAsia" w:hAnsiTheme="minorEastAsia" w:eastAsiaTheme="minorEastAsia"/>
          <w:szCs w:val="21"/>
        </w:rPr>
        <w:t>交</w:t>
      </w:r>
      <w:r>
        <w:rPr>
          <w:rFonts w:hint="eastAsia" w:ascii="宋体" w:hAnsi="宋体"/>
          <w:szCs w:val="21"/>
        </w:rPr>
        <w:t>付</w:t>
      </w:r>
      <w:r>
        <w:rPr>
          <w:rFonts w:ascii="宋体" w:hAnsi="宋体"/>
          <w:szCs w:val="21"/>
        </w:rPr>
        <w:t>的</w:t>
      </w:r>
      <w:r>
        <w:rPr>
          <w:rFonts w:hint="eastAsia" w:ascii="宋体" w:hAnsi="宋体"/>
          <w:szCs w:val="21"/>
        </w:rPr>
        <w:t>货物</w:t>
      </w:r>
      <w:r>
        <w:rPr>
          <w:rFonts w:ascii="宋体" w:hAnsi="宋体"/>
          <w:szCs w:val="21"/>
        </w:rPr>
        <w:t>进行</w:t>
      </w:r>
      <w:r>
        <w:rPr>
          <w:rFonts w:hint="eastAsia" w:ascii="宋体" w:hAnsi="宋体"/>
          <w:szCs w:val="21"/>
        </w:rPr>
        <w:t>单一或多重环节</w:t>
      </w:r>
      <w:r>
        <w:rPr>
          <w:rFonts w:ascii="宋体" w:hAnsi="宋体"/>
          <w:szCs w:val="21"/>
        </w:rPr>
        <w:t>验收。</w:t>
      </w:r>
    </w:p>
    <w:p w14:paraId="316BB5C3">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w:t>
      </w:r>
      <w:bookmarkStart w:id="442" w:name="_Hlk217544821"/>
      <w:r>
        <w:rPr>
          <w:rFonts w:hint="eastAsia" w:ascii="宋体" w:hAnsi="宋体"/>
          <w:szCs w:val="21"/>
        </w:rPr>
        <w:t>出厂检验</w:t>
      </w:r>
      <w:bookmarkEnd w:id="442"/>
    </w:p>
    <w:p w14:paraId="67319DF2">
      <w:pPr>
        <w:adjustRightInd w:val="0"/>
        <w:snapToGrid w:val="0"/>
        <w:spacing w:before="156" w:beforeLines="50" w:line="360" w:lineRule="auto"/>
        <w:ind w:firstLine="420" w:firstLineChars="200"/>
        <w:rPr>
          <w:rFonts w:hint="eastAsia" w:ascii="宋体" w:hAnsi="宋体"/>
          <w:bCs/>
          <w:szCs w:val="21"/>
        </w:rPr>
      </w:pPr>
      <w:bookmarkStart w:id="443" w:name="_Hlk129299834"/>
      <w:r>
        <w:rPr>
          <w:rFonts w:hint="eastAsia" w:ascii="宋体" w:hAnsi="宋体"/>
          <w:bCs/>
          <w:szCs w:val="21"/>
        </w:rPr>
        <w:t>①货物在出厂前，乙方按合同约定的标准、规范和事项自行对其质量进行检验。出厂检验合格，乙方出具质量合格证，或质量合格证明文件，并在交货时向甲方提交。</w:t>
      </w:r>
      <w:bookmarkEnd w:id="443"/>
    </w:p>
    <w:p w14:paraId="16ED2537">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②甲方若派遣代表参与</w:t>
      </w:r>
      <w:bookmarkStart w:id="444" w:name="_Hlk217544862"/>
      <w:r>
        <w:rPr>
          <w:rFonts w:hint="eastAsia" w:ascii="宋体" w:hAnsi="宋体"/>
          <w:bCs/>
          <w:szCs w:val="21"/>
        </w:rPr>
        <w:t>出厂检验</w:t>
      </w:r>
      <w:bookmarkEnd w:id="444"/>
      <w:r>
        <w:rPr>
          <w:rFonts w:hint="eastAsia" w:ascii="宋体" w:hAnsi="宋体"/>
          <w:bCs/>
          <w:szCs w:val="21"/>
        </w:rPr>
        <w:t>并签署出厂检验记录，不视为对货物质量的确认，不影响乙方交货后甲方依照合同约定对货物提出质量异议或退货的权利，亦不免除乙方依照合同约定对货物所应承担的任何义务或责任。</w:t>
      </w:r>
    </w:p>
    <w:p w14:paraId="5B3C7836">
      <w:pPr>
        <w:adjustRightInd w:val="0"/>
        <w:snapToGrid w:val="0"/>
        <w:spacing w:before="156" w:beforeLines="50" w:line="360" w:lineRule="auto"/>
        <w:ind w:firstLine="420" w:firstLineChars="200"/>
        <w:rPr>
          <w:rFonts w:hint="eastAsia" w:ascii="宋体" w:hAnsi="宋体"/>
          <w:szCs w:val="21"/>
        </w:rPr>
      </w:pPr>
      <w:bookmarkStart w:id="445" w:name="_Hlk129300062"/>
      <w:r>
        <w:rPr>
          <w:rFonts w:hint="eastAsia" w:ascii="宋体" w:hAnsi="宋体"/>
          <w:szCs w:val="21"/>
        </w:rPr>
        <w:t>（2）到货检验</w:t>
      </w:r>
    </w:p>
    <w:p w14:paraId="77739461">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①货物交付后，甲方应在现场检验外包装、合同号、箱件数、收货单位名称、品名、货号、批次及相关资料；检验货物品名、型号规格、数量、外观、技术资料、出厂日期、出厂编号等。涉及进口产品的，乙方应出示中华人民共和国海关出具的检验检疫证书。</w:t>
      </w:r>
    </w:p>
    <w:p w14:paraId="61AE13BC">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②到货检验由甲乙双方共同进行，乙方应派遣代表到场参加到货检验。</w:t>
      </w:r>
    </w:p>
    <w:p w14:paraId="77B04572">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③在到货检验中发现的货物的短缺、损坏或其它与合同约定不符的情形，由乙方负责，乙方应补齐、更换及采取其他补救措施。</w:t>
      </w:r>
    </w:p>
    <w:p w14:paraId="3A1C6FA4">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④在到货检验中，甲乙双方应共同签署检验报告，列明检验结果，包括检验合格或发现的任何短缺、损坏或其它与合同约定不符的情形。</w:t>
      </w:r>
    </w:p>
    <w:p w14:paraId="55118249">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⑤到货检验的检验结果不能对抗在货物的安装调试、考核或检验、验收中及质量保证期内发现的货物质量问题，亦不能免除或影响乙方依照合同约定对甲方负有的包括货物质量在内的任何义务或责任。</w:t>
      </w:r>
    </w:p>
    <w:p w14:paraId="427E1346">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（3）安装调试</w:t>
      </w:r>
    </w:p>
    <w:p w14:paraId="2785D3F4">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①到货检验完成后，乙方应按合同约定应对货物进行安装调试，以使其具备考核或检验的状态。</w:t>
      </w:r>
    </w:p>
    <w:p w14:paraId="3CDA1B9C">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②在安装调试过程中，如出现安装调试不成功或造成货物损坏的情况，乙方应承担责任。</w:t>
      </w:r>
    </w:p>
    <w:p w14:paraId="2FCA10F1">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（4）</w:t>
      </w:r>
      <w:bookmarkStart w:id="446" w:name="_Hlk217413054"/>
      <w:r>
        <w:rPr>
          <w:rFonts w:hint="eastAsia" w:ascii="宋体" w:hAnsi="宋体"/>
          <w:szCs w:val="21"/>
        </w:rPr>
        <w:t>考核</w:t>
      </w:r>
      <w:bookmarkStart w:id="447" w:name="_Hlk217545267"/>
      <w:r>
        <w:rPr>
          <w:rFonts w:hint="eastAsia" w:ascii="宋体" w:hAnsi="宋体"/>
          <w:szCs w:val="21"/>
        </w:rPr>
        <w:t>或检验</w:t>
      </w:r>
      <w:bookmarkEnd w:id="446"/>
      <w:bookmarkEnd w:id="447"/>
    </w:p>
    <w:p w14:paraId="4E428103">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①</w:t>
      </w:r>
      <w:r>
        <w:rPr>
          <w:rFonts w:ascii="宋体" w:hAnsi="宋体"/>
          <w:szCs w:val="21"/>
        </w:rPr>
        <w:t>安装调试完成后，</w:t>
      </w:r>
      <w:r>
        <w:rPr>
          <w:rFonts w:hint="eastAsia" w:ascii="宋体" w:hAnsi="宋体"/>
          <w:szCs w:val="21"/>
        </w:rPr>
        <w:t>应对货物进行</w:t>
      </w:r>
      <w:bookmarkStart w:id="448" w:name="_Hlk217413464"/>
      <w:r>
        <w:rPr>
          <w:rFonts w:hint="eastAsia" w:ascii="宋体" w:hAnsi="宋体"/>
          <w:szCs w:val="21"/>
        </w:rPr>
        <w:t>考核或检验</w:t>
      </w:r>
      <w:bookmarkEnd w:id="448"/>
      <w:r>
        <w:rPr>
          <w:rFonts w:hint="eastAsia" w:ascii="宋体" w:hAnsi="宋体"/>
          <w:szCs w:val="21"/>
        </w:rPr>
        <w:t>，以确定货物是否达到合同约定的技术性能指标和功能。</w:t>
      </w:r>
      <w:r>
        <w:rPr>
          <w:rFonts w:ascii="宋体" w:hAnsi="宋体"/>
          <w:szCs w:val="21"/>
        </w:rPr>
        <w:t>甲乙</w:t>
      </w:r>
      <w:r>
        <w:rPr>
          <w:rFonts w:hint="eastAsia" w:ascii="宋体" w:hAnsi="宋体"/>
          <w:szCs w:val="21"/>
        </w:rPr>
        <w:t>应</w:t>
      </w:r>
      <w:r>
        <w:rPr>
          <w:rFonts w:ascii="宋体" w:hAnsi="宋体"/>
          <w:szCs w:val="21"/>
        </w:rPr>
        <w:t>双方共同对货物进行</w:t>
      </w:r>
      <w:r>
        <w:rPr>
          <w:rFonts w:hint="eastAsia" w:ascii="宋体" w:hAnsi="宋体"/>
          <w:szCs w:val="21"/>
        </w:rPr>
        <w:t>考核或检验</w:t>
      </w:r>
      <w:r>
        <w:rPr>
          <w:rFonts w:ascii="宋体" w:hAnsi="宋体"/>
          <w:szCs w:val="21"/>
        </w:rPr>
        <w:t>，如在</w:t>
      </w:r>
      <w:r>
        <w:rPr>
          <w:rFonts w:hint="eastAsia" w:ascii="宋体" w:hAnsi="宋体"/>
          <w:szCs w:val="21"/>
        </w:rPr>
        <w:t>考核或检验</w:t>
      </w:r>
      <w:r>
        <w:rPr>
          <w:rFonts w:ascii="宋体" w:hAnsi="宋体"/>
          <w:szCs w:val="21"/>
        </w:rPr>
        <w:t>过程中发生争议，</w:t>
      </w:r>
      <w:r>
        <w:rPr>
          <w:rFonts w:hint="eastAsia" w:ascii="宋体" w:hAnsi="宋体"/>
          <w:szCs w:val="21"/>
        </w:rPr>
        <w:t>按本合同第11.2款第4项约定处理。</w:t>
      </w:r>
    </w:p>
    <w:p w14:paraId="0BDCEBCC">
      <w:pPr>
        <w:pStyle w:val="17"/>
        <w:adjustRightInd w:val="0"/>
        <w:snapToGrid w:val="0"/>
        <w:spacing w:before="156" w:beforeLines="50" w:after="0" w:line="360" w:lineRule="auto"/>
        <w:ind w:firstLine="420" w:firstLineChars="200"/>
        <w:rPr>
          <w:rFonts w:hint="eastAsia" w:ascii="宋体" w:hAnsi="宋体"/>
          <w:szCs w:val="21"/>
        </w:rPr>
      </w:pPr>
      <w:r>
        <w:rPr>
          <w:rFonts w:hint="eastAsia" w:ascii="宋体" w:hAnsi="宋体"/>
          <w:szCs w:val="21"/>
        </w:rPr>
        <w:t>③</w:t>
      </w:r>
      <w:r>
        <w:rPr>
          <w:rFonts w:ascii="宋体" w:hAnsi="宋体"/>
          <w:szCs w:val="21"/>
        </w:rPr>
        <w:t>由于</w:t>
      </w:r>
      <w:r>
        <w:rPr>
          <w:rFonts w:hint="eastAsia" w:ascii="宋体" w:hAnsi="宋体"/>
          <w:szCs w:val="21"/>
        </w:rPr>
        <w:t>乙方原因货物在考核或检验中未能达到合同约定的技术性能指标，则乙方应在双方同意的期限内采取措施消除货物中存在的缺陷，并在缺陷消除以后，再次进行考核或检验。</w:t>
      </w:r>
    </w:p>
    <w:p w14:paraId="74CD1B8B">
      <w:pPr>
        <w:pStyle w:val="17"/>
        <w:adjustRightInd w:val="0"/>
        <w:snapToGrid w:val="0"/>
        <w:spacing w:before="156" w:beforeLines="50" w:after="0" w:line="360" w:lineRule="auto"/>
        <w:ind w:firstLine="420" w:firstLineChars="200"/>
        <w:rPr>
          <w:rFonts w:hint="eastAsia" w:ascii="宋体" w:hAnsi="宋体"/>
          <w:szCs w:val="21"/>
        </w:rPr>
      </w:pPr>
      <w:r>
        <w:rPr>
          <w:rFonts w:hint="eastAsia" w:ascii="宋体" w:hAnsi="宋体"/>
          <w:szCs w:val="21"/>
        </w:rPr>
        <w:t>③</w:t>
      </w:r>
      <w:r>
        <w:rPr>
          <w:rFonts w:ascii="宋体" w:hAnsi="宋体"/>
          <w:szCs w:val="21"/>
        </w:rPr>
        <w:t>由于乙方原因未能达到技术性能指标</w:t>
      </w:r>
      <w:r>
        <w:rPr>
          <w:rFonts w:hint="eastAsia" w:ascii="宋体" w:hAnsi="宋体"/>
          <w:szCs w:val="21"/>
        </w:rPr>
        <w:t>和功能</w:t>
      </w:r>
      <w:r>
        <w:rPr>
          <w:rFonts w:ascii="宋体" w:hAnsi="宋体"/>
          <w:szCs w:val="21"/>
        </w:rPr>
        <w:t>时，</w:t>
      </w:r>
      <w:r>
        <w:rPr>
          <w:rFonts w:hint="eastAsia" w:ascii="宋体" w:hAnsi="宋体"/>
          <w:szCs w:val="21"/>
        </w:rPr>
        <w:t>除</w:t>
      </w:r>
      <w:r>
        <w:rPr>
          <w:rFonts w:hint="eastAsia" w:asciiTheme="minorEastAsia" w:hAnsiTheme="minorEastAsia" w:eastAsiaTheme="minorEastAsia"/>
          <w:b/>
          <w:bCs/>
          <w:szCs w:val="21"/>
        </w:rPr>
        <w:t>【合同专用条款】</w:t>
      </w:r>
      <w:r>
        <w:rPr>
          <w:rFonts w:hint="eastAsia" w:asciiTheme="minorEastAsia" w:hAnsiTheme="minorEastAsia" w:eastAsiaTheme="minorEastAsia"/>
          <w:szCs w:val="21"/>
        </w:rPr>
        <w:t>另有约定外，甲方给予</w:t>
      </w:r>
      <w:r>
        <w:rPr>
          <w:rFonts w:ascii="宋体" w:hAnsi="宋体"/>
          <w:szCs w:val="21"/>
        </w:rPr>
        <w:t>乙方</w:t>
      </w:r>
      <w:r>
        <w:rPr>
          <w:rFonts w:hint="eastAsia" w:ascii="宋体" w:hAnsi="宋体"/>
          <w:szCs w:val="21"/>
        </w:rPr>
        <w:t>追加考核或检验</w:t>
      </w:r>
      <w:r>
        <w:rPr>
          <w:rFonts w:ascii="宋体" w:hAnsi="宋体"/>
          <w:szCs w:val="21"/>
        </w:rPr>
        <w:t>的机会不超过</w:t>
      </w:r>
      <w:r>
        <w:rPr>
          <w:rFonts w:hint="eastAsia" w:ascii="宋体" w:hAnsi="宋体"/>
          <w:szCs w:val="21"/>
        </w:rPr>
        <w:t>2次。如果由于乙方原因，考核或检验及追加考核或检验均未能达到合同约定的技术性能指标，甲方有权终止合同，由此带来的一切损失由乙方承担。</w:t>
      </w:r>
    </w:p>
    <w:p w14:paraId="07388BF8">
      <w:pPr>
        <w:adjustRightInd w:val="0"/>
        <w:snapToGrid w:val="0"/>
        <w:spacing w:before="156" w:beforeLines="50" w:line="360" w:lineRule="auto"/>
        <w:ind w:firstLine="420" w:firstLineChars="200"/>
        <w:rPr>
          <w:rFonts w:hint="eastAsia" w:ascii="宋体" w:hAnsi="宋体"/>
          <w:szCs w:val="21"/>
        </w:rPr>
      </w:pPr>
      <w:bookmarkStart w:id="449" w:name="_Hlk129306867"/>
      <w:bookmarkStart w:id="450" w:name="_Hlk129333320"/>
      <w:r>
        <w:rPr>
          <w:rFonts w:hint="eastAsia" w:ascii="宋体" w:hAnsi="宋体"/>
          <w:szCs w:val="21"/>
        </w:rPr>
        <w:t>（4）</w:t>
      </w:r>
      <w:bookmarkEnd w:id="449"/>
      <w:bookmarkStart w:id="451" w:name="_Hlk217414442"/>
      <w:r>
        <w:rPr>
          <w:rFonts w:hint="eastAsia" w:ascii="宋体" w:hAnsi="宋体"/>
          <w:szCs w:val="21"/>
        </w:rPr>
        <w:t>验收</w:t>
      </w:r>
      <w:bookmarkEnd w:id="451"/>
    </w:p>
    <w:bookmarkEnd w:id="450"/>
    <w:p w14:paraId="0A46F592">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①货物在考核或检验中达到技术性能和功能考核指标或经第三方机构检验合格，且乙方按照合同约定应提供的配套服务或伴随服务经甲方确认巳经完成，</w:t>
      </w:r>
      <w:bookmarkStart w:id="452" w:name="_Hlk217547302"/>
      <w:r>
        <w:rPr>
          <w:rFonts w:hint="eastAsia" w:ascii="宋体" w:hAnsi="宋体"/>
          <w:szCs w:val="21"/>
        </w:rPr>
        <w:t>甲乙双方签署货物验收证书</w:t>
      </w:r>
      <w:bookmarkEnd w:id="452"/>
      <w:r>
        <w:rPr>
          <w:rFonts w:hint="eastAsia" w:ascii="宋体" w:hAnsi="宋体"/>
          <w:szCs w:val="21"/>
        </w:rPr>
        <w:t>：</w:t>
      </w:r>
    </w:p>
    <w:p w14:paraId="7447B5E0">
      <w:pPr>
        <w:pStyle w:val="17"/>
        <w:adjustRightInd w:val="0"/>
        <w:snapToGrid w:val="0"/>
        <w:spacing w:before="156" w:beforeLines="50" w:after="0" w:line="360" w:lineRule="auto"/>
        <w:ind w:firstLine="420" w:firstLineChars="200"/>
        <w:rPr>
          <w:rFonts w:hint="eastAsia" w:ascii="宋体" w:hAnsi="宋体"/>
          <w:szCs w:val="21"/>
        </w:rPr>
      </w:pPr>
      <w:r>
        <w:rPr>
          <w:rFonts w:hint="eastAsia" w:ascii="宋体" w:hAnsi="宋体"/>
          <w:szCs w:val="21"/>
        </w:rPr>
        <w:t>②甲乙双方应在考核或检验完成或收到第三方机构检验报告后7日内签署货物验收证书一式二份，甲乙双方各持一份。验收日期为签署货物验收证书的日期。货物验收证书分批次签署的，最后一批货物验收证书签署日期为验收日期。</w:t>
      </w:r>
    </w:p>
    <w:p w14:paraId="5C96DB1D">
      <w:pPr>
        <w:pStyle w:val="17"/>
        <w:adjustRightInd w:val="0"/>
        <w:snapToGrid w:val="0"/>
        <w:spacing w:before="156" w:beforeLines="50" w:after="0" w:line="360" w:lineRule="auto"/>
        <w:ind w:firstLine="420" w:firstLineChars="200"/>
        <w:rPr>
          <w:rFonts w:hint="eastAsia" w:ascii="宋体" w:hAnsi="宋体"/>
          <w:szCs w:val="21"/>
        </w:rPr>
      </w:pPr>
      <w:r>
        <w:rPr>
          <w:rFonts w:hint="eastAsia" w:ascii="宋体" w:hAnsi="宋体"/>
          <w:szCs w:val="21"/>
        </w:rPr>
        <w:t>③货物验收合格后，乙方应向甲方办理货物交接手续，货物转入运行、使用、维护阶段。</w:t>
      </w:r>
    </w:p>
    <w:p w14:paraId="1DFFB968">
      <w:pPr>
        <w:pStyle w:val="17"/>
        <w:adjustRightInd w:val="0"/>
        <w:snapToGrid w:val="0"/>
        <w:spacing w:before="156" w:beforeLines="50" w:after="0" w:line="360" w:lineRule="auto"/>
        <w:ind w:firstLine="420" w:firstLineChars="200"/>
        <w:rPr>
          <w:rFonts w:hint="eastAsia" w:ascii="宋体" w:hAnsi="宋体"/>
          <w:szCs w:val="21"/>
        </w:rPr>
      </w:pPr>
      <w:bookmarkStart w:id="453" w:name="_Hlk217808212"/>
      <w:r>
        <w:rPr>
          <w:rFonts w:hint="eastAsia" w:ascii="宋体" w:hAnsi="宋体"/>
          <w:szCs w:val="21"/>
        </w:rPr>
        <w:t>11.5采购标的涉及货物的，</w:t>
      </w:r>
      <w:bookmarkEnd w:id="453"/>
      <w:r>
        <w:rPr>
          <w:rFonts w:hint="eastAsia" w:ascii="宋体" w:hAnsi="宋体"/>
          <w:szCs w:val="21"/>
        </w:rPr>
        <w:t>货物的质量保证：</w:t>
      </w:r>
    </w:p>
    <w:p w14:paraId="75267272">
      <w:pPr>
        <w:pStyle w:val="17"/>
        <w:adjustRightInd w:val="0"/>
        <w:snapToGrid w:val="0"/>
        <w:spacing w:before="156" w:beforeLines="50" w:after="0" w:line="360" w:lineRule="auto"/>
        <w:ind w:firstLine="420" w:firstLineChars="200"/>
        <w:rPr>
          <w:rFonts w:hint="eastAsia" w:ascii="宋体" w:hAnsi="宋体"/>
          <w:szCs w:val="21"/>
        </w:rPr>
      </w:pPr>
      <w:r>
        <w:rPr>
          <w:rFonts w:hint="eastAsia" w:ascii="宋体" w:hAnsi="宋体"/>
          <w:szCs w:val="21"/>
        </w:rPr>
        <w:t>（1）乙方应保证提供的货物完全符合合同约定的质量、规格和性能要求。乙方应保证货物在正确安装、正常使用和维护保养条件下，在其使用寿命期内具备合同约定的性能。</w:t>
      </w:r>
    </w:p>
    <w:p w14:paraId="348585FE">
      <w:pPr>
        <w:pStyle w:val="17"/>
        <w:adjustRightInd w:val="0"/>
        <w:snapToGrid w:val="0"/>
        <w:spacing w:before="156" w:beforeLines="50" w:after="0" w:line="360" w:lineRule="auto"/>
        <w:ind w:firstLine="420" w:firstLineChars="200"/>
        <w:rPr>
          <w:rFonts w:hint="eastAsia" w:ascii="宋体" w:hAnsi="宋体"/>
          <w:szCs w:val="21"/>
        </w:rPr>
      </w:pPr>
      <w:r>
        <w:rPr>
          <w:rFonts w:hint="eastAsia" w:ascii="宋体" w:hAnsi="宋体"/>
          <w:szCs w:val="21"/>
        </w:rPr>
        <w:t>（2）除</w:t>
      </w:r>
      <w:r>
        <w:rPr>
          <w:rFonts w:hint="eastAsia" w:ascii="宋体" w:hAnsi="宋体"/>
          <w:b/>
          <w:bCs/>
          <w:szCs w:val="21"/>
        </w:rPr>
        <w:t>【合同专用条款】</w:t>
      </w:r>
      <w:r>
        <w:rPr>
          <w:rFonts w:hint="eastAsia" w:ascii="宋体" w:hAnsi="宋体"/>
          <w:szCs w:val="21"/>
        </w:rPr>
        <w:t>另有约定外，货物整体</w:t>
      </w:r>
      <w:bookmarkStart w:id="454" w:name="_Hlk217547119"/>
      <w:r>
        <w:rPr>
          <w:rFonts w:hint="eastAsia" w:ascii="宋体" w:hAnsi="宋体"/>
          <w:szCs w:val="21"/>
        </w:rPr>
        <w:t>质量保证期</w:t>
      </w:r>
      <w:bookmarkEnd w:id="454"/>
      <w:r>
        <w:rPr>
          <w:rFonts w:hint="eastAsia" w:ascii="宋体" w:hAnsi="宋体"/>
          <w:szCs w:val="21"/>
        </w:rPr>
        <w:t>为甲乙双方签署货物验收证书之日起12个月。如对货物中</w:t>
      </w:r>
      <w:bookmarkStart w:id="455" w:name="_Hlk217546892"/>
      <w:bookmarkStart w:id="456" w:name="_Hlk217554834"/>
      <w:r>
        <w:rPr>
          <w:rFonts w:hint="eastAsia" w:ascii="宋体" w:hAnsi="宋体"/>
          <w:szCs w:val="21"/>
        </w:rPr>
        <w:t>关键</w:t>
      </w:r>
      <w:bookmarkEnd w:id="455"/>
      <w:r>
        <w:rPr>
          <w:rFonts w:hint="eastAsia" w:ascii="宋体" w:hAnsi="宋体"/>
          <w:szCs w:val="21"/>
        </w:rPr>
        <w:t>部件的质量保证期</w:t>
      </w:r>
      <w:bookmarkEnd w:id="456"/>
      <w:r>
        <w:rPr>
          <w:rFonts w:hint="eastAsia" w:ascii="宋体" w:hAnsi="宋体"/>
          <w:szCs w:val="21"/>
        </w:rPr>
        <w:t>有特殊要求的，甲方可在</w:t>
      </w:r>
      <w:r>
        <w:rPr>
          <w:rFonts w:hint="eastAsia" w:ascii="宋体" w:hAnsi="宋体"/>
          <w:b/>
          <w:bCs/>
          <w:szCs w:val="21"/>
        </w:rPr>
        <w:t>【合同专用条款】</w:t>
      </w:r>
      <w:r>
        <w:rPr>
          <w:rFonts w:hint="eastAsia" w:ascii="宋体" w:hAnsi="宋体"/>
          <w:szCs w:val="21"/>
        </w:rPr>
        <w:t>中约定。若</w:t>
      </w:r>
      <w:bookmarkStart w:id="457" w:name="_Hlk217547171"/>
      <w:r>
        <w:rPr>
          <w:rFonts w:hint="eastAsia" w:ascii="宋体" w:hAnsi="宋体"/>
          <w:szCs w:val="21"/>
        </w:rPr>
        <w:t>乙方投标（响应）承诺</w:t>
      </w:r>
      <w:bookmarkEnd w:id="457"/>
      <w:r>
        <w:rPr>
          <w:rFonts w:hint="eastAsia" w:ascii="宋体" w:hAnsi="宋体"/>
          <w:szCs w:val="21"/>
        </w:rPr>
        <w:t>的质量保证期长于本款规定，以乙方投标（响应）承诺为准。</w:t>
      </w:r>
    </w:p>
    <w:p w14:paraId="61C54416">
      <w:pPr>
        <w:pStyle w:val="17"/>
        <w:adjustRightInd w:val="0"/>
        <w:snapToGrid w:val="0"/>
        <w:spacing w:before="156" w:beforeLines="50" w:after="0" w:line="360" w:lineRule="auto"/>
        <w:ind w:firstLine="420" w:firstLineChars="200"/>
        <w:rPr>
          <w:rFonts w:hint="eastAsia" w:ascii="宋体" w:hAnsi="宋体"/>
          <w:szCs w:val="21"/>
        </w:rPr>
      </w:pPr>
      <w:r>
        <w:rPr>
          <w:rFonts w:hint="eastAsia" w:ascii="宋体" w:hAnsi="宋体"/>
          <w:szCs w:val="21"/>
        </w:rPr>
        <w:t>（3）在质量保证期内所发现的缺陷，甲方应以书面形式通知乙方。乙方收到通知后，应在</w:t>
      </w:r>
      <w:r>
        <w:rPr>
          <w:rFonts w:hint="eastAsia" w:ascii="宋体" w:hAnsi="宋体"/>
          <w:b/>
          <w:bCs/>
          <w:szCs w:val="21"/>
        </w:rPr>
        <w:t>【合同专用条款】</w:t>
      </w:r>
      <w:r>
        <w:rPr>
          <w:rFonts w:hint="eastAsia" w:ascii="宋体" w:hAnsi="宋体"/>
          <w:szCs w:val="21"/>
        </w:rPr>
        <w:t>约定的响应时间内免费提供售后服务，对相关货物进行修理或更换以消除故障。更换的货物或关键部件的质量保证期应重新计算。但如果货物的故障是由于甲方原因造成的，则对货物进行修理和更换的费用应由甲方承担。</w:t>
      </w:r>
    </w:p>
    <w:p w14:paraId="21DBBFD0">
      <w:pPr>
        <w:pStyle w:val="17"/>
        <w:adjustRightInd w:val="0"/>
        <w:snapToGrid w:val="0"/>
        <w:spacing w:before="156" w:beforeLines="50" w:after="0" w:line="360" w:lineRule="auto"/>
        <w:ind w:firstLine="420" w:firstLineChars="200"/>
        <w:rPr>
          <w:rFonts w:hint="eastAsia" w:ascii="宋体" w:hAnsi="宋体"/>
          <w:szCs w:val="21"/>
        </w:rPr>
      </w:pPr>
      <w:r>
        <w:rPr>
          <w:rFonts w:hint="eastAsia" w:ascii="宋体" w:hAnsi="宋体"/>
          <w:szCs w:val="21"/>
        </w:rPr>
        <w:t>（4）在</w:t>
      </w:r>
      <w:bookmarkStart w:id="458" w:name="_Hlk217545870"/>
      <w:r>
        <w:rPr>
          <w:rFonts w:hint="eastAsia" w:ascii="宋体" w:hAnsi="宋体"/>
          <w:szCs w:val="21"/>
        </w:rPr>
        <w:t>质量保证期</w:t>
      </w:r>
      <w:bookmarkEnd w:id="458"/>
      <w:r>
        <w:rPr>
          <w:rFonts w:hint="eastAsia" w:ascii="宋体" w:hAnsi="宋体"/>
          <w:szCs w:val="21"/>
        </w:rPr>
        <w:t>内，如果货物的质量或规格与合同不符，或证实货物是有缺陷的，包括潜在的缺陷或使用不符合要求的材料等，甲方可以根据本合同第15.3款规定追究乙方的违约责任。</w:t>
      </w:r>
    </w:p>
    <w:p w14:paraId="09828591">
      <w:pPr>
        <w:pStyle w:val="17"/>
        <w:adjustRightInd w:val="0"/>
        <w:snapToGrid w:val="0"/>
        <w:spacing w:before="156" w:beforeLines="50" w:after="0" w:line="360" w:lineRule="auto"/>
        <w:ind w:firstLine="420" w:firstLineChars="200"/>
        <w:rPr>
          <w:rFonts w:hint="eastAsia" w:ascii="宋体" w:hAnsi="宋体"/>
          <w:szCs w:val="21"/>
        </w:rPr>
      </w:pPr>
      <w:r>
        <w:rPr>
          <w:rFonts w:hint="eastAsia" w:ascii="宋体" w:hAnsi="宋体"/>
          <w:szCs w:val="21"/>
        </w:rPr>
        <w:t>（5）乙方在约定的时间内未能弥补缺陷，甲方可采取必要的补救措施，但其风险和费用将由乙方承担，甲方根据合同约定对乙方行使的其他权利不受影响。</w:t>
      </w:r>
    </w:p>
    <w:p w14:paraId="41DC9AD7">
      <w:pPr>
        <w:pStyle w:val="17"/>
        <w:adjustRightInd w:val="0"/>
        <w:snapToGrid w:val="0"/>
        <w:spacing w:before="156" w:beforeLines="50" w:after="0" w:line="360" w:lineRule="auto"/>
        <w:ind w:firstLine="420" w:firstLineChars="200"/>
        <w:rPr>
          <w:rFonts w:hint="eastAsia" w:ascii="宋体" w:hAnsi="宋体"/>
          <w:szCs w:val="21"/>
        </w:rPr>
      </w:pPr>
      <w:r>
        <w:rPr>
          <w:rFonts w:hint="eastAsia" w:ascii="宋体" w:hAnsi="宋体"/>
          <w:szCs w:val="21"/>
        </w:rPr>
        <w:t>（6）在货物全生命周期内，乙方提供维护保障。在质量保证期后，乙方继续提供技术支持服务和系统软件升级换代，维修配件的价格应当以不高于其投标（响应）文件的价格向甲方供应。</w:t>
      </w:r>
    </w:p>
    <w:bookmarkEnd w:id="445"/>
    <w:p w14:paraId="2BE0AA9B">
      <w:pPr>
        <w:pStyle w:val="5"/>
        <w:keepNext w:val="0"/>
        <w:keepLines w:val="0"/>
        <w:adjustRightInd w:val="0"/>
        <w:snapToGrid w:val="0"/>
        <w:spacing w:before="156" w:beforeLines="50" w:after="0" w:line="360" w:lineRule="auto"/>
        <w:rPr>
          <w:sz w:val="24"/>
          <w:szCs w:val="24"/>
        </w:rPr>
      </w:pPr>
      <w:bookmarkStart w:id="459" w:name="_Toc220255870"/>
      <w:bookmarkStart w:id="460" w:name="_Toc217806151"/>
      <w:bookmarkStart w:id="461" w:name="_Toc201911543"/>
      <w:bookmarkStart w:id="462" w:name="_Toc217556100"/>
      <w:r>
        <w:rPr>
          <w:rFonts w:hint="eastAsia"/>
          <w:sz w:val="24"/>
          <w:szCs w:val="24"/>
        </w:rPr>
        <w:t>12.权利保证和权利归属</w:t>
      </w:r>
      <w:bookmarkEnd w:id="459"/>
      <w:bookmarkEnd w:id="460"/>
      <w:bookmarkEnd w:id="461"/>
      <w:bookmarkEnd w:id="462"/>
    </w:p>
    <w:p w14:paraId="295E25DE">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12.1权利保证</w:t>
      </w:r>
    </w:p>
    <w:p w14:paraId="399606FF">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乙方保证按合同约定向甲方交付或实施的服务不侵犯任何第三方的知识产权和其他权益。否则，由乙方负责处理并承担相应的法律责任。</w:t>
      </w:r>
    </w:p>
    <w:p w14:paraId="66B1F1FE">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12.2权利归属</w:t>
      </w:r>
    </w:p>
    <w:p w14:paraId="0A4EB591">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（1）甲方向乙方提供的与履行合同相关的文件资料，其知识产权归甲方或甲方指定的第三方所有。</w:t>
      </w:r>
    </w:p>
    <w:p w14:paraId="13AC8CD8">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（2）除</w:t>
      </w:r>
      <w:r>
        <w:rPr>
          <w:rFonts w:hint="eastAsia" w:asciiTheme="minorEastAsia" w:hAnsiTheme="minorEastAsia" w:eastAsiaTheme="minorEastAsia"/>
          <w:b/>
          <w:bCs/>
          <w:szCs w:val="21"/>
        </w:rPr>
        <w:t>【合同专用条款】</w:t>
      </w:r>
      <w:r>
        <w:rPr>
          <w:rFonts w:hint="eastAsia" w:asciiTheme="minorEastAsia" w:hAnsiTheme="minorEastAsia" w:eastAsiaTheme="minorEastAsia"/>
          <w:szCs w:val="21"/>
        </w:rPr>
        <w:t>另有约定外，基于合同履行形成的知识产权和其他权益，其权属归甲方所有，法律另有规定的除外。</w:t>
      </w:r>
    </w:p>
    <w:p w14:paraId="5E3B7114">
      <w:pPr>
        <w:pStyle w:val="5"/>
        <w:keepNext w:val="0"/>
        <w:keepLines w:val="0"/>
        <w:adjustRightInd w:val="0"/>
        <w:snapToGrid w:val="0"/>
        <w:spacing w:before="156" w:beforeLines="50" w:after="0" w:line="360" w:lineRule="auto"/>
        <w:rPr>
          <w:sz w:val="24"/>
          <w:szCs w:val="24"/>
        </w:rPr>
      </w:pPr>
      <w:bookmarkStart w:id="463" w:name="_Toc201911544"/>
      <w:bookmarkStart w:id="464" w:name="_Toc220255871"/>
      <w:bookmarkStart w:id="465" w:name="_Toc217556101"/>
      <w:bookmarkStart w:id="466" w:name="_Toc217806152"/>
      <w:r>
        <w:rPr>
          <w:rFonts w:hint="eastAsia"/>
          <w:sz w:val="24"/>
          <w:szCs w:val="24"/>
        </w:rPr>
        <w:t>13.保密义务</w:t>
      </w:r>
      <w:bookmarkEnd w:id="463"/>
      <w:bookmarkEnd w:id="464"/>
      <w:bookmarkEnd w:id="465"/>
      <w:bookmarkEnd w:id="466"/>
    </w:p>
    <w:p w14:paraId="34A8A186">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甲、乙双方在采购和履行合同过程中所获悉的</w:t>
      </w:r>
      <w:bookmarkStart w:id="467" w:name="_Hlk195973196"/>
      <w:r>
        <w:rPr>
          <w:rFonts w:hint="eastAsia" w:asciiTheme="minorEastAsia" w:hAnsiTheme="minorEastAsia" w:eastAsiaTheme="minorEastAsia"/>
          <w:szCs w:val="21"/>
        </w:rPr>
        <w:t>国家秘密、工作秘密、商业秘密或者其他应当保密的</w:t>
      </w:r>
      <w:bookmarkEnd w:id="467"/>
      <w:r>
        <w:rPr>
          <w:rFonts w:hint="eastAsia" w:asciiTheme="minorEastAsia" w:hAnsiTheme="minorEastAsia" w:eastAsiaTheme="minorEastAsia"/>
          <w:szCs w:val="21"/>
        </w:rPr>
        <w:t>信息，双方均有保密义务。不正当地使用国家秘密、工作秘密、商业秘密或者其他应当保密的信息，应当承担相应责任。</w:t>
      </w:r>
    </w:p>
    <w:p w14:paraId="7AFB3E9A">
      <w:pPr>
        <w:pStyle w:val="5"/>
        <w:keepNext w:val="0"/>
        <w:keepLines w:val="0"/>
        <w:adjustRightInd w:val="0"/>
        <w:snapToGrid w:val="0"/>
        <w:spacing w:before="156" w:beforeLines="50" w:after="0" w:line="360" w:lineRule="auto"/>
        <w:rPr>
          <w:sz w:val="24"/>
          <w:szCs w:val="24"/>
        </w:rPr>
      </w:pPr>
      <w:bookmarkStart w:id="468" w:name="_Toc220255872"/>
      <w:bookmarkStart w:id="469" w:name="_Toc217556102"/>
      <w:bookmarkStart w:id="470" w:name="_Toc217806153"/>
      <w:bookmarkStart w:id="471" w:name="_Toc201911545"/>
      <w:bookmarkStart w:id="472" w:name="_Hlk198793874"/>
      <w:r>
        <w:rPr>
          <w:rFonts w:hint="eastAsia"/>
          <w:sz w:val="24"/>
          <w:szCs w:val="24"/>
        </w:rPr>
        <w:t>14.落实政府采购政策</w:t>
      </w:r>
      <w:bookmarkEnd w:id="468"/>
      <w:bookmarkEnd w:id="469"/>
      <w:bookmarkEnd w:id="470"/>
      <w:bookmarkEnd w:id="471"/>
    </w:p>
    <w:bookmarkEnd w:id="472"/>
    <w:p w14:paraId="14FBAE76">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14.1甲方通过预留采购份额措施签订的采购合同，应当在“合同协议书”明确标注。其中，要求以联合体形式响应或者以分包方式履行合同的，联合协议或者分包意向协议作为采购合同的组成部分。</w:t>
      </w:r>
    </w:p>
    <w:p w14:paraId="37237E42">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14.2采购项目涉及货物的，乙方提供的《关于符合本国产品标准的声明函》（或财政部会同有关部门规定的有关证明文件）、《关于符合本国产品成本占比的声明函》（如有）作为采购合同的附件。验收时甲方将核对乙方实际供货与其《声明函》的一致性，必要时可抽查《声明函》承诺。</w:t>
      </w:r>
    </w:p>
    <w:p w14:paraId="02B00A25">
      <w:pPr>
        <w:pStyle w:val="5"/>
        <w:keepNext w:val="0"/>
        <w:keepLines w:val="0"/>
        <w:adjustRightInd w:val="0"/>
        <w:snapToGrid w:val="0"/>
        <w:spacing w:before="156" w:beforeLines="50" w:after="0" w:line="360" w:lineRule="auto"/>
        <w:rPr>
          <w:sz w:val="24"/>
          <w:szCs w:val="24"/>
        </w:rPr>
      </w:pPr>
      <w:bookmarkStart w:id="473" w:name="_Toc217556103"/>
      <w:bookmarkStart w:id="474" w:name="_Toc201911546"/>
      <w:bookmarkStart w:id="475" w:name="_Toc217806154"/>
      <w:bookmarkStart w:id="476" w:name="_Toc220255873"/>
      <w:r>
        <w:rPr>
          <w:rFonts w:hint="eastAsia"/>
          <w:sz w:val="24"/>
          <w:szCs w:val="24"/>
        </w:rPr>
        <w:t>15.</w:t>
      </w:r>
      <w:bookmarkStart w:id="477" w:name="_Hlk195971233"/>
      <w:r>
        <w:rPr>
          <w:rFonts w:hint="eastAsia"/>
          <w:sz w:val="24"/>
          <w:szCs w:val="24"/>
        </w:rPr>
        <w:t>违约责任</w:t>
      </w:r>
      <w:bookmarkEnd w:id="473"/>
      <w:bookmarkEnd w:id="474"/>
      <w:bookmarkEnd w:id="475"/>
      <w:bookmarkEnd w:id="476"/>
      <w:bookmarkEnd w:id="477"/>
    </w:p>
    <w:p w14:paraId="7A0595B2">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15.1在履行合同过程中发生下列情形之一的，属</w:t>
      </w:r>
      <w:bookmarkStart w:id="478" w:name="_Hlk217554930"/>
      <w:r>
        <w:rPr>
          <w:rFonts w:hint="eastAsia" w:asciiTheme="minorEastAsia" w:hAnsiTheme="minorEastAsia" w:eastAsiaTheme="minorEastAsia"/>
          <w:bCs/>
          <w:szCs w:val="21"/>
        </w:rPr>
        <w:t>乙方违约</w:t>
      </w:r>
      <w:bookmarkEnd w:id="478"/>
      <w:r>
        <w:rPr>
          <w:rFonts w:hint="eastAsia" w:asciiTheme="minorEastAsia" w:hAnsiTheme="minorEastAsia" w:eastAsiaTheme="minorEastAsia"/>
          <w:bCs/>
          <w:szCs w:val="21"/>
        </w:rPr>
        <w:t>：</w:t>
      </w:r>
    </w:p>
    <w:p w14:paraId="6EA9F942">
      <w:pPr>
        <w:adjustRightInd w:val="0"/>
        <w:snapToGrid w:val="0"/>
        <w:spacing w:before="156" w:beforeLines="50" w:line="360" w:lineRule="auto"/>
        <w:ind w:firstLine="420" w:firstLineChars="200"/>
        <w:rPr>
          <w:rFonts w:hint="eastAsia" w:asciiTheme="minorEastAsia" w:hAnsiTheme="minorEastAsia" w:eastAsiaTheme="minorEastAsia"/>
          <w:bCs/>
          <w:szCs w:val="21"/>
        </w:rPr>
      </w:pPr>
      <w:bookmarkStart w:id="479" w:name="_Hlk129348064"/>
      <w:bookmarkStart w:id="480" w:name="_Hlk129348417"/>
      <w:r>
        <w:rPr>
          <w:rFonts w:hint="eastAsia" w:asciiTheme="minorEastAsia" w:hAnsiTheme="minorEastAsia" w:eastAsiaTheme="minorEastAsia"/>
          <w:bCs/>
          <w:szCs w:val="21"/>
        </w:rPr>
        <w:t>（1）乙方</w:t>
      </w:r>
      <w:bookmarkEnd w:id="479"/>
      <w:r>
        <w:rPr>
          <w:rFonts w:hint="eastAsia" w:asciiTheme="minorEastAsia" w:hAnsiTheme="minorEastAsia" w:eastAsiaTheme="minorEastAsia"/>
          <w:bCs/>
          <w:szCs w:val="21"/>
        </w:rPr>
        <w:t xml:space="preserve">交付的标的物不符合合同约定，包括采购标的涉及货物的，乙方交付的货物物不符合合同约定； </w:t>
      </w:r>
    </w:p>
    <w:p w14:paraId="62C67011">
      <w:pPr>
        <w:adjustRightInd w:val="0"/>
        <w:snapToGrid w:val="0"/>
        <w:spacing w:before="156" w:beforeLines="50" w:line="360" w:lineRule="auto"/>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（2）乙方违反合同约定，将合同转让给第三方；</w:t>
      </w:r>
    </w:p>
    <w:p w14:paraId="49582966">
      <w:pPr>
        <w:adjustRightInd w:val="0"/>
        <w:snapToGrid w:val="0"/>
        <w:spacing w:before="156" w:beforeLines="50" w:line="360" w:lineRule="auto"/>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（3）乙方违反合同约定，将合同项下的工作分包给第三人；</w:t>
      </w:r>
    </w:p>
    <w:p w14:paraId="53D1B6F4">
      <w:pPr>
        <w:adjustRightInd w:val="0"/>
        <w:snapToGrid w:val="0"/>
        <w:spacing w:before="156" w:beforeLines="50" w:line="360" w:lineRule="auto"/>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（4）乙方未能按合同约定的期限</w:t>
      </w:r>
      <w:bookmarkStart w:id="481" w:name="_Hlk217555301"/>
      <w:r>
        <w:rPr>
          <w:rFonts w:hint="eastAsia" w:asciiTheme="minorEastAsia" w:hAnsiTheme="minorEastAsia" w:eastAsiaTheme="minorEastAsia"/>
          <w:bCs/>
          <w:szCs w:val="21"/>
        </w:rPr>
        <w:t>交付</w:t>
      </w:r>
      <w:bookmarkEnd w:id="481"/>
      <w:r>
        <w:rPr>
          <w:rFonts w:hint="eastAsia" w:asciiTheme="minorEastAsia" w:hAnsiTheme="minorEastAsia" w:eastAsiaTheme="minorEastAsia"/>
          <w:bCs/>
          <w:szCs w:val="21"/>
        </w:rPr>
        <w:t>标的物，</w:t>
      </w:r>
      <w:bookmarkStart w:id="482" w:name="_Hlk217554368"/>
      <w:r>
        <w:rPr>
          <w:rFonts w:hint="eastAsia" w:asciiTheme="minorEastAsia" w:hAnsiTheme="minorEastAsia" w:eastAsiaTheme="minorEastAsia"/>
          <w:bCs/>
          <w:szCs w:val="21"/>
        </w:rPr>
        <w:t>包括采购标的涉及货物的</w:t>
      </w:r>
      <w:bookmarkEnd w:id="482"/>
      <w:r>
        <w:rPr>
          <w:rFonts w:hint="eastAsia" w:asciiTheme="minorEastAsia" w:hAnsiTheme="minorEastAsia" w:eastAsiaTheme="minorEastAsia"/>
          <w:bCs/>
          <w:szCs w:val="21"/>
        </w:rPr>
        <w:t>，乙方未能按照合同约定的时间交付货物；</w:t>
      </w:r>
    </w:p>
    <w:p w14:paraId="008329C6">
      <w:pPr>
        <w:adjustRightInd w:val="0"/>
        <w:snapToGrid w:val="0"/>
        <w:spacing w:before="156" w:beforeLines="50" w:line="360" w:lineRule="auto"/>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（5）乙方无法继续履行或明确表示不履行或实质上停止履行合同；</w:t>
      </w:r>
    </w:p>
    <w:p w14:paraId="4C8F1933">
      <w:pPr>
        <w:adjustRightInd w:val="0"/>
        <w:snapToGrid w:val="0"/>
        <w:spacing w:before="156" w:beforeLines="50" w:line="360" w:lineRule="auto"/>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（6）乙方不按合同约定履行义务的其他情况。</w:t>
      </w:r>
    </w:p>
    <w:p w14:paraId="71C0FF80">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15.2乙方有本合同第15.1款约定情形的，按以下约定处理：</w:t>
      </w:r>
    </w:p>
    <w:p w14:paraId="0FF76820">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（1）乙方有本合同第15.1款第1项约定情形的，按本合同第11.2款、第11.4款约定处理；</w:t>
      </w:r>
    </w:p>
    <w:p w14:paraId="24681C88">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（2）</w:t>
      </w:r>
      <w:bookmarkStart w:id="483" w:name="_Hlk217550415"/>
      <w:r>
        <w:rPr>
          <w:rFonts w:hint="eastAsia" w:asciiTheme="minorEastAsia" w:hAnsiTheme="minorEastAsia" w:eastAsiaTheme="minorEastAsia"/>
          <w:bCs/>
          <w:szCs w:val="21"/>
        </w:rPr>
        <w:t>乙方有本合同第15.1款第2项、第3项、第5项约定情形的，</w:t>
      </w:r>
      <w:bookmarkEnd w:id="483"/>
      <w:r>
        <w:rPr>
          <w:rFonts w:hint="eastAsia" w:asciiTheme="minorEastAsia" w:hAnsiTheme="minorEastAsia" w:eastAsiaTheme="minorEastAsia"/>
          <w:bCs/>
          <w:szCs w:val="21"/>
        </w:rPr>
        <w:t>甲方有权终止合同。同时，乙方应赔偿因违约行为给甲方造成的损失。</w:t>
      </w:r>
    </w:p>
    <w:p w14:paraId="7D76E6D0">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（3）乙方有</w:t>
      </w:r>
      <w:bookmarkStart w:id="484" w:name="_Hlk217549670"/>
      <w:r>
        <w:rPr>
          <w:rFonts w:hint="eastAsia" w:asciiTheme="minorEastAsia" w:hAnsiTheme="minorEastAsia" w:eastAsiaTheme="minorEastAsia"/>
          <w:bCs/>
          <w:szCs w:val="21"/>
        </w:rPr>
        <w:t>本合同第15.1款</w:t>
      </w:r>
      <w:bookmarkEnd w:id="484"/>
      <w:r>
        <w:rPr>
          <w:rFonts w:hint="eastAsia" w:asciiTheme="minorEastAsia" w:hAnsiTheme="minorEastAsia" w:eastAsiaTheme="minorEastAsia"/>
          <w:bCs/>
          <w:szCs w:val="21"/>
        </w:rPr>
        <w:t>第4项约定情形的，应当向甲方偿付违约金。</w:t>
      </w:r>
      <w:bookmarkStart w:id="485" w:name="_Hlk217563411"/>
      <w:r>
        <w:rPr>
          <w:rFonts w:hint="eastAsia" w:asciiTheme="minorEastAsia" w:hAnsiTheme="minorEastAsia" w:eastAsiaTheme="minorEastAsia"/>
          <w:bCs/>
          <w:szCs w:val="21"/>
        </w:rPr>
        <w:t>除</w:t>
      </w:r>
      <w:r>
        <w:rPr>
          <w:rFonts w:hint="eastAsia" w:asciiTheme="minorEastAsia" w:hAnsiTheme="minorEastAsia" w:eastAsiaTheme="minorEastAsia"/>
          <w:b/>
          <w:szCs w:val="21"/>
        </w:rPr>
        <w:t>【合同专用条款】</w:t>
      </w:r>
      <w:bookmarkStart w:id="486" w:name="_Hlk217555076"/>
      <w:r>
        <w:rPr>
          <w:rFonts w:hint="eastAsia" w:asciiTheme="minorEastAsia" w:hAnsiTheme="minorEastAsia" w:eastAsiaTheme="minorEastAsia"/>
          <w:bCs/>
          <w:szCs w:val="21"/>
        </w:rPr>
        <w:t>另有</w:t>
      </w:r>
      <w:bookmarkEnd w:id="486"/>
      <w:r>
        <w:rPr>
          <w:rFonts w:hint="eastAsia" w:asciiTheme="minorEastAsia" w:hAnsiTheme="minorEastAsia" w:eastAsiaTheme="minorEastAsia"/>
          <w:bCs/>
          <w:szCs w:val="21"/>
        </w:rPr>
        <w:t>约定外，</w:t>
      </w:r>
      <w:r>
        <w:rPr>
          <w:rFonts w:hint="eastAsia"/>
        </w:rPr>
        <w:t>按照违约金额每日利率万分之五向</w:t>
      </w:r>
      <w:bookmarkStart w:id="487" w:name="_Hlk217554665"/>
      <w:r>
        <w:rPr>
          <w:rFonts w:hint="eastAsia"/>
        </w:rPr>
        <w:t>甲方</w:t>
      </w:r>
      <w:bookmarkEnd w:id="487"/>
      <w:r>
        <w:rPr>
          <w:rFonts w:hint="eastAsia"/>
        </w:rPr>
        <w:t>偿付违约金，</w:t>
      </w:r>
      <w:r>
        <w:rPr>
          <w:rFonts w:hint="eastAsia" w:asciiTheme="minorEastAsia" w:hAnsiTheme="minorEastAsia" w:eastAsiaTheme="minorEastAsia"/>
          <w:bCs/>
          <w:szCs w:val="21"/>
        </w:rPr>
        <w:t>违约金最高限额为违约金额的百分之五。如果达到违约金最高限额时仍存在违约情形时，甲方可以终止合同，</w:t>
      </w:r>
      <w:bookmarkStart w:id="488" w:name="_Hlk217564070"/>
      <w:r>
        <w:rPr>
          <w:rFonts w:hint="eastAsia" w:asciiTheme="minorEastAsia" w:hAnsiTheme="minorEastAsia" w:eastAsiaTheme="minorEastAsia"/>
          <w:bCs/>
          <w:szCs w:val="21"/>
        </w:rPr>
        <w:t>而由此给甲方造成的实际损失，乙方应给予足额赔偿</w:t>
      </w:r>
      <w:bookmarkEnd w:id="488"/>
      <w:r>
        <w:rPr>
          <w:rFonts w:hint="eastAsia" w:asciiTheme="minorEastAsia" w:hAnsiTheme="minorEastAsia" w:eastAsiaTheme="minorEastAsia"/>
          <w:bCs/>
          <w:szCs w:val="21"/>
        </w:rPr>
        <w:t>。</w:t>
      </w:r>
    </w:p>
    <w:bookmarkEnd w:id="480"/>
    <w:bookmarkEnd w:id="485"/>
    <w:p w14:paraId="02555D46">
      <w:pPr>
        <w:adjustRightInd w:val="0"/>
        <w:snapToGrid w:val="0"/>
        <w:spacing w:before="156" w:beforeLines="50" w:line="360" w:lineRule="auto"/>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15.2</w:t>
      </w:r>
      <w:bookmarkStart w:id="489" w:name="_Hlk217410160"/>
      <w:r>
        <w:rPr>
          <w:rFonts w:hint="eastAsia" w:asciiTheme="minorEastAsia" w:hAnsiTheme="minorEastAsia" w:eastAsiaTheme="minorEastAsia"/>
          <w:bCs/>
          <w:szCs w:val="21"/>
        </w:rPr>
        <w:t>乙方为甲方实施的服务，</w:t>
      </w:r>
      <w:bookmarkEnd w:id="489"/>
      <w:r>
        <w:rPr>
          <w:rFonts w:hint="eastAsia" w:asciiTheme="minorEastAsia" w:hAnsiTheme="minorEastAsia" w:eastAsiaTheme="minorEastAsia"/>
          <w:bCs/>
          <w:szCs w:val="21"/>
        </w:rPr>
        <w:t>未按合同约定进场提供服务，或不能提供满足合同约定的服务内容和标准等要求的，甲方可按合同约定的分期考核标准扣减相应的服务酬金。因乙方违反合同约定给甲方造成损失的，乙方应当赔偿甲方损失。</w:t>
      </w:r>
    </w:p>
    <w:p w14:paraId="27766792">
      <w:pPr>
        <w:adjustRightInd w:val="0"/>
        <w:snapToGrid w:val="0"/>
        <w:spacing w:before="156" w:beforeLines="50" w:line="360" w:lineRule="auto"/>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15.3采购标的涉及货物的，乙方提供的货物不符合合同约定的质量标准或存在产品质量缺陷，甲方有权要求乙方根据</w:t>
      </w:r>
      <w:r>
        <w:rPr>
          <w:rFonts w:hint="eastAsia" w:asciiTheme="minorEastAsia" w:hAnsiTheme="minorEastAsia" w:eastAsiaTheme="minorEastAsia"/>
          <w:b/>
          <w:szCs w:val="21"/>
        </w:rPr>
        <w:t>【合同专用条款】</w:t>
      </w:r>
      <w:r>
        <w:rPr>
          <w:rFonts w:hint="eastAsia" w:asciiTheme="minorEastAsia" w:hAnsiTheme="minorEastAsia" w:eastAsiaTheme="minorEastAsia"/>
          <w:bCs/>
          <w:szCs w:val="21"/>
        </w:rPr>
        <w:t>要求及时修理、重作、更换，并承担由此给甲方造成的损失。</w:t>
      </w:r>
    </w:p>
    <w:p w14:paraId="7B221777">
      <w:pPr>
        <w:adjustRightInd w:val="0"/>
        <w:snapToGrid w:val="0"/>
        <w:spacing w:before="156" w:beforeLines="50" w:line="360" w:lineRule="auto"/>
        <w:ind w:firstLine="420" w:firstLineChars="200"/>
        <w:rPr>
          <w:rFonts w:hint="eastAsia" w:asciiTheme="minorEastAsia" w:hAnsiTheme="minorEastAsia" w:eastAsiaTheme="minorEastAsia"/>
          <w:color w:val="FF0000"/>
          <w:szCs w:val="21"/>
        </w:rPr>
      </w:pPr>
      <w:r>
        <w:rPr>
          <w:rFonts w:hint="eastAsia" w:asciiTheme="minorEastAsia" w:hAnsiTheme="minorEastAsia" w:eastAsiaTheme="minorEastAsia"/>
          <w:bCs/>
          <w:szCs w:val="21"/>
        </w:rPr>
        <w:t>15.4</w:t>
      </w:r>
      <w:bookmarkStart w:id="490" w:name="_Hlk217563861"/>
      <w:bookmarkStart w:id="491" w:name="_Hlk217553973"/>
      <w:r>
        <w:rPr>
          <w:rFonts w:hint="eastAsia" w:asciiTheme="minorEastAsia" w:hAnsiTheme="minorEastAsia" w:eastAsiaTheme="minorEastAsia"/>
          <w:bCs/>
          <w:szCs w:val="21"/>
        </w:rPr>
        <w:t>甲方未按合同约定支付合同价款的，应向乙方支付逾期利息。除</w:t>
      </w:r>
      <w:r>
        <w:rPr>
          <w:rFonts w:hint="eastAsia" w:asciiTheme="minorEastAsia" w:hAnsiTheme="minorEastAsia" w:eastAsiaTheme="minorEastAsia"/>
          <w:b/>
          <w:szCs w:val="21"/>
        </w:rPr>
        <w:t>【合同专用条款】</w:t>
      </w:r>
      <w:r>
        <w:rPr>
          <w:rFonts w:hint="eastAsia" w:asciiTheme="minorEastAsia" w:hAnsiTheme="minorEastAsia" w:eastAsiaTheme="minorEastAsia"/>
          <w:bCs/>
          <w:szCs w:val="21"/>
        </w:rPr>
        <w:t>另有约定外，逾期利息按照违约金额每日利率万分之五计算，最高限额为违约金额的百分之五。</w:t>
      </w:r>
      <w:bookmarkEnd w:id="490"/>
    </w:p>
    <w:bookmarkEnd w:id="491"/>
    <w:p w14:paraId="0124E8A6">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bCs/>
          <w:szCs w:val="21"/>
        </w:rPr>
        <w:t>15.5</w:t>
      </w:r>
      <w:r>
        <w:rPr>
          <w:rFonts w:hint="eastAsia" w:asciiTheme="minorEastAsia" w:hAnsiTheme="minorEastAsia" w:eastAsiaTheme="minorEastAsia"/>
          <w:szCs w:val="21"/>
        </w:rPr>
        <w:t>其他违约责任根据项目实际需要按</w:t>
      </w:r>
      <w:r>
        <w:rPr>
          <w:rFonts w:hint="eastAsia" w:asciiTheme="minorEastAsia" w:hAnsiTheme="minorEastAsia" w:eastAsiaTheme="minorEastAsia"/>
          <w:b/>
          <w:bCs/>
          <w:szCs w:val="21"/>
        </w:rPr>
        <w:t>【合同专用条款】</w:t>
      </w:r>
      <w:r>
        <w:rPr>
          <w:rFonts w:hint="eastAsia" w:asciiTheme="minorEastAsia" w:hAnsiTheme="minorEastAsia" w:eastAsiaTheme="minorEastAsia"/>
          <w:szCs w:val="21"/>
        </w:rPr>
        <w:t>约定执行。</w:t>
      </w:r>
    </w:p>
    <w:p w14:paraId="11B28485">
      <w:pPr>
        <w:pStyle w:val="5"/>
        <w:keepNext w:val="0"/>
        <w:keepLines w:val="0"/>
        <w:adjustRightInd w:val="0"/>
        <w:snapToGrid w:val="0"/>
        <w:spacing w:before="156" w:beforeLines="50" w:after="0" w:line="360" w:lineRule="auto"/>
        <w:rPr>
          <w:sz w:val="24"/>
          <w:szCs w:val="24"/>
        </w:rPr>
      </w:pPr>
      <w:bookmarkStart w:id="492" w:name="_Toc217556104"/>
      <w:bookmarkStart w:id="493" w:name="_Toc201911547"/>
      <w:bookmarkStart w:id="494" w:name="_Toc220255874"/>
      <w:bookmarkStart w:id="495" w:name="_Toc217806155"/>
      <w:r>
        <w:rPr>
          <w:rFonts w:hint="eastAsia"/>
          <w:sz w:val="24"/>
          <w:szCs w:val="24"/>
        </w:rPr>
        <w:t>16合同的变更、中止与终止</w:t>
      </w:r>
      <w:bookmarkEnd w:id="492"/>
      <w:bookmarkEnd w:id="493"/>
      <w:bookmarkEnd w:id="494"/>
      <w:bookmarkEnd w:id="495"/>
    </w:p>
    <w:p w14:paraId="2547069F">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16.1合同的变更</w:t>
      </w:r>
    </w:p>
    <w:p w14:paraId="3179A13D">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（1）在合同履行过程中，甲、乙双方可就合同履行的时间、地点和方式等协商进行变更。协商一致后，双方应当签订书面的补充协议。</w:t>
      </w:r>
    </w:p>
    <w:p w14:paraId="2DB7C972">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（2）在不改变合同其他条款的前提下，甲方有权在合同价款百分之十的范围内追加与合同标的相同的货物或服务，并就此与乙方签订补充合同，乙方不得拒绝。</w:t>
      </w:r>
    </w:p>
    <w:p w14:paraId="147DA921">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16.2合同的中止</w:t>
      </w:r>
    </w:p>
    <w:p w14:paraId="7F7EC142">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（1）合同履行过程中因供应商提起投诉的，甲方认为有必要的，可以中止合同的履行。</w:t>
      </w:r>
    </w:p>
    <w:p w14:paraId="731A8C9D">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（2）合同在履行过程中，因采购计划调整，甲方可以要求中止履行，待计划确定后继续履行；</w:t>
      </w:r>
    </w:p>
    <w:p w14:paraId="327907B0">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（3）乙方分立、合并或者变更住所的，应当及时以书面形式告知甲方。乙方没有及时告知甲方，致使合同履行发生困难的，甲方可以中止合同履行并要求乙方承担由此给甲方造成的损失。</w:t>
      </w:r>
    </w:p>
    <w:p w14:paraId="3872F8A9">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（4）甲方不得以行政区划调整、政府换届、机构或者职能调整以及相关责任人更替为由中止合同。</w:t>
      </w:r>
    </w:p>
    <w:p w14:paraId="667BDA8B">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16.3合同的终止</w:t>
      </w:r>
    </w:p>
    <w:p w14:paraId="49EDE115">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（1）合同因有效期限届满而终止；</w:t>
      </w:r>
    </w:p>
    <w:p w14:paraId="40A404DF">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（2）乙方未能依照本合同约定履行，构成根本性违约的，甲方有权终止本合同，并追究乙方的违约责任。</w:t>
      </w:r>
    </w:p>
    <w:p w14:paraId="30AF4D7F">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（3）如果乙方丧失履约能力或被宣告破产，甲方可在任何时候以书面形式通知乙方终止合同而不给乙方补偿。</w:t>
      </w:r>
    </w:p>
    <w:p w14:paraId="72035D90">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16.4 如果合同继续履行将损害国家利益和社会公共利益的，双方当事人应当变更、中止或者终止合同。有过错的一方应当承担赔偿责任，双方都有过错的，各自承担相应的责任。</w:t>
      </w:r>
    </w:p>
    <w:p w14:paraId="20686F82">
      <w:pPr>
        <w:pStyle w:val="5"/>
        <w:keepNext w:val="0"/>
        <w:keepLines w:val="0"/>
        <w:adjustRightInd w:val="0"/>
        <w:snapToGrid w:val="0"/>
        <w:spacing w:before="156" w:beforeLines="50" w:after="0" w:line="360" w:lineRule="auto"/>
        <w:rPr>
          <w:sz w:val="24"/>
          <w:szCs w:val="24"/>
        </w:rPr>
      </w:pPr>
      <w:bookmarkStart w:id="496" w:name="_Toc201911548"/>
      <w:bookmarkStart w:id="497" w:name="_Toc217806156"/>
      <w:bookmarkStart w:id="498" w:name="_Toc217556105"/>
      <w:bookmarkStart w:id="499" w:name="_Toc220255875"/>
      <w:r>
        <w:rPr>
          <w:rFonts w:hint="eastAsia"/>
          <w:sz w:val="24"/>
          <w:szCs w:val="24"/>
        </w:rPr>
        <w:t>17.合同转让和分包</w:t>
      </w:r>
      <w:bookmarkEnd w:id="496"/>
      <w:bookmarkEnd w:id="497"/>
      <w:bookmarkEnd w:id="498"/>
      <w:bookmarkEnd w:id="499"/>
    </w:p>
    <w:p w14:paraId="619432DB">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17.1 乙方不得以任何形式将合同转包他人。</w:t>
      </w:r>
    </w:p>
    <w:p w14:paraId="5CC969BC">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17.2分包应符合合同约定。乙方未在投标（响应）文件中载明，不得将合同的非主体、非关键性工作分包。</w:t>
      </w:r>
    </w:p>
    <w:p w14:paraId="70925180">
      <w:pPr>
        <w:pStyle w:val="5"/>
        <w:keepNext w:val="0"/>
        <w:keepLines w:val="0"/>
        <w:adjustRightInd w:val="0"/>
        <w:snapToGrid w:val="0"/>
        <w:spacing w:before="156" w:beforeLines="50" w:after="0" w:line="360" w:lineRule="auto"/>
        <w:rPr>
          <w:sz w:val="24"/>
          <w:szCs w:val="24"/>
        </w:rPr>
      </w:pPr>
      <w:bookmarkStart w:id="500" w:name="_Toc201911549"/>
      <w:bookmarkStart w:id="501" w:name="_Toc217556106"/>
      <w:bookmarkStart w:id="502" w:name="_Toc217806157"/>
      <w:bookmarkStart w:id="503" w:name="_Toc220255876"/>
      <w:r>
        <w:rPr>
          <w:rFonts w:hint="eastAsia"/>
          <w:sz w:val="24"/>
          <w:szCs w:val="24"/>
        </w:rPr>
        <w:t>18.不可抗力</w:t>
      </w:r>
      <w:bookmarkEnd w:id="500"/>
      <w:bookmarkEnd w:id="501"/>
      <w:bookmarkEnd w:id="502"/>
      <w:bookmarkEnd w:id="503"/>
    </w:p>
    <w:p w14:paraId="53509F1C">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18.1可抗力是指合同双方不能预见、不能避免且不能克服的客观情况。</w:t>
      </w:r>
    </w:p>
    <w:p w14:paraId="7067CE86">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18.2 任何一方对由于不可抗力造成的部分或全部不能履行合同不承担违约责任。但迟延履行后发生不可抗力的，不能免除责任。</w:t>
      </w:r>
    </w:p>
    <w:p w14:paraId="624F2F81">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18.3 遇有不可抗力的一方，应当在三日内将事件的情况以书面形式通知另一方，并在事件发生后十日内，向另一方提交合同不能履行或部分不能履行或需要延期履行理由的报告，以及证明不可抗力发生及其持续时间的证据。</w:t>
      </w:r>
    </w:p>
    <w:p w14:paraId="6EECD43D">
      <w:pPr>
        <w:pStyle w:val="5"/>
        <w:keepNext w:val="0"/>
        <w:keepLines w:val="0"/>
        <w:adjustRightInd w:val="0"/>
        <w:snapToGrid w:val="0"/>
        <w:spacing w:before="156" w:beforeLines="50" w:after="0" w:line="360" w:lineRule="auto"/>
        <w:rPr>
          <w:sz w:val="24"/>
          <w:szCs w:val="24"/>
        </w:rPr>
      </w:pPr>
      <w:bookmarkStart w:id="504" w:name="_Toc220255877"/>
      <w:bookmarkStart w:id="505" w:name="_Toc217556107"/>
      <w:bookmarkStart w:id="506" w:name="_Toc201911550"/>
      <w:bookmarkStart w:id="507" w:name="_Toc217806158"/>
      <w:r>
        <w:rPr>
          <w:rFonts w:hint="eastAsia"/>
          <w:sz w:val="24"/>
          <w:szCs w:val="24"/>
        </w:rPr>
        <w:t>19.解决争议的方法</w:t>
      </w:r>
      <w:bookmarkEnd w:id="504"/>
      <w:bookmarkEnd w:id="505"/>
      <w:bookmarkEnd w:id="506"/>
      <w:bookmarkEnd w:id="507"/>
    </w:p>
    <w:p w14:paraId="5212C90D">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19.1 因本合同及合同有关事项发生的争议，由甲乙双方友好协商解决。协商不成时，可以向有关组织申请调解。</w:t>
      </w:r>
    </w:p>
    <w:p w14:paraId="390A6D34">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19.2合同一方或双方不愿调解或调解不成的，可以按</w:t>
      </w:r>
      <w:r>
        <w:rPr>
          <w:rFonts w:hint="eastAsia" w:asciiTheme="minorEastAsia" w:hAnsiTheme="minorEastAsia" w:eastAsiaTheme="minorEastAsia"/>
          <w:b/>
          <w:szCs w:val="21"/>
        </w:rPr>
        <w:t>【合同专用条款】</w:t>
      </w:r>
      <w:r>
        <w:rPr>
          <w:rFonts w:hint="eastAsia" w:asciiTheme="minorEastAsia" w:hAnsiTheme="minorEastAsia" w:eastAsiaTheme="minorEastAsia"/>
          <w:szCs w:val="21"/>
        </w:rPr>
        <w:t>约定下列方式提起仲裁或诉讼解决争议：</w:t>
      </w:r>
    </w:p>
    <w:p w14:paraId="00A180AE">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（1）向</w:t>
      </w:r>
      <w:bookmarkStart w:id="508" w:name="_Hlk196063491"/>
      <w:r>
        <w:rPr>
          <w:rFonts w:hint="eastAsia" w:asciiTheme="minorEastAsia" w:hAnsiTheme="minorEastAsia" w:eastAsiaTheme="minorEastAsia"/>
          <w:szCs w:val="21"/>
        </w:rPr>
        <w:t>甲方所在地仲裁机构</w:t>
      </w:r>
      <w:bookmarkEnd w:id="508"/>
      <w:r>
        <w:rPr>
          <w:rFonts w:hint="eastAsia" w:asciiTheme="minorEastAsia" w:hAnsiTheme="minorEastAsia" w:eastAsiaTheme="minorEastAsia"/>
          <w:szCs w:val="21"/>
        </w:rPr>
        <w:t>提起仲裁；</w:t>
      </w:r>
    </w:p>
    <w:p w14:paraId="5141619C">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（2）向甲方所在地人民法院提起诉讼，但管辖法院的约定不得违反级别管辖和专属管辖的规定。</w:t>
      </w:r>
    </w:p>
    <w:p w14:paraId="39BFD563">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19.3 如甲乙双方有争议的事项不影响合同其他部分的履行，在争议解决期间，合同其他部分应当继续履行。</w:t>
      </w:r>
    </w:p>
    <w:p w14:paraId="3AED1666">
      <w:pPr>
        <w:pStyle w:val="5"/>
        <w:keepNext w:val="0"/>
        <w:keepLines w:val="0"/>
        <w:adjustRightInd w:val="0"/>
        <w:snapToGrid w:val="0"/>
        <w:spacing w:before="156" w:beforeLines="50" w:after="0" w:line="360" w:lineRule="auto"/>
        <w:rPr>
          <w:sz w:val="24"/>
          <w:szCs w:val="24"/>
        </w:rPr>
      </w:pPr>
      <w:bookmarkStart w:id="509" w:name="_Toc217556108"/>
      <w:bookmarkStart w:id="510" w:name="_Toc220255878"/>
      <w:bookmarkStart w:id="511" w:name="_Toc217806159"/>
      <w:bookmarkStart w:id="512" w:name="_Toc201911551"/>
      <w:r>
        <w:rPr>
          <w:rFonts w:hint="eastAsia"/>
          <w:sz w:val="24"/>
          <w:szCs w:val="24"/>
        </w:rPr>
        <w:t>20.法律适用</w:t>
      </w:r>
      <w:bookmarkEnd w:id="509"/>
      <w:bookmarkEnd w:id="510"/>
      <w:bookmarkEnd w:id="511"/>
      <w:bookmarkEnd w:id="512"/>
    </w:p>
    <w:p w14:paraId="62F3EC87">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本合同的履行、违约责任和解决争议的方法等适用《中华人民共和国民法典》。</w:t>
      </w:r>
    </w:p>
    <w:p w14:paraId="38363D6A">
      <w:pPr>
        <w:pStyle w:val="5"/>
        <w:keepNext w:val="0"/>
        <w:keepLines w:val="0"/>
        <w:adjustRightInd w:val="0"/>
        <w:snapToGrid w:val="0"/>
        <w:spacing w:before="156" w:beforeLines="50" w:after="0" w:line="360" w:lineRule="auto"/>
        <w:rPr>
          <w:sz w:val="24"/>
          <w:szCs w:val="24"/>
        </w:rPr>
      </w:pPr>
      <w:bookmarkStart w:id="513" w:name="_Toc201911552"/>
      <w:bookmarkStart w:id="514" w:name="_Toc220255879"/>
      <w:bookmarkStart w:id="515" w:name="_Toc217556109"/>
      <w:bookmarkStart w:id="516" w:name="_Toc217806160"/>
      <w:r>
        <w:rPr>
          <w:rFonts w:hint="eastAsia"/>
          <w:sz w:val="24"/>
          <w:szCs w:val="24"/>
        </w:rPr>
        <w:t>21.通知</w:t>
      </w:r>
      <w:bookmarkEnd w:id="513"/>
      <w:bookmarkEnd w:id="514"/>
      <w:bookmarkEnd w:id="515"/>
      <w:bookmarkEnd w:id="516"/>
    </w:p>
    <w:p w14:paraId="19B45863">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21.1本合同一方给另一方的通知均应当采用书面形式，传真或快递送到本合同中规定的对方的地址和办理签收手续，</w:t>
      </w:r>
    </w:p>
    <w:p w14:paraId="5E6D0ED4">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21.2通知以送到之日或通知书中规定的生效之日起生效，两者中以较迟之日为准。</w:t>
      </w:r>
    </w:p>
    <w:p w14:paraId="0CD02BF4">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21.3 一方当事人变更名称、住所、联系人、联系电话或电子邮箱等信息的，应当在变更后3日内及时书面通知对方，对方实际收到变更通知前的送达仍为有效送达。</w:t>
      </w:r>
    </w:p>
    <w:p w14:paraId="7383AB6C">
      <w:pPr>
        <w:pStyle w:val="5"/>
        <w:keepNext w:val="0"/>
        <w:keepLines w:val="0"/>
        <w:adjustRightInd w:val="0"/>
        <w:snapToGrid w:val="0"/>
        <w:spacing w:before="156" w:beforeLines="50" w:after="0" w:line="360" w:lineRule="auto"/>
        <w:rPr>
          <w:sz w:val="24"/>
          <w:szCs w:val="24"/>
        </w:rPr>
      </w:pPr>
      <w:bookmarkStart w:id="517" w:name="_Toc217556110"/>
      <w:bookmarkStart w:id="518" w:name="_Toc201911553"/>
      <w:bookmarkStart w:id="519" w:name="_Toc217806161"/>
      <w:bookmarkStart w:id="520" w:name="_Toc220255880"/>
      <w:r>
        <w:rPr>
          <w:rFonts w:hint="eastAsia"/>
          <w:sz w:val="24"/>
          <w:szCs w:val="24"/>
        </w:rPr>
        <w:t>22.合同未尽事项</w:t>
      </w:r>
      <w:bookmarkEnd w:id="517"/>
      <w:bookmarkEnd w:id="518"/>
      <w:bookmarkEnd w:id="519"/>
      <w:bookmarkEnd w:id="520"/>
    </w:p>
    <w:p w14:paraId="5091A923">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合同未尽事项见</w:t>
      </w:r>
      <w:r>
        <w:rPr>
          <w:rFonts w:hint="eastAsia" w:asciiTheme="minorEastAsia" w:hAnsiTheme="minorEastAsia" w:eastAsiaTheme="minorEastAsia"/>
          <w:b/>
          <w:szCs w:val="21"/>
        </w:rPr>
        <w:t>【合同专用条款】</w:t>
      </w:r>
      <w:r>
        <w:rPr>
          <w:rFonts w:hint="eastAsia" w:asciiTheme="minorEastAsia" w:hAnsiTheme="minorEastAsia" w:eastAsiaTheme="minorEastAsia"/>
          <w:bCs/>
          <w:szCs w:val="21"/>
        </w:rPr>
        <w:t>。</w:t>
      </w:r>
    </w:p>
    <w:bookmarkEnd w:id="375"/>
    <w:bookmarkEnd w:id="377"/>
    <w:p w14:paraId="74CDE441">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br w:type="page"/>
      </w:r>
    </w:p>
    <w:p w14:paraId="24D567A1">
      <w:pPr>
        <w:pStyle w:val="3"/>
        <w:spacing w:before="100" w:beforeAutospacing="1" w:after="100" w:afterAutospacing="1"/>
        <w:jc w:val="center"/>
        <w:rPr>
          <w:rFonts w:hint="eastAsia" w:ascii="黑体" w:hAnsi="华文中宋" w:eastAsia="黑体"/>
          <w:sz w:val="28"/>
          <w:szCs w:val="28"/>
        </w:rPr>
      </w:pPr>
      <w:bookmarkStart w:id="521" w:name="_Toc217556112"/>
      <w:bookmarkStart w:id="522" w:name="_Toc220255881"/>
      <w:bookmarkStart w:id="523" w:name="_Toc197789497"/>
      <w:bookmarkStart w:id="524" w:name="_Toc217806162"/>
      <w:r>
        <w:rPr>
          <w:rFonts w:hint="eastAsia" w:ascii="黑体" w:hAnsi="华文中宋" w:eastAsia="黑体"/>
          <w:sz w:val="28"/>
          <w:szCs w:val="28"/>
        </w:rPr>
        <w:t>第三节 合同专用条款</w:t>
      </w:r>
      <w:bookmarkEnd w:id="521"/>
      <w:bookmarkEnd w:id="522"/>
      <w:bookmarkEnd w:id="523"/>
      <w:bookmarkEnd w:id="524"/>
    </w:p>
    <w:p w14:paraId="7BA00211">
      <w:pPr>
        <w:pStyle w:val="5"/>
        <w:keepNext w:val="0"/>
        <w:keepLines w:val="0"/>
        <w:adjustRightInd w:val="0"/>
        <w:snapToGrid w:val="0"/>
        <w:spacing w:before="156" w:beforeLines="50" w:after="0" w:line="360" w:lineRule="auto"/>
        <w:rPr>
          <w:rFonts w:hint="eastAsia" w:ascii="黑体" w:hAnsi="黑体"/>
          <w:sz w:val="24"/>
          <w:szCs w:val="24"/>
        </w:rPr>
      </w:pPr>
      <w:bookmarkStart w:id="525" w:name="_Toc217556113"/>
      <w:bookmarkStart w:id="526" w:name="_Toc217806163"/>
      <w:bookmarkStart w:id="527" w:name="_Toc220255882"/>
      <w:bookmarkStart w:id="528" w:name="_Toc201911556"/>
      <w:r>
        <w:rPr>
          <w:rFonts w:hint="eastAsia" w:ascii="黑体" w:hAnsi="黑体"/>
          <w:sz w:val="24"/>
          <w:szCs w:val="24"/>
        </w:rPr>
        <w:t>1.定义</w:t>
      </w:r>
      <w:bookmarkEnd w:id="525"/>
      <w:bookmarkEnd w:id="526"/>
      <w:bookmarkEnd w:id="527"/>
      <w:bookmarkEnd w:id="528"/>
    </w:p>
    <w:p w14:paraId="296C0B55">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1.2本合同下列术语应当解释为：</w:t>
      </w:r>
    </w:p>
    <w:p w14:paraId="019B6206">
      <w:pPr>
        <w:tabs>
          <w:tab w:val="left" w:pos="570"/>
          <w:tab w:val="left" w:pos="9240"/>
          <w:tab w:val="left" w:pos="9555"/>
        </w:tabs>
        <w:adjustRightInd w:val="0"/>
        <w:snapToGrid w:val="0"/>
        <w:spacing w:before="156" w:beforeLines="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（7）</w:t>
      </w:r>
      <w:r>
        <w:rPr>
          <w:rFonts w:hint="eastAsia" w:ascii="宋体" w:hAnsi="宋体"/>
          <w:szCs w:val="21"/>
        </w:rPr>
        <w:t>其他术语解释，</w:t>
      </w:r>
      <w:r>
        <w:rPr>
          <w:rFonts w:hint="eastAsia" w:ascii="宋体" w:hAnsi="宋体"/>
          <w:szCs w:val="21"/>
          <w:u w:val="single"/>
        </w:rPr>
        <w:t xml:space="preserve">                        </w:t>
      </w:r>
      <w:r>
        <w:rPr>
          <w:rFonts w:hint="eastAsia" w:ascii="宋体" w:hAnsi="宋体"/>
          <w:szCs w:val="21"/>
        </w:rPr>
        <w:t xml:space="preserve"> </w:t>
      </w:r>
    </w:p>
    <w:p w14:paraId="47B23A14">
      <w:pPr>
        <w:pStyle w:val="5"/>
        <w:keepNext w:val="0"/>
        <w:keepLines w:val="0"/>
        <w:adjustRightInd w:val="0"/>
        <w:snapToGrid w:val="0"/>
        <w:spacing w:before="156" w:beforeLines="50" w:after="0" w:line="360" w:lineRule="auto"/>
        <w:rPr>
          <w:rFonts w:hint="eastAsia" w:asciiTheme="minorEastAsia" w:hAnsiTheme="minorEastAsia" w:eastAsiaTheme="minorEastAsia"/>
          <w:sz w:val="24"/>
          <w:szCs w:val="24"/>
        </w:rPr>
      </w:pPr>
      <w:bookmarkStart w:id="529" w:name="_Toc201911558"/>
      <w:bookmarkStart w:id="530" w:name="_Toc220255883"/>
      <w:bookmarkStart w:id="531" w:name="_Toc217806164"/>
      <w:bookmarkStart w:id="532" w:name="_Toc217556115"/>
      <w:r>
        <w:rPr>
          <w:rFonts w:hint="eastAsia" w:asciiTheme="minorEastAsia" w:hAnsiTheme="minorEastAsia" w:eastAsiaTheme="minorEastAsia"/>
          <w:sz w:val="24"/>
          <w:szCs w:val="24"/>
        </w:rPr>
        <w:t>3.合同履行的时间、地点和方式</w:t>
      </w:r>
      <w:bookmarkEnd w:id="529"/>
      <w:bookmarkEnd w:id="530"/>
      <w:bookmarkEnd w:id="531"/>
      <w:bookmarkEnd w:id="532"/>
    </w:p>
    <w:p w14:paraId="3F481588">
      <w:pPr>
        <w:autoSpaceDE w:val="0"/>
        <w:autoSpaceDN w:val="0"/>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交付类服务项目：</w:t>
      </w:r>
    </w:p>
    <w:p w14:paraId="6B87B5F6">
      <w:pPr>
        <w:adjustRightInd w:val="0"/>
        <w:snapToGrid w:val="0"/>
        <w:spacing w:before="156" w:beforeLines="50" w:line="360" w:lineRule="auto"/>
        <w:ind w:firstLine="420" w:firstLineChars="200"/>
        <w:rPr>
          <w:rFonts w:hint="eastAsia" w:ascii="宋体" w:hAnsi="宋体" w:cs="宋体"/>
          <w:bCs/>
          <w:szCs w:val="21"/>
        </w:rPr>
      </w:pPr>
      <w:r>
        <w:rPr>
          <w:rFonts w:hint="eastAsia" w:ascii="宋体" w:hAnsi="宋体" w:cs="宋体"/>
          <w:bCs/>
          <w:szCs w:val="21"/>
        </w:rPr>
        <w:t>（1）服务交付时间：</w:t>
      </w:r>
      <w:r>
        <w:rPr>
          <w:rFonts w:hint="eastAsia" w:ascii="宋体" w:hAnsi="宋体"/>
          <w:szCs w:val="21"/>
        </w:rPr>
        <w:t xml:space="preserve"> _</w:t>
      </w:r>
      <w:r>
        <w:rPr>
          <w:rFonts w:ascii="宋体" w:hAnsi="宋体"/>
          <w:szCs w:val="21"/>
        </w:rPr>
        <w:t>__</w:t>
      </w:r>
      <w:r>
        <w:rPr>
          <w:rFonts w:hint="eastAsia" w:ascii="宋体" w:hAnsi="宋体"/>
          <w:szCs w:val="21"/>
        </w:rPr>
        <w:t>年_</w:t>
      </w:r>
      <w:r>
        <w:rPr>
          <w:rFonts w:ascii="宋体" w:hAnsi="宋体"/>
          <w:szCs w:val="21"/>
        </w:rPr>
        <w:t>__</w:t>
      </w:r>
      <w:r>
        <w:rPr>
          <w:rFonts w:hint="eastAsia" w:ascii="宋体" w:hAnsi="宋体"/>
          <w:szCs w:val="21"/>
        </w:rPr>
        <w:t>月_</w:t>
      </w:r>
      <w:r>
        <w:rPr>
          <w:rFonts w:ascii="宋体" w:hAnsi="宋体"/>
          <w:szCs w:val="21"/>
        </w:rPr>
        <w:t>__</w:t>
      </w:r>
      <w:r>
        <w:rPr>
          <w:rFonts w:hint="eastAsia" w:ascii="宋体" w:hAnsi="宋体"/>
          <w:szCs w:val="21"/>
        </w:rPr>
        <w:t>日</w:t>
      </w:r>
    </w:p>
    <w:p w14:paraId="7A92C39C">
      <w:pPr>
        <w:adjustRightInd w:val="0"/>
        <w:snapToGrid w:val="0"/>
        <w:spacing w:before="156" w:beforeLines="50" w:line="360" w:lineRule="auto"/>
        <w:ind w:firstLine="420" w:firstLineChars="200"/>
        <w:rPr>
          <w:rFonts w:hint="eastAsia" w:ascii="宋体" w:hAnsi="宋体" w:cs="宋体"/>
          <w:bCs/>
          <w:szCs w:val="21"/>
        </w:rPr>
      </w:pPr>
      <w:r>
        <w:rPr>
          <w:rFonts w:hint="eastAsia" w:ascii="宋体" w:hAnsi="宋体" w:cs="宋体"/>
          <w:bCs/>
          <w:szCs w:val="21"/>
        </w:rPr>
        <w:t>（2）服务交付地点：</w:t>
      </w:r>
      <w:r>
        <w:rPr>
          <w:rFonts w:hint="eastAsia" w:ascii="宋体" w:hAnsi="宋体" w:cs="宋体"/>
          <w:bCs/>
          <w:szCs w:val="21"/>
          <w:u w:val="single"/>
        </w:rPr>
        <w:t xml:space="preserve">   </w:t>
      </w:r>
      <w:r>
        <w:rPr>
          <w:rFonts w:hint="eastAsia" w:ascii="宋体" w:hAnsi="宋体" w:cs="宋体"/>
          <w:bCs/>
          <w:i/>
          <w:iCs/>
          <w:szCs w:val="21"/>
          <w:u w:val="single"/>
        </w:rPr>
        <w:t xml:space="preserve">  </w:t>
      </w:r>
      <w:r>
        <w:rPr>
          <w:rFonts w:hint="eastAsia" w:ascii="宋体" w:hAnsi="宋体" w:cs="宋体"/>
          <w:bCs/>
          <w:szCs w:val="21"/>
          <w:u w:val="single"/>
        </w:rPr>
        <w:t xml:space="preserve">      </w:t>
      </w:r>
    </w:p>
    <w:p w14:paraId="29944BF5">
      <w:pPr>
        <w:adjustRightInd w:val="0"/>
        <w:snapToGrid w:val="0"/>
        <w:spacing w:before="156" w:beforeLines="50" w:line="360" w:lineRule="auto"/>
        <w:ind w:firstLine="420" w:firstLineChars="200"/>
        <w:rPr>
          <w:rFonts w:hint="eastAsia" w:ascii="宋体" w:hAnsi="宋体" w:cs="宋体"/>
          <w:bCs/>
          <w:szCs w:val="21"/>
          <w:u w:val="single"/>
        </w:rPr>
      </w:pPr>
      <w:r>
        <w:rPr>
          <w:rFonts w:hint="eastAsia" w:ascii="宋体" w:hAnsi="宋体" w:cs="宋体"/>
          <w:bCs/>
          <w:szCs w:val="21"/>
        </w:rPr>
        <w:t>（3）合同履行的方式：</w:t>
      </w:r>
      <w:r>
        <w:rPr>
          <w:rFonts w:hint="eastAsia" w:ascii="宋体" w:hAnsi="宋体" w:cs="宋体"/>
          <w:bCs/>
          <w:szCs w:val="21"/>
          <w:u w:val="single"/>
        </w:rPr>
        <w:t xml:space="preserve">   </w:t>
      </w:r>
      <w:r>
        <w:rPr>
          <w:rFonts w:hint="eastAsia" w:ascii="宋体" w:hAnsi="宋体" w:cs="宋体"/>
          <w:bCs/>
          <w:i/>
          <w:iCs/>
          <w:szCs w:val="21"/>
          <w:u w:val="single"/>
        </w:rPr>
        <w:t xml:space="preserve">  </w:t>
      </w:r>
      <w:r>
        <w:rPr>
          <w:rFonts w:hint="eastAsia" w:ascii="宋体" w:hAnsi="宋体" w:cs="宋体"/>
          <w:bCs/>
          <w:szCs w:val="21"/>
          <w:u w:val="single"/>
        </w:rPr>
        <w:t xml:space="preserve">    </w:t>
      </w:r>
    </w:p>
    <w:p w14:paraId="5F990ED1">
      <w:pPr>
        <w:autoSpaceDE w:val="0"/>
        <w:autoSpaceDN w:val="0"/>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实施类服务项目：</w:t>
      </w:r>
    </w:p>
    <w:p w14:paraId="187CA99D">
      <w:pPr>
        <w:adjustRightInd w:val="0"/>
        <w:snapToGrid w:val="0"/>
        <w:spacing w:before="156" w:beforeLines="50" w:line="360" w:lineRule="auto"/>
        <w:ind w:firstLine="420" w:firstLineChars="200"/>
        <w:rPr>
          <w:rFonts w:hint="eastAsia" w:ascii="宋体" w:hAnsi="宋体" w:cs="宋体"/>
          <w:bCs/>
          <w:szCs w:val="21"/>
        </w:rPr>
      </w:pPr>
      <w:r>
        <w:rPr>
          <w:rFonts w:hint="eastAsia" w:ascii="宋体" w:hAnsi="宋体" w:cs="宋体"/>
          <w:bCs/>
          <w:szCs w:val="21"/>
        </w:rPr>
        <w:t>（1）服务实施的期限：</w:t>
      </w:r>
      <w:r>
        <w:rPr>
          <w:rFonts w:ascii="宋体" w:hAnsi="宋体"/>
          <w:szCs w:val="21"/>
        </w:rPr>
        <w:t>__</w:t>
      </w:r>
      <w:r>
        <w:rPr>
          <w:rFonts w:hint="eastAsia" w:ascii="宋体" w:hAnsi="宋体"/>
          <w:szCs w:val="21"/>
        </w:rPr>
        <w:t>年_</w:t>
      </w:r>
      <w:r>
        <w:rPr>
          <w:rFonts w:ascii="宋体" w:hAnsi="宋体"/>
          <w:szCs w:val="21"/>
        </w:rPr>
        <w:t>__</w:t>
      </w:r>
      <w:r>
        <w:rPr>
          <w:rFonts w:hint="eastAsia" w:ascii="宋体" w:hAnsi="宋体"/>
          <w:szCs w:val="21"/>
        </w:rPr>
        <w:t>月_</w:t>
      </w:r>
      <w:r>
        <w:rPr>
          <w:rFonts w:ascii="宋体" w:hAnsi="宋体"/>
          <w:szCs w:val="21"/>
        </w:rPr>
        <w:t>__</w:t>
      </w:r>
      <w:r>
        <w:rPr>
          <w:rFonts w:hint="eastAsia" w:ascii="宋体" w:hAnsi="宋体"/>
          <w:szCs w:val="21"/>
        </w:rPr>
        <w:t>日至_</w:t>
      </w:r>
      <w:r>
        <w:rPr>
          <w:rFonts w:ascii="宋体" w:hAnsi="宋体"/>
          <w:szCs w:val="21"/>
        </w:rPr>
        <w:t>__</w:t>
      </w:r>
      <w:r>
        <w:rPr>
          <w:rFonts w:hint="eastAsia" w:ascii="宋体" w:hAnsi="宋体"/>
          <w:szCs w:val="21"/>
        </w:rPr>
        <w:t>年_</w:t>
      </w:r>
      <w:r>
        <w:rPr>
          <w:rFonts w:ascii="宋体" w:hAnsi="宋体"/>
          <w:szCs w:val="21"/>
        </w:rPr>
        <w:t>__</w:t>
      </w:r>
      <w:r>
        <w:rPr>
          <w:rFonts w:hint="eastAsia" w:ascii="宋体" w:hAnsi="宋体"/>
          <w:szCs w:val="21"/>
        </w:rPr>
        <w:t>月_</w:t>
      </w:r>
      <w:r>
        <w:rPr>
          <w:rFonts w:ascii="宋体" w:hAnsi="宋体"/>
          <w:szCs w:val="21"/>
        </w:rPr>
        <w:t>__</w:t>
      </w:r>
      <w:r>
        <w:rPr>
          <w:rFonts w:hint="eastAsia" w:ascii="宋体" w:hAnsi="宋体"/>
          <w:szCs w:val="21"/>
        </w:rPr>
        <w:t>日</w:t>
      </w:r>
    </w:p>
    <w:p w14:paraId="55EA9580">
      <w:pPr>
        <w:adjustRightInd w:val="0"/>
        <w:snapToGrid w:val="0"/>
        <w:spacing w:before="156" w:beforeLines="50" w:line="360" w:lineRule="auto"/>
        <w:ind w:firstLine="420" w:firstLineChars="200"/>
        <w:rPr>
          <w:rFonts w:hint="eastAsia" w:ascii="宋体" w:hAnsi="宋体" w:cs="宋体"/>
          <w:bCs/>
          <w:szCs w:val="21"/>
        </w:rPr>
      </w:pPr>
      <w:r>
        <w:rPr>
          <w:rFonts w:hint="eastAsia" w:ascii="宋体" w:hAnsi="宋体" w:cs="宋体"/>
          <w:bCs/>
          <w:szCs w:val="21"/>
        </w:rPr>
        <w:t>（2）服务实施的地域范围：</w:t>
      </w:r>
      <w:r>
        <w:rPr>
          <w:rFonts w:hint="eastAsia" w:ascii="宋体" w:hAnsi="宋体" w:cs="宋体"/>
          <w:bCs/>
          <w:szCs w:val="21"/>
          <w:u w:val="single"/>
        </w:rPr>
        <w:t xml:space="preserve">    </w:t>
      </w:r>
      <w:r>
        <w:rPr>
          <w:rFonts w:hint="eastAsia" w:ascii="宋体" w:hAnsi="宋体" w:cs="宋体"/>
          <w:bCs/>
          <w:i/>
          <w:iCs/>
          <w:szCs w:val="21"/>
          <w:u w:val="single"/>
        </w:rPr>
        <w:t xml:space="preserve">  </w:t>
      </w:r>
      <w:r>
        <w:rPr>
          <w:rFonts w:hint="eastAsia" w:ascii="宋体" w:hAnsi="宋体" w:cs="宋体"/>
          <w:bCs/>
          <w:szCs w:val="21"/>
          <w:u w:val="single"/>
        </w:rPr>
        <w:t xml:space="preserve">   </w:t>
      </w:r>
    </w:p>
    <w:p w14:paraId="3E42A3C2">
      <w:pPr>
        <w:adjustRightInd w:val="0"/>
        <w:snapToGrid w:val="0"/>
        <w:spacing w:before="156" w:beforeLines="50" w:line="360" w:lineRule="auto"/>
        <w:ind w:firstLine="420" w:firstLineChars="200"/>
        <w:rPr>
          <w:rFonts w:hint="eastAsia" w:ascii="宋体" w:hAnsi="宋体" w:cs="宋体"/>
          <w:bCs/>
          <w:szCs w:val="21"/>
          <w:u w:val="single"/>
        </w:rPr>
      </w:pPr>
      <w:r>
        <w:rPr>
          <w:rFonts w:hint="eastAsia" w:ascii="宋体" w:hAnsi="宋体" w:cs="宋体"/>
          <w:bCs/>
          <w:szCs w:val="21"/>
        </w:rPr>
        <w:t>（3）合同履行的方式：</w:t>
      </w:r>
      <w:r>
        <w:rPr>
          <w:rFonts w:hint="eastAsia" w:ascii="宋体" w:hAnsi="宋体" w:cs="宋体"/>
          <w:bCs/>
          <w:szCs w:val="21"/>
          <w:u w:val="single"/>
        </w:rPr>
        <w:t xml:space="preserve">    </w:t>
      </w:r>
      <w:r>
        <w:rPr>
          <w:rFonts w:hint="eastAsia" w:ascii="宋体" w:hAnsi="宋体" w:cs="宋体"/>
          <w:bCs/>
          <w:i/>
          <w:iCs/>
          <w:szCs w:val="21"/>
          <w:u w:val="single"/>
        </w:rPr>
        <w:t xml:space="preserve">  </w:t>
      </w:r>
      <w:r>
        <w:rPr>
          <w:rFonts w:hint="eastAsia" w:ascii="宋体" w:hAnsi="宋体" w:cs="宋体"/>
          <w:bCs/>
          <w:szCs w:val="21"/>
          <w:u w:val="single"/>
        </w:rPr>
        <w:t xml:space="preserve">    </w:t>
      </w:r>
    </w:p>
    <w:p w14:paraId="1E48065C">
      <w:pPr>
        <w:adjustRightInd w:val="0"/>
        <w:snapToGrid w:val="0"/>
        <w:spacing w:before="156" w:beforeLines="50" w:line="360" w:lineRule="auto"/>
        <w:ind w:firstLine="422" w:firstLineChars="200"/>
        <w:rPr>
          <w:rFonts w:hint="eastAsia" w:ascii="宋体" w:hAnsi="宋体" w:cs="宋体"/>
          <w:bCs/>
          <w:color w:val="000000" w:themeColor="text1"/>
          <w:szCs w:val="21"/>
          <w14:textFill>
            <w14:solidFill>
              <w14:schemeClr w14:val="tx1"/>
            </w14:solidFill>
          </w14:textFill>
        </w:rPr>
      </w:pPr>
      <w:bookmarkStart w:id="533" w:name="_Hlk201605134"/>
      <w:r>
        <w:rPr>
          <w:rFonts w:hint="eastAsia" w:ascii="宋体" w:hAnsi="宋体" w:cs="宋体"/>
          <w:b/>
          <w:color w:val="000000" w:themeColor="text1"/>
          <w:szCs w:val="21"/>
          <w14:textFill>
            <w14:solidFill>
              <w14:schemeClr w14:val="tx1"/>
            </w14:solidFill>
          </w14:textFill>
        </w:rPr>
        <w:t>采购标的涉及货物的：</w:t>
      </w:r>
    </w:p>
    <w:p w14:paraId="6454F9C1">
      <w:pPr>
        <w:adjustRightInd w:val="0"/>
        <w:snapToGrid w:val="0"/>
        <w:spacing w:before="156" w:beforeLines="50" w:line="360" w:lineRule="auto"/>
        <w:ind w:firstLine="420" w:firstLineChars="20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（1）货物的交货时间：</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i/>
          <w:i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 </w:t>
      </w:r>
    </w:p>
    <w:p w14:paraId="3C5BB68D">
      <w:pPr>
        <w:adjustRightInd w:val="0"/>
        <w:snapToGrid w:val="0"/>
        <w:spacing w:before="156" w:beforeLines="50" w:line="360" w:lineRule="auto"/>
        <w:ind w:firstLine="420" w:firstLineChars="20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（2）地点：</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i/>
          <w:i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     </w:t>
      </w:r>
    </w:p>
    <w:bookmarkEnd w:id="533"/>
    <w:p w14:paraId="51F14668">
      <w:pPr>
        <w:pStyle w:val="5"/>
        <w:keepNext w:val="0"/>
        <w:keepLines w:val="0"/>
        <w:adjustRightInd w:val="0"/>
        <w:snapToGrid w:val="0"/>
        <w:spacing w:before="156" w:beforeLines="50" w:after="0" w:line="360" w:lineRule="auto"/>
        <w:rPr>
          <w:rFonts w:hint="eastAsia" w:ascii="黑体" w:hAnsi="黑体"/>
          <w:color w:val="000000" w:themeColor="text1"/>
          <w:sz w:val="24"/>
          <w:szCs w:val="24"/>
          <w14:textFill>
            <w14:solidFill>
              <w14:schemeClr w14:val="tx1"/>
            </w14:solidFill>
          </w14:textFill>
        </w:rPr>
      </w:pPr>
      <w:bookmarkStart w:id="534" w:name="_Toc217806165"/>
      <w:bookmarkStart w:id="535" w:name="_Toc220255884"/>
      <w:r>
        <w:rPr>
          <w:rFonts w:hint="eastAsia" w:ascii="黑体" w:hAnsi="黑体"/>
          <w:color w:val="000000" w:themeColor="text1"/>
          <w:sz w:val="24"/>
          <w:szCs w:val="24"/>
          <w14:textFill>
            <w14:solidFill>
              <w14:schemeClr w14:val="tx1"/>
            </w14:solidFill>
          </w14:textFill>
        </w:rPr>
        <w:t>4.合同价格</w:t>
      </w:r>
      <w:bookmarkEnd w:id="534"/>
      <w:bookmarkEnd w:id="535"/>
    </w:p>
    <w:p w14:paraId="68D8252C">
      <w:pPr>
        <w:tabs>
          <w:tab w:val="left" w:pos="570"/>
          <w:tab w:val="left" w:pos="9240"/>
          <w:tab w:val="left" w:pos="9555"/>
        </w:tabs>
        <w:adjustRightInd w:val="0"/>
        <w:snapToGrid w:val="0"/>
        <w:spacing w:before="156" w:beforeLines="50" w:line="360" w:lineRule="auto"/>
        <w:ind w:firstLine="420" w:firstLineChars="200"/>
        <w:jc w:val="left"/>
        <w:rPr>
          <w:rFonts w:hint="eastAsia" w:ascii="宋体" w:hAnsi="宋体"/>
          <w:szCs w:val="21"/>
        </w:rPr>
      </w:pPr>
      <w:r>
        <w:rPr>
          <w:rFonts w:hint="eastAsia" w:ascii="宋体" w:hAnsi="宋体"/>
          <w:szCs w:val="21"/>
        </w:rPr>
        <w:t>4.2另行约定的合同定价方式：</w:t>
      </w:r>
      <w:r>
        <w:rPr>
          <w:rFonts w:hint="eastAsia" w:ascii="宋体" w:hAnsi="宋体"/>
          <w:szCs w:val="21"/>
          <w:u w:val="single"/>
        </w:rPr>
        <w:t xml:space="preserve">                     </w:t>
      </w:r>
      <w:r>
        <w:rPr>
          <w:rFonts w:hint="eastAsia" w:ascii="宋体" w:hAnsi="宋体"/>
          <w:szCs w:val="21"/>
        </w:rPr>
        <w:t xml:space="preserve"> 。</w:t>
      </w:r>
    </w:p>
    <w:p w14:paraId="54358484">
      <w:pPr>
        <w:pStyle w:val="5"/>
        <w:keepNext w:val="0"/>
        <w:keepLines w:val="0"/>
        <w:adjustRightInd w:val="0"/>
        <w:snapToGrid w:val="0"/>
        <w:spacing w:before="156" w:beforeLines="50" w:after="0" w:line="360" w:lineRule="auto"/>
        <w:rPr>
          <w:rFonts w:hint="eastAsia" w:ascii="黑体" w:hAnsi="黑体"/>
          <w:sz w:val="24"/>
          <w:szCs w:val="24"/>
        </w:rPr>
      </w:pPr>
      <w:bookmarkStart w:id="536" w:name="_Toc217556114"/>
      <w:bookmarkStart w:id="537" w:name="_Toc220255885"/>
      <w:bookmarkStart w:id="538" w:name="_Toc217806166"/>
      <w:bookmarkStart w:id="539" w:name="_Toc201911557"/>
      <w:r>
        <w:rPr>
          <w:rFonts w:hint="eastAsia" w:ascii="黑体" w:hAnsi="黑体"/>
          <w:sz w:val="24"/>
          <w:szCs w:val="24"/>
        </w:rPr>
        <w:t>5.合同价款支付</w:t>
      </w:r>
      <w:bookmarkEnd w:id="536"/>
      <w:bookmarkEnd w:id="537"/>
      <w:bookmarkEnd w:id="538"/>
      <w:bookmarkEnd w:id="539"/>
    </w:p>
    <w:p w14:paraId="345C57FF">
      <w:pPr>
        <w:adjustRightInd w:val="0"/>
        <w:snapToGrid w:val="0"/>
        <w:spacing w:before="156" w:beforeLines="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5.1</w:t>
      </w:r>
      <w:bookmarkStart w:id="540" w:name="_Hlk217739728"/>
      <w:r>
        <w:rPr>
          <w:rFonts w:hint="eastAsia" w:asciiTheme="minorEastAsia" w:hAnsiTheme="minorEastAsia" w:eastAsiaTheme="minorEastAsia"/>
        </w:rPr>
        <w:t>合同价款支付时间</w:t>
      </w:r>
      <w:bookmarkEnd w:id="540"/>
      <w:r>
        <w:rPr>
          <w:rFonts w:hint="eastAsia" w:asciiTheme="minorEastAsia" w:hAnsiTheme="minorEastAsia" w:eastAsiaTheme="minorEastAsia"/>
        </w:rPr>
        <w:t>及方式：</w:t>
      </w:r>
      <w:bookmarkStart w:id="541" w:name="OLE_LINK3"/>
      <w:r>
        <w:rPr>
          <w:rFonts w:hint="eastAsia" w:asciiTheme="minorEastAsia" w:hAnsiTheme="minorEastAsia" w:eastAsiaTheme="minorEastAsia"/>
          <w:u w:val="single"/>
        </w:rPr>
        <w:t xml:space="preserve">                             </w:t>
      </w:r>
      <w:bookmarkEnd w:id="541"/>
      <w:r>
        <w:rPr>
          <w:rFonts w:hint="eastAsia" w:asciiTheme="minorEastAsia" w:hAnsiTheme="minorEastAsia" w:eastAsiaTheme="minorEastAsia"/>
        </w:rPr>
        <w:t xml:space="preserve"> 。</w:t>
      </w:r>
    </w:p>
    <w:p w14:paraId="135DCBD0">
      <w:pPr>
        <w:pStyle w:val="5"/>
        <w:keepNext w:val="0"/>
        <w:keepLines w:val="0"/>
        <w:adjustRightInd w:val="0"/>
        <w:snapToGrid w:val="0"/>
        <w:spacing w:before="156" w:beforeLines="50" w:after="0" w:line="360" w:lineRule="auto"/>
        <w:rPr>
          <w:rFonts w:hint="eastAsia" w:ascii="黑体" w:hAnsi="黑体"/>
          <w:sz w:val="24"/>
          <w:szCs w:val="24"/>
        </w:rPr>
      </w:pPr>
      <w:bookmarkStart w:id="542" w:name="_Toc220255886"/>
      <w:bookmarkStart w:id="543" w:name="_Toc201911559"/>
      <w:bookmarkStart w:id="544" w:name="_Toc217556116"/>
      <w:bookmarkStart w:id="545" w:name="_Toc217806167"/>
      <w:r>
        <w:rPr>
          <w:rFonts w:hint="eastAsia" w:ascii="黑体" w:hAnsi="黑体"/>
          <w:sz w:val="24"/>
          <w:szCs w:val="24"/>
        </w:rPr>
        <w:t>6.履约担保</w:t>
      </w:r>
      <w:bookmarkEnd w:id="542"/>
      <w:bookmarkEnd w:id="543"/>
      <w:bookmarkEnd w:id="544"/>
      <w:bookmarkEnd w:id="545"/>
    </w:p>
    <w:p w14:paraId="313419E4">
      <w:pPr>
        <w:adjustRightInd w:val="0"/>
        <w:snapToGrid w:val="0"/>
        <w:spacing w:before="156" w:beforeLines="50" w:line="360" w:lineRule="auto"/>
        <w:ind w:firstLine="420" w:firstLineChars="200"/>
      </w:pPr>
      <w:r>
        <w:rPr>
          <w:rFonts w:hint="eastAsia"/>
        </w:rPr>
        <w:t>6.1合同另行约定的履约担保：</w:t>
      </w:r>
      <w:r>
        <w:rPr>
          <w:rFonts w:hint="eastAsia" w:ascii="宋体" w:hAnsi="宋体"/>
          <w:szCs w:val="21"/>
          <w:u w:val="single"/>
        </w:rPr>
        <w:t xml:space="preserve">                     </w:t>
      </w:r>
      <w:r>
        <w:rPr>
          <w:rFonts w:hint="eastAsia" w:ascii="宋体" w:hAnsi="宋体"/>
          <w:szCs w:val="21"/>
        </w:rPr>
        <w:t xml:space="preserve"> 。</w:t>
      </w:r>
      <w:r>
        <w:rPr>
          <w:rFonts w:hint="eastAsia"/>
        </w:rPr>
        <w:t xml:space="preserve">                     </w:t>
      </w:r>
    </w:p>
    <w:p w14:paraId="1935C82B">
      <w:pPr>
        <w:pStyle w:val="5"/>
        <w:keepNext w:val="0"/>
        <w:keepLines w:val="0"/>
        <w:adjustRightInd w:val="0"/>
        <w:snapToGrid w:val="0"/>
        <w:spacing w:before="156" w:beforeLines="50" w:after="0" w:line="360" w:lineRule="auto"/>
        <w:rPr>
          <w:rFonts w:hint="eastAsia" w:ascii="黑体" w:hAnsi="黑体"/>
          <w:sz w:val="24"/>
          <w:szCs w:val="24"/>
        </w:rPr>
      </w:pPr>
      <w:bookmarkStart w:id="546" w:name="_Toc201911560"/>
      <w:bookmarkStart w:id="547" w:name="_Toc217556117"/>
      <w:bookmarkStart w:id="548" w:name="_Toc220255887"/>
      <w:bookmarkStart w:id="549" w:name="_Toc217806168"/>
      <w:r>
        <w:rPr>
          <w:rFonts w:hint="eastAsia" w:ascii="黑体" w:hAnsi="黑体"/>
          <w:sz w:val="24"/>
          <w:szCs w:val="24"/>
        </w:rPr>
        <w:t>7.甲方的权利和义务</w:t>
      </w:r>
      <w:bookmarkEnd w:id="546"/>
      <w:bookmarkEnd w:id="547"/>
      <w:bookmarkEnd w:id="548"/>
      <w:bookmarkEnd w:id="549"/>
    </w:p>
    <w:p w14:paraId="4EF80049">
      <w:pPr>
        <w:autoSpaceDE w:val="0"/>
        <w:autoSpaceDN w:val="0"/>
        <w:adjustRightInd w:val="0"/>
        <w:snapToGrid w:val="0"/>
        <w:spacing w:before="156" w:beforeLines="50" w:line="360" w:lineRule="auto"/>
        <w:ind w:firstLine="420" w:firstLineChars="200"/>
        <w:jc w:val="left"/>
        <w:rPr>
          <w:rFonts w:hint="eastAsia" w:ascii="宋体" w:hAnsi="宋体"/>
          <w:szCs w:val="21"/>
        </w:rPr>
      </w:pPr>
      <w:r>
        <w:rPr>
          <w:rFonts w:hint="eastAsia" w:ascii="宋体" w:hAnsi="宋体"/>
          <w:szCs w:val="21"/>
        </w:rPr>
        <w:t>7.7</w:t>
      </w:r>
      <w:r>
        <w:rPr>
          <w:rFonts w:ascii="宋体" w:hAnsi="宋体"/>
          <w:szCs w:val="21"/>
        </w:rPr>
        <w:t xml:space="preserve"> </w:t>
      </w:r>
      <w:r>
        <w:rPr>
          <w:rFonts w:hint="eastAsia" w:ascii="宋体" w:hAnsi="宋体"/>
          <w:szCs w:val="21"/>
        </w:rPr>
        <w:t>合同约定应当由甲方承担的其他义务和责任：</w:t>
      </w:r>
      <w:r>
        <w:rPr>
          <w:rFonts w:hint="eastAsia" w:ascii="宋体" w:hAnsi="宋体"/>
          <w:szCs w:val="21"/>
          <w:u w:val="single"/>
        </w:rPr>
        <w:t xml:space="preserve">                   </w:t>
      </w:r>
      <w:r>
        <w:rPr>
          <w:rFonts w:hint="eastAsia" w:ascii="宋体" w:hAnsi="宋体"/>
          <w:szCs w:val="21"/>
        </w:rPr>
        <w:t>。</w:t>
      </w:r>
    </w:p>
    <w:p w14:paraId="61C8EBC4">
      <w:pPr>
        <w:pStyle w:val="5"/>
        <w:keepNext w:val="0"/>
        <w:keepLines w:val="0"/>
        <w:adjustRightInd w:val="0"/>
        <w:snapToGrid w:val="0"/>
        <w:spacing w:before="156" w:beforeLines="50" w:after="0" w:line="360" w:lineRule="auto"/>
        <w:rPr>
          <w:rFonts w:hint="eastAsia" w:ascii="黑体" w:hAnsi="黑体"/>
          <w:sz w:val="24"/>
          <w:szCs w:val="24"/>
        </w:rPr>
      </w:pPr>
      <w:bookmarkStart w:id="550" w:name="_Toc201911561"/>
      <w:bookmarkStart w:id="551" w:name="_Toc220255888"/>
      <w:bookmarkStart w:id="552" w:name="_Toc217806169"/>
      <w:bookmarkStart w:id="553" w:name="_Toc217556118"/>
      <w:r>
        <w:rPr>
          <w:rFonts w:hint="eastAsia" w:ascii="黑体" w:hAnsi="黑体"/>
          <w:sz w:val="24"/>
          <w:szCs w:val="24"/>
        </w:rPr>
        <w:t>8.乙方的权利和义务</w:t>
      </w:r>
      <w:bookmarkEnd w:id="550"/>
      <w:bookmarkEnd w:id="551"/>
      <w:bookmarkEnd w:id="552"/>
      <w:bookmarkEnd w:id="553"/>
    </w:p>
    <w:p w14:paraId="1D4A6082">
      <w:pPr>
        <w:pStyle w:val="17"/>
        <w:adjustRightInd w:val="0"/>
        <w:snapToGrid w:val="0"/>
        <w:spacing w:before="156" w:beforeLines="50" w:after="0" w:line="360" w:lineRule="auto"/>
        <w:ind w:firstLine="369" w:firstLineChars="176"/>
        <w:rPr>
          <w:rFonts w:hint="eastAsia" w:ascii="宋体" w:hAnsi="宋体" w:cs="宋体"/>
          <w:szCs w:val="21"/>
        </w:rPr>
      </w:pPr>
      <w:r>
        <w:rPr>
          <w:rFonts w:hint="eastAsia" w:ascii="宋体" w:hAnsi="宋体"/>
          <w:szCs w:val="21"/>
        </w:rPr>
        <w:t>8.1合同约定应当乙方撤换不能胜任本职工作、有严重过失行为、行为不端或玩忽职守人员的时间：</w:t>
      </w:r>
      <w:r>
        <w:rPr>
          <w:rFonts w:hint="eastAsia" w:ascii="宋体" w:hAnsi="宋体"/>
          <w:szCs w:val="21"/>
          <w:u w:val="single"/>
        </w:rPr>
        <w:t xml:space="preserve">   </w:t>
      </w:r>
      <w:r>
        <w:rPr>
          <w:rFonts w:hint="eastAsia" w:ascii="宋体" w:hAnsi="宋体"/>
          <w:i/>
          <w:iCs/>
          <w:szCs w:val="21"/>
          <w:u w:val="single"/>
        </w:rPr>
        <w:t>【   】日内予以撤换</w:t>
      </w:r>
      <w:r>
        <w:rPr>
          <w:rFonts w:hint="eastAsia" w:ascii="宋体" w:hAnsi="宋体"/>
          <w:szCs w:val="21"/>
          <w:u w:val="single"/>
        </w:rPr>
        <w:t xml:space="preserve">  </w:t>
      </w:r>
      <w:r>
        <w:rPr>
          <w:rFonts w:hint="eastAsia" w:ascii="宋体" w:hAnsi="宋体"/>
          <w:szCs w:val="21"/>
        </w:rPr>
        <w:t>。</w:t>
      </w:r>
    </w:p>
    <w:p w14:paraId="1F82BD44">
      <w:pPr>
        <w:pStyle w:val="17"/>
        <w:adjustRightInd w:val="0"/>
        <w:snapToGrid w:val="0"/>
        <w:spacing w:before="156" w:beforeLines="50" w:after="0" w:line="360" w:lineRule="auto"/>
        <w:ind w:firstLine="369" w:firstLineChars="176"/>
        <w:rPr>
          <w:rFonts w:hint="eastAsia" w:ascii="宋体" w:hAnsi="宋体" w:cs="宋体"/>
          <w:szCs w:val="21"/>
        </w:rPr>
      </w:pPr>
      <w:r>
        <w:rPr>
          <w:rFonts w:hint="eastAsia" w:ascii="宋体" w:hAnsi="宋体"/>
          <w:szCs w:val="21"/>
        </w:rPr>
        <w:t>8.7合同约定应当由乙方承担的其他义务和责任：</w:t>
      </w:r>
      <w:r>
        <w:rPr>
          <w:rFonts w:hint="eastAsia" w:ascii="宋体" w:hAnsi="宋体"/>
          <w:szCs w:val="21"/>
          <w:u w:val="single"/>
        </w:rPr>
        <w:t xml:space="preserve">                   </w:t>
      </w:r>
      <w:r>
        <w:rPr>
          <w:rFonts w:hint="eastAsia" w:ascii="宋体" w:hAnsi="宋体"/>
          <w:szCs w:val="21"/>
        </w:rPr>
        <w:t>。</w:t>
      </w:r>
    </w:p>
    <w:p w14:paraId="427C9672">
      <w:pPr>
        <w:pStyle w:val="5"/>
        <w:keepNext w:val="0"/>
        <w:keepLines w:val="0"/>
        <w:adjustRightInd w:val="0"/>
        <w:snapToGrid w:val="0"/>
        <w:spacing w:before="156" w:beforeLines="50" w:after="0" w:line="360" w:lineRule="auto"/>
        <w:rPr>
          <w:rFonts w:hint="eastAsia" w:ascii="黑体" w:hAnsi="黑体"/>
          <w:sz w:val="24"/>
          <w:szCs w:val="24"/>
        </w:rPr>
      </w:pPr>
      <w:bookmarkStart w:id="554" w:name="_Toc220255889"/>
      <w:bookmarkStart w:id="555" w:name="_Toc201911562"/>
      <w:bookmarkStart w:id="556" w:name="_Toc217556119"/>
      <w:bookmarkStart w:id="557" w:name="_Toc217806170"/>
      <w:r>
        <w:rPr>
          <w:rFonts w:hint="eastAsia" w:ascii="黑体" w:hAnsi="黑体"/>
          <w:sz w:val="24"/>
          <w:szCs w:val="24"/>
        </w:rPr>
        <w:t>10.技术服务和售后服务</w:t>
      </w:r>
      <w:bookmarkEnd w:id="554"/>
      <w:bookmarkEnd w:id="555"/>
      <w:bookmarkEnd w:id="556"/>
      <w:bookmarkEnd w:id="557"/>
    </w:p>
    <w:p w14:paraId="0DD145B8">
      <w:pPr>
        <w:autoSpaceDE w:val="0"/>
        <w:autoSpaceDN w:val="0"/>
        <w:adjustRightInd w:val="0"/>
        <w:snapToGrid w:val="0"/>
        <w:spacing w:before="156" w:beforeLines="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10.2</w:t>
      </w:r>
      <w:r>
        <w:rPr>
          <w:rFonts w:hint="eastAsia" w:ascii="宋体" w:hAnsi="宋体"/>
          <w:szCs w:val="21"/>
        </w:rPr>
        <w:t>合同约定应当由乙方提供的其他服务：</w:t>
      </w:r>
      <w:r>
        <w:rPr>
          <w:rFonts w:hint="eastAsia" w:ascii="宋体" w:hAnsi="宋体"/>
          <w:szCs w:val="21"/>
          <w:u w:val="single"/>
        </w:rPr>
        <w:t xml:space="preserve">              </w:t>
      </w:r>
      <w:r>
        <w:rPr>
          <w:rFonts w:hint="eastAsia" w:ascii="宋体" w:hAnsi="宋体"/>
          <w:szCs w:val="21"/>
        </w:rPr>
        <w:t xml:space="preserve"> 。</w:t>
      </w:r>
    </w:p>
    <w:p w14:paraId="1084CE7D">
      <w:pPr>
        <w:pStyle w:val="5"/>
        <w:keepNext w:val="0"/>
        <w:keepLines w:val="0"/>
        <w:adjustRightInd w:val="0"/>
        <w:snapToGrid w:val="0"/>
        <w:spacing w:before="156" w:beforeLines="50" w:after="0" w:line="360" w:lineRule="auto"/>
        <w:rPr>
          <w:rFonts w:hint="eastAsia" w:ascii="黑体" w:hAnsi="黑体"/>
          <w:sz w:val="24"/>
          <w:szCs w:val="24"/>
        </w:rPr>
      </w:pPr>
      <w:bookmarkStart w:id="558" w:name="_Toc220255890"/>
      <w:bookmarkStart w:id="559" w:name="_Toc217556120"/>
      <w:bookmarkStart w:id="560" w:name="_Toc217806171"/>
      <w:bookmarkStart w:id="561" w:name="_Toc201911563"/>
      <w:r>
        <w:rPr>
          <w:rFonts w:hint="eastAsia" w:ascii="黑体" w:hAnsi="黑体"/>
          <w:sz w:val="24"/>
          <w:szCs w:val="24"/>
        </w:rPr>
        <w:t>11.履约验收</w:t>
      </w:r>
      <w:bookmarkEnd w:id="558"/>
      <w:bookmarkEnd w:id="559"/>
      <w:bookmarkEnd w:id="560"/>
      <w:bookmarkEnd w:id="561"/>
      <w:r>
        <w:rPr>
          <w:rFonts w:hint="eastAsia" w:ascii="黑体" w:hAnsi="黑体"/>
          <w:sz w:val="24"/>
          <w:szCs w:val="24"/>
        </w:rPr>
        <w:t xml:space="preserve"> </w:t>
      </w:r>
    </w:p>
    <w:p w14:paraId="3BCFE33E">
      <w:pPr>
        <w:autoSpaceDE w:val="0"/>
        <w:autoSpaceDN w:val="0"/>
        <w:adjustRightInd w:val="0"/>
        <w:snapToGrid w:val="0"/>
        <w:spacing w:before="156" w:beforeLines="50" w:line="360" w:lineRule="auto"/>
        <w:ind w:firstLine="420" w:firstLineChars="200"/>
        <w:jc w:val="left"/>
        <w:rPr>
          <w:rFonts w:hint="eastAsia" w:ascii="宋体" w:hAnsi="宋体"/>
          <w:szCs w:val="21"/>
        </w:rPr>
      </w:pPr>
      <w:r>
        <w:rPr>
          <w:rFonts w:hint="eastAsia" w:ascii="宋体" w:hAnsi="宋体"/>
          <w:szCs w:val="21"/>
        </w:rPr>
        <w:t>11.2交付类服务项目验收</w:t>
      </w:r>
    </w:p>
    <w:p w14:paraId="5E8A72B2">
      <w:pPr>
        <w:autoSpaceDE w:val="0"/>
        <w:autoSpaceDN w:val="0"/>
        <w:adjustRightInd w:val="0"/>
        <w:snapToGrid w:val="0"/>
        <w:spacing w:before="156" w:beforeLines="50" w:line="360" w:lineRule="auto"/>
        <w:ind w:firstLine="420" w:firstLineChars="200"/>
        <w:jc w:val="left"/>
        <w:rPr>
          <w:rFonts w:hint="eastAsia" w:ascii="宋体" w:hAnsi="宋体"/>
          <w:szCs w:val="21"/>
        </w:rPr>
      </w:pPr>
      <w:r>
        <w:rPr>
          <w:rFonts w:hint="eastAsia" w:ascii="宋体" w:hAnsi="宋体"/>
          <w:szCs w:val="21"/>
        </w:rPr>
        <w:t>（4）合同另行约定的第三方机构</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i/>
          <w:iCs/>
          <w:szCs w:val="21"/>
          <w:u w:val="single"/>
        </w:rPr>
        <w:t xml:space="preserve">    </w:t>
      </w:r>
      <w:r>
        <w:rPr>
          <w:rFonts w:hint="eastAsia" w:asciiTheme="minorEastAsia" w:hAnsiTheme="minorEastAsia" w:eastAsiaTheme="minorEastAsia"/>
          <w:i/>
          <w:iCs/>
          <w:szCs w:val="21"/>
        </w:rPr>
        <w:t xml:space="preserve"> </w:t>
      </w:r>
      <w:r>
        <w:rPr>
          <w:rFonts w:hint="eastAsia" w:asciiTheme="minorEastAsia" w:hAnsiTheme="minorEastAsia" w:eastAsiaTheme="minorEastAsia"/>
          <w:szCs w:val="21"/>
        </w:rPr>
        <w:t>。</w:t>
      </w:r>
    </w:p>
    <w:p w14:paraId="1C3C52E1">
      <w:pPr>
        <w:autoSpaceDE w:val="0"/>
        <w:autoSpaceDN w:val="0"/>
        <w:adjustRightInd w:val="0"/>
        <w:snapToGrid w:val="0"/>
        <w:spacing w:before="156" w:beforeLines="50" w:line="360" w:lineRule="auto"/>
        <w:ind w:firstLine="420" w:firstLineChars="200"/>
        <w:jc w:val="left"/>
        <w:rPr>
          <w:rFonts w:hint="eastAsia" w:ascii="宋体" w:hAnsi="宋体"/>
          <w:szCs w:val="21"/>
        </w:rPr>
      </w:pPr>
      <w:r>
        <w:rPr>
          <w:rFonts w:hint="eastAsia" w:ascii="宋体" w:hAnsi="宋体"/>
          <w:szCs w:val="21"/>
        </w:rPr>
        <w:t>11.3实施类服务项目验收</w:t>
      </w:r>
    </w:p>
    <w:p w14:paraId="6EC7BED8">
      <w:pPr>
        <w:autoSpaceDE w:val="0"/>
        <w:autoSpaceDN w:val="0"/>
        <w:adjustRightInd w:val="0"/>
        <w:snapToGrid w:val="0"/>
        <w:spacing w:before="156" w:beforeLines="50" w:line="360" w:lineRule="auto"/>
        <w:ind w:firstLine="420" w:firstLineChars="200"/>
        <w:jc w:val="left"/>
        <w:rPr>
          <w:rFonts w:hint="eastAsia" w:ascii="宋体" w:hAnsi="宋体"/>
          <w:szCs w:val="21"/>
        </w:rPr>
      </w:pPr>
      <w:r>
        <w:rPr>
          <w:rFonts w:hint="eastAsia" w:ascii="宋体" w:hAnsi="宋体"/>
          <w:szCs w:val="21"/>
        </w:rPr>
        <w:t>（1）</w:t>
      </w:r>
      <w:bookmarkStart w:id="562" w:name="_Hlk217409137"/>
      <w:r>
        <w:rPr>
          <w:rFonts w:hint="eastAsia" w:ascii="宋体" w:hAnsi="宋体"/>
          <w:szCs w:val="21"/>
        </w:rPr>
        <w:t>分期考核的时间：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p w14:paraId="72F79CB2">
      <w:pPr>
        <w:autoSpaceDE w:val="0"/>
        <w:autoSpaceDN w:val="0"/>
        <w:adjustRightInd w:val="0"/>
        <w:snapToGrid w:val="0"/>
        <w:spacing w:before="156" w:beforeLines="50" w:line="360" w:lineRule="auto"/>
        <w:ind w:firstLine="420" w:firstLineChars="200"/>
        <w:jc w:val="left"/>
        <w:rPr>
          <w:rFonts w:hint="eastAsia" w:ascii="宋体" w:hAnsi="宋体"/>
          <w:szCs w:val="21"/>
        </w:rPr>
      </w:pPr>
      <w:r>
        <w:rPr>
          <w:rFonts w:hint="eastAsia" w:ascii="宋体" w:hAnsi="宋体"/>
          <w:szCs w:val="21"/>
        </w:rPr>
        <w:t>合同约定的考核内容</w:t>
      </w:r>
      <w:r>
        <w:rPr>
          <w:rFonts w:hint="eastAsia" w:ascii="宋体" w:hAnsi="宋体"/>
          <w:i/>
          <w:iCs/>
          <w:color w:val="0070C0"/>
          <w:szCs w:val="21"/>
        </w:rPr>
        <w:t>（可选择单一或多重考核内容）</w:t>
      </w:r>
      <w:r>
        <w:rPr>
          <w:rFonts w:hint="eastAsia" w:ascii="宋体" w:hAnsi="宋体"/>
          <w:szCs w:val="21"/>
        </w:rPr>
        <w:t>：</w:t>
      </w:r>
    </w:p>
    <w:p w14:paraId="4F037CED">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i/>
          <w:iCs/>
          <w:szCs w:val="21"/>
        </w:rPr>
        <w:t xml:space="preserve">日常督査考核 </w:t>
      </w:r>
    </w:p>
    <w:p w14:paraId="35796B9B">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i/>
          <w:iCs/>
          <w:szCs w:val="21"/>
        </w:rPr>
        <w:t>岗位督查</w:t>
      </w:r>
      <w:r>
        <w:rPr>
          <w:rFonts w:hint="eastAsia" w:asciiTheme="minorEastAsia" w:hAnsiTheme="minorEastAsia" w:eastAsiaTheme="minorEastAsia"/>
          <w:szCs w:val="21"/>
        </w:rPr>
        <w:t xml:space="preserve"> </w:t>
      </w:r>
    </w:p>
    <w:p w14:paraId="73E6A82E">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i/>
          <w:iCs/>
          <w:szCs w:val="21"/>
        </w:rPr>
        <w:t xml:space="preserve">专项检查 </w:t>
      </w:r>
    </w:p>
    <w:p w14:paraId="5BA91FF2">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i/>
          <w:iCs/>
          <w:szCs w:val="21"/>
        </w:rPr>
        <w:t xml:space="preserve">特殊部位或者场所检查 </w:t>
      </w:r>
    </w:p>
    <w:p w14:paraId="4D9353FB">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i/>
          <w:iCs/>
          <w:szCs w:val="21"/>
        </w:rPr>
        <w:t>重大活动检查</w:t>
      </w:r>
      <w:r>
        <w:rPr>
          <w:rFonts w:hint="eastAsia" w:asciiTheme="minorEastAsia" w:hAnsiTheme="minorEastAsia" w:eastAsiaTheme="minorEastAsia"/>
          <w:szCs w:val="21"/>
        </w:rPr>
        <w:t xml:space="preserve"> </w:t>
      </w:r>
    </w:p>
    <w:p w14:paraId="471D8AA4">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i/>
          <w:iCs/>
          <w:szCs w:val="21"/>
        </w:rPr>
        <w:t xml:space="preserve">满意度调查 </w:t>
      </w:r>
    </w:p>
    <w:p w14:paraId="4785FFCF">
      <w:pPr>
        <w:autoSpaceDE w:val="0"/>
        <w:autoSpaceDN w:val="0"/>
        <w:adjustRightInd w:val="0"/>
        <w:snapToGrid w:val="0"/>
        <w:spacing w:before="156" w:beforeLines="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i/>
          <w:iCs/>
          <w:szCs w:val="21"/>
        </w:rPr>
        <w:t>合同履约综合评价</w:t>
      </w:r>
    </w:p>
    <w:p w14:paraId="1A72E554">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考核标准</w:t>
      </w:r>
      <w:bookmarkEnd w:id="562"/>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p w14:paraId="5775B643">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11.4采购标的涉及货物的，合同约定的货物的验收程序</w:t>
      </w:r>
      <w:r>
        <w:rPr>
          <w:rFonts w:hint="eastAsia" w:asciiTheme="minorEastAsia" w:hAnsiTheme="minorEastAsia" w:eastAsiaTheme="minorEastAsia"/>
          <w:i/>
          <w:iCs/>
          <w:color w:val="0070C0"/>
          <w:szCs w:val="21"/>
        </w:rPr>
        <w:t>（可选择单一或多重验收环节）</w:t>
      </w:r>
      <w:r>
        <w:rPr>
          <w:rFonts w:hint="eastAsia" w:asciiTheme="minorEastAsia" w:hAnsiTheme="minorEastAsia" w:eastAsiaTheme="minorEastAsia"/>
          <w:szCs w:val="21"/>
        </w:rPr>
        <w:t xml:space="preserve">： </w:t>
      </w:r>
    </w:p>
    <w:p w14:paraId="3440E5E4">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 出厂检验  </w:t>
      </w:r>
    </w:p>
    <w:p w14:paraId="0EF67245">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 到货检验  </w:t>
      </w:r>
    </w:p>
    <w:p w14:paraId="3A6642A3">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 安装调试检验  </w:t>
      </w:r>
    </w:p>
    <w:p w14:paraId="21C55E8B">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 考核或检验：追加考核或检验的次数：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w:t>
      </w:r>
    </w:p>
    <w:p w14:paraId="7878C1B8">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 验收</w:t>
      </w:r>
    </w:p>
    <w:p w14:paraId="619B9D84">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11.5采购标的涉及货物的，货物的质量保证</w:t>
      </w:r>
    </w:p>
    <w:p w14:paraId="4003119C">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（2）合同另行约定的货物质量保证期：</w:t>
      </w:r>
    </w:p>
    <w:p w14:paraId="20069C81">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i/>
          <w:iCs/>
          <w:color w:val="000000" w:themeColor="text1"/>
          <w:u w:val="single"/>
          <w14:textFill>
            <w14:solidFill>
              <w14:schemeClr w14:val="tx1"/>
            </w14:solidFill>
          </w14:textFill>
        </w:rPr>
        <w:t>自采购项目验收合格之日起【    】个月</w:t>
      </w:r>
    </w:p>
    <w:p w14:paraId="4D4A9AAE">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i/>
          <w:iCs/>
          <w:color w:val="000000" w:themeColor="text1"/>
          <w:u w:val="single"/>
          <w14:textFill>
            <w14:solidFill>
              <w14:schemeClr w14:val="tx1"/>
            </w14:solidFill>
          </w14:textFill>
        </w:rPr>
      </w:pPr>
      <w:r>
        <w:rPr>
          <w:rFonts w:hint="eastAsia" w:asciiTheme="minorEastAsia" w:hAnsiTheme="minorEastAsia" w:eastAsiaTheme="minorEastAsia"/>
          <w:szCs w:val="21"/>
        </w:rPr>
        <w:t>□</w:t>
      </w:r>
      <w:r>
        <w:rPr>
          <w:rFonts w:hint="eastAsia" w:asciiTheme="minorEastAsia" w:hAnsiTheme="minorEastAsia" w:eastAsiaTheme="minorEastAsia"/>
          <w:i/>
          <w:iCs/>
          <w:szCs w:val="21"/>
        </w:rPr>
        <w:t xml:space="preserve"> </w:t>
      </w:r>
      <w:r>
        <w:rPr>
          <w:rFonts w:hint="eastAsia" w:asciiTheme="minorEastAsia" w:hAnsiTheme="minorEastAsia" w:eastAsiaTheme="minorEastAsia"/>
          <w:i/>
          <w:iCs/>
          <w:color w:val="000000" w:themeColor="text1"/>
          <w:u w:val="single"/>
          <w14:textFill>
            <w14:solidFill>
              <w14:schemeClr w14:val="tx1"/>
            </w14:solidFill>
          </w14:textFill>
        </w:rPr>
        <w:t>自货物验收合格之日起【    】个月</w:t>
      </w:r>
    </w:p>
    <w:p w14:paraId="70500318">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关键部件的质量保证期：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w:t>
      </w:r>
    </w:p>
    <w:p w14:paraId="19CBDE49">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（3）货物质量缺陷响应时间：</w:t>
      </w:r>
      <w:r>
        <w:rPr>
          <w:rFonts w:hint="eastAsia" w:asciiTheme="minorEastAsia" w:hAnsiTheme="minorEastAsia" w:eastAsiaTheme="minorEastAsia"/>
          <w:bCs/>
          <w:i/>
          <w:iCs/>
          <w:szCs w:val="21"/>
          <w:u w:val="single"/>
        </w:rPr>
        <w:t>甲方提出后，乙方应当在【     】小时内响应，技术人员【   】小时内到达现场提供相关的维修、更换等服务。</w:t>
      </w:r>
    </w:p>
    <w:p w14:paraId="3C981CAA">
      <w:pPr>
        <w:pStyle w:val="5"/>
        <w:keepNext w:val="0"/>
        <w:keepLines w:val="0"/>
        <w:adjustRightInd w:val="0"/>
        <w:snapToGrid w:val="0"/>
        <w:spacing w:before="156" w:beforeLines="50" w:after="0" w:line="360" w:lineRule="auto"/>
        <w:rPr>
          <w:rFonts w:hint="eastAsia" w:ascii="黑体" w:hAnsi="黑体"/>
          <w:sz w:val="24"/>
          <w:szCs w:val="24"/>
        </w:rPr>
      </w:pPr>
      <w:bookmarkStart w:id="563" w:name="_Toc201911564"/>
      <w:bookmarkStart w:id="564" w:name="_Toc220255891"/>
      <w:bookmarkStart w:id="565" w:name="_Toc217806172"/>
      <w:bookmarkStart w:id="566" w:name="_Toc217556121"/>
      <w:r>
        <w:rPr>
          <w:rFonts w:hint="eastAsia" w:ascii="黑体" w:hAnsi="黑体"/>
          <w:sz w:val="24"/>
          <w:szCs w:val="24"/>
        </w:rPr>
        <w:t>12.权利保证和权利归属</w:t>
      </w:r>
      <w:bookmarkEnd w:id="563"/>
      <w:bookmarkEnd w:id="564"/>
      <w:bookmarkEnd w:id="565"/>
      <w:bookmarkEnd w:id="566"/>
    </w:p>
    <w:p w14:paraId="6D8CF2A1">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12.</w:t>
      </w:r>
      <w:bookmarkStart w:id="567" w:name="_Hlk217548169"/>
      <w:r>
        <w:rPr>
          <w:rFonts w:hint="eastAsia" w:asciiTheme="minorEastAsia" w:hAnsiTheme="minorEastAsia" w:eastAsiaTheme="minorEastAsia"/>
          <w:szCs w:val="21"/>
        </w:rPr>
        <w:t>2权利归属</w:t>
      </w:r>
    </w:p>
    <w:p w14:paraId="01F2B088">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（2）合同另行约定的</w:t>
      </w:r>
      <w:bookmarkEnd w:id="567"/>
      <w:r>
        <w:rPr>
          <w:rFonts w:hint="eastAsia" w:asciiTheme="minorEastAsia" w:hAnsiTheme="minorEastAsia" w:eastAsiaTheme="minorEastAsia"/>
          <w:szCs w:val="21"/>
        </w:rPr>
        <w:t>知识产权和其他权益归属：</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p w14:paraId="759D4124">
      <w:pPr>
        <w:pStyle w:val="5"/>
        <w:keepNext w:val="0"/>
        <w:keepLines w:val="0"/>
        <w:adjustRightInd w:val="0"/>
        <w:snapToGrid w:val="0"/>
        <w:spacing w:before="156" w:beforeLines="50" w:after="0" w:line="360" w:lineRule="auto"/>
        <w:rPr>
          <w:rFonts w:hint="eastAsia" w:ascii="黑体" w:hAnsi="黑体"/>
          <w:sz w:val="24"/>
          <w:szCs w:val="24"/>
        </w:rPr>
      </w:pPr>
      <w:bookmarkStart w:id="568" w:name="_Toc217556122"/>
      <w:bookmarkStart w:id="569" w:name="_Toc217806173"/>
      <w:bookmarkStart w:id="570" w:name="_Toc220255892"/>
      <w:bookmarkStart w:id="571" w:name="_Toc201911566"/>
      <w:r>
        <w:rPr>
          <w:rStyle w:val="95"/>
          <w:rFonts w:hint="eastAsia" w:ascii="黑体" w:hAnsi="黑体"/>
          <w:b w:val="0"/>
          <w:bCs w:val="0"/>
          <w:sz w:val="24"/>
          <w:szCs w:val="24"/>
        </w:rPr>
        <w:t>1</w:t>
      </w:r>
      <w:r>
        <w:rPr>
          <w:rFonts w:hint="eastAsia" w:ascii="黑体" w:hAnsi="黑体"/>
          <w:sz w:val="24"/>
          <w:szCs w:val="24"/>
        </w:rPr>
        <w:t>5.违约责任</w:t>
      </w:r>
      <w:bookmarkEnd w:id="568"/>
      <w:bookmarkEnd w:id="569"/>
      <w:bookmarkEnd w:id="570"/>
      <w:bookmarkEnd w:id="571"/>
    </w:p>
    <w:p w14:paraId="279AC9E4">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15.2乙方违约处理</w:t>
      </w:r>
    </w:p>
    <w:p w14:paraId="28790CB9">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w:t>
      </w:r>
      <w:bookmarkStart w:id="572" w:name="_Hlk217555723"/>
      <w:r>
        <w:rPr>
          <w:rFonts w:hint="eastAsia" w:asciiTheme="minorEastAsia" w:hAnsiTheme="minorEastAsia" w:eastAsiaTheme="minorEastAsia"/>
          <w:szCs w:val="21"/>
        </w:rPr>
        <w:t>合同另行约定</w:t>
      </w:r>
      <w:bookmarkEnd w:id="572"/>
      <w:r>
        <w:rPr>
          <w:rFonts w:hint="eastAsia" w:asciiTheme="minorEastAsia" w:hAnsiTheme="minorEastAsia" w:eastAsiaTheme="minorEastAsia"/>
          <w:szCs w:val="21"/>
        </w:rPr>
        <w:t>的乙方交付违约金计算：</w:t>
      </w:r>
      <w:r>
        <w:rPr>
          <w:rFonts w:hint="eastAsia" w:asciiTheme="minorEastAsia" w:hAnsiTheme="minorEastAsia" w:eastAsiaTheme="minorEastAsia"/>
          <w:bCs/>
          <w:szCs w:val="21"/>
          <w:u w:val="single"/>
        </w:rPr>
        <w:t xml:space="preserve">                 </w:t>
      </w:r>
    </w:p>
    <w:p w14:paraId="2E9266E2">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i/>
          <w:iCs/>
          <w:color w:val="000000" w:themeColor="text1"/>
          <w:u w:val="single"/>
          <w14:textFill>
            <w14:solidFill>
              <w14:schemeClr w14:val="tx1"/>
            </w14:solidFill>
          </w14:textFill>
        </w:rPr>
      </w:pPr>
      <w:r>
        <w:rPr>
          <w:rFonts w:hint="eastAsia" w:asciiTheme="minorEastAsia" w:hAnsiTheme="minorEastAsia" w:eastAsiaTheme="minorEastAsia"/>
          <w:szCs w:val="21"/>
        </w:rPr>
        <w:t>15.3</w:t>
      </w:r>
      <w:r>
        <w:rPr>
          <w:rFonts w:hint="eastAsia" w:asciiTheme="minorEastAsia" w:hAnsiTheme="minorEastAsia" w:eastAsiaTheme="minorEastAsia"/>
        </w:rPr>
        <w:t>修理、重作、更换相关具体规定：</w:t>
      </w:r>
      <w:r>
        <w:rPr>
          <w:rFonts w:hint="eastAsia" w:asciiTheme="minorEastAsia" w:hAnsiTheme="minorEastAsia" w:eastAsiaTheme="minorEastAsia"/>
          <w:u w:val="single"/>
        </w:rPr>
        <w:t xml:space="preserve"> </w:t>
      </w:r>
      <w:r>
        <w:rPr>
          <w:rFonts w:hint="eastAsia" w:asciiTheme="minorEastAsia" w:hAnsiTheme="minorEastAsia" w:eastAsiaTheme="minorEastAsia"/>
          <w:i/>
          <w:iCs/>
          <w:color w:val="000000" w:themeColor="text1"/>
          <w:u w:val="single"/>
          <w14:textFill>
            <w14:solidFill>
              <w14:schemeClr w14:val="tx1"/>
            </w14:solidFill>
          </w14:textFill>
        </w:rPr>
        <w:t>乙方提供的货物在质量期内因货物本身的质量问题发生故障，乙方应负责免费更换。对达不到技术要求者，</w:t>
      </w:r>
      <w:r>
        <w:rPr>
          <w:rFonts w:hint="eastAsia" w:asciiTheme="minorEastAsia" w:hAnsiTheme="minorEastAsia" w:eastAsiaTheme="minorEastAsia"/>
          <w:i/>
          <w:iCs/>
          <w:u w:val="single"/>
        </w:rPr>
        <w:t>按下列第【   】种方式处理</w:t>
      </w:r>
      <w:r>
        <w:rPr>
          <w:rFonts w:hint="eastAsia" w:asciiTheme="minorEastAsia" w:hAnsiTheme="minorEastAsia" w:eastAsiaTheme="minorEastAsia"/>
          <w:i/>
          <w:iCs/>
          <w:color w:val="000000" w:themeColor="text1"/>
          <w:u w:val="single"/>
          <w14:textFill>
            <w14:solidFill>
              <w14:schemeClr w14:val="tx1"/>
            </w14:solidFill>
          </w14:textFill>
        </w:rPr>
        <w:t xml:space="preserve">： </w:t>
      </w:r>
    </w:p>
    <w:p w14:paraId="39CFE43C">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i/>
          <w:iCs/>
          <w:color w:val="000000" w:themeColor="text1"/>
          <w:u w:val="single"/>
          <w14:textFill>
            <w14:solidFill>
              <w14:schemeClr w14:val="tx1"/>
            </w14:solidFill>
          </w14:textFill>
        </w:rPr>
      </w:pPr>
      <w:r>
        <w:rPr>
          <w:rFonts w:hint="eastAsia" w:asciiTheme="minorEastAsia" w:hAnsiTheme="minorEastAsia" w:eastAsiaTheme="minorEastAsia"/>
          <w:i/>
          <w:iCs/>
          <w:color w:val="000000" w:themeColor="text1"/>
          <w:u w:val="single"/>
          <w14:textFill>
            <w14:solidFill>
              <w14:schemeClr w14:val="tx1"/>
            </w14:solidFill>
          </w14:textFill>
        </w:rPr>
        <w:t xml:space="preserve">（1）更换：由乙方承担所发生的全部费用。 </w:t>
      </w:r>
    </w:p>
    <w:p w14:paraId="41D11268">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i/>
          <w:iCs/>
          <w:color w:val="000000" w:themeColor="text1"/>
          <w:u w:val="single"/>
          <w14:textFill>
            <w14:solidFill>
              <w14:schemeClr w14:val="tx1"/>
            </w14:solidFill>
          </w14:textFill>
        </w:rPr>
      </w:pPr>
      <w:r>
        <w:rPr>
          <w:rFonts w:hint="eastAsia" w:asciiTheme="minorEastAsia" w:hAnsiTheme="minorEastAsia" w:eastAsiaTheme="minorEastAsia"/>
          <w:i/>
          <w:iCs/>
          <w:color w:val="000000" w:themeColor="text1"/>
          <w:u w:val="single"/>
          <w14:textFill>
            <w14:solidFill>
              <w14:schemeClr w14:val="tx1"/>
            </w14:solidFill>
          </w14:textFill>
        </w:rPr>
        <w:t xml:space="preserve">（2）贬值处理：由甲乙双方合议定价。 </w:t>
      </w:r>
    </w:p>
    <w:p w14:paraId="30713F2B">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i/>
          <w:iCs/>
          <w:color w:val="000000" w:themeColor="text1"/>
          <w:u w:val="single"/>
          <w14:textFill>
            <w14:solidFill>
              <w14:schemeClr w14:val="tx1"/>
            </w14:solidFill>
          </w14:textFill>
        </w:rPr>
        <w:t>（3）退货处理：乙方应退还甲方支付的合同款，同时应承担退还该货物的直接费用（运输、保险、检验、货款利息及银行手续费等）。</w:t>
      </w:r>
      <w:r>
        <w:rPr>
          <w:rFonts w:hint="eastAsia" w:asciiTheme="minorEastAsia" w:hAnsiTheme="minorEastAsia" w:eastAsiaTheme="minorEastAsia"/>
          <w:color w:val="000000" w:themeColor="text1"/>
          <w:u w:val="single"/>
          <w14:textFill>
            <w14:solidFill>
              <w14:schemeClr w14:val="tx1"/>
            </w14:solidFill>
          </w14:textFill>
        </w:rPr>
        <w:t xml:space="preserve">  </w:t>
      </w:r>
    </w:p>
    <w:p w14:paraId="6928FB01">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15.4合同另行约定的甲方逾期利息计算：</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p w14:paraId="6AA412E7">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15.5其他违约责任：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p w14:paraId="1E74BC65">
      <w:pPr>
        <w:pStyle w:val="5"/>
        <w:keepNext w:val="0"/>
        <w:keepLines w:val="0"/>
        <w:adjustRightInd w:val="0"/>
        <w:snapToGrid w:val="0"/>
        <w:spacing w:before="156" w:beforeLines="50" w:after="0" w:line="360" w:lineRule="auto"/>
        <w:rPr>
          <w:rFonts w:hint="eastAsia" w:ascii="黑体" w:hAnsi="黑体"/>
          <w:sz w:val="24"/>
          <w:szCs w:val="24"/>
        </w:rPr>
      </w:pPr>
      <w:bookmarkStart w:id="573" w:name="_Toc217556123"/>
      <w:bookmarkStart w:id="574" w:name="_Toc220255893"/>
      <w:bookmarkStart w:id="575" w:name="_Toc201911567"/>
      <w:bookmarkStart w:id="576" w:name="_Toc217806174"/>
      <w:r>
        <w:rPr>
          <w:rFonts w:hint="eastAsia" w:ascii="黑体" w:hAnsi="黑体"/>
          <w:sz w:val="24"/>
          <w:szCs w:val="24"/>
        </w:rPr>
        <w:t>19.解决争议的方法</w:t>
      </w:r>
      <w:bookmarkEnd w:id="573"/>
      <w:bookmarkEnd w:id="574"/>
      <w:bookmarkEnd w:id="575"/>
      <w:bookmarkEnd w:id="576"/>
    </w:p>
    <w:p w14:paraId="7F8071B4">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19.2解决争议的方式：</w:t>
      </w:r>
    </w:p>
    <w:p w14:paraId="63A4BEB7">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577" w:name="_Hlk217409113"/>
      <w:r>
        <w:rPr>
          <w:rFonts w:hint="eastAsia" w:ascii="宋体" w:hAnsi="宋体"/>
          <w:szCs w:val="21"/>
        </w:rPr>
        <w:t>□</w:t>
      </w:r>
      <w:bookmarkEnd w:id="577"/>
      <w:r>
        <w:rPr>
          <w:rFonts w:hint="eastAsia" w:ascii="宋体" w:hAnsi="宋体"/>
          <w:szCs w:val="21"/>
        </w:rPr>
        <w:t xml:space="preserve"> 仲裁</w:t>
      </w:r>
      <w:r>
        <w:rPr>
          <w:rFonts w:hint="eastAsia" w:asciiTheme="minorEastAsia" w:hAnsiTheme="minorEastAsia" w:eastAsiaTheme="minorEastAsia"/>
          <w:szCs w:val="21"/>
        </w:rPr>
        <w:t>：</w:t>
      </w:r>
      <w:r>
        <w:rPr>
          <w:rFonts w:hint="eastAsia" w:ascii="宋体" w:hAnsi="宋体" w:cs="宋体"/>
          <w:iCs/>
          <w:szCs w:val="21"/>
        </w:rPr>
        <w:t>向</w:t>
      </w:r>
      <w:r>
        <w:rPr>
          <w:rFonts w:hint="eastAsia" w:ascii="宋体" w:hAnsi="宋体" w:cs="宋体"/>
          <w:iCs/>
          <w:szCs w:val="21"/>
          <w:u w:val="single"/>
        </w:rPr>
        <w:t xml:space="preserve">               </w:t>
      </w:r>
      <w:r>
        <w:rPr>
          <w:rFonts w:hint="eastAsia" w:ascii="宋体" w:hAnsi="宋体" w:cs="宋体"/>
          <w:iCs/>
          <w:szCs w:val="21"/>
        </w:rPr>
        <w:t>（甲方所在地仲裁机构）申请仲裁。</w:t>
      </w:r>
    </w:p>
    <w:p w14:paraId="1CB52845">
      <w:pPr>
        <w:autoSpaceDE w:val="0"/>
        <w:autoSpaceDN w:val="0"/>
        <w:adjustRightInd w:val="0"/>
        <w:snapToGrid w:val="0"/>
        <w:spacing w:before="156" w:beforeLines="50" w:line="360" w:lineRule="auto"/>
        <w:ind w:firstLine="420" w:firstLineChars="200"/>
        <w:jc w:val="left"/>
        <w:rPr>
          <w:rFonts w:hint="eastAsia" w:ascii="宋体" w:hAnsi="宋体"/>
          <w:szCs w:val="21"/>
        </w:rPr>
      </w:pPr>
      <w:r>
        <w:rPr>
          <w:rFonts w:hint="eastAsia" w:ascii="宋体" w:hAnsi="宋体"/>
          <w:szCs w:val="21"/>
        </w:rPr>
        <w:t>□ 诉讼：</w:t>
      </w:r>
      <w:r>
        <w:rPr>
          <w:rFonts w:hint="eastAsia" w:ascii="宋体" w:hAnsi="宋体" w:cs="宋体"/>
          <w:iCs/>
          <w:szCs w:val="21"/>
        </w:rPr>
        <w:t>向</w:t>
      </w:r>
      <w:r>
        <w:rPr>
          <w:rFonts w:hint="eastAsia" w:ascii="宋体" w:hAnsi="宋体" w:cs="宋体"/>
          <w:iCs/>
          <w:szCs w:val="21"/>
          <w:u w:val="single"/>
        </w:rPr>
        <w:t xml:space="preserve">                    </w:t>
      </w:r>
      <w:r>
        <w:rPr>
          <w:rFonts w:hint="eastAsia" w:ascii="宋体" w:hAnsi="宋体" w:cs="宋体"/>
          <w:iCs/>
          <w:szCs w:val="21"/>
        </w:rPr>
        <w:t>人民法院（甲方所在地人民法院）提起诉讼起诉。</w:t>
      </w:r>
    </w:p>
    <w:p w14:paraId="326B1620">
      <w:pPr>
        <w:pStyle w:val="5"/>
        <w:keepNext w:val="0"/>
        <w:keepLines w:val="0"/>
        <w:adjustRightInd w:val="0"/>
        <w:snapToGrid w:val="0"/>
        <w:spacing w:before="156" w:beforeLines="50" w:after="0" w:line="360" w:lineRule="auto"/>
        <w:rPr>
          <w:rFonts w:hint="eastAsia" w:ascii="黑体" w:hAnsi="黑体"/>
          <w:sz w:val="24"/>
          <w:szCs w:val="24"/>
        </w:rPr>
      </w:pPr>
      <w:bookmarkStart w:id="578" w:name="_Toc217806175"/>
      <w:bookmarkStart w:id="579" w:name="_Toc220255894"/>
      <w:bookmarkStart w:id="580" w:name="_Toc217556124"/>
      <w:bookmarkStart w:id="581" w:name="_Toc201911568"/>
      <w:r>
        <w:rPr>
          <w:rFonts w:hint="eastAsia" w:ascii="黑体" w:hAnsi="黑体"/>
          <w:sz w:val="24"/>
          <w:szCs w:val="24"/>
        </w:rPr>
        <w:t>22.合同未尽事项</w:t>
      </w:r>
      <w:bookmarkEnd w:id="578"/>
      <w:bookmarkEnd w:id="579"/>
      <w:bookmarkEnd w:id="580"/>
      <w:bookmarkEnd w:id="581"/>
    </w:p>
    <w:p w14:paraId="13C65815">
      <w:pPr>
        <w:adjustRightInd w:val="0"/>
        <w:snapToGrid w:val="0"/>
        <w:spacing w:before="156" w:beforeLines="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合同未尽事项 </w:t>
      </w:r>
      <w:r>
        <w:rPr>
          <w:rFonts w:hint="eastAsia" w:asciiTheme="minorEastAsia" w:hAnsiTheme="minorEastAsia" w:eastAsiaTheme="minorEastAsia"/>
          <w:bCs/>
          <w:szCs w:val="21"/>
          <w:u w:val="single"/>
        </w:rPr>
        <w:t xml:space="preserve">                      </w:t>
      </w:r>
      <w:r>
        <w:rPr>
          <w:rFonts w:hint="eastAsia" w:asciiTheme="minorEastAsia" w:hAnsiTheme="minorEastAsia" w:eastAsiaTheme="minorEastAsia"/>
          <w:bCs/>
          <w:szCs w:val="21"/>
        </w:rPr>
        <w:t xml:space="preserve"> </w:t>
      </w:r>
      <w:bookmarkEnd w:id="374"/>
      <w:r>
        <w:rPr>
          <w:rFonts w:hint="eastAsia" w:asciiTheme="minorEastAsia" w:hAnsiTheme="minorEastAsia" w:eastAsiaTheme="minorEastAsia"/>
          <w:bCs/>
          <w:szCs w:val="21"/>
        </w:rPr>
        <w:t>。</w:t>
      </w:r>
    </w:p>
    <w:bookmarkEnd w:id="365"/>
    <w:p w14:paraId="0C3B8911">
      <w:pPr>
        <w:pStyle w:val="2"/>
        <w:sectPr>
          <w:headerReference r:id="rId24" w:type="first"/>
          <w:headerReference r:id="rId22" w:type="default"/>
          <w:headerReference r:id="rId23" w:type="even"/>
          <w:pgSz w:w="11906" w:h="16838"/>
          <w:pgMar w:top="1474" w:right="1474" w:bottom="1474" w:left="1588" w:header="851" w:footer="992" w:gutter="0"/>
          <w:cols w:space="720" w:num="1"/>
          <w:docGrid w:type="lines" w:linePitch="312" w:charSpace="0"/>
        </w:sectPr>
      </w:pPr>
    </w:p>
    <w:bookmarkEnd w:id="366"/>
    <w:p w14:paraId="43E0B106">
      <w:pPr>
        <w:pStyle w:val="2"/>
        <w:rPr>
          <w:rFonts w:hint="eastAsia" w:ascii="黑体" w:hAnsi="黑体" w:eastAsia="黑体"/>
          <w:sz w:val="32"/>
          <w:szCs w:val="32"/>
        </w:rPr>
      </w:pPr>
      <w:bookmarkStart w:id="582" w:name="_Toc19628646"/>
      <w:bookmarkStart w:id="583" w:name="_Toc220255895"/>
      <w:r>
        <w:rPr>
          <w:rFonts w:hint="eastAsia" w:ascii="黑体" w:hAnsi="黑体" w:eastAsia="黑体"/>
          <w:sz w:val="32"/>
          <w:szCs w:val="32"/>
        </w:rPr>
        <w:t>第五章 响应文件</w:t>
      </w:r>
      <w:bookmarkEnd w:id="582"/>
      <w:r>
        <w:rPr>
          <w:rFonts w:hint="eastAsia" w:ascii="黑体" w:hAnsi="黑体" w:eastAsia="黑体"/>
          <w:sz w:val="32"/>
          <w:szCs w:val="32"/>
        </w:rPr>
        <w:t>格式</w:t>
      </w:r>
      <w:bookmarkEnd w:id="583"/>
    </w:p>
    <w:p w14:paraId="60525438">
      <w:pPr>
        <w:adjustRightInd w:val="0"/>
        <w:snapToGrid w:val="0"/>
        <w:spacing w:before="156" w:beforeLines="50" w:line="360" w:lineRule="auto"/>
        <w:jc w:val="center"/>
        <w:rPr>
          <w:rFonts w:hint="eastAsia" w:ascii="宋体" w:hAnsi="宋体"/>
          <w:b/>
          <w:sz w:val="28"/>
          <w:szCs w:val="28"/>
        </w:rPr>
      </w:pPr>
      <w:r>
        <w:rPr>
          <w:rFonts w:hint="eastAsia" w:ascii="宋体" w:hAnsi="宋体"/>
          <w:b/>
          <w:sz w:val="28"/>
          <w:szCs w:val="28"/>
        </w:rPr>
        <w:t>目录</w:t>
      </w:r>
    </w:p>
    <w:p w14:paraId="1E6949E2">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bookmarkStart w:id="584" w:name="_Hlk197453333"/>
      <w:bookmarkStart w:id="585" w:name="_Hlk199775841"/>
      <w:r>
        <w:rPr>
          <w:rFonts w:hint="eastAsia" w:asciiTheme="minorEastAsia" w:hAnsiTheme="minorEastAsia" w:eastAsiaTheme="minorEastAsia"/>
          <w:b/>
          <w:bCs/>
          <w:szCs w:val="21"/>
        </w:rPr>
        <w:t>第一部分 资格证明文件</w:t>
      </w:r>
    </w:p>
    <w:p w14:paraId="7C8B460A">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（1）声明函</w:t>
      </w:r>
    </w:p>
    <w:p w14:paraId="0C65B0A1">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（2）法定代表人（单位负责人）身份证明或者授权委托书</w:t>
      </w:r>
    </w:p>
    <w:p w14:paraId="599790C0">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（3）联合协议（联合体适用）</w:t>
      </w:r>
    </w:p>
    <w:p w14:paraId="1962F65E">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（4）分包意向协议（分包适用）</w:t>
      </w:r>
    </w:p>
    <w:p w14:paraId="4C4F0EB8">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（5）中小企业的证明材料</w:t>
      </w:r>
    </w:p>
    <w:p w14:paraId="615F5701">
      <w:pPr>
        <w:adjustRightInd w:val="0"/>
        <w:snapToGrid w:val="0"/>
        <w:spacing w:before="156" w:beforeLines="50" w:line="360" w:lineRule="auto"/>
        <w:ind w:firstLine="420" w:firstLineChars="200"/>
        <w:jc w:val="left"/>
        <w:rPr>
          <w:rFonts w:hint="eastAsia" w:asciiTheme="minorEastAsia" w:hAnsiTheme="minorEastAsia" w:eastAsiaTheme="minorEastAsia"/>
          <w:color w:val="FF0000"/>
          <w:szCs w:val="21"/>
        </w:rPr>
      </w:pPr>
      <w:r>
        <w:rPr>
          <w:rFonts w:hint="eastAsia" w:asciiTheme="minorEastAsia" w:hAnsiTheme="minorEastAsia" w:eastAsiaTheme="minorEastAsia"/>
          <w:szCs w:val="21"/>
        </w:rPr>
        <w:t>（6）资格审查资料</w:t>
      </w:r>
    </w:p>
    <w:p w14:paraId="363C7305">
      <w:pPr>
        <w:adjustRightInd w:val="0"/>
        <w:snapToGrid w:val="0"/>
        <w:spacing w:before="156" w:beforeLines="50" w:line="360" w:lineRule="auto"/>
        <w:ind w:firstLine="420" w:firstLineChars="200"/>
        <w:jc w:val="lef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（7）关于符合本国产品标准等的声明函</w:t>
      </w:r>
    </w:p>
    <w:p w14:paraId="1D4DA7DD">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第二部分 技术商务响应文件</w:t>
      </w:r>
    </w:p>
    <w:p w14:paraId="3E992DE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（8）采购需求的响应</w:t>
      </w:r>
    </w:p>
    <w:p w14:paraId="585E390F">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（9）采购需求偏离表</w:t>
      </w:r>
    </w:p>
    <w:p w14:paraId="5DAE6FC8">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第三部分 报价文件</w:t>
      </w:r>
    </w:p>
    <w:p w14:paraId="71889A5D">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（10）首次报价一览表</w:t>
      </w:r>
    </w:p>
    <w:p w14:paraId="6586E67E">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（11）分项报价表</w:t>
      </w:r>
    </w:p>
    <w:p w14:paraId="6F41F39E">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（12）节能产品、环境标志产品清单</w:t>
      </w:r>
    </w:p>
    <w:p w14:paraId="75583DAB">
      <w:pPr>
        <w:adjustRightInd w:val="0"/>
        <w:snapToGrid w:val="0"/>
        <w:spacing w:before="156" w:beforeLines="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（13）</w:t>
      </w:r>
      <w:r>
        <w:rPr>
          <w:rFonts w:hint="eastAsia" w:ascii="宋体" w:hAnsi="宋体"/>
          <w:szCs w:val="21"/>
        </w:rPr>
        <w:t>其他资料</w:t>
      </w:r>
    </w:p>
    <w:bookmarkEnd w:id="584"/>
    <w:p w14:paraId="3E835FEA">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bookmarkEnd w:id="585"/>
    <w:p w14:paraId="19869121">
      <w:pPr>
        <w:spacing w:line="360" w:lineRule="exact"/>
        <w:jc w:val="center"/>
        <w:rPr>
          <w:rFonts w:ascii="黑体" w:eastAsia="黑体"/>
          <w:b/>
          <w:sz w:val="32"/>
          <w:szCs w:val="32"/>
        </w:rPr>
      </w:pPr>
    </w:p>
    <w:p w14:paraId="24113476">
      <w:pPr>
        <w:adjustRightInd w:val="0"/>
        <w:snapToGrid w:val="0"/>
        <w:spacing w:line="360" w:lineRule="auto"/>
        <w:jc w:val="center"/>
        <w:rPr>
          <w:rFonts w:ascii="黑体" w:eastAsia="黑体"/>
          <w:color w:val="000000"/>
          <w:sz w:val="32"/>
          <w:szCs w:val="32"/>
        </w:rPr>
      </w:pPr>
      <w:r>
        <w:br w:type="page"/>
      </w:r>
    </w:p>
    <w:p w14:paraId="0DF662C0">
      <w:pPr>
        <w:adjustRightInd w:val="0"/>
        <w:snapToGrid w:val="0"/>
        <w:spacing w:line="360" w:lineRule="auto"/>
        <w:jc w:val="center"/>
        <w:rPr>
          <w:rFonts w:ascii="黑体" w:eastAsia="黑体"/>
          <w:color w:val="000000"/>
          <w:sz w:val="32"/>
          <w:szCs w:val="32"/>
        </w:rPr>
      </w:pPr>
    </w:p>
    <w:p w14:paraId="377ABD53">
      <w:pPr>
        <w:adjustRightInd w:val="0"/>
        <w:snapToGrid w:val="0"/>
        <w:spacing w:line="360" w:lineRule="auto"/>
        <w:jc w:val="center"/>
        <w:rPr>
          <w:rFonts w:ascii="黑体" w:eastAsia="黑体"/>
          <w:color w:val="000000"/>
          <w:sz w:val="32"/>
          <w:szCs w:val="32"/>
        </w:rPr>
      </w:pPr>
    </w:p>
    <w:p w14:paraId="53E7428E">
      <w:pPr>
        <w:adjustRightInd w:val="0"/>
        <w:snapToGrid w:val="0"/>
        <w:spacing w:line="360" w:lineRule="auto"/>
        <w:jc w:val="center"/>
        <w:rPr>
          <w:rFonts w:ascii="黑体" w:eastAsia="黑体"/>
          <w:color w:val="000000"/>
          <w:sz w:val="32"/>
          <w:szCs w:val="32"/>
        </w:rPr>
      </w:pPr>
    </w:p>
    <w:p w14:paraId="78C7F56F">
      <w:pPr>
        <w:adjustRightInd w:val="0"/>
        <w:snapToGrid w:val="0"/>
        <w:spacing w:line="360" w:lineRule="auto"/>
        <w:jc w:val="center"/>
        <w:rPr>
          <w:rFonts w:ascii="黑体" w:eastAsia="黑体"/>
          <w:sz w:val="32"/>
          <w:szCs w:val="32"/>
        </w:rPr>
      </w:pPr>
    </w:p>
    <w:p w14:paraId="61603EA4">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14:paraId="2FEA4504">
      <w:pPr>
        <w:pStyle w:val="3"/>
        <w:adjustRightInd w:val="0"/>
        <w:snapToGrid w:val="0"/>
        <w:jc w:val="center"/>
        <w:rPr>
          <w:rFonts w:hint="eastAsia" w:ascii="黑体" w:hAnsi="黑体" w:eastAsia="黑体"/>
          <w:sz w:val="44"/>
          <w:szCs w:val="44"/>
        </w:rPr>
      </w:pPr>
      <w:bookmarkStart w:id="586" w:name="_Toc220255896"/>
      <w:bookmarkStart w:id="587" w:name="_Toc197615246"/>
      <w:r>
        <w:rPr>
          <w:rFonts w:hint="eastAsia" w:ascii="黑体" w:hAnsi="黑体" w:eastAsia="黑体"/>
          <w:sz w:val="44"/>
          <w:szCs w:val="44"/>
        </w:rPr>
        <w:t>第一部分 资格证明文件</w:t>
      </w:r>
      <w:bookmarkEnd w:id="586"/>
      <w:bookmarkEnd w:id="587"/>
    </w:p>
    <w:p w14:paraId="11999356">
      <w:pPr>
        <w:adjustRightInd w:val="0"/>
        <w:snapToGrid w:val="0"/>
        <w:spacing w:line="360" w:lineRule="auto"/>
        <w:rPr>
          <w:rFonts w:hint="eastAsia" w:ascii="黑体" w:hAnsi="黑体" w:eastAsia="黑体"/>
          <w:b/>
          <w:sz w:val="32"/>
          <w:szCs w:val="32"/>
        </w:rPr>
      </w:pPr>
    </w:p>
    <w:p w14:paraId="4B603D95">
      <w:pPr>
        <w:ind w:firstLine="2160" w:firstLineChars="600"/>
        <w:rPr>
          <w:rFonts w:hint="eastAsia" w:ascii="黑体" w:hAnsi="黑体" w:eastAsia="黑体"/>
          <w:bCs/>
          <w:sz w:val="36"/>
          <w:szCs w:val="36"/>
        </w:rPr>
      </w:pPr>
      <w:bookmarkStart w:id="588" w:name="_Hlk217122881"/>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6B112C78">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0CB13A52">
      <w:pPr>
        <w:pStyle w:val="17"/>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2D6E26E1">
      <w:pPr>
        <w:pStyle w:val="17"/>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名 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521C4F91">
      <w:pPr>
        <w:adjustRightInd w:val="0"/>
        <w:snapToGrid w:val="0"/>
        <w:spacing w:line="360" w:lineRule="auto"/>
        <w:jc w:val="center"/>
        <w:rPr>
          <w:rFonts w:hint="eastAsia" w:ascii="黑体" w:hAnsi="宋体" w:eastAsia="黑体"/>
          <w:sz w:val="30"/>
          <w:szCs w:val="30"/>
        </w:rPr>
      </w:pPr>
    </w:p>
    <w:p w14:paraId="0FA44011">
      <w:pPr>
        <w:adjustRightInd w:val="0"/>
        <w:snapToGrid w:val="0"/>
        <w:rPr>
          <w:rFonts w:hint="eastAsia" w:ascii="黑体" w:hAnsi="宋体" w:eastAsia="黑体"/>
          <w:color w:val="000000"/>
          <w:sz w:val="30"/>
          <w:szCs w:val="30"/>
        </w:rPr>
      </w:pPr>
    </w:p>
    <w:p w14:paraId="1464EF90">
      <w:pPr>
        <w:adjustRightInd w:val="0"/>
        <w:snapToGrid w:val="0"/>
        <w:spacing w:line="360" w:lineRule="auto"/>
        <w:rPr>
          <w:rFonts w:hint="eastAsia" w:ascii="黑体" w:hAnsi="宋体" w:eastAsia="黑体"/>
          <w:color w:val="000000"/>
          <w:sz w:val="30"/>
          <w:szCs w:val="30"/>
        </w:rPr>
      </w:pPr>
    </w:p>
    <w:p w14:paraId="3EEEEB3A">
      <w:pPr>
        <w:adjustRightInd w:val="0"/>
        <w:snapToGrid w:val="0"/>
        <w:spacing w:line="360" w:lineRule="auto"/>
        <w:rPr>
          <w:rFonts w:hint="eastAsia" w:ascii="黑体" w:hAnsi="宋体" w:eastAsia="黑体"/>
          <w:color w:val="000000"/>
          <w:sz w:val="30"/>
          <w:szCs w:val="30"/>
        </w:rPr>
      </w:pPr>
    </w:p>
    <w:p w14:paraId="7C3C6F0F">
      <w:pPr>
        <w:adjustRightInd w:val="0"/>
        <w:snapToGrid w:val="0"/>
        <w:spacing w:line="360" w:lineRule="auto"/>
        <w:rPr>
          <w:rFonts w:hint="eastAsia" w:ascii="黑体" w:hAnsi="宋体" w:eastAsia="黑体"/>
          <w:color w:val="000000"/>
          <w:sz w:val="30"/>
          <w:szCs w:val="30"/>
        </w:rPr>
      </w:pPr>
    </w:p>
    <w:p w14:paraId="2C39227D">
      <w:pPr>
        <w:adjustRightInd w:val="0"/>
        <w:snapToGrid w:val="0"/>
        <w:spacing w:line="360" w:lineRule="auto"/>
        <w:rPr>
          <w:rFonts w:hint="eastAsia" w:ascii="黑体" w:hAnsi="宋体" w:eastAsia="黑体"/>
          <w:color w:val="000000"/>
          <w:sz w:val="30"/>
          <w:szCs w:val="30"/>
        </w:rPr>
      </w:pPr>
    </w:p>
    <w:p w14:paraId="5A206EE4">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277E66DA">
      <w:pPr>
        <w:adjustRightInd w:val="0"/>
        <w:snapToGrid w:val="0"/>
        <w:spacing w:line="360" w:lineRule="auto"/>
        <w:jc w:val="center"/>
        <w:rPr>
          <w:rFonts w:hint="eastAsia" w:ascii="黑体" w:hAnsi="宋体" w:eastAsia="黑体"/>
          <w:color w:val="000000"/>
          <w:sz w:val="30"/>
          <w:szCs w:val="30"/>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bookmarkEnd w:id="588"/>
    </w:p>
    <w:p w14:paraId="3250281E">
      <w:pPr>
        <w:pStyle w:val="4"/>
        <w:jc w:val="center"/>
        <w:rPr>
          <w:rFonts w:hint="eastAsia" w:ascii="黑体" w:hAnsi="黑体" w:eastAsia="黑体"/>
        </w:rPr>
      </w:pPr>
      <w:bookmarkStart w:id="589" w:name="_Toc220255897"/>
      <w:r>
        <w:rPr>
          <w:rFonts w:hint="eastAsia" w:ascii="黑体" w:hAnsi="黑体" w:eastAsia="黑体"/>
        </w:rPr>
        <w:t>一、声明函</w:t>
      </w:r>
      <w:bookmarkEnd w:id="589"/>
    </w:p>
    <w:p w14:paraId="05F6471B">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14:paraId="6F561C8F">
      <w:pPr>
        <w:adjustRightInd w:val="0"/>
        <w:snapToGrid w:val="0"/>
        <w:spacing w:before="156" w:beforeLines="50" w:line="360" w:lineRule="auto"/>
        <w:ind w:firstLine="435"/>
        <w:rPr>
          <w:rFonts w:hint="eastAsia" w:asciiTheme="minorEastAsia" w:hAnsiTheme="minorEastAsia" w:eastAsiaTheme="minorEastAsia"/>
          <w:szCs w:val="21"/>
        </w:rPr>
      </w:pPr>
      <w:bookmarkStart w:id="590" w:name="_Hlk201855204"/>
      <w:bookmarkStart w:id="591" w:name="_Hlk207042999"/>
      <w:bookmarkStart w:id="592" w:name="_Hlk217123821"/>
      <w:r>
        <w:rPr>
          <w:rFonts w:hint="eastAsia" w:asciiTheme="minorEastAsia" w:hAnsiTheme="minorEastAsia" w:eastAsiaTheme="minorEastAsia"/>
          <w:szCs w:val="21"/>
        </w:rPr>
        <w:t>经充分研究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（采购项目编号）的磋商文件和所有相关资料，我方自愿参加贵方组织的竞争性磋商采购活动。</w:t>
      </w:r>
    </w:p>
    <w:bookmarkEnd w:id="590"/>
    <w:p w14:paraId="265CADD7">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在此，我方承诺如下：</w:t>
      </w:r>
    </w:p>
    <w:p w14:paraId="0EFC44C7">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一、按照磋商文件要求提交响应文件，并按照磋商文件的规定报价。</w:t>
      </w:r>
    </w:p>
    <w:p w14:paraId="6F3EC9B5">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二、除技术要求偏离表和商务要求偏离表列出的偏差外，我方响应磋商文件的全部要求。</w:t>
      </w:r>
    </w:p>
    <w:p w14:paraId="3DD04AAE">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三、在磋商文件规定的响应文件有效期不撤销响应文件。</w:t>
      </w:r>
    </w:p>
    <w:p w14:paraId="5CEA146F">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四、按照磋商文件的规定履行合同责任和义务。</w:t>
      </w:r>
    </w:p>
    <w:p w14:paraId="45AD937A">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五、自愿遵守政府采购法律法规等相关规定。</w:t>
      </w:r>
    </w:p>
    <w:bookmarkEnd w:id="591"/>
    <w:p w14:paraId="7382DC13">
      <w:pPr>
        <w:adjustRightInd w:val="0"/>
        <w:snapToGrid w:val="0"/>
        <w:spacing w:before="156" w:beforeLines="50" w:line="360" w:lineRule="auto"/>
        <w:ind w:firstLine="420" w:firstLineChars="200"/>
        <w:rPr>
          <w:szCs w:val="21"/>
        </w:rPr>
      </w:pPr>
      <w:r>
        <w:rPr>
          <w:rFonts w:hint="eastAsia" w:ascii="宋体" w:hAnsi="宋体"/>
          <w:szCs w:val="28"/>
        </w:rPr>
        <w:t>六、</w:t>
      </w:r>
      <w:r>
        <w:rPr>
          <w:szCs w:val="21"/>
          <w:u w:val="single"/>
        </w:rPr>
        <w:t xml:space="preserve">                               </w:t>
      </w:r>
      <w:r>
        <w:rPr>
          <w:szCs w:val="21"/>
        </w:rPr>
        <w:t>（</w:t>
      </w:r>
      <w:r>
        <w:rPr>
          <w:rFonts w:hint="eastAsia"/>
          <w:szCs w:val="21"/>
        </w:rPr>
        <w:t>其他</w:t>
      </w:r>
      <w:r>
        <w:rPr>
          <w:szCs w:val="21"/>
        </w:rPr>
        <w:t>补充说明）。</w:t>
      </w:r>
    </w:p>
    <w:p w14:paraId="4F33CDAF">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七、所提交的响应文件内容完整、真实</w:t>
      </w:r>
      <w:r>
        <w:rPr>
          <w:rFonts w:ascii="宋体" w:hAnsi="宋体"/>
          <w:bCs/>
          <w:szCs w:val="28"/>
        </w:rPr>
        <w:t>有效</w:t>
      </w:r>
      <w:r>
        <w:rPr>
          <w:rFonts w:hint="eastAsia" w:ascii="宋体" w:hAnsi="宋体"/>
          <w:bCs/>
          <w:szCs w:val="28"/>
        </w:rPr>
        <w:t>。</w:t>
      </w:r>
      <w:r>
        <w:rPr>
          <w:rFonts w:ascii="宋体" w:hAnsi="宋体"/>
          <w:bCs/>
          <w:szCs w:val="28"/>
        </w:rPr>
        <w:t>由于</w:t>
      </w:r>
      <w:bookmarkStart w:id="593" w:name="_Hlk195952836"/>
      <w:r>
        <w:rPr>
          <w:rFonts w:ascii="宋体" w:hAnsi="宋体"/>
          <w:bCs/>
          <w:szCs w:val="28"/>
        </w:rPr>
        <w:t>我方</w:t>
      </w:r>
      <w:bookmarkEnd w:id="593"/>
      <w:r>
        <w:rPr>
          <w:rFonts w:ascii="宋体" w:hAnsi="宋体"/>
          <w:bCs/>
          <w:szCs w:val="28"/>
        </w:rPr>
        <w:t>提供</w:t>
      </w:r>
      <w:r>
        <w:rPr>
          <w:rFonts w:hint="eastAsia" w:ascii="宋体" w:hAnsi="宋体"/>
          <w:bCs/>
          <w:szCs w:val="28"/>
        </w:rPr>
        <w:t>资料</w:t>
      </w:r>
      <w:r>
        <w:rPr>
          <w:rFonts w:ascii="宋体" w:hAnsi="宋体"/>
          <w:bCs/>
          <w:szCs w:val="28"/>
        </w:rPr>
        <w:t>不实而造成的责任和后果由我方承担。我方同意按照贵</w:t>
      </w:r>
      <w:r>
        <w:rPr>
          <w:rFonts w:hint="eastAsia" w:ascii="宋体" w:hAnsi="宋体"/>
          <w:bCs/>
          <w:szCs w:val="28"/>
        </w:rPr>
        <w:t>方可能</w:t>
      </w:r>
      <w:r>
        <w:rPr>
          <w:rFonts w:ascii="宋体" w:hAnsi="宋体"/>
          <w:bCs/>
          <w:szCs w:val="28"/>
        </w:rPr>
        <w:t>要求，提供与</w:t>
      </w:r>
      <w:r>
        <w:rPr>
          <w:rFonts w:hint="eastAsia" w:ascii="宋体" w:hAnsi="宋体"/>
          <w:bCs/>
          <w:szCs w:val="28"/>
        </w:rPr>
        <w:t>竞争性磋商</w:t>
      </w:r>
      <w:r>
        <w:rPr>
          <w:rFonts w:ascii="宋体" w:hAnsi="宋体"/>
          <w:bCs/>
          <w:szCs w:val="28"/>
        </w:rPr>
        <w:t>有关数据或</w:t>
      </w:r>
      <w:r>
        <w:rPr>
          <w:rFonts w:hint="eastAsia" w:ascii="宋体" w:hAnsi="宋体"/>
          <w:bCs/>
          <w:szCs w:val="28"/>
        </w:rPr>
        <w:t>资料</w:t>
      </w:r>
      <w:r>
        <w:rPr>
          <w:rFonts w:ascii="宋体" w:hAnsi="宋体"/>
          <w:bCs/>
          <w:szCs w:val="28"/>
        </w:rPr>
        <w:t>。</w:t>
      </w:r>
    </w:p>
    <w:bookmarkEnd w:id="592"/>
    <w:p w14:paraId="646248B2">
      <w:pPr>
        <w:pStyle w:val="22"/>
        <w:adjustRightInd w:val="0"/>
        <w:snapToGrid w:val="0"/>
        <w:spacing w:before="156" w:beforeLines="50" w:line="360" w:lineRule="auto"/>
        <w:rPr>
          <w:rFonts w:hint="eastAsia" w:hAnsi="宋体"/>
        </w:rPr>
      </w:pPr>
    </w:p>
    <w:p w14:paraId="635AF5DF">
      <w:pPr>
        <w:spacing w:before="50" w:line="360" w:lineRule="auto"/>
        <w:rPr>
          <w:szCs w:val="21"/>
        </w:rPr>
      </w:pPr>
      <w:bookmarkStart w:id="594" w:name="_Hlk199670637"/>
      <w:bookmarkStart w:id="595" w:name="_Hlk201649762"/>
      <w:r>
        <w:rPr>
          <w:rFonts w:hint="eastAsia"/>
          <w:szCs w:val="21"/>
        </w:rPr>
        <w:t>供应商名称</w:t>
      </w:r>
      <w:r>
        <w:rPr>
          <w:szCs w:val="21"/>
        </w:rPr>
        <w:t>：</w:t>
      </w:r>
      <w:r>
        <w:rPr>
          <w:szCs w:val="21"/>
          <w:u w:val="single"/>
        </w:rPr>
        <w:t xml:space="preserve">                      </w:t>
      </w:r>
      <w:r>
        <w:rPr>
          <w:rFonts w:hint="eastAsia"/>
          <w:szCs w:val="21"/>
        </w:rPr>
        <w:t>（</w:t>
      </w:r>
      <w:bookmarkStart w:id="596" w:name="_Hlk201431885"/>
      <w:r>
        <w:rPr>
          <w:rFonts w:hint="eastAsia"/>
          <w:szCs w:val="21"/>
        </w:rPr>
        <w:t>盖单位</w:t>
      </w:r>
      <w:r>
        <w:rPr>
          <w:szCs w:val="21"/>
        </w:rPr>
        <w:t>章</w:t>
      </w:r>
      <w:bookmarkEnd w:id="596"/>
      <w:r>
        <w:rPr>
          <w:rFonts w:hint="eastAsia"/>
          <w:szCs w:val="21"/>
        </w:rPr>
        <w:t>）</w:t>
      </w:r>
    </w:p>
    <w:p w14:paraId="1E856CB2">
      <w:pPr>
        <w:spacing w:before="50" w:line="360" w:lineRule="auto"/>
        <w:rPr>
          <w:szCs w:val="21"/>
        </w:rPr>
      </w:pPr>
      <w:r>
        <w:rPr>
          <w:rFonts w:hint="eastAsia"/>
        </w:rPr>
        <w:t>法定代表人（单位负责人）</w:t>
      </w:r>
      <w:r>
        <w:rPr>
          <w:szCs w:val="21"/>
        </w:rPr>
        <w:t>或其委托代理人：</w:t>
      </w:r>
      <w:r>
        <w:rPr>
          <w:szCs w:val="21"/>
          <w:u w:val="single"/>
        </w:rPr>
        <w:t xml:space="preserve"> </w:t>
      </w:r>
      <w:r>
        <w:rPr>
          <w:rFonts w:hint="eastAsia"/>
          <w:szCs w:val="21"/>
          <w:u w:val="single"/>
        </w:rPr>
        <w:t xml:space="preserve">        </w:t>
      </w:r>
      <w:r>
        <w:rPr>
          <w:szCs w:val="21"/>
          <w:u w:val="single"/>
        </w:rPr>
        <w:t xml:space="preserve"> </w:t>
      </w:r>
      <w:r>
        <w:rPr>
          <w:rFonts w:hint="eastAsia"/>
          <w:szCs w:val="21"/>
        </w:rPr>
        <w:t>（</w:t>
      </w:r>
      <w:bookmarkStart w:id="597" w:name="_Hlk201431906"/>
      <w:r>
        <w:rPr>
          <w:rFonts w:hint="eastAsia"/>
          <w:szCs w:val="21"/>
        </w:rPr>
        <w:t>签字</w:t>
      </w:r>
      <w:bookmarkEnd w:id="597"/>
      <w:r>
        <w:rPr>
          <w:rFonts w:hint="eastAsia"/>
          <w:szCs w:val="21"/>
        </w:rPr>
        <w:t>）</w:t>
      </w:r>
    </w:p>
    <w:p w14:paraId="5400EE83">
      <w:pPr>
        <w:spacing w:before="50" w:line="360" w:lineRule="auto"/>
        <w:rPr>
          <w:rFonts w:hint="eastAsia" w:ascii="宋体" w:hAnsi="宋体"/>
          <w:szCs w:val="21"/>
          <w:u w:val="single"/>
        </w:rPr>
      </w:pPr>
      <w:r>
        <w:rPr>
          <w:rFonts w:hint="eastAsia" w:ascii="宋体" w:hAnsi="宋体"/>
          <w:szCs w:val="21"/>
        </w:rPr>
        <w:t>联系电话（手机）：</w:t>
      </w:r>
      <w:r>
        <w:rPr>
          <w:rFonts w:hint="eastAsia" w:ascii="宋体" w:hAnsi="宋体"/>
          <w:szCs w:val="21"/>
          <w:u w:val="single"/>
        </w:rPr>
        <w:t xml:space="preserve">                     </w:t>
      </w:r>
    </w:p>
    <w:p w14:paraId="10B71312">
      <w:pPr>
        <w:spacing w:before="50" w:line="360" w:lineRule="auto"/>
        <w:rPr>
          <w:i/>
          <w:iCs/>
          <w:szCs w:val="21"/>
        </w:rPr>
      </w:pPr>
      <w:r>
        <w:rPr>
          <w:rFonts w:hint="eastAsia"/>
          <w:szCs w:val="21"/>
        </w:rPr>
        <w:t>电子邮箱：</w:t>
      </w:r>
      <w:r>
        <w:rPr>
          <w:rFonts w:hint="eastAsia"/>
          <w:szCs w:val="21"/>
          <w:u w:val="single"/>
        </w:rPr>
        <w:t xml:space="preserve">                   </w:t>
      </w:r>
    </w:p>
    <w:p w14:paraId="072B757F">
      <w:pPr>
        <w:spacing w:before="50" w:line="360" w:lineRule="auto"/>
        <w:jc w:val="left"/>
        <w:rPr>
          <w:szCs w:val="21"/>
        </w:rPr>
      </w:pPr>
      <w:r>
        <w:rPr>
          <w:rFonts w:hint="eastAsia"/>
          <w:szCs w:val="21"/>
        </w:rPr>
        <w:t>日期</w:t>
      </w:r>
      <w:r>
        <w:rPr>
          <w:rFonts w:hint="eastAsia"/>
          <w:szCs w:val="21"/>
          <w:u w:val="single"/>
        </w:rPr>
        <w:t>：</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bookmarkEnd w:id="594"/>
    <w:bookmarkEnd w:id="595"/>
    <w:p w14:paraId="25D3392F">
      <w:pPr>
        <w:widowControl/>
        <w:jc w:val="left"/>
        <w:rPr>
          <w:rFonts w:hint="eastAsia" w:ascii="黑体" w:hAnsi="黑体" w:eastAsia="黑体"/>
          <w:b/>
          <w:bCs/>
          <w:sz w:val="32"/>
          <w:szCs w:val="32"/>
        </w:rPr>
      </w:pPr>
      <w:r>
        <w:rPr>
          <w:rFonts w:hint="eastAsia" w:ascii="黑体" w:hAnsi="黑体" w:eastAsia="黑体"/>
        </w:rPr>
        <w:br w:type="page"/>
      </w:r>
    </w:p>
    <w:p w14:paraId="1CEB4E3F">
      <w:pPr>
        <w:pStyle w:val="4"/>
        <w:jc w:val="center"/>
        <w:rPr>
          <w:rFonts w:hint="eastAsia" w:ascii="黑体" w:hAnsi="黑体" w:eastAsia="黑体"/>
        </w:rPr>
      </w:pPr>
      <w:bookmarkStart w:id="598" w:name="_Toc220255898"/>
      <w:bookmarkStart w:id="599" w:name="_Hlk199685416"/>
      <w:r>
        <w:rPr>
          <w:rFonts w:hint="eastAsia" w:ascii="黑体" w:hAnsi="黑体" w:eastAsia="黑体"/>
        </w:rPr>
        <w:t>二、法定代表人（单位负责人）身份证明或者授权委托书</w:t>
      </w:r>
      <w:bookmarkEnd w:id="598"/>
    </w:p>
    <w:p w14:paraId="70C80DEF">
      <w:bookmarkStart w:id="600" w:name="_Toc199595257"/>
    </w:p>
    <w:p w14:paraId="78F18F3A">
      <w:pPr>
        <w:pStyle w:val="5"/>
        <w:keepNext w:val="0"/>
        <w:keepLines w:val="0"/>
        <w:spacing w:before="156" w:beforeLines="50" w:after="0" w:line="360" w:lineRule="auto"/>
        <w:rPr>
          <w:rFonts w:hint="eastAsia" w:ascii="黑体" w:hAnsi="黑体"/>
          <w:sz w:val="21"/>
          <w:szCs w:val="21"/>
        </w:rPr>
      </w:pPr>
      <w:bookmarkStart w:id="601" w:name="_Toc220255899"/>
      <w:r>
        <w:rPr>
          <w:rFonts w:hint="eastAsia" w:ascii="黑体" w:hAnsi="黑体"/>
          <w:sz w:val="21"/>
          <w:szCs w:val="21"/>
        </w:rPr>
        <w:t>附件2-1</w:t>
      </w:r>
      <w:bookmarkStart w:id="602" w:name="_Hlk199255896"/>
      <w:r>
        <w:rPr>
          <w:rFonts w:hint="eastAsia" w:ascii="黑体" w:hAnsi="黑体"/>
          <w:sz w:val="21"/>
          <w:szCs w:val="21"/>
        </w:rPr>
        <w:t>法定代表人（单位负责人）</w:t>
      </w:r>
      <w:bookmarkEnd w:id="602"/>
      <w:r>
        <w:rPr>
          <w:rFonts w:hint="eastAsia" w:ascii="黑体" w:hAnsi="黑体"/>
          <w:sz w:val="21"/>
          <w:szCs w:val="21"/>
        </w:rPr>
        <w:t>身份证明</w:t>
      </w:r>
      <w:bookmarkEnd w:id="600"/>
      <w:bookmarkEnd w:id="601"/>
    </w:p>
    <w:p w14:paraId="78297C08">
      <w:pPr>
        <w:spacing w:before="156" w:beforeLines="50" w:line="360" w:lineRule="auto"/>
        <w:jc w:val="center"/>
        <w:rPr>
          <w:rFonts w:hint="eastAsia" w:ascii="黑体" w:hAnsi="黑体" w:eastAsia="黑体"/>
          <w:b/>
          <w:bCs/>
          <w:sz w:val="28"/>
          <w:szCs w:val="28"/>
        </w:rPr>
      </w:pPr>
      <w:bookmarkStart w:id="603" w:name="_Hlk199255962"/>
      <w:r>
        <w:rPr>
          <w:rFonts w:hint="eastAsia" w:ascii="黑体" w:hAnsi="黑体" w:eastAsia="黑体"/>
          <w:b/>
          <w:bCs/>
          <w:sz w:val="28"/>
          <w:szCs w:val="28"/>
        </w:rPr>
        <w:t>法定代表人（单位负责人）</w:t>
      </w:r>
      <w:bookmarkEnd w:id="603"/>
      <w:r>
        <w:rPr>
          <w:rFonts w:hint="eastAsia" w:ascii="黑体" w:hAnsi="黑体" w:eastAsia="黑体"/>
          <w:b/>
          <w:bCs/>
          <w:sz w:val="28"/>
          <w:szCs w:val="28"/>
        </w:rPr>
        <w:t>身份证明</w:t>
      </w:r>
    </w:p>
    <w:p w14:paraId="650D401A">
      <w:pPr>
        <w:tabs>
          <w:tab w:val="left" w:pos="388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szCs w:val="21"/>
        </w:rPr>
      </w:pPr>
      <w:r>
        <w:rPr>
          <w:rFonts w:hint="eastAsia" w:ascii="宋体" w:hAnsi="宋体" w:cs="微软雅黑"/>
          <w:color w:val="000000"/>
          <w:kern w:val="0"/>
          <w:position w:val="-4"/>
          <w:szCs w:val="21"/>
        </w:rPr>
        <w:t>供应商名</w:t>
      </w:r>
      <w:r>
        <w:rPr>
          <w:rFonts w:hint="eastAsia" w:ascii="宋体" w:hAnsi="宋体" w:cs="微软雅黑"/>
          <w:color w:val="000000"/>
          <w:spacing w:val="-2"/>
          <w:kern w:val="0"/>
          <w:position w:val="-4"/>
          <w:szCs w:val="21"/>
        </w:rPr>
        <w:t>称</w:t>
      </w:r>
      <w:r>
        <w:rPr>
          <w:rFonts w:hint="eastAsia" w:ascii="宋体" w:hAnsi="宋体" w:cs="微软雅黑"/>
          <w:color w:val="000000"/>
          <w:kern w:val="0"/>
          <w:position w:val="-4"/>
          <w:szCs w:val="21"/>
        </w:rPr>
        <w:t>：</w:t>
      </w:r>
      <w:r>
        <w:rPr>
          <w:rFonts w:hint="eastAsia" w:ascii="宋体" w:hAnsi="宋体"/>
          <w:color w:val="000000"/>
          <w:szCs w:val="21"/>
          <w:u w:val="single"/>
        </w:rPr>
        <w:t xml:space="preserve">                 </w:t>
      </w:r>
    </w:p>
    <w:p w14:paraId="2FC91EE5">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统一社会信用代码：</w:t>
      </w:r>
      <w:r>
        <w:rPr>
          <w:rFonts w:hint="eastAsia" w:ascii="宋体" w:hAnsi="宋体"/>
          <w:color w:val="000000"/>
          <w:szCs w:val="21"/>
          <w:u w:val="single"/>
        </w:rPr>
        <w:t xml:space="preserve">                 </w:t>
      </w:r>
    </w:p>
    <w:p w14:paraId="63159CA1">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注册地址：</w:t>
      </w:r>
      <w:r>
        <w:rPr>
          <w:rFonts w:hint="eastAsia" w:ascii="宋体" w:hAnsi="宋体"/>
          <w:color w:val="000000"/>
          <w:szCs w:val="21"/>
          <w:u w:val="single"/>
        </w:rPr>
        <w:t xml:space="preserve">                 </w:t>
      </w:r>
    </w:p>
    <w:p w14:paraId="29F41EBE">
      <w:pPr>
        <w:tabs>
          <w:tab w:val="left" w:pos="2400"/>
          <w:tab w:val="left" w:pos="3880"/>
          <w:tab w:val="left" w:pos="5340"/>
          <w:tab w:val="left" w:pos="6820"/>
        </w:tabs>
        <w:autoSpaceDE w:val="0"/>
        <w:autoSpaceDN w:val="0"/>
        <w:adjustRightInd w:val="0"/>
        <w:snapToGrid w:val="0"/>
        <w:spacing w:before="156" w:beforeLines="50" w:line="360" w:lineRule="auto"/>
        <w:ind w:left="102" w:right="-23" w:firstLine="420" w:firstLineChars="200"/>
        <w:jc w:val="left"/>
        <w:rPr>
          <w:rFonts w:hint="eastAsia" w:ascii="宋体" w:hAnsi="宋体" w:cs="微软雅黑"/>
          <w:color w:val="000000"/>
          <w:kern w:val="0"/>
          <w:szCs w:val="21"/>
        </w:rPr>
      </w:pPr>
      <w:r>
        <w:rPr>
          <w:rFonts w:hint="eastAsia" w:ascii="宋体" w:hAnsi="宋体" w:cs="微软雅黑"/>
          <w:color w:val="000000"/>
          <w:kern w:val="0"/>
          <w:position w:val="-2"/>
          <w:szCs w:val="21"/>
        </w:rPr>
        <w:t>姓名</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性别</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年</w:t>
      </w:r>
      <w:r>
        <w:rPr>
          <w:rFonts w:hint="eastAsia" w:ascii="宋体" w:hAnsi="宋体" w:cs="微软雅黑"/>
          <w:color w:val="000000"/>
          <w:spacing w:val="-2"/>
          <w:kern w:val="0"/>
          <w:position w:val="-2"/>
          <w:szCs w:val="21"/>
        </w:rPr>
        <w:t>龄</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职</w:t>
      </w:r>
      <w:r>
        <w:rPr>
          <w:rFonts w:hint="eastAsia" w:ascii="宋体" w:hAnsi="宋体" w:cs="微软雅黑"/>
          <w:color w:val="000000"/>
          <w:spacing w:val="-2"/>
          <w:kern w:val="0"/>
          <w:position w:val="-2"/>
          <w:szCs w:val="21"/>
        </w:rPr>
        <w:t>务</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系</w:t>
      </w:r>
      <w:r>
        <w:rPr>
          <w:rFonts w:hint="eastAsia" w:ascii="宋体" w:hAnsi="宋体"/>
          <w:color w:val="000000"/>
          <w:szCs w:val="21"/>
          <w:u w:val="single"/>
        </w:rPr>
        <w:t xml:space="preserve">         </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供应商</w:t>
      </w:r>
      <w:r>
        <w:rPr>
          <w:rFonts w:hint="eastAsia" w:ascii="宋体" w:hAnsi="宋体" w:cs="微软雅黑"/>
          <w:color w:val="000000"/>
          <w:spacing w:val="-2"/>
          <w:kern w:val="0"/>
          <w:position w:val="-2"/>
          <w:szCs w:val="21"/>
        </w:rPr>
        <w:t>名</w:t>
      </w:r>
      <w:r>
        <w:rPr>
          <w:rFonts w:hint="eastAsia" w:ascii="宋体" w:hAnsi="宋体" w:cs="微软雅黑"/>
          <w:color w:val="000000"/>
          <w:kern w:val="0"/>
          <w:position w:val="-2"/>
          <w:szCs w:val="21"/>
        </w:rPr>
        <w:t>称</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的</w:t>
      </w:r>
      <w:r>
        <w:rPr>
          <w:rFonts w:hint="eastAsia" w:ascii="宋体" w:hAnsi="宋体" w:cs="微软雅黑"/>
          <w:color w:val="000000"/>
          <w:spacing w:val="-2"/>
          <w:kern w:val="0"/>
          <w:position w:val="-2"/>
          <w:szCs w:val="21"/>
        </w:rPr>
        <w:t>法定</w:t>
      </w:r>
      <w:r>
        <w:rPr>
          <w:rFonts w:hint="eastAsia" w:ascii="宋体" w:hAnsi="宋体" w:cs="微软雅黑"/>
          <w:color w:val="000000"/>
          <w:kern w:val="0"/>
          <w:position w:val="-2"/>
          <w:szCs w:val="21"/>
        </w:rPr>
        <w:t>代表</w:t>
      </w:r>
      <w:r>
        <w:rPr>
          <w:rFonts w:hint="eastAsia" w:ascii="宋体" w:hAnsi="宋体" w:cs="微软雅黑"/>
          <w:color w:val="000000"/>
          <w:spacing w:val="-2"/>
          <w:kern w:val="0"/>
          <w:position w:val="-2"/>
          <w:szCs w:val="21"/>
        </w:rPr>
        <w:t>人</w:t>
      </w:r>
      <w:r>
        <w:rPr>
          <w:rFonts w:hint="eastAsia" w:ascii="宋体" w:hAnsi="宋体" w:cs="微软雅黑"/>
          <w:color w:val="000000"/>
          <w:kern w:val="0"/>
          <w:position w:val="-2"/>
          <w:szCs w:val="21"/>
        </w:rPr>
        <w:t>（</w:t>
      </w:r>
      <w:r>
        <w:rPr>
          <w:rFonts w:hint="eastAsia" w:ascii="宋体" w:hAnsi="宋体" w:cs="微软雅黑"/>
          <w:color w:val="000000"/>
          <w:spacing w:val="-2"/>
          <w:kern w:val="0"/>
          <w:position w:val="-2"/>
          <w:szCs w:val="21"/>
        </w:rPr>
        <w:t>单</w:t>
      </w:r>
      <w:r>
        <w:rPr>
          <w:rFonts w:hint="eastAsia" w:ascii="宋体" w:hAnsi="宋体" w:cs="微软雅黑"/>
          <w:color w:val="000000"/>
          <w:kern w:val="0"/>
          <w:position w:val="-2"/>
          <w:szCs w:val="21"/>
        </w:rPr>
        <w:t>位</w:t>
      </w:r>
      <w:r>
        <w:rPr>
          <w:rFonts w:hint="eastAsia" w:ascii="宋体" w:hAnsi="宋体" w:cs="微软雅黑"/>
          <w:color w:val="000000"/>
          <w:spacing w:val="-2"/>
          <w:kern w:val="0"/>
          <w:position w:val="-2"/>
          <w:szCs w:val="21"/>
        </w:rPr>
        <w:t>负</w:t>
      </w:r>
      <w:r>
        <w:rPr>
          <w:rFonts w:hint="eastAsia" w:ascii="宋体" w:hAnsi="宋体" w:cs="微软雅黑"/>
          <w:color w:val="000000"/>
          <w:kern w:val="0"/>
          <w:position w:val="-2"/>
          <w:szCs w:val="21"/>
        </w:rPr>
        <w:t>责</w:t>
      </w:r>
      <w:r>
        <w:rPr>
          <w:rFonts w:hint="eastAsia" w:ascii="宋体" w:hAnsi="宋体" w:cs="微软雅黑"/>
          <w:color w:val="000000"/>
          <w:spacing w:val="-2"/>
          <w:kern w:val="0"/>
          <w:position w:val="-2"/>
          <w:szCs w:val="21"/>
        </w:rPr>
        <w:t>人</w:t>
      </w:r>
      <w:r>
        <w:rPr>
          <w:rFonts w:hint="eastAsia" w:ascii="宋体" w:hAnsi="宋体" w:cs="微软雅黑"/>
          <w:color w:val="000000"/>
          <w:spacing w:val="-106"/>
          <w:kern w:val="0"/>
          <w:position w:val="-2"/>
          <w:szCs w:val="21"/>
        </w:rPr>
        <w:t>）</w:t>
      </w:r>
      <w:r>
        <w:rPr>
          <w:rFonts w:hint="eastAsia" w:ascii="宋体" w:hAnsi="宋体" w:cs="微软雅黑"/>
          <w:color w:val="000000"/>
          <w:kern w:val="0"/>
          <w:position w:val="-2"/>
          <w:szCs w:val="21"/>
        </w:rPr>
        <w:t>。</w:t>
      </w:r>
    </w:p>
    <w:p w14:paraId="4DECFB51">
      <w:pPr>
        <w:autoSpaceDE w:val="0"/>
        <w:autoSpaceDN w:val="0"/>
        <w:adjustRightInd w:val="0"/>
        <w:snapToGrid w:val="0"/>
        <w:spacing w:before="156" w:beforeLines="50" w:line="360" w:lineRule="auto"/>
        <w:ind w:left="520" w:right="-20"/>
        <w:jc w:val="left"/>
        <w:rPr>
          <w:rFonts w:hint="eastAsia" w:ascii="宋体" w:hAnsi="宋体" w:cs="微软雅黑"/>
          <w:color w:val="000000"/>
          <w:kern w:val="0"/>
          <w:szCs w:val="21"/>
        </w:rPr>
      </w:pPr>
      <w:r>
        <w:rPr>
          <w:rFonts w:hint="eastAsia" w:ascii="宋体" w:hAnsi="宋体" w:cs="微软雅黑"/>
          <w:color w:val="000000"/>
          <w:kern w:val="0"/>
          <w:szCs w:val="21"/>
        </w:rPr>
        <w:t>特此</w:t>
      </w:r>
      <w:r>
        <w:rPr>
          <w:rFonts w:hint="eastAsia" w:ascii="宋体" w:hAnsi="宋体" w:cs="微软雅黑"/>
          <w:color w:val="000000"/>
          <w:spacing w:val="-2"/>
          <w:kern w:val="0"/>
          <w:szCs w:val="21"/>
        </w:rPr>
        <w:t>证</w:t>
      </w:r>
      <w:r>
        <w:rPr>
          <w:rFonts w:hint="eastAsia" w:ascii="宋体" w:hAnsi="宋体" w:cs="微软雅黑"/>
          <w:color w:val="000000"/>
          <w:kern w:val="0"/>
          <w:szCs w:val="21"/>
        </w:rPr>
        <w:t>明。</w:t>
      </w:r>
    </w:p>
    <w:p w14:paraId="04BD7477">
      <w:pPr>
        <w:autoSpaceDE w:val="0"/>
        <w:autoSpaceDN w:val="0"/>
        <w:adjustRightInd w:val="0"/>
        <w:snapToGrid w:val="0"/>
        <w:spacing w:before="156" w:beforeLines="50" w:line="360" w:lineRule="auto"/>
        <w:jc w:val="left"/>
        <w:rPr>
          <w:rFonts w:hint="eastAsia" w:ascii="宋体" w:hAnsi="宋体" w:cs="微软雅黑"/>
          <w:color w:val="000000"/>
          <w:kern w:val="0"/>
          <w:szCs w:val="21"/>
        </w:rPr>
      </w:pPr>
      <w:r>
        <w:rPr>
          <w:rFonts w:hint="eastAsia" w:ascii="宋体" w:hAnsi="宋体" w:cs="微软雅黑"/>
          <w:color w:val="000000"/>
          <w:kern w:val="0"/>
          <w:szCs w:val="21"/>
        </w:rPr>
        <w:t>附：</w:t>
      </w:r>
      <w:r>
        <w:rPr>
          <w:rFonts w:hint="eastAsia" w:ascii="宋体" w:hAnsi="宋体" w:cs="微软雅黑"/>
          <w:color w:val="000000"/>
          <w:spacing w:val="-2"/>
          <w:kern w:val="0"/>
          <w:szCs w:val="21"/>
        </w:rPr>
        <w:t>法</w:t>
      </w:r>
      <w:r>
        <w:rPr>
          <w:rFonts w:hint="eastAsia" w:ascii="宋体" w:hAnsi="宋体" w:cs="微软雅黑"/>
          <w:color w:val="000000"/>
          <w:kern w:val="0"/>
          <w:szCs w:val="21"/>
        </w:rPr>
        <w:t>定</w:t>
      </w:r>
      <w:r>
        <w:rPr>
          <w:rFonts w:hint="eastAsia" w:ascii="宋体" w:hAnsi="宋体" w:cs="微软雅黑"/>
          <w:color w:val="000000"/>
          <w:spacing w:val="-2"/>
          <w:kern w:val="0"/>
          <w:szCs w:val="21"/>
        </w:rPr>
        <w:t>代</w:t>
      </w:r>
      <w:r>
        <w:rPr>
          <w:rFonts w:hint="eastAsia" w:ascii="宋体" w:hAnsi="宋体" w:cs="微软雅黑"/>
          <w:color w:val="000000"/>
          <w:kern w:val="0"/>
          <w:szCs w:val="21"/>
        </w:rPr>
        <w:t>表</w:t>
      </w:r>
      <w:r>
        <w:rPr>
          <w:rFonts w:hint="eastAsia" w:ascii="宋体" w:hAnsi="宋体" w:cs="微软雅黑"/>
          <w:color w:val="000000"/>
          <w:spacing w:val="-2"/>
          <w:kern w:val="0"/>
          <w:szCs w:val="21"/>
        </w:rPr>
        <w:t>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微软雅黑"/>
          <w:color w:val="000000"/>
          <w:kern w:val="0"/>
          <w:szCs w:val="21"/>
        </w:rPr>
        <w:t>身</w:t>
      </w:r>
      <w:r>
        <w:rPr>
          <w:rFonts w:hint="eastAsia" w:ascii="宋体" w:hAnsi="宋体" w:cs="微软雅黑"/>
          <w:color w:val="000000"/>
          <w:spacing w:val="-2"/>
          <w:kern w:val="0"/>
          <w:szCs w:val="21"/>
        </w:rPr>
        <w:t>份</w:t>
      </w:r>
      <w:r>
        <w:rPr>
          <w:rFonts w:hint="eastAsia" w:ascii="宋体" w:hAnsi="宋体" w:cs="微软雅黑"/>
          <w:color w:val="000000"/>
          <w:kern w:val="0"/>
          <w:szCs w:val="21"/>
        </w:rPr>
        <w:t>证</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r>
        <w:rPr>
          <w:rFonts w:hint="eastAsia" w:ascii="宋体" w:hAnsi="宋体" w:cs="微软雅黑"/>
          <w:color w:val="000000"/>
          <w:kern w:val="0"/>
          <w:szCs w:val="21"/>
        </w:rPr>
        <w:t>。</w:t>
      </w:r>
    </w:p>
    <w:tbl>
      <w:tblPr>
        <w:tblStyle w:val="41"/>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8"/>
        <w:gridCol w:w="3899"/>
      </w:tblGrid>
      <w:tr w14:paraId="53F35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8" w:hRule="atLeast"/>
        </w:trPr>
        <w:tc>
          <w:tcPr>
            <w:tcW w:w="3898" w:type="dxa"/>
            <w:shd w:val="clear" w:color="auto" w:fill="auto"/>
            <w:vAlign w:val="center"/>
          </w:tcPr>
          <w:p w14:paraId="698DDA90">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14:paraId="32644D0A">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14:paraId="4318B5CE">
      <w:pPr>
        <w:adjustRightInd w:val="0"/>
        <w:snapToGrid w:val="0"/>
        <w:spacing w:before="156" w:beforeLines="50" w:line="360" w:lineRule="auto"/>
        <w:rPr>
          <w:rFonts w:hint="eastAsia" w:ascii="宋体" w:hAnsi="宋体"/>
          <w:color w:val="000000"/>
          <w:szCs w:val="21"/>
        </w:rPr>
      </w:pPr>
    </w:p>
    <w:p w14:paraId="6AE2B1DD">
      <w:pPr>
        <w:pStyle w:val="22"/>
        <w:adjustRightInd w:val="0"/>
        <w:snapToGrid w:val="0"/>
        <w:spacing w:before="156" w:beforeLines="50" w:line="360" w:lineRule="auto"/>
        <w:rPr>
          <w:rFonts w:hint="eastAsia" w:hAnsi="宋体"/>
          <w:color w:val="000000"/>
        </w:rPr>
      </w:pPr>
      <w:r>
        <w:rPr>
          <w:rFonts w:hint="eastAsia" w:hAnsi="宋体"/>
          <w:color w:val="000000"/>
        </w:rPr>
        <w:t>供应商名称：</w:t>
      </w:r>
      <w:r>
        <w:rPr>
          <w:rFonts w:hint="eastAsia" w:hAnsi="宋体"/>
          <w:color w:val="000000"/>
          <w:u w:val="single"/>
        </w:rPr>
        <w:t xml:space="preserve">              </w:t>
      </w:r>
      <w:r>
        <w:rPr>
          <w:rFonts w:hint="eastAsia"/>
        </w:rPr>
        <w:t>（盖单位</w:t>
      </w:r>
      <w:r>
        <w:t>章</w:t>
      </w:r>
      <w:r>
        <w:rPr>
          <w:rFonts w:hint="eastAsia"/>
        </w:rPr>
        <w:t>）</w:t>
      </w:r>
    </w:p>
    <w:p w14:paraId="271D8A7B">
      <w:pPr>
        <w:adjustRightInd w:val="0"/>
        <w:snapToGrid w:val="0"/>
        <w:spacing w:before="156" w:beforeLines="50" w:line="360" w:lineRule="auto"/>
        <w:ind w:right="24"/>
        <w:rPr>
          <w:rFonts w:hint="eastAsia" w:ascii="宋体" w:hAnsi="宋体"/>
          <w:color w:val="000000"/>
          <w:szCs w:val="21"/>
        </w:rPr>
      </w:pPr>
      <w:r>
        <w:rPr>
          <w:rFonts w:hint="eastAsia" w:ascii="宋体" w:hAnsi="宋体"/>
          <w:color w:val="000000"/>
          <w:szCs w:val="21"/>
        </w:rPr>
        <w:t>日期：</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w:t>
      </w:r>
    </w:p>
    <w:p w14:paraId="2A7DB8AE">
      <w:pPr>
        <w:spacing w:line="360" w:lineRule="auto"/>
        <w:rPr>
          <w:rFonts w:hint="eastAsia" w:ascii="宋体" w:hAnsi="宋体"/>
          <w:szCs w:val="21"/>
        </w:rPr>
      </w:pPr>
      <w:bookmarkStart w:id="604" w:name="_Hlk201937572"/>
      <w:r>
        <w:rPr>
          <w:rFonts w:hint="eastAsia" w:ascii="宋体" w:hAnsi="宋体"/>
          <w:b/>
          <w:bCs/>
          <w:szCs w:val="21"/>
        </w:rPr>
        <w:t>备注</w:t>
      </w:r>
      <w:r>
        <w:rPr>
          <w:rFonts w:hint="eastAsia" w:ascii="宋体" w:hAnsi="宋体"/>
          <w:szCs w:val="21"/>
        </w:rPr>
        <w:t>：供应商为联合体形式的，由联合体牵头人出具其法定代表人（单位负责人）身份证明。</w:t>
      </w:r>
    </w:p>
    <w:bookmarkEnd w:id="604"/>
    <w:p w14:paraId="7E74EDEC">
      <w:pPr>
        <w:adjustRightInd w:val="0"/>
        <w:snapToGrid w:val="0"/>
        <w:spacing w:before="156" w:beforeLines="50" w:line="360" w:lineRule="auto"/>
        <w:ind w:right="24"/>
        <w:rPr>
          <w:rFonts w:hint="eastAsia" w:ascii="仿宋_GB2312" w:hAnsi="宋体" w:eastAsia="仿宋_GB2312"/>
          <w:color w:val="000000"/>
          <w:szCs w:val="21"/>
        </w:rPr>
      </w:pPr>
    </w:p>
    <w:p w14:paraId="3DBEA92B">
      <w:pPr>
        <w:pStyle w:val="5"/>
        <w:keepNext w:val="0"/>
        <w:keepLines w:val="0"/>
        <w:spacing w:before="156" w:beforeLines="50" w:after="0" w:line="360" w:lineRule="auto"/>
        <w:rPr>
          <w:rFonts w:hint="eastAsia" w:ascii="黑体" w:hAnsi="黑体"/>
          <w:sz w:val="21"/>
          <w:szCs w:val="21"/>
        </w:rPr>
      </w:pPr>
      <w:r>
        <w:br w:type="page"/>
      </w:r>
      <w:bookmarkStart w:id="605" w:name="_Toc220255900"/>
      <w:bookmarkStart w:id="606" w:name="_Toc199595258"/>
      <w:r>
        <w:rPr>
          <w:rFonts w:hint="eastAsia" w:ascii="黑体" w:hAnsi="黑体"/>
          <w:sz w:val="21"/>
          <w:szCs w:val="21"/>
        </w:rPr>
        <w:t>附件2-2授权委托书（如有）</w:t>
      </w:r>
      <w:bookmarkEnd w:id="605"/>
      <w:bookmarkEnd w:id="606"/>
    </w:p>
    <w:p w14:paraId="10B41649">
      <w:pPr>
        <w:spacing w:before="50" w:line="360" w:lineRule="auto"/>
        <w:jc w:val="center"/>
        <w:rPr>
          <w:rFonts w:hint="eastAsia" w:ascii="黑体" w:hAnsi="黑体" w:eastAsia="黑体"/>
          <w:b/>
          <w:bCs/>
          <w:sz w:val="28"/>
          <w:szCs w:val="28"/>
        </w:rPr>
      </w:pPr>
      <w:bookmarkStart w:id="607" w:name="_Hlk199191533"/>
      <w:r>
        <w:rPr>
          <w:rFonts w:hint="eastAsia" w:ascii="黑体" w:hAnsi="黑体" w:eastAsia="黑体"/>
          <w:b/>
          <w:bCs/>
          <w:sz w:val="28"/>
          <w:szCs w:val="28"/>
        </w:rPr>
        <w:t>授权委托书</w:t>
      </w:r>
      <w:bookmarkEnd w:id="607"/>
      <w:r>
        <w:rPr>
          <w:rFonts w:hint="eastAsia" w:ascii="黑体" w:hAnsi="黑体" w:eastAsia="黑体"/>
          <w:b/>
          <w:bCs/>
          <w:sz w:val="28"/>
          <w:szCs w:val="28"/>
        </w:rPr>
        <w:t>（如有）</w:t>
      </w:r>
    </w:p>
    <w:p w14:paraId="3C3F9B27">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本人</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（姓名、职务）系</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r>
        <w:rPr>
          <w:rFonts w:hint="eastAsia" w:ascii="宋体" w:hAnsi="宋体"/>
          <w:color w:val="000000"/>
          <w:szCs w:val="21"/>
        </w:rPr>
        <w:t>供应商</w:t>
      </w:r>
      <w:r>
        <w:rPr>
          <w:rFonts w:hint="eastAsia" w:ascii="宋体" w:hAnsi="宋体" w:cs="宋体"/>
          <w:color w:val="000000"/>
          <w:kern w:val="0"/>
          <w:szCs w:val="21"/>
        </w:rPr>
        <w:t>名称）的法定代表人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宋体"/>
          <w:color w:val="000000"/>
          <w:kern w:val="0"/>
          <w:szCs w:val="21"/>
        </w:rPr>
        <w:t>，现授权</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（姓名、职务）为我方代理人。代理人根据授权，以我方名义：(1)签署、澄清、补正、修改、撤回、提交</w:t>
      </w:r>
      <w:r>
        <w:rPr>
          <w:rFonts w:hint="eastAsia" w:ascii="宋体" w:hAnsi="宋体" w:cs="宋体"/>
          <w:color w:val="000000"/>
          <w:kern w:val="0"/>
          <w:szCs w:val="21"/>
          <w:u w:val="single"/>
        </w:rPr>
        <w:t xml:space="preserve">                     </w:t>
      </w:r>
      <w:r>
        <w:rPr>
          <w:rFonts w:hint="eastAsia" w:ascii="宋体" w:hAnsi="宋体" w:cs="宋体"/>
          <w:color w:val="000000"/>
          <w:kern w:val="0"/>
          <w:szCs w:val="21"/>
        </w:rPr>
        <w:t>（项目名称、</w:t>
      </w:r>
      <w:r>
        <w:rPr>
          <w:rFonts w:hint="eastAsia" w:ascii="宋体" w:hAnsi="宋体"/>
          <w:color w:val="000000"/>
          <w:szCs w:val="21"/>
        </w:rPr>
        <w:t>政府</w:t>
      </w:r>
      <w:r>
        <w:rPr>
          <w:rFonts w:hint="eastAsia" w:ascii="宋体" w:hAnsi="宋体" w:cs="宋体"/>
          <w:color w:val="000000"/>
          <w:kern w:val="0"/>
          <w:szCs w:val="21"/>
        </w:rPr>
        <w:t>采购编号、采购代理编号）响应文件；(2)签署并重新提交响应文件及最后报价；(3)退出磋商（如可能）；(4)签订合同和处理有关事宜，其法律后果由我方承担。</w:t>
      </w:r>
    </w:p>
    <w:p w14:paraId="265149B4">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委托期限：</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p>
    <w:p w14:paraId="210F8D5E">
      <w:pPr>
        <w:adjustRightInd w:val="0"/>
        <w:snapToGrid w:val="0"/>
        <w:spacing w:before="156" w:beforeLines="50" w:line="360" w:lineRule="auto"/>
        <w:ind w:firstLine="435"/>
        <w:rPr>
          <w:rFonts w:hint="eastAsia" w:ascii="宋体" w:hAnsi="宋体" w:cs="宋体"/>
          <w:color w:val="000000"/>
          <w:kern w:val="0"/>
          <w:szCs w:val="21"/>
        </w:rPr>
      </w:pPr>
      <w:r>
        <w:rPr>
          <w:rFonts w:hint="eastAsia" w:ascii="宋体" w:hAnsi="宋体" w:cs="宋体"/>
          <w:color w:val="000000"/>
          <w:kern w:val="0"/>
          <w:szCs w:val="21"/>
        </w:rPr>
        <w:t>代理人无转委托权。</w:t>
      </w:r>
    </w:p>
    <w:p w14:paraId="509ECF49">
      <w:pPr>
        <w:adjustRightInd w:val="0"/>
        <w:snapToGrid w:val="0"/>
        <w:spacing w:before="156" w:beforeLines="50" w:line="360" w:lineRule="auto"/>
        <w:ind w:firstLine="435"/>
        <w:rPr>
          <w:rFonts w:hint="eastAsia" w:ascii="宋体" w:hAnsi="宋体" w:cs="微软雅黑"/>
          <w:color w:val="000000"/>
          <w:kern w:val="0"/>
          <w:szCs w:val="21"/>
        </w:rPr>
      </w:pPr>
      <w:r>
        <w:rPr>
          <w:rFonts w:hint="eastAsia" w:ascii="宋体" w:hAnsi="宋体"/>
          <w:color w:val="000000"/>
          <w:szCs w:val="21"/>
        </w:rPr>
        <w:t>本授权书于</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日签字生效，特此声明。</w:t>
      </w:r>
    </w:p>
    <w:tbl>
      <w:tblPr>
        <w:tblStyle w:val="41"/>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8"/>
        <w:gridCol w:w="3899"/>
      </w:tblGrid>
      <w:tr w14:paraId="0BAE3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4" w:hRule="atLeast"/>
        </w:trPr>
        <w:tc>
          <w:tcPr>
            <w:tcW w:w="3898" w:type="dxa"/>
            <w:shd w:val="clear" w:color="auto" w:fill="auto"/>
            <w:vAlign w:val="center"/>
          </w:tcPr>
          <w:p w14:paraId="55E0F392">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14:paraId="65C2D72E">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14:paraId="64940B6E">
      <w:pPr>
        <w:adjustRightInd w:val="0"/>
        <w:snapToGrid w:val="0"/>
        <w:spacing w:before="156" w:beforeLines="50" w:line="360" w:lineRule="auto"/>
        <w:ind w:firstLine="420" w:firstLineChars="200"/>
        <w:rPr>
          <w:rFonts w:hint="eastAsia" w:ascii="宋体" w:hAnsi="宋体"/>
          <w:color w:val="000000"/>
          <w:szCs w:val="21"/>
        </w:rPr>
      </w:pPr>
    </w:p>
    <w:p w14:paraId="513F4D8B">
      <w:pPr>
        <w:spacing w:line="360" w:lineRule="auto"/>
        <w:rPr>
          <w:szCs w:val="21"/>
        </w:rPr>
      </w:pPr>
      <w:bookmarkStart w:id="608" w:name="_Hlk197496721"/>
      <w:bookmarkStart w:id="609" w:name="_Hlk199670713"/>
      <w:bookmarkStart w:id="610" w:name="_Hlk201584242"/>
      <w:r>
        <w:rPr>
          <w:rFonts w:hint="eastAsia"/>
          <w:szCs w:val="21"/>
        </w:rPr>
        <w:t>供应商名称</w:t>
      </w:r>
      <w:r>
        <w:rPr>
          <w:szCs w:val="21"/>
        </w:rPr>
        <w:t>：</w:t>
      </w:r>
      <w:r>
        <w:rPr>
          <w:szCs w:val="21"/>
          <w:u w:val="single"/>
        </w:rPr>
        <w:t xml:space="preserve">                      </w:t>
      </w:r>
      <w:r>
        <w:rPr>
          <w:rFonts w:hint="eastAsia"/>
          <w:szCs w:val="21"/>
        </w:rPr>
        <w:t>（盖单位</w:t>
      </w:r>
      <w:r>
        <w:rPr>
          <w:szCs w:val="21"/>
        </w:rPr>
        <w:t>章</w:t>
      </w:r>
      <w:r>
        <w:rPr>
          <w:rFonts w:hint="eastAsia"/>
          <w:szCs w:val="21"/>
        </w:rPr>
        <w:t>）</w:t>
      </w:r>
    </w:p>
    <w:p w14:paraId="09A82D8C">
      <w:pPr>
        <w:spacing w:line="360" w:lineRule="auto"/>
        <w:rPr>
          <w:szCs w:val="21"/>
        </w:rPr>
      </w:pPr>
      <w:r>
        <w:rPr>
          <w:rFonts w:hint="eastAsia"/>
        </w:rPr>
        <w:t>法定代表人（单位负责人）</w:t>
      </w:r>
      <w:r>
        <w:rPr>
          <w:szCs w:val="21"/>
        </w:rPr>
        <w:t>：</w:t>
      </w:r>
      <w:r>
        <w:rPr>
          <w:szCs w:val="21"/>
          <w:u w:val="single"/>
        </w:rPr>
        <w:t xml:space="preserve"> </w:t>
      </w:r>
      <w:r>
        <w:rPr>
          <w:rFonts w:hint="eastAsia"/>
          <w:szCs w:val="21"/>
          <w:u w:val="single"/>
        </w:rPr>
        <w:t xml:space="preserve">        </w:t>
      </w:r>
      <w:r>
        <w:rPr>
          <w:szCs w:val="21"/>
          <w:u w:val="single"/>
        </w:rPr>
        <w:t xml:space="preserve"> </w:t>
      </w:r>
      <w:bookmarkStart w:id="611" w:name="_Hlk201645305"/>
      <w:r>
        <w:rPr>
          <w:rFonts w:hint="eastAsia"/>
          <w:szCs w:val="21"/>
        </w:rPr>
        <w:t>（签字）</w:t>
      </w:r>
      <w:bookmarkEnd w:id="611"/>
    </w:p>
    <w:bookmarkEnd w:id="608"/>
    <w:p w14:paraId="7054839E">
      <w:pPr>
        <w:spacing w:line="360" w:lineRule="auto"/>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bookmarkEnd w:id="609"/>
      <w:bookmarkStart w:id="612" w:name="_Hlk199263227"/>
    </w:p>
    <w:p w14:paraId="78490A78">
      <w:pPr>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：供应商为联合体形式的，由联合体牵头人的法定代表人（单位负责人）出具授权委托书。</w:t>
      </w:r>
    </w:p>
    <w:bookmarkEnd w:id="610"/>
    <w:bookmarkEnd w:id="612"/>
    <w:p w14:paraId="0763CEBF">
      <w:pPr>
        <w:adjustRightInd w:val="0"/>
        <w:snapToGrid w:val="0"/>
        <w:spacing w:before="50" w:line="360" w:lineRule="auto"/>
        <w:ind w:right="420"/>
        <w:rPr>
          <w:rFonts w:hint="eastAsia" w:ascii="宋体" w:hAnsi="宋体"/>
          <w:szCs w:val="21"/>
        </w:rPr>
      </w:pPr>
    </w:p>
    <w:p w14:paraId="638808E7">
      <w:pPr>
        <w:adjustRightInd w:val="0"/>
        <w:snapToGrid w:val="0"/>
        <w:spacing w:before="156" w:beforeLines="50" w:line="360" w:lineRule="auto"/>
        <w:rPr>
          <w:rFonts w:hint="eastAsia" w:ascii="宋体" w:hAnsi="宋体"/>
          <w:color w:val="000000"/>
          <w:szCs w:val="21"/>
        </w:rPr>
      </w:pPr>
    </w:p>
    <w:bookmarkEnd w:id="599"/>
    <w:p w14:paraId="4C8ED777">
      <w:pPr>
        <w:pStyle w:val="4"/>
        <w:jc w:val="center"/>
        <w:rPr>
          <w:rFonts w:hint="eastAsia" w:ascii="黑体" w:hAnsi="黑体" w:eastAsia="黑体"/>
        </w:rPr>
      </w:pPr>
      <w:r>
        <w:rPr>
          <w:rFonts w:ascii="宋体"/>
          <w:color w:val="000000"/>
        </w:rPr>
        <w:br w:type="page"/>
      </w:r>
      <w:bookmarkStart w:id="613" w:name="_Toc220255901"/>
      <w:bookmarkStart w:id="614" w:name="_Toc197615253"/>
      <w:bookmarkStart w:id="615" w:name="OLE_LINK6"/>
      <w:r>
        <w:rPr>
          <w:rFonts w:hint="eastAsia" w:ascii="黑体" w:hAnsi="黑体" w:eastAsia="黑体"/>
        </w:rPr>
        <w:t>三、联合协议（联合体适用）</w:t>
      </w:r>
      <w:bookmarkEnd w:id="613"/>
      <w:bookmarkEnd w:id="614"/>
    </w:p>
    <w:p w14:paraId="1D50220A">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bookmarkEnd w:id="615"/>
    <w:p w14:paraId="08283C68">
      <w:pPr>
        <w:topLinePunct/>
        <w:spacing w:before="156" w:beforeLines="50" w:line="360" w:lineRule="auto"/>
        <w:ind w:firstLine="420" w:firstLineChars="200"/>
        <w:rPr>
          <w:rFonts w:hint="eastAsia" w:asciiTheme="minorEastAsia" w:hAnsiTheme="minorEastAsia" w:eastAsiaTheme="minorEastAsia"/>
        </w:rPr>
      </w:pPr>
      <w:bookmarkStart w:id="616" w:name="_Hlk201069238"/>
      <w:r>
        <w:rPr>
          <w:rFonts w:hint="eastAsia" w:asciiTheme="minorEastAsia" w:hAnsiTheme="minorEastAsia" w:eastAsiaTheme="minorEastAsia"/>
          <w:szCs w:val="21"/>
        </w:rPr>
        <w:t>我们决定自愿组成联合体共同参加</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（项目名称</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（项目编号）项目的竞争性磋商活动。现就联合体事宜订立如下协议：</w:t>
      </w:r>
      <w:r>
        <w:rPr>
          <w:rFonts w:hint="eastAsia" w:asciiTheme="minorEastAsia" w:hAnsiTheme="minorEastAsia" w:eastAsiaTheme="minorEastAsia"/>
        </w:rPr>
        <w:t xml:space="preserve"> </w:t>
      </w:r>
    </w:p>
    <w:p w14:paraId="356CF6DC">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1.联合体基本信息：</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（各成员单位名称、</w:t>
      </w: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Theme="minorEastAsia" w:hAnsiTheme="minorEastAsia" w:eastAsiaTheme="minorEastAsia"/>
          <w:szCs w:val="21"/>
        </w:rPr>
        <w:t>姓名、法定地址）</w:t>
      </w:r>
    </w:p>
    <w:p w14:paraId="19563E3C">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（某成员单位名称）为联合体牵头人。</w:t>
      </w:r>
    </w:p>
    <w:p w14:paraId="61F91530">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r>
        <w:rPr>
          <w:rFonts w:hint="eastAsia" w:asciiTheme="minorEastAsia" w:hAnsiTheme="minorEastAsia" w:eastAsiaTheme="minorEastAsia"/>
        </w:rPr>
        <w:t>联合体各成员授权牵头人代表联合体参加竞争性磋商活动，签署文件，提交和接收相</w:t>
      </w:r>
      <w:bookmarkStart w:id="617" w:name="_Toc144974859"/>
      <w:bookmarkStart w:id="618" w:name="_Toc247527830"/>
      <w:bookmarkStart w:id="619" w:name="_Toc152045790"/>
      <w:bookmarkStart w:id="620" w:name="_Toc361508755"/>
      <w:bookmarkStart w:id="621" w:name="_Toc300835212"/>
      <w:bookmarkStart w:id="622" w:name="_Toc247514249"/>
      <w:bookmarkStart w:id="623" w:name="_Toc384308378"/>
      <w:bookmarkStart w:id="624" w:name="_Toc152042579"/>
      <w:r>
        <w:rPr>
          <w:rFonts w:hint="eastAsia" w:asciiTheme="minorEastAsia" w:hAnsiTheme="minorEastAsia" w:eastAsiaTheme="minorEastAsia"/>
        </w:rPr>
        <w:t>关的</w:t>
      </w:r>
      <w:bookmarkStart w:id="625" w:name="_Toc352691664"/>
      <w:bookmarkStart w:id="626" w:name="_Toc7749"/>
      <w:bookmarkStart w:id="627" w:name="_Toc369531700"/>
      <w:r>
        <w:rPr>
          <w:rFonts w:hint="eastAsia" w:asciiTheme="minorEastAsia" w:hAnsiTheme="minorEastAsia" w:eastAsiaTheme="minorEastAsia"/>
        </w:rPr>
        <w:t>资料、信息及</w:t>
      </w:r>
      <w:bookmarkEnd w:id="625"/>
      <w:bookmarkEnd w:id="626"/>
      <w:bookmarkEnd w:id="627"/>
      <w:r>
        <w:rPr>
          <w:rFonts w:hint="eastAsia" w:asciiTheme="minorEastAsia" w:hAnsiTheme="minorEastAsia" w:eastAsiaTheme="minorEastAsia"/>
        </w:rPr>
        <w:t>指</w:t>
      </w:r>
      <w:bookmarkEnd w:id="617"/>
      <w:bookmarkEnd w:id="618"/>
      <w:bookmarkEnd w:id="619"/>
      <w:bookmarkEnd w:id="620"/>
      <w:bookmarkEnd w:id="621"/>
      <w:bookmarkEnd w:id="622"/>
      <w:bookmarkEnd w:id="623"/>
      <w:bookmarkEnd w:id="624"/>
      <w:r>
        <w:rPr>
          <w:rFonts w:hint="eastAsia" w:asciiTheme="minorEastAsia" w:hAnsiTheme="minorEastAsia" w:eastAsiaTheme="minorEastAsia"/>
        </w:rPr>
        <w:t>示，以及</w:t>
      </w:r>
      <w:r>
        <w:rPr>
          <w:rFonts w:asciiTheme="minorEastAsia" w:hAnsiTheme="minorEastAsia" w:eastAsiaTheme="minorEastAsia"/>
        </w:rPr>
        <w:t>处理</w:t>
      </w:r>
      <w:r>
        <w:rPr>
          <w:rFonts w:hint="eastAsia" w:asciiTheme="minorEastAsia" w:hAnsiTheme="minorEastAsia" w:eastAsiaTheme="minorEastAsia"/>
        </w:rPr>
        <w:t>与本磋商项目有关的一切事宜。</w:t>
      </w:r>
    </w:p>
    <w:p w14:paraId="11FD27D6">
      <w:pPr>
        <w:adjustRightInd w:val="0"/>
        <w:snapToGrid w:val="0"/>
        <w:spacing w:before="156" w:beforeLines="50" w:line="360" w:lineRule="auto"/>
        <w:ind w:firstLine="420" w:firstLineChars="200"/>
        <w:rPr>
          <w:rFonts w:hint="eastAsia" w:asciiTheme="minorEastAsia" w:hAnsiTheme="minorEastAsia" w:eastAsiaTheme="minorEastAsia"/>
        </w:rPr>
      </w:pPr>
      <w:bookmarkStart w:id="628" w:name="_Toc247527831"/>
      <w:bookmarkStart w:id="629" w:name="_Toc361508756"/>
      <w:bookmarkStart w:id="630" w:name="_Toc384308380"/>
      <w:bookmarkStart w:id="631" w:name="_Toc144974860"/>
      <w:bookmarkStart w:id="632" w:name="_Toc152042580"/>
      <w:bookmarkStart w:id="633" w:name="_Toc247514283"/>
      <w:bookmarkStart w:id="634" w:name="_Toc152045791"/>
      <w:bookmarkStart w:id="635" w:name="_Toc369531701"/>
      <w:bookmarkStart w:id="636" w:name="_Toc300835213"/>
      <w:bookmarkStart w:id="637" w:name="_Toc27930"/>
      <w:bookmarkStart w:id="638" w:name="_Toc352691665"/>
      <w:r>
        <w:rPr>
          <w:rFonts w:hint="eastAsia" w:asciiTheme="minorEastAsia" w:hAnsiTheme="minorEastAsia" w:eastAsiaTheme="minorEastAsia"/>
          <w:szCs w:val="21"/>
        </w:rPr>
        <w:t>4.</w:t>
      </w:r>
      <w:r>
        <w:rPr>
          <w:rFonts w:hint="eastAsia" w:asciiTheme="minorEastAsia" w:hAnsiTheme="minorEastAsia" w:eastAsiaTheme="minorEastAsia"/>
        </w:rPr>
        <w:t>联合体牵头人在本项目中签署的一切文件和处理</w:t>
      </w:r>
      <w:bookmarkEnd w:id="628"/>
      <w:bookmarkEnd w:id="629"/>
      <w:bookmarkEnd w:id="630"/>
      <w:bookmarkEnd w:id="631"/>
      <w:bookmarkEnd w:id="632"/>
      <w:bookmarkEnd w:id="633"/>
      <w:bookmarkEnd w:id="634"/>
      <w:bookmarkEnd w:id="635"/>
      <w:bookmarkEnd w:id="636"/>
      <w:bookmarkEnd w:id="637"/>
      <w:bookmarkEnd w:id="638"/>
      <w:r>
        <w:rPr>
          <w:rFonts w:hint="eastAsia" w:asciiTheme="minorEastAsia" w:hAnsiTheme="minorEastAsia" w:eastAsiaTheme="minorEastAsia"/>
        </w:rPr>
        <w:t>的一切事宜，联合体各成员均予以承认。</w:t>
      </w:r>
      <w:r>
        <w:rPr>
          <w:rFonts w:asciiTheme="minorEastAsia" w:hAnsiTheme="minorEastAsia" w:eastAsiaTheme="minorEastAsia"/>
        </w:rPr>
        <w:t>联合体</w:t>
      </w:r>
      <w:r>
        <w:rPr>
          <w:rFonts w:hint="eastAsia" w:asciiTheme="minorEastAsia" w:hAnsiTheme="minorEastAsia" w:eastAsiaTheme="minorEastAsia"/>
        </w:rPr>
        <w:t>各成员将</w:t>
      </w:r>
      <w:r>
        <w:rPr>
          <w:rFonts w:asciiTheme="minorEastAsia" w:hAnsiTheme="minorEastAsia" w:eastAsiaTheme="minorEastAsia"/>
        </w:rPr>
        <w:t>严格按照磋商文件</w:t>
      </w:r>
      <w:r>
        <w:rPr>
          <w:rFonts w:hint="eastAsia" w:asciiTheme="minorEastAsia" w:hAnsiTheme="minorEastAsia" w:eastAsiaTheme="minorEastAsia"/>
        </w:rPr>
        <w:t>、响应文件和合同</w:t>
      </w:r>
      <w:r>
        <w:rPr>
          <w:rFonts w:asciiTheme="minorEastAsia" w:hAnsiTheme="minorEastAsia" w:eastAsiaTheme="minorEastAsia"/>
        </w:rPr>
        <w:t>的要求</w:t>
      </w:r>
      <w:r>
        <w:rPr>
          <w:rFonts w:hint="eastAsia" w:asciiTheme="minorEastAsia" w:hAnsiTheme="minorEastAsia" w:eastAsiaTheme="minorEastAsia"/>
        </w:rPr>
        <w:t>全面</w:t>
      </w:r>
      <w:r>
        <w:rPr>
          <w:rFonts w:asciiTheme="minorEastAsia" w:hAnsiTheme="minorEastAsia" w:eastAsiaTheme="minorEastAsia"/>
        </w:rPr>
        <w:t>履行</w:t>
      </w:r>
      <w:r>
        <w:rPr>
          <w:rFonts w:hint="eastAsia" w:asciiTheme="minorEastAsia" w:hAnsiTheme="minorEastAsia" w:eastAsiaTheme="minorEastAsia"/>
        </w:rPr>
        <w:t>义务</w:t>
      </w:r>
      <w:r>
        <w:rPr>
          <w:rFonts w:asciiTheme="minorEastAsia" w:hAnsiTheme="minorEastAsia" w:eastAsiaTheme="minorEastAsia"/>
        </w:rPr>
        <w:t>，并</w:t>
      </w:r>
      <w:r>
        <w:rPr>
          <w:rFonts w:hint="eastAsia" w:asciiTheme="minorEastAsia" w:hAnsiTheme="minorEastAsia" w:eastAsiaTheme="minorEastAsia"/>
        </w:rPr>
        <w:t>向采购人</w:t>
      </w:r>
      <w:r>
        <w:rPr>
          <w:rFonts w:asciiTheme="minorEastAsia" w:hAnsiTheme="minorEastAsia" w:eastAsiaTheme="minorEastAsia"/>
        </w:rPr>
        <w:t>承担连带责任。</w:t>
      </w:r>
    </w:p>
    <w:p w14:paraId="37086D09">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rPr>
        <w:t>5.</w:t>
      </w:r>
      <w:r>
        <w:rPr>
          <w:rFonts w:hint="eastAsia" w:asciiTheme="minorEastAsia" w:hAnsiTheme="minorEastAsia" w:eastAsiaTheme="minorEastAsia"/>
          <w:szCs w:val="21"/>
        </w:rPr>
        <w:t>联合体各成员单位内部的职责分工如下：</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（牵头人名称）承担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（成员1名称）承担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asciiTheme="minorEastAsia" w:hAnsiTheme="minorEastAsia" w:eastAsiaTheme="minorEastAsia"/>
          <w:szCs w:val="21"/>
        </w:rPr>
        <w:t>……</w:t>
      </w:r>
      <w:r>
        <w:rPr>
          <w:rFonts w:hint="eastAsia" w:asciiTheme="minorEastAsia" w:hAnsiTheme="minorEastAsia" w:eastAsiaTheme="minorEastAsia"/>
          <w:szCs w:val="21"/>
        </w:rPr>
        <w:t>。</w:t>
      </w:r>
    </w:p>
    <w:p w14:paraId="3B965282">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hint="eastAsia" w:asciiTheme="minorEastAsia" w:hAnsiTheme="minorEastAsia" w:eastAsiaTheme="minorEastAsia"/>
        </w:rPr>
        <w:t>本协议自所有成员单位签署之日起生效，联合体未成交或者合同履行完毕后自动失效。</w:t>
      </w:r>
    </w:p>
    <w:p w14:paraId="76691E7E">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7.本协议书一式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w:t>
      </w:r>
      <w:bookmarkStart w:id="639" w:name="_Hlk201069308"/>
      <w:r>
        <w:rPr>
          <w:rFonts w:hint="eastAsia" w:ascii="宋体" w:hAnsi="宋体"/>
          <w:szCs w:val="21"/>
        </w:rPr>
        <w:t>随响应文件装订一份，</w:t>
      </w:r>
      <w:r>
        <w:rPr>
          <w:rFonts w:hint="eastAsia" w:asciiTheme="minorEastAsia" w:hAnsiTheme="minorEastAsia" w:eastAsiaTheme="minorEastAsia"/>
          <w:szCs w:val="21"/>
        </w:rPr>
        <w:t>联合体</w:t>
      </w:r>
      <w:bookmarkEnd w:id="639"/>
      <w:r>
        <w:rPr>
          <w:rFonts w:hint="eastAsia" w:asciiTheme="minorEastAsia" w:hAnsiTheme="minorEastAsia" w:eastAsiaTheme="minorEastAsia"/>
          <w:szCs w:val="21"/>
        </w:rPr>
        <w:t>成员各执一份。</w:t>
      </w:r>
    </w:p>
    <w:bookmarkEnd w:id="616"/>
    <w:p w14:paraId="509B5AB9">
      <w:pPr>
        <w:adjustRightInd w:val="0"/>
        <w:snapToGrid w:val="0"/>
        <w:spacing w:before="50" w:line="360" w:lineRule="auto"/>
        <w:rPr>
          <w:rFonts w:hint="eastAsia" w:asciiTheme="minorEastAsia" w:hAnsiTheme="minorEastAsia" w:eastAsiaTheme="minorEastAsia"/>
          <w:szCs w:val="21"/>
        </w:rPr>
      </w:pPr>
    </w:p>
    <w:p w14:paraId="0FB976CA">
      <w:pPr>
        <w:adjustRightInd w:val="0"/>
        <w:snapToGrid w:val="0"/>
        <w:spacing w:before="50" w:line="360" w:lineRule="auto"/>
        <w:rPr>
          <w:rFonts w:hint="eastAsia" w:asciiTheme="minorEastAsia" w:hAnsiTheme="minorEastAsia" w:eastAsiaTheme="minorEastAsia"/>
          <w:szCs w:val="21"/>
        </w:rPr>
      </w:pPr>
      <w:bookmarkStart w:id="640" w:name="_Hlk201649994"/>
      <w:bookmarkStart w:id="641" w:name="_Hlk201584243"/>
      <w:r>
        <w:rPr>
          <w:rFonts w:hint="eastAsia" w:asciiTheme="minorEastAsia" w:hAnsiTheme="minorEastAsia" w:eastAsiaTheme="minorEastAsia"/>
          <w:szCs w:val="21"/>
        </w:rPr>
        <w:t>联合体牵头人名称：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p w14:paraId="2EA52343">
      <w:pPr>
        <w:adjustRightInd w:val="0"/>
        <w:snapToGrid w:val="0"/>
        <w:spacing w:before="50" w:line="360" w:lineRule="auto"/>
        <w:rPr>
          <w:rFonts w:hint="eastAsia" w:asciiTheme="minorEastAsia" w:hAnsiTheme="minorEastAsia" w:eastAsiaTheme="minorEastAsia"/>
          <w:szCs w:val="21"/>
        </w:rPr>
      </w:pPr>
      <w:bookmarkStart w:id="642" w:name="_Hlk201004180"/>
      <w:r>
        <w:rPr>
          <w:rFonts w:hint="eastAsia" w:asciiTheme="minorEastAsia" w:hAnsiTheme="minorEastAsia" w:eastAsiaTheme="minorEastAsia"/>
          <w:szCs w:val="21"/>
        </w:rPr>
        <w:t>联合体</w:t>
      </w:r>
      <w:bookmarkEnd w:id="642"/>
      <w:r>
        <w:rPr>
          <w:rFonts w:hint="eastAsia" w:asciiTheme="minorEastAsia" w:hAnsiTheme="minorEastAsia" w:eastAsiaTheme="minorEastAsia"/>
          <w:szCs w:val="21"/>
        </w:rPr>
        <w:t>成员1名称：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bookmarkEnd w:id="640"/>
    <w:p w14:paraId="3C73FA1C">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w:t>
      </w:r>
    </w:p>
    <w:p w14:paraId="3CA5F046">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  </w:t>
      </w:r>
    </w:p>
    <w:p w14:paraId="286774AC">
      <w:pPr>
        <w:adjustRightInd w:val="0"/>
        <w:snapToGrid w:val="0"/>
        <w:spacing w:line="360" w:lineRule="auto"/>
        <w:rPr>
          <w:rFonts w:hint="eastAsia" w:ascii="宋体" w:hAnsi="宋体"/>
          <w:szCs w:val="21"/>
        </w:rPr>
      </w:pPr>
      <w:bookmarkStart w:id="643" w:name="_Hlk201606502"/>
      <w:r>
        <w:rPr>
          <w:rFonts w:hint="eastAsia" w:asciiTheme="minorEastAsia" w:hAnsiTheme="minorEastAsia"/>
          <w:b/>
          <w:bCs/>
        </w:rPr>
        <w:t>备注</w:t>
      </w:r>
      <w:r>
        <w:rPr>
          <w:rFonts w:hint="eastAsia" w:asciiTheme="minorEastAsia" w:hAnsiTheme="minorEastAsia"/>
        </w:rPr>
        <w:t>：</w:t>
      </w:r>
      <w:bookmarkStart w:id="644" w:name="_Hlk201650030"/>
      <w:r>
        <w:rPr>
          <w:rFonts w:hint="eastAsia" w:asciiTheme="minorEastAsia" w:hAnsiTheme="minorEastAsia"/>
        </w:rPr>
        <w:t>提交的联合协议为</w:t>
      </w:r>
      <w:r>
        <w:rPr>
          <w:rFonts w:hint="eastAsia" w:ascii="宋体" w:hAnsi="宋体"/>
        </w:rPr>
        <w:t>“</w:t>
      </w:r>
      <w:r>
        <w:rPr>
          <w:rFonts w:hint="eastAsia" w:asciiTheme="minorEastAsia" w:hAnsiTheme="minorEastAsia"/>
        </w:rPr>
        <w:t>原件扫描件</w:t>
      </w:r>
      <w:r>
        <w:rPr>
          <w:rFonts w:hint="eastAsia" w:ascii="宋体" w:hAnsi="宋体"/>
        </w:rPr>
        <w:t>”</w:t>
      </w:r>
      <w:r>
        <w:rPr>
          <w:rFonts w:hint="eastAsia" w:asciiTheme="minorEastAsia" w:hAnsiTheme="minorEastAsia"/>
        </w:rPr>
        <w:t>。</w:t>
      </w:r>
      <w:bookmarkEnd w:id="644"/>
    </w:p>
    <w:bookmarkEnd w:id="641"/>
    <w:bookmarkEnd w:id="643"/>
    <w:p w14:paraId="0D652BCC">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p>
    <w:p w14:paraId="15CC1D74">
      <w:pPr>
        <w:widowControl/>
        <w:jc w:val="left"/>
        <w:rPr>
          <w:rFonts w:ascii="Arial" w:hAnsi="Arial"/>
          <w:b/>
          <w:bCs/>
          <w:sz w:val="24"/>
          <w:szCs w:val="32"/>
        </w:rPr>
      </w:pPr>
      <w:bookmarkStart w:id="645" w:name="_Toc197615254"/>
      <w:r>
        <w:br w:type="page"/>
      </w:r>
    </w:p>
    <w:p w14:paraId="31CB0F4A">
      <w:pPr>
        <w:pStyle w:val="4"/>
        <w:jc w:val="center"/>
        <w:rPr>
          <w:rFonts w:hint="eastAsia" w:ascii="黑体" w:hAnsi="黑体" w:eastAsia="黑体"/>
        </w:rPr>
      </w:pPr>
      <w:bookmarkStart w:id="646" w:name="_Toc220255902"/>
      <w:bookmarkStart w:id="647" w:name="_Hlk199685504"/>
      <w:r>
        <w:rPr>
          <w:rFonts w:hint="eastAsia" w:ascii="黑体" w:hAnsi="黑体" w:eastAsia="黑体"/>
        </w:rPr>
        <w:t>四、</w:t>
      </w:r>
      <w:bookmarkStart w:id="648" w:name="_Hlk197482529"/>
      <w:r>
        <w:rPr>
          <w:rFonts w:hint="eastAsia" w:ascii="黑体" w:hAnsi="黑体" w:eastAsia="黑体"/>
        </w:rPr>
        <w:t>分包意向协议</w:t>
      </w:r>
      <w:bookmarkEnd w:id="648"/>
      <w:r>
        <w:rPr>
          <w:rFonts w:hint="eastAsia" w:ascii="黑体" w:hAnsi="黑体" w:eastAsia="黑体"/>
        </w:rPr>
        <w:t>（分包适用）</w:t>
      </w:r>
      <w:bookmarkEnd w:id="645"/>
      <w:bookmarkEnd w:id="646"/>
    </w:p>
    <w:p w14:paraId="15596834">
      <w:pPr>
        <w:adjustRightInd w:val="0"/>
        <w:snapToGrid w:val="0"/>
        <w:spacing w:before="156" w:beforeLines="50" w:line="360" w:lineRule="auto"/>
        <w:rPr>
          <w:rFonts w:hint="eastAsia" w:asciiTheme="minorEastAsia" w:hAnsiTheme="minorEastAsia" w:eastAsiaTheme="minorEastAsia"/>
          <w:szCs w:val="21"/>
        </w:rPr>
      </w:pPr>
      <w:bookmarkStart w:id="649" w:name="_Hlk199951766"/>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14:paraId="75864DE5">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u w:val="single"/>
        </w:rPr>
        <w:t xml:space="preserve">               </w:t>
      </w:r>
      <w:r>
        <w:rPr>
          <w:rFonts w:hint="eastAsia" w:ascii="宋体" w:hAnsi="宋体"/>
          <w:szCs w:val="21"/>
        </w:rPr>
        <w:t xml:space="preserve"> (供应商全称，以下简称供应商)就</w:t>
      </w:r>
      <w:r>
        <w:rPr>
          <w:rFonts w:hint="eastAsia" w:asciiTheme="minorEastAsia" w:hAnsiTheme="minorEastAsia" w:eastAsiaTheme="minorEastAsia"/>
          <w:szCs w:val="21"/>
          <w:u w:val="single"/>
        </w:rPr>
        <w:t xml:space="preserve">      </w:t>
      </w:r>
      <w:r>
        <w:rPr>
          <w:rFonts w:hint="eastAsia" w:ascii="宋体" w:hAnsi="宋体"/>
          <w:szCs w:val="21"/>
        </w:rPr>
        <w:t xml:space="preserve"> (项目名称)</w:t>
      </w:r>
      <w:r>
        <w:rPr>
          <w:rFonts w:hint="eastAsia" w:asciiTheme="minorEastAsia" w:hAnsiTheme="minorEastAsia" w:eastAsiaTheme="minorEastAsia"/>
          <w:szCs w:val="21"/>
          <w:u w:val="single"/>
        </w:rPr>
        <w:t xml:space="preserve">          </w:t>
      </w:r>
      <w:r>
        <w:rPr>
          <w:rFonts w:hint="eastAsia" w:ascii="宋体" w:hAnsi="宋体"/>
          <w:szCs w:val="21"/>
        </w:rPr>
        <w:t>(项目编号)的竞争性磋商事宜，与</w:t>
      </w:r>
      <w:r>
        <w:rPr>
          <w:rFonts w:hint="eastAsia" w:asciiTheme="minorEastAsia" w:hAnsiTheme="minorEastAsia" w:eastAsiaTheme="minorEastAsia"/>
          <w:szCs w:val="21"/>
          <w:u w:val="single"/>
        </w:rPr>
        <w:t xml:space="preserve">          </w:t>
      </w:r>
      <w:r>
        <w:rPr>
          <w:rFonts w:hint="eastAsia" w:ascii="宋体" w:hAnsi="宋体"/>
          <w:szCs w:val="21"/>
        </w:rPr>
        <w:t xml:space="preserve"> (</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全称，以下简称</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)通过友好协商达成以下分包意向协议:</w:t>
      </w:r>
    </w:p>
    <w:p w14:paraId="5678BA09">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1.供应商负责响应文件编制，并处理与磋商相关的一切事务。成交后，供应商负责合同订立和合同实施、组织和协调工作。</w:t>
      </w:r>
    </w:p>
    <w:p w14:paraId="7429EABC">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按照供应商的要求提供分包工作所需的相关资料，包括但不限于资质、资格、分包工作报价、技术文件、经营状况等资料，并对所提供资料的真实性负责。 </w:t>
      </w:r>
    </w:p>
    <w:p w14:paraId="036FE393">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3.供应商承诺成交后，就本协议约定的分包工作以分包合同的形式交由</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承担；</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承诺按照分包合同的约定履行责任和义务并对供应商负责。供应商和</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就分包工作对采购人承担连带责任。 </w:t>
      </w:r>
    </w:p>
    <w:p w14:paraId="3949D805">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4.供应商拟分包给</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的工作、分包合同金额、分包合同金额占比如下： </w:t>
      </w:r>
    </w:p>
    <w:p w14:paraId="74AAE8AF">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w:t>
      </w:r>
      <w:r>
        <w:rPr>
          <w:rFonts w:hint="eastAsia" w:ascii="宋体" w:hAnsi="宋体"/>
          <w:szCs w:val="21"/>
          <w:u w:val="single"/>
        </w:rPr>
        <w:t xml:space="preserve">       </w:t>
      </w:r>
      <w:bookmarkStart w:id="650" w:name="_Hlk199596013"/>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Theme="minorEastAsia" w:hAnsiTheme="minorEastAsia" w:eastAsiaTheme="minorEastAsia"/>
          <w:szCs w:val="21"/>
          <w:u w:val="single"/>
        </w:rPr>
        <w:t xml:space="preserve">        </w:t>
      </w:r>
      <w:r>
        <w:rPr>
          <w:rFonts w:hint="eastAsia" w:ascii="宋体" w:hAnsi="宋体"/>
          <w:szCs w:val="21"/>
        </w:rPr>
        <w:t>（分包工作内容）、</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宋体" w:hAnsi="宋体"/>
          <w:szCs w:val="21"/>
        </w:rPr>
        <w:t>分包合同金额占比)、</w:t>
      </w:r>
      <w:r>
        <w:rPr>
          <w:rFonts w:hint="eastAsia" w:asciiTheme="minorEastAsia" w:hAnsiTheme="minorEastAsia" w:eastAsiaTheme="minorEastAsia"/>
          <w:szCs w:val="21"/>
          <w:u w:val="single"/>
        </w:rPr>
        <w:t xml:space="preserve">        (</w:t>
      </w:r>
      <w:r>
        <w:rPr>
          <w:rFonts w:hint="eastAsia" w:ascii="宋体" w:hAnsi="宋体"/>
          <w:szCs w:val="21"/>
        </w:rPr>
        <w:t>接受分包合同的企业资质)；</w:t>
      </w:r>
      <w:bookmarkEnd w:id="650"/>
    </w:p>
    <w:p w14:paraId="66525412">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w:t>
      </w:r>
    </w:p>
    <w:p w14:paraId="06B0C1B8">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5.成交后，本协议是合同的组成部分，对供应商、</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有合同约束力。</w:t>
      </w:r>
    </w:p>
    <w:p w14:paraId="16644826">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6.本协议书自签署之日起生效，未成交或者成交合同履行完毕后自动失效。</w:t>
      </w:r>
    </w:p>
    <w:p w14:paraId="689C1CFF">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7.本协议正本一式  份，随响应文件装订一份，其他分包意向协议成员各执一份。</w:t>
      </w:r>
    </w:p>
    <w:p w14:paraId="39A13F2C">
      <w:pPr>
        <w:adjustRightInd w:val="0"/>
        <w:snapToGrid w:val="0"/>
        <w:spacing w:before="156" w:beforeLines="50" w:line="360" w:lineRule="auto"/>
        <w:rPr>
          <w:rFonts w:hint="eastAsia" w:ascii="宋体" w:hAnsi="宋体"/>
          <w:szCs w:val="21"/>
        </w:rPr>
      </w:pPr>
    </w:p>
    <w:bookmarkEnd w:id="647"/>
    <w:p w14:paraId="0986981F">
      <w:pPr>
        <w:adjustRightInd w:val="0"/>
        <w:snapToGrid w:val="0"/>
        <w:spacing w:before="50" w:line="360" w:lineRule="auto"/>
        <w:rPr>
          <w:rFonts w:hint="eastAsia" w:ascii="宋体" w:hAnsi="宋体"/>
          <w:szCs w:val="21"/>
        </w:rPr>
      </w:pPr>
      <w:bookmarkStart w:id="651" w:name="_Hlk201650124"/>
      <w:bookmarkStart w:id="652" w:name="_Hlk201584244"/>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 xml:space="preserve">（盖单位章）                    </w:t>
      </w:r>
    </w:p>
    <w:p w14:paraId="57385D56">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宋体" w:hAnsi="宋体"/>
          <w:szCs w:val="21"/>
          <w:u w:val="single"/>
        </w:rPr>
        <w:t xml:space="preserve">           </w:t>
      </w:r>
      <w:r>
        <w:rPr>
          <w:rFonts w:hint="eastAsia" w:ascii="宋体" w:hAnsi="宋体"/>
          <w:szCs w:val="21"/>
        </w:rPr>
        <w:t>（盖单位章）</w:t>
      </w:r>
      <w:bookmarkEnd w:id="651"/>
    </w:p>
    <w:p w14:paraId="252634B1">
      <w:pPr>
        <w:adjustRightInd w:val="0"/>
        <w:snapToGrid w:val="0"/>
        <w:spacing w:before="50" w:line="360" w:lineRule="auto"/>
        <w:rPr>
          <w:rFonts w:hint="eastAsia" w:ascii="宋体" w:hAnsi="宋体"/>
          <w:szCs w:val="21"/>
        </w:rPr>
      </w:pPr>
      <w:r>
        <w:rPr>
          <w:rFonts w:ascii="宋体" w:hAnsi="宋体"/>
          <w:szCs w:val="21"/>
        </w:rPr>
        <w:t>…</w:t>
      </w:r>
    </w:p>
    <w:p w14:paraId="314ACCAF">
      <w:pPr>
        <w:adjustRightInd w:val="0"/>
        <w:snapToGrid w:val="0"/>
        <w:spacing w:line="360" w:lineRule="auto"/>
        <w:rPr>
          <w:rFonts w:hint="eastAsia" w:ascii="宋体" w:hAnsi="宋体"/>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494127F3">
      <w:pPr>
        <w:adjustRightInd w:val="0"/>
        <w:snapToGrid w:val="0"/>
        <w:spacing w:line="360" w:lineRule="auto"/>
        <w:rPr>
          <w:rFonts w:hint="eastAsia" w:ascii="宋体" w:hAnsi="宋体"/>
          <w:szCs w:val="21"/>
        </w:rPr>
      </w:pPr>
      <w:bookmarkStart w:id="653" w:name="_Hlk201606564"/>
      <w:r>
        <w:rPr>
          <w:rFonts w:hint="eastAsia" w:asciiTheme="minorEastAsia" w:hAnsiTheme="minorEastAsia"/>
          <w:b/>
          <w:bCs/>
        </w:rPr>
        <w:t>备注</w:t>
      </w:r>
      <w:r>
        <w:rPr>
          <w:rFonts w:hint="eastAsia" w:asciiTheme="minorEastAsia" w:hAnsiTheme="minorEastAsia"/>
        </w:rPr>
        <w:t>：提交的分包意向协议为</w:t>
      </w:r>
      <w:bookmarkStart w:id="654" w:name="_Hlk201432447"/>
      <w:r>
        <w:rPr>
          <w:rFonts w:hint="eastAsia" w:ascii="宋体" w:hAnsi="宋体"/>
        </w:rPr>
        <w:t>“</w:t>
      </w:r>
      <w:r>
        <w:rPr>
          <w:rFonts w:hint="eastAsia" w:asciiTheme="minorEastAsia" w:hAnsiTheme="minorEastAsia"/>
        </w:rPr>
        <w:t>原件扫描件</w:t>
      </w:r>
      <w:r>
        <w:rPr>
          <w:rFonts w:hint="eastAsia" w:ascii="宋体" w:hAnsi="宋体"/>
        </w:rPr>
        <w:t>”</w:t>
      </w:r>
      <w:bookmarkEnd w:id="654"/>
      <w:r>
        <w:rPr>
          <w:rFonts w:hint="eastAsia" w:asciiTheme="minorEastAsia" w:hAnsiTheme="minorEastAsia"/>
        </w:rPr>
        <w:t>。</w:t>
      </w:r>
    </w:p>
    <w:bookmarkEnd w:id="649"/>
    <w:bookmarkEnd w:id="652"/>
    <w:bookmarkEnd w:id="653"/>
    <w:p w14:paraId="78C2B44C">
      <w:pPr>
        <w:pStyle w:val="4"/>
        <w:jc w:val="center"/>
        <w:rPr>
          <w:rFonts w:hint="eastAsia" w:ascii="黑体" w:hAnsi="黑体" w:eastAsia="黑体"/>
        </w:rPr>
      </w:pPr>
      <w:bookmarkStart w:id="655" w:name="_Toc197615255"/>
      <w:bookmarkStart w:id="656" w:name="_Toc220255903"/>
      <w:r>
        <w:rPr>
          <w:rFonts w:hint="eastAsia" w:ascii="黑体" w:hAnsi="黑体" w:eastAsia="黑体"/>
        </w:rPr>
        <w:t>五、中小企业的证明资料</w:t>
      </w:r>
      <w:bookmarkEnd w:id="655"/>
      <w:bookmarkEnd w:id="656"/>
    </w:p>
    <w:p w14:paraId="786445D8">
      <w:pPr>
        <w:pStyle w:val="5"/>
        <w:rPr>
          <w:rFonts w:hint="eastAsia" w:ascii="黑体" w:hAnsi="黑体"/>
          <w:sz w:val="21"/>
          <w:szCs w:val="21"/>
        </w:rPr>
      </w:pPr>
      <w:bookmarkStart w:id="657" w:name="_Toc197615256"/>
      <w:bookmarkStart w:id="658" w:name="_Toc220255904"/>
      <w:r>
        <w:rPr>
          <w:rFonts w:hint="eastAsia" w:ascii="黑体" w:hAnsi="黑体"/>
          <w:sz w:val="21"/>
          <w:szCs w:val="21"/>
        </w:rPr>
        <w:t>附件5-1 《中小企业声明函》(服务、工程)</w:t>
      </w:r>
      <w:bookmarkEnd w:id="657"/>
      <w:bookmarkEnd w:id="658"/>
    </w:p>
    <w:p w14:paraId="2CB4381A">
      <w:pPr>
        <w:adjustRightInd w:val="0"/>
        <w:snapToGrid w:val="0"/>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《中小企业声明函》(服务、工程)</w:t>
      </w:r>
    </w:p>
    <w:p w14:paraId="08A386D0">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659" w:name="_Hlk206226380"/>
      <w:r>
        <w:rPr>
          <w:rFonts w:hint="eastAsia" w:cs="宋体" w:asciiTheme="minorEastAsia" w:hAnsiTheme="minorEastAsia"/>
          <w:color w:val="000000"/>
          <w:kern w:val="0"/>
          <w:szCs w:val="21"/>
        </w:rPr>
        <w:t>本公司(联合体)郑重声明，根据《政府采购促进中小企业发展管理办法》(财库[2020]46号)的规定，本公司(联合体)参加</w:t>
      </w:r>
      <w:r>
        <w:rPr>
          <w:rFonts w:hint="eastAsia" w:cs="宋体" w:asciiTheme="minorEastAsia" w:hAnsiTheme="minorEastAsia"/>
          <w:color w:val="000000"/>
          <w:kern w:val="0"/>
          <w:szCs w:val="21"/>
          <w:u w:val="single"/>
        </w:rPr>
        <w:t xml:space="preserve">     (采购人名称)</w:t>
      </w:r>
      <w:r>
        <w:rPr>
          <w:rFonts w:hint="eastAsia" w:cs="宋体" w:asciiTheme="minorEastAsia" w:hAnsiTheme="minorEastAsia"/>
          <w:color w:val="000000"/>
          <w:kern w:val="0"/>
          <w:szCs w:val="21"/>
        </w:rPr>
        <w:t>的</w:t>
      </w:r>
      <w:r>
        <w:rPr>
          <w:rFonts w:hint="eastAsia" w:cs="宋体" w:asciiTheme="minorEastAsia" w:hAnsiTheme="minorEastAsia"/>
          <w:color w:val="000000"/>
          <w:kern w:val="0"/>
          <w:szCs w:val="21"/>
          <w:u w:val="single"/>
        </w:rPr>
        <w:t xml:space="preserve">     (采购项目名称)</w:t>
      </w:r>
      <w:r>
        <w:rPr>
          <w:rFonts w:hint="eastAsia" w:cs="宋体" w:asciiTheme="minorEastAsia" w:hAnsiTheme="minorEastAsia"/>
          <w:color w:val="000000"/>
          <w:kern w:val="0"/>
          <w:szCs w:val="21"/>
        </w:rPr>
        <w:t>采购活动，工程的施工单位全部为符合政策要求的中小企业(或者：服务全部由符合政策要求的中小企业承接)。相关企业(含联合体中的中小企业、签订分包意向协议的中小企业)的具体情况如下：</w:t>
      </w:r>
    </w:p>
    <w:p w14:paraId="4377D9F8">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1、</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14:paraId="20C68875">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2、</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w:t>
      </w:r>
      <w:bookmarkStart w:id="660" w:name="_Hlk151310973"/>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w:t>
      </w:r>
      <w:bookmarkEnd w:id="660"/>
      <w:r>
        <w:rPr>
          <w:rFonts w:hint="eastAsia" w:asciiTheme="minorEastAsia" w:hAnsiTheme="minorEastAsia"/>
        </w:rPr>
        <w:t>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bCs/>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14:paraId="1A947F43">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w:t>
      </w:r>
    </w:p>
    <w:p w14:paraId="70A45D29">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以上企业，不属于大企业的分支机构，不存在控股股东为大企业的情形，也不存在与大企业的负责人为同一人的情形。</w:t>
      </w:r>
    </w:p>
    <w:p w14:paraId="567E0819">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661" w:name="_Hlk151832370"/>
      <w:r>
        <w:rPr>
          <w:rFonts w:hint="eastAsia" w:cs="宋体" w:asciiTheme="minorEastAsia" w:hAnsiTheme="minorEastAsia"/>
          <w:color w:val="000000"/>
          <w:kern w:val="0"/>
          <w:szCs w:val="21"/>
        </w:rPr>
        <w:t>本企业对上述声明内容的真实性负责。如有虚假，将依法承担相应责任。</w:t>
      </w:r>
    </w:p>
    <w:bookmarkEnd w:id="659"/>
    <w:bookmarkEnd w:id="661"/>
    <w:p w14:paraId="728931C8">
      <w:pPr>
        <w:widowControl/>
        <w:adjustRightInd w:val="0"/>
        <w:snapToGrid w:val="0"/>
        <w:spacing w:before="156" w:beforeLines="50" w:line="360" w:lineRule="auto"/>
        <w:ind w:firstLine="420" w:firstLineChars="200"/>
        <w:jc w:val="left"/>
        <w:rPr>
          <w:rFonts w:hint="eastAsia" w:cs="宋体" w:asciiTheme="minorEastAsia" w:hAnsiTheme="minorEastAsia" w:eastAsiaTheme="minorEastAsia"/>
          <w:color w:val="000000"/>
          <w:kern w:val="0"/>
          <w:szCs w:val="21"/>
        </w:rPr>
      </w:pPr>
    </w:p>
    <w:p w14:paraId="71C2EB2E">
      <w:pPr>
        <w:adjustRightInd w:val="0"/>
        <w:snapToGrid w:val="0"/>
        <w:spacing w:line="360" w:lineRule="auto"/>
        <w:rPr>
          <w:rFonts w:hint="eastAsia" w:asciiTheme="minorEastAsia" w:hAnsiTheme="minorEastAsia"/>
        </w:rPr>
      </w:pPr>
      <w:bookmarkStart w:id="662" w:name="_Hlk201584245"/>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14:paraId="5D3811C1">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bookmarkEnd w:id="662"/>
    <w:p w14:paraId="75D711C4">
      <w:pPr>
        <w:adjustRightInd w:val="0"/>
        <w:snapToGrid w:val="0"/>
        <w:spacing w:before="50" w:line="360" w:lineRule="auto"/>
        <w:rPr>
          <w:rFonts w:hint="eastAsia" w:asciiTheme="minorEastAsia" w:hAnsiTheme="minorEastAsia" w:eastAsiaTheme="minorEastAsia"/>
          <w:vertAlign w:val="superscript"/>
        </w:rPr>
      </w:pPr>
    </w:p>
    <w:p w14:paraId="2DE9A00A">
      <w:pPr>
        <w:adjustRightInd w:val="0"/>
        <w:snapToGrid w:val="0"/>
        <w:spacing w:before="50" w:line="360" w:lineRule="auto"/>
        <w:rPr>
          <w:rFonts w:hint="eastAsia" w:asciiTheme="minorEastAsia" w:hAnsiTheme="minorEastAsia" w:eastAsiaTheme="minorEastAsia"/>
        </w:rPr>
      </w:pPr>
      <w:r>
        <w:rPr>
          <w:rFonts w:hint="eastAsia" w:asciiTheme="minorEastAsia" w:hAnsiTheme="minorEastAsia" w:eastAsiaTheme="minorEastAsia"/>
        </w:rPr>
        <w:t>注：1、</w:t>
      </w:r>
      <w:r>
        <w:rPr>
          <w:rFonts w:hint="eastAsia" w:asciiTheme="minorEastAsia" w:hAnsiTheme="minorEastAsia" w:eastAsiaTheme="minorEastAsia"/>
          <w:vertAlign w:val="superscript"/>
        </w:rPr>
        <w:t xml:space="preserve"> </w:t>
      </w:r>
      <w:r>
        <w:rPr>
          <w:rFonts w:hint="eastAsia" w:asciiTheme="minorEastAsia" w:hAnsiTheme="minorEastAsia" w:eastAsiaTheme="minorEastAsia"/>
        </w:rPr>
        <w:t>本表所填写的从业人员、营业收入、资产总额数据，均为“标的”物承建(承接)商的上一年度数据。</w:t>
      </w:r>
    </w:p>
    <w:p w14:paraId="73765D86">
      <w:pPr>
        <w:widowControl/>
        <w:adjustRightInd w:val="0"/>
        <w:snapToGrid w:val="0"/>
        <w:spacing w:before="50" w:line="360" w:lineRule="auto"/>
        <w:ind w:firstLine="420" w:firstLineChars="200"/>
        <w:jc w:val="left"/>
        <w:rPr>
          <w:rFonts w:hint="eastAsia" w:cs="宋体" w:asciiTheme="minorEastAsia" w:hAnsiTheme="minorEastAsia" w:eastAsiaTheme="minorEastAsia"/>
          <w:color w:val="000000"/>
          <w:kern w:val="0"/>
          <w:szCs w:val="21"/>
        </w:rPr>
      </w:pPr>
      <w:r>
        <w:rPr>
          <w:rFonts w:hint="eastAsia" w:asciiTheme="minorEastAsia" w:hAnsiTheme="minorEastAsia" w:eastAsiaTheme="minorEastAsia"/>
        </w:rPr>
        <w:t>2、</w:t>
      </w:r>
      <w:r>
        <w:rPr>
          <w:rFonts w:hint="eastAsia" w:asciiTheme="minorEastAsia" w:hAnsiTheme="minorEastAsia" w:eastAsiaTheme="minorEastAsia"/>
          <w:b/>
          <w:bCs/>
        </w:rPr>
        <w:t>“采购文件中明确的所属行业”见</w:t>
      </w:r>
      <w:bookmarkStart w:id="663" w:name="_Hlk206520721"/>
      <w:r>
        <w:rPr>
          <w:rFonts w:hint="eastAsia" w:asciiTheme="minorEastAsia" w:hAnsiTheme="minorEastAsia" w:eastAsiaTheme="minorEastAsia"/>
          <w:b/>
          <w:bCs/>
        </w:rPr>
        <w:t>第一章“磋商邀请”第2.2款</w:t>
      </w:r>
      <w:bookmarkEnd w:id="663"/>
      <w:r>
        <w:rPr>
          <w:rFonts w:hint="eastAsia" w:asciiTheme="minorEastAsia" w:hAnsiTheme="minorEastAsia" w:eastAsiaTheme="minorEastAsia"/>
          <w:b/>
          <w:bCs/>
        </w:rPr>
        <w:t>。</w:t>
      </w:r>
    </w:p>
    <w:p w14:paraId="6378B3DE">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rPr>
        <w:t>3.</w:t>
      </w:r>
      <w:bookmarkStart w:id="664" w:name="_Hlk217933809"/>
      <w:r>
        <w:rPr>
          <w:rFonts w:hint="eastAsia" w:ascii="宋体" w:hAnsi="宋体"/>
        </w:rPr>
        <w:t>填写前请认真阅读《财政部工业和信息化部关于印发＜政府采购促进中小企业发展办法＞的通知》(财库</w:t>
      </w:r>
      <w:r>
        <w:rPr>
          <w:rFonts w:hint="eastAsia" w:asciiTheme="minorEastAsia" w:hAnsiTheme="minorEastAsia" w:eastAsiaTheme="minorEastAsia"/>
          <w:szCs w:val="21"/>
        </w:rPr>
        <w:t>〔2020〕</w:t>
      </w:r>
      <w:r>
        <w:rPr>
          <w:rFonts w:hint="eastAsia" w:ascii="宋体" w:hAnsi="宋体"/>
        </w:rPr>
        <w:t>46号)和《工业和信息化部国家统计局国家发展和改革委员会财政部关于印发中小企业划型标准规定的通知》（工信部联企业</w:t>
      </w:r>
      <w:r>
        <w:rPr>
          <w:rFonts w:hint="eastAsia" w:asciiTheme="minorEastAsia" w:hAnsiTheme="minorEastAsia" w:eastAsiaTheme="minorEastAsia"/>
          <w:szCs w:val="21"/>
        </w:rPr>
        <w:t>〔2011〕</w:t>
      </w:r>
      <w:r>
        <w:rPr>
          <w:rFonts w:hint="eastAsia" w:ascii="宋体" w:hAnsi="宋体"/>
        </w:rPr>
        <w:t>300号）等相关文件，如实地填写</w:t>
      </w:r>
      <w:bookmarkEnd w:id="664"/>
      <w:r>
        <w:rPr>
          <w:rFonts w:hint="eastAsia" w:asciiTheme="minorEastAsia" w:hAnsiTheme="minorEastAsia" w:eastAsiaTheme="minorEastAsia"/>
          <w:szCs w:val="21"/>
        </w:rPr>
        <w:t>。</w:t>
      </w:r>
      <w:r>
        <w:rPr>
          <w:rFonts w:hint="eastAsia" w:ascii="宋体" w:hAnsi="宋体"/>
          <w:szCs w:val="21"/>
        </w:rPr>
        <w:br w:type="page"/>
      </w:r>
    </w:p>
    <w:p w14:paraId="71399183">
      <w:pPr>
        <w:pStyle w:val="5"/>
        <w:rPr>
          <w:rFonts w:hint="eastAsia" w:ascii="黑体" w:hAnsi="黑体"/>
          <w:sz w:val="21"/>
          <w:szCs w:val="21"/>
        </w:rPr>
      </w:pPr>
      <w:bookmarkStart w:id="665" w:name="_Toc197615257"/>
      <w:bookmarkStart w:id="666" w:name="_Toc220255905"/>
      <w:r>
        <w:rPr>
          <w:rFonts w:hint="eastAsia" w:ascii="黑体" w:hAnsi="黑体"/>
          <w:sz w:val="21"/>
          <w:szCs w:val="21"/>
        </w:rPr>
        <w:t>附件5-2 残疾人福利性单位声明函</w:t>
      </w:r>
      <w:bookmarkEnd w:id="665"/>
      <w:bookmarkEnd w:id="666"/>
    </w:p>
    <w:p w14:paraId="45EEE246">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残疾人福利性单位声明函</w:t>
      </w:r>
    </w:p>
    <w:p w14:paraId="4E06A467">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本单位郑重声明，根据《财政部 民政部 中国残疾人联合会关于促进残疾人就业政府采购政策的通知》（财库</w:t>
      </w:r>
      <w:r>
        <w:rPr>
          <w:rFonts w:hint="eastAsia" w:ascii="宋体" w:hAnsi="宋体"/>
          <w:szCs w:val="21"/>
        </w:rPr>
        <w:t>〔2017〕141</w:t>
      </w:r>
      <w:r>
        <w:rPr>
          <w:rFonts w:hint="eastAsia" w:ascii="宋体" w:hAnsi="宋体"/>
          <w:spacing w:val="6"/>
          <w:szCs w:val="21"/>
        </w:rPr>
        <w:t>号）的规定，本单位为符合条件的残疾人福利性单位，且本单位参加______（采购人名称）的___</w:t>
      </w:r>
      <w:r>
        <w:rPr>
          <w:rFonts w:hint="eastAsia" w:ascii="宋体" w:hAnsi="宋体"/>
          <w:spacing w:val="6"/>
          <w:szCs w:val="21"/>
          <w:u w:val="single"/>
        </w:rPr>
        <w:t>_   _</w:t>
      </w:r>
      <w:r>
        <w:rPr>
          <w:rFonts w:hint="eastAsia" w:ascii="宋体" w:hAnsi="宋体"/>
          <w:spacing w:val="6"/>
          <w:szCs w:val="21"/>
        </w:rPr>
        <w:t>_（采购项目）采购活动提供本单位制造的货物（由本单位承担工程/提供服务），或者提供其他残疾人福利性单位制造的货物（不包括使用非残疾人福利性单位注册商标的货物）。</w:t>
      </w:r>
    </w:p>
    <w:p w14:paraId="54A0B0A7">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本单位对上述声明的真实性负责。如有虚假，将依法承担相应责任。</w:t>
      </w:r>
    </w:p>
    <w:p w14:paraId="11F4CC00">
      <w:pPr>
        <w:adjustRightInd w:val="0"/>
        <w:snapToGrid w:val="0"/>
        <w:spacing w:line="360" w:lineRule="auto"/>
        <w:ind w:firstLine="444" w:firstLineChars="200"/>
        <w:rPr>
          <w:rFonts w:hint="eastAsia" w:ascii="宋体" w:hAnsi="宋体"/>
          <w:spacing w:val="6"/>
          <w:szCs w:val="21"/>
        </w:rPr>
      </w:pPr>
    </w:p>
    <w:p w14:paraId="016419FF">
      <w:pPr>
        <w:adjustRightInd w:val="0"/>
        <w:snapToGrid w:val="0"/>
        <w:spacing w:line="360" w:lineRule="auto"/>
        <w:rPr>
          <w:rFonts w:hint="eastAsia" w:asciiTheme="minorEastAsia" w:hAnsiTheme="minorEastAsia"/>
        </w:rPr>
      </w:pPr>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14:paraId="13F938E3">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029FB1E2">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b/>
          <w:bCs/>
        </w:rPr>
        <w:t>备注</w:t>
      </w:r>
      <w:r>
        <w:rPr>
          <w:rFonts w:hint="eastAsia" w:asciiTheme="minorEastAsia" w:hAnsiTheme="minorEastAsia"/>
        </w:rPr>
        <w:t>：填写前请认真阅读《关于促进残疾人就业政府采购政策的通知》（财库〔2017〕141号）相关规定，如实地填写</w:t>
      </w:r>
    </w:p>
    <w:p w14:paraId="3B160EA9">
      <w:pPr>
        <w:adjustRightInd w:val="0"/>
        <w:snapToGrid w:val="0"/>
        <w:spacing w:line="360" w:lineRule="auto"/>
        <w:rPr>
          <w:rFonts w:hint="eastAsia" w:asciiTheme="minorEastAsia" w:hAnsiTheme="minorEastAsia" w:eastAsiaTheme="minorEastAsia"/>
          <w:szCs w:val="21"/>
        </w:rPr>
      </w:pPr>
    </w:p>
    <w:p w14:paraId="6E16E038">
      <w:pPr>
        <w:pStyle w:val="5"/>
        <w:rPr>
          <w:rFonts w:hint="eastAsia" w:ascii="黑体" w:hAnsi="黑体"/>
          <w:sz w:val="21"/>
          <w:szCs w:val="21"/>
        </w:rPr>
      </w:pPr>
      <w:bookmarkStart w:id="667" w:name="_Toc197615258"/>
      <w:bookmarkStart w:id="668" w:name="_Toc220255906"/>
      <w:r>
        <w:rPr>
          <w:rFonts w:hint="eastAsia" w:ascii="黑体" w:hAnsi="黑体"/>
          <w:sz w:val="21"/>
          <w:szCs w:val="21"/>
        </w:rPr>
        <w:t>附件5-3 监狱企业证明资料</w:t>
      </w:r>
      <w:bookmarkEnd w:id="667"/>
      <w:bookmarkEnd w:id="668"/>
    </w:p>
    <w:p w14:paraId="75270A2C">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监狱企业证明资料</w:t>
      </w:r>
    </w:p>
    <w:p w14:paraId="61BD903B">
      <w:pPr>
        <w:adjustRightInd w:val="0"/>
        <w:snapToGrid w:val="0"/>
        <w:spacing w:line="360" w:lineRule="auto"/>
        <w:rPr>
          <w:rFonts w:hint="eastAsia" w:ascii="宋体" w:hAnsi="宋体"/>
          <w:szCs w:val="21"/>
        </w:rPr>
      </w:pPr>
      <w:bookmarkStart w:id="669" w:name="_Hlk217928382"/>
      <w:r>
        <w:rPr>
          <w:rFonts w:hint="eastAsia" w:asciiTheme="minorEastAsia" w:hAnsiTheme="minorEastAsia" w:eastAsiaTheme="minorEastAsia"/>
          <w:b/>
          <w:szCs w:val="21"/>
        </w:rPr>
        <w:t>备注</w:t>
      </w:r>
      <w:r>
        <w:rPr>
          <w:rFonts w:hint="eastAsia" w:ascii="宋体" w:hAnsi="宋体" w:cs="宋体"/>
          <w:bCs/>
          <w:spacing w:val="6"/>
          <w:kern w:val="0"/>
          <w:szCs w:val="21"/>
        </w:rPr>
        <w:t>：</w:t>
      </w:r>
      <w:r>
        <w:rPr>
          <w:rFonts w:hint="eastAsia" w:ascii="宋体" w:hAnsi="宋体"/>
          <w:szCs w:val="21"/>
        </w:rPr>
        <w:t>请认真阅读《财政部司法部关于政府采购支持监狱企业发展有关问题的通知》（财库〔2014〕68号）相关规定，并按其规定提供证明文件（复印件）。</w:t>
      </w:r>
    </w:p>
    <w:bookmarkEnd w:id="669"/>
    <w:p w14:paraId="283B3353">
      <w:pPr>
        <w:adjustRightInd w:val="0"/>
        <w:snapToGrid w:val="0"/>
        <w:spacing w:line="360" w:lineRule="auto"/>
        <w:rPr>
          <w:rFonts w:hint="eastAsia" w:ascii="宋体" w:hAnsi="宋体"/>
          <w:szCs w:val="21"/>
        </w:rPr>
      </w:pPr>
    </w:p>
    <w:p w14:paraId="15287D61">
      <w:pPr>
        <w:adjustRightInd w:val="0"/>
        <w:snapToGrid w:val="0"/>
        <w:spacing w:before="156" w:beforeLines="50" w:line="360" w:lineRule="auto"/>
        <w:jc w:val="left"/>
        <w:rPr>
          <w:rFonts w:hint="eastAsia" w:ascii="宋体" w:hAnsi="宋体"/>
          <w:szCs w:val="21"/>
        </w:rPr>
      </w:pPr>
    </w:p>
    <w:p w14:paraId="18AC148F">
      <w:pPr>
        <w:sectPr>
          <w:headerReference r:id="rId27" w:type="first"/>
          <w:headerReference r:id="rId25" w:type="default"/>
          <w:headerReference r:id="rId26" w:type="even"/>
          <w:pgSz w:w="11906" w:h="16838"/>
          <w:pgMar w:top="1474" w:right="1474" w:bottom="1474" w:left="1588" w:header="851" w:footer="992" w:gutter="0"/>
          <w:cols w:space="720" w:num="1"/>
          <w:docGrid w:type="lines" w:linePitch="312" w:charSpace="0"/>
        </w:sectPr>
      </w:pPr>
    </w:p>
    <w:p w14:paraId="5EB69239">
      <w:pPr>
        <w:pStyle w:val="4"/>
        <w:jc w:val="center"/>
        <w:rPr>
          <w:rFonts w:hint="eastAsia" w:ascii="黑体" w:hAnsi="黑体" w:eastAsia="黑体"/>
        </w:rPr>
      </w:pPr>
      <w:bookmarkStart w:id="670" w:name="_Toc196514491"/>
      <w:bookmarkStart w:id="671" w:name="_Toc220255907"/>
      <w:bookmarkStart w:id="672" w:name="_Toc197615259"/>
      <w:r>
        <w:rPr>
          <w:rFonts w:hint="eastAsia" w:ascii="黑体" w:hAnsi="黑体" w:eastAsia="黑体"/>
        </w:rPr>
        <w:t>六、资格审查资料</w:t>
      </w:r>
      <w:bookmarkEnd w:id="670"/>
      <w:bookmarkEnd w:id="671"/>
      <w:bookmarkEnd w:id="672"/>
    </w:p>
    <w:p w14:paraId="553E7E89">
      <w:pPr>
        <w:pStyle w:val="5"/>
        <w:rPr>
          <w:rFonts w:hint="eastAsia" w:ascii="黑体" w:hAnsi="黑体"/>
          <w:sz w:val="21"/>
          <w:szCs w:val="21"/>
        </w:rPr>
      </w:pPr>
      <w:bookmarkStart w:id="673" w:name="_Toc216898430"/>
      <w:bookmarkStart w:id="674" w:name="_Toc196514492"/>
      <w:bookmarkStart w:id="675" w:name="_Toc205723535"/>
      <w:bookmarkStart w:id="676" w:name="_Toc220255908"/>
      <w:bookmarkStart w:id="677" w:name="_Hlk200090589"/>
      <w:bookmarkStart w:id="678" w:name="_Hlk201585789"/>
      <w:bookmarkStart w:id="679" w:name="_Hlk217123344"/>
      <w:bookmarkStart w:id="680" w:name="_Hlk216949050"/>
      <w:r>
        <w:rPr>
          <w:rFonts w:hint="eastAsia" w:ascii="黑体" w:hAnsi="黑体"/>
          <w:sz w:val="21"/>
          <w:szCs w:val="21"/>
        </w:rPr>
        <w:t>附件6-1 法人或者其他组织的营业执照等证明文件，自然人的身份证明</w:t>
      </w:r>
      <w:bookmarkEnd w:id="673"/>
      <w:bookmarkEnd w:id="674"/>
      <w:bookmarkEnd w:id="675"/>
      <w:bookmarkEnd w:id="676"/>
    </w:p>
    <w:p w14:paraId="22870FB0">
      <w:pPr>
        <w:topLinePunct/>
        <w:spacing w:before="156" w:beforeLines="50" w:line="360" w:lineRule="auto"/>
        <w:jc w:val="center"/>
        <w:rPr>
          <w:rFonts w:hint="eastAsia" w:ascii="黑体" w:hAnsi="黑体" w:eastAsia="黑体"/>
          <w:sz w:val="28"/>
          <w:szCs w:val="28"/>
        </w:rPr>
      </w:pPr>
      <w:bookmarkStart w:id="681" w:name="_Hlk199999518"/>
      <w:bookmarkStart w:id="682" w:name="_Hlk196544657"/>
      <w:r>
        <w:rPr>
          <w:rFonts w:hint="eastAsia" w:ascii="黑体" w:hAnsi="黑体" w:eastAsia="黑体"/>
          <w:sz w:val="28"/>
          <w:szCs w:val="28"/>
        </w:rPr>
        <w:t>法人或者其他组织的营业执照等证明文件，</w:t>
      </w:r>
      <w:bookmarkStart w:id="683" w:name="_Hlk206251295"/>
      <w:r>
        <w:rPr>
          <w:rFonts w:hint="eastAsia" w:ascii="黑体" w:hAnsi="黑体" w:eastAsia="黑体"/>
          <w:sz w:val="28"/>
          <w:szCs w:val="28"/>
        </w:rPr>
        <w:t>自然人的身份证明</w:t>
      </w:r>
      <w:bookmarkEnd w:id="681"/>
      <w:bookmarkEnd w:id="682"/>
      <w:bookmarkEnd w:id="683"/>
    </w:p>
    <w:p w14:paraId="66C9BDD3">
      <w:pPr>
        <w:topLinePunct/>
        <w:spacing w:before="156" w:beforeLines="50" w:line="360" w:lineRule="auto"/>
        <w:jc w:val="left"/>
        <w:rPr>
          <w:rFonts w:hint="eastAsia" w:asciiTheme="minorEastAsia" w:hAnsiTheme="minorEastAsia" w:eastAsiaTheme="minorEastAsia"/>
          <w:szCs w:val="21"/>
        </w:rPr>
      </w:pPr>
      <w:bookmarkStart w:id="684" w:name="OLE_LINK7"/>
      <w:r>
        <w:rPr>
          <w:rFonts w:ascii="宋体" w:hAnsi="宋体"/>
          <w:b/>
          <w:bCs/>
          <w:szCs w:val="21"/>
        </w:rPr>
        <w:t>备注</w:t>
      </w:r>
      <w:r>
        <w:rPr>
          <w:rFonts w:hint="eastAsia" w:ascii="宋体" w:hAnsi="宋体"/>
          <w:b/>
          <w:bCs/>
          <w:szCs w:val="21"/>
        </w:rPr>
        <w:t>：</w:t>
      </w:r>
      <w:r>
        <w:rPr>
          <w:rFonts w:hint="eastAsia" w:asciiTheme="minorEastAsia" w:hAnsiTheme="minorEastAsia" w:eastAsiaTheme="minorEastAsia"/>
          <w:szCs w:val="21"/>
        </w:rPr>
        <w:t>主体证明材料应符合第一章“磋商邀请”第 2 条款规定：</w:t>
      </w:r>
    </w:p>
    <w:p w14:paraId="52107E11">
      <w:pPr>
        <w:topLinePunct/>
        <w:spacing w:before="156" w:beforeLines="50" w:line="360" w:lineRule="auto"/>
        <w:ind w:firstLine="420" w:firstLineChars="200"/>
        <w:jc w:val="left"/>
        <w:rPr>
          <w:rFonts w:hint="eastAsia" w:asciiTheme="minorEastAsia" w:hAnsiTheme="minorEastAsia" w:eastAsiaTheme="minorEastAsia"/>
          <w:szCs w:val="21"/>
        </w:rPr>
      </w:pPr>
      <w:bookmarkStart w:id="685" w:name="_Hlk205644435"/>
      <w:r>
        <w:rPr>
          <w:rFonts w:hint="eastAsia" w:asciiTheme="minorEastAsia" w:hAnsiTheme="minorEastAsia" w:eastAsiaTheme="minorEastAsia"/>
          <w:szCs w:val="21"/>
        </w:rPr>
        <w:t>（1）供应商为法人的，应提交营业执照或法人登记证书的</w:t>
      </w:r>
      <w:r>
        <w:rPr>
          <w:rFonts w:hint="eastAsia" w:ascii="宋体" w:hAnsi="宋体"/>
          <w:szCs w:val="21"/>
        </w:rPr>
        <w:t>复印件</w:t>
      </w:r>
      <w:r>
        <w:rPr>
          <w:rFonts w:hint="eastAsia" w:asciiTheme="minorEastAsia" w:hAnsiTheme="minorEastAsia" w:eastAsiaTheme="minorEastAsia"/>
          <w:szCs w:val="21"/>
        </w:rPr>
        <w:t>；</w:t>
      </w:r>
    </w:p>
    <w:p w14:paraId="29953DB1">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（2）供应商为非法人组织的，应提交依法登记证书</w:t>
      </w:r>
      <w:r>
        <w:rPr>
          <w:rFonts w:hint="eastAsia" w:ascii="宋体" w:hAnsi="宋体"/>
          <w:szCs w:val="21"/>
        </w:rPr>
        <w:t>的复印件</w:t>
      </w:r>
      <w:r>
        <w:rPr>
          <w:rFonts w:hint="eastAsia" w:asciiTheme="minorEastAsia" w:hAnsiTheme="minorEastAsia" w:eastAsiaTheme="minorEastAsia"/>
          <w:szCs w:val="21"/>
        </w:rPr>
        <w:t>；</w:t>
      </w:r>
    </w:p>
    <w:p w14:paraId="380F58D4">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（3）供应商为个体工商户的，应提交个体工商户营业执照</w:t>
      </w:r>
      <w:r>
        <w:rPr>
          <w:rFonts w:hint="eastAsia" w:ascii="宋体" w:hAnsi="宋体"/>
          <w:szCs w:val="21"/>
        </w:rPr>
        <w:t>的复印件</w:t>
      </w:r>
      <w:r>
        <w:rPr>
          <w:rFonts w:hint="eastAsia" w:asciiTheme="minorEastAsia" w:hAnsiTheme="minorEastAsia" w:eastAsiaTheme="minorEastAsia"/>
          <w:szCs w:val="21"/>
        </w:rPr>
        <w:t>；</w:t>
      </w:r>
    </w:p>
    <w:p w14:paraId="460BBBD9">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（4）供应商为自然人的，应提交自然人的身份证明</w:t>
      </w:r>
      <w:r>
        <w:rPr>
          <w:rFonts w:hint="eastAsia" w:ascii="宋体" w:hAnsi="宋体"/>
          <w:szCs w:val="21"/>
        </w:rPr>
        <w:t>的复印件</w:t>
      </w:r>
      <w:r>
        <w:rPr>
          <w:rFonts w:hint="eastAsia" w:asciiTheme="minorEastAsia" w:hAnsiTheme="minorEastAsia" w:eastAsiaTheme="minorEastAsia"/>
          <w:szCs w:val="21"/>
        </w:rPr>
        <w:t>。</w:t>
      </w:r>
    </w:p>
    <w:p w14:paraId="5560628B">
      <w:pPr>
        <w:topLinePunct/>
        <w:spacing w:before="156" w:beforeLines="50" w:line="360" w:lineRule="auto"/>
        <w:ind w:firstLine="422" w:firstLineChars="200"/>
        <w:jc w:val="left"/>
        <w:rPr>
          <w:rFonts w:hint="eastAsia" w:ascii="黑体" w:hAnsi="黑体" w:eastAsia="黑体"/>
          <w:b/>
          <w:bCs/>
          <w:szCs w:val="28"/>
        </w:rPr>
      </w:pPr>
      <w:bookmarkStart w:id="686" w:name="_Hlk205712059"/>
    </w:p>
    <w:bookmarkEnd w:id="677"/>
    <w:bookmarkEnd w:id="678"/>
    <w:bookmarkEnd w:id="684"/>
    <w:bookmarkEnd w:id="685"/>
    <w:bookmarkEnd w:id="686"/>
    <w:p w14:paraId="39AD5657">
      <w:pPr>
        <w:widowControl/>
        <w:jc w:val="left"/>
        <w:rPr>
          <w:rFonts w:hint="eastAsia" w:ascii="黑体" w:hAnsi="黑体" w:eastAsia="黑体"/>
          <w:b/>
          <w:bCs/>
          <w:szCs w:val="21"/>
        </w:rPr>
      </w:pPr>
      <w:r>
        <w:rPr>
          <w:rFonts w:hint="eastAsia" w:ascii="黑体" w:hAnsi="黑体"/>
          <w:szCs w:val="21"/>
        </w:rPr>
        <w:br w:type="page"/>
      </w:r>
    </w:p>
    <w:p w14:paraId="75DC3A42">
      <w:pPr>
        <w:pStyle w:val="5"/>
        <w:rPr>
          <w:rFonts w:hint="eastAsia" w:ascii="黑体" w:hAnsi="黑体"/>
          <w:sz w:val="21"/>
          <w:szCs w:val="21"/>
        </w:rPr>
      </w:pPr>
      <w:bookmarkStart w:id="687" w:name="_Toc220255909"/>
      <w:bookmarkStart w:id="688" w:name="_Toc216898431"/>
      <w:r>
        <w:rPr>
          <w:rFonts w:hint="eastAsia" w:ascii="黑体" w:hAnsi="黑体"/>
          <w:sz w:val="21"/>
          <w:szCs w:val="21"/>
        </w:rPr>
        <w:t>附件6-2 供应商资格声明</w:t>
      </w:r>
      <w:bookmarkEnd w:id="687"/>
      <w:bookmarkEnd w:id="688"/>
    </w:p>
    <w:p w14:paraId="4076814A">
      <w:pPr>
        <w:widowControl/>
        <w:adjustRightInd w:val="0"/>
        <w:snapToGrid w:val="0"/>
        <w:spacing w:before="156" w:beforeLines="50" w:line="360" w:lineRule="auto"/>
        <w:jc w:val="center"/>
        <w:rPr>
          <w:rFonts w:hint="eastAsia" w:cs="宋体" w:asciiTheme="minorEastAsia" w:hAnsiTheme="minorEastAsia" w:eastAsiaTheme="minorEastAsia"/>
          <w:szCs w:val="21"/>
        </w:rPr>
      </w:pPr>
      <w:r>
        <w:rPr>
          <w:rFonts w:hint="eastAsia" w:ascii="黑体" w:hAnsi="仿宋" w:eastAsia="黑体" w:cs="宋体"/>
          <w:b/>
          <w:sz w:val="28"/>
          <w:szCs w:val="28"/>
        </w:rPr>
        <w:t>供应商资格声明</w:t>
      </w:r>
    </w:p>
    <w:p w14:paraId="1AED795E">
      <w:pPr>
        <w:widowControl/>
        <w:adjustRightInd w:val="0"/>
        <w:snapToGrid w:val="0"/>
        <w:spacing w:line="360" w:lineRule="auto"/>
        <w:jc w:val="left"/>
        <w:rPr>
          <w:rFonts w:hint="eastAsia" w:ascii="宋体" w:hAnsi="宋体" w:cs="宋体"/>
          <w:kern w:val="0"/>
          <w:szCs w:val="21"/>
        </w:rPr>
      </w:pPr>
      <w:bookmarkStart w:id="689" w:name="_Hlk201477043"/>
      <w:r>
        <w:rPr>
          <w:rFonts w:hint="eastAsia" w:ascii="宋体" w:hAnsi="宋体" w:cs="宋体"/>
          <w:szCs w:val="21"/>
        </w:rPr>
        <w:t>致</w:t>
      </w:r>
      <w:r>
        <w:rPr>
          <w:rFonts w:hint="eastAsia" w:ascii="宋体" w:hAnsi="宋体" w:cs="宋体"/>
          <w:szCs w:val="21"/>
          <w:u w:val="single"/>
        </w:rPr>
        <w:t xml:space="preserve">            </w:t>
      </w:r>
      <w:r>
        <w:rPr>
          <w:rFonts w:hint="eastAsia" w:ascii="宋体" w:hAnsi="宋体" w:cs="宋体"/>
          <w:szCs w:val="21"/>
        </w:rPr>
        <w:t>(采购人、采购代理机构)：</w:t>
      </w:r>
    </w:p>
    <w:p w14:paraId="4E3FDC4C">
      <w:pPr>
        <w:widowControl/>
        <w:adjustRightInd w:val="0"/>
        <w:snapToGrid w:val="0"/>
        <w:spacing w:line="360" w:lineRule="auto"/>
        <w:ind w:firstLine="420" w:firstLineChars="200"/>
        <w:jc w:val="left"/>
        <w:rPr>
          <w:rFonts w:hint="eastAsia" w:ascii="宋体" w:hAnsi="宋体" w:cs="宋体"/>
          <w:kern w:val="0"/>
          <w:szCs w:val="21"/>
        </w:rPr>
      </w:pPr>
      <w:bookmarkStart w:id="690" w:name="_Hlk201434621"/>
      <w:bookmarkStart w:id="691" w:name="_Hlk201692256"/>
      <w:r>
        <w:rPr>
          <w:rFonts w:hint="eastAsia" w:ascii="宋体" w:hAnsi="宋体" w:cs="宋体"/>
          <w:szCs w:val="21"/>
        </w:rPr>
        <w:t>按照《中华人民共和国政府采购法》第二十二条和磋商文件的规定，我单位郑重声明及承诺如下：</w:t>
      </w:r>
    </w:p>
    <w:p w14:paraId="3B509F7C">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一、资格条件</w:t>
      </w:r>
    </w:p>
    <w:p w14:paraId="1982F764">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（1）</w:t>
      </w:r>
      <w:bookmarkStart w:id="692" w:name="_Hlk201477632"/>
      <w:r>
        <w:rPr>
          <w:rFonts w:hint="eastAsia" w:ascii="宋体" w:hAnsi="宋体" w:cs="宋体"/>
          <w:szCs w:val="21"/>
        </w:rPr>
        <w:t>我单位是按照中华人民共和国法律规定登记注册的，注册地点为________，全称为________，统一社会信用代码为________，法定代表人（单位负责人）为________，具有独立承担民事责任的能力</w:t>
      </w:r>
      <w:bookmarkEnd w:id="692"/>
      <w:r>
        <w:rPr>
          <w:rFonts w:hint="eastAsia" w:ascii="宋体" w:hAnsi="宋体" w:cs="宋体"/>
          <w:szCs w:val="21"/>
        </w:rPr>
        <w:t>。</w:t>
      </w:r>
    </w:p>
    <w:p w14:paraId="30D944E7">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（2）我单位具有良好的商业信誉和健全的财务会计制度。</w:t>
      </w:r>
    </w:p>
    <w:p w14:paraId="2FD16B19">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（“良好的商业信誉”是指供应商无第一章“磋商邀请”第 2.6 款规定的情形。）</w:t>
      </w:r>
    </w:p>
    <w:p w14:paraId="5F8D15BF">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kern w:val="0"/>
          <w:szCs w:val="21"/>
        </w:rPr>
        <w:t>（3）我</w:t>
      </w:r>
      <w:r>
        <w:rPr>
          <w:rFonts w:hint="eastAsia" w:ascii="宋体" w:hAnsi="宋体" w:cs="宋体"/>
          <w:szCs w:val="21"/>
        </w:rPr>
        <w:t>单位</w:t>
      </w:r>
      <w:r>
        <w:rPr>
          <w:rFonts w:hint="eastAsia" w:ascii="宋体" w:hAnsi="宋体" w:cs="宋体"/>
          <w:kern w:val="0"/>
          <w:szCs w:val="21"/>
        </w:rPr>
        <w:t>依法进行纳税和社会保险申报并实际履行了缴纳义务。</w:t>
      </w:r>
    </w:p>
    <w:p w14:paraId="2B5B6E02">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（4）</w:t>
      </w:r>
      <w:r>
        <w:rPr>
          <w:rFonts w:hint="eastAsia" w:ascii="宋体" w:hAnsi="宋体" w:cs="宋体"/>
          <w:szCs w:val="21"/>
        </w:rPr>
        <w:t>我单位具有履行本项目采购合同所必需的设备和专业技术能力。</w:t>
      </w:r>
    </w:p>
    <w:p w14:paraId="70EE4502">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ascii="宋体" w:hAnsi="宋体" w:cs="宋体"/>
          <w:szCs w:val="21"/>
        </w:rPr>
        <w:t>（5）</w:t>
      </w:r>
      <w:r>
        <w:rPr>
          <w:rFonts w:hint="eastAsia" w:cs="宋体" w:asciiTheme="minorEastAsia" w:hAnsiTheme="minorEastAsia" w:eastAsiaTheme="minorEastAsia"/>
          <w:szCs w:val="21"/>
        </w:rPr>
        <w:t>我单位在参加采购项目政府采购活动前三年内，在经营活动中，未因违法经营受到刑事处罚或者责令停产停业、吊销许可证或者执照、较大数额罚款等行政处罚。</w:t>
      </w:r>
    </w:p>
    <w:p w14:paraId="46A3492B">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（“较大数额罚款”认定为200万元以上的罚款，法律、行政法规以及国务院有关部门明确规定相关领域“较大数额罚款”标准高于200万元的，从其规定。）</w:t>
      </w:r>
    </w:p>
    <w:p w14:paraId="392C6F36">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（6）我单位具备法律、行政法规规定的其他条件。</w:t>
      </w:r>
    </w:p>
    <w:p w14:paraId="47507473">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二、资格限制性条件</w:t>
      </w:r>
    </w:p>
    <w:p w14:paraId="7D12CE38">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 xml:space="preserve">（1）与我单位法定代表人（单位负责人）为同一人或者与我单位存在直接控股、管理关系的其他关联供应商未参与本项目的竞争性磋商采购活动。 </w:t>
      </w:r>
    </w:p>
    <w:p w14:paraId="47E4FA1D">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（2）我单位不属于为本项目提供整体设计、规范编制或者项目管理、监理、检测等服务的供应商。</w:t>
      </w:r>
    </w:p>
    <w:p w14:paraId="7420A9A5">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我单位保证上述声明及承诺真实、有效、可查。如有不实，我单位愿意承担相应的法律责任。</w:t>
      </w:r>
    </w:p>
    <w:bookmarkEnd w:id="690"/>
    <w:p w14:paraId="6D61EC78">
      <w:pPr>
        <w:adjustRightInd w:val="0"/>
        <w:snapToGrid w:val="0"/>
        <w:spacing w:line="360" w:lineRule="auto"/>
        <w:rPr>
          <w:rFonts w:hint="eastAsia" w:ascii="宋体" w:hAnsi="宋体"/>
          <w:szCs w:val="21"/>
        </w:rPr>
      </w:pPr>
      <w:bookmarkStart w:id="693" w:name="_Hlk201434676"/>
    </w:p>
    <w:p w14:paraId="29A24BE4">
      <w:pPr>
        <w:adjustRightInd w:val="0"/>
        <w:snapToGrid w:val="0"/>
        <w:spacing w:line="360" w:lineRule="auto"/>
        <w:rPr>
          <w:rFonts w:hint="eastAsia" w:ascii="宋体" w:hAnsi="宋体"/>
          <w:szCs w:val="21"/>
        </w:rPr>
      </w:pPr>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（盖单位章）</w:t>
      </w:r>
    </w:p>
    <w:p w14:paraId="2AC839AA">
      <w:pPr>
        <w:adjustRightInd w:val="0"/>
        <w:snapToGrid w:val="0"/>
        <w:spacing w:line="360" w:lineRule="auto"/>
        <w:ind w:right="420"/>
        <w:rPr>
          <w:rFonts w:hint="eastAsia" w:ascii="宋体" w:hAnsi="宋体"/>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）或者</w:t>
      </w:r>
      <w:r>
        <w:rPr>
          <w:rFonts w:hint="eastAsia" w:ascii="宋体" w:hAnsi="宋体"/>
          <w:szCs w:val="21"/>
        </w:rPr>
        <w:t>委托代理人：</w:t>
      </w:r>
      <w:r>
        <w:rPr>
          <w:rFonts w:hint="eastAsia" w:ascii="宋体" w:hAnsi="宋体"/>
          <w:szCs w:val="21"/>
          <w:u w:val="single"/>
        </w:rPr>
        <w:t xml:space="preserve">        </w:t>
      </w:r>
      <w:r>
        <w:rPr>
          <w:rFonts w:hint="eastAsia" w:ascii="宋体" w:hAnsi="宋体"/>
          <w:szCs w:val="21"/>
        </w:rPr>
        <w:t>（签字）</w:t>
      </w:r>
    </w:p>
    <w:p w14:paraId="6766B27F">
      <w:pPr>
        <w:adjustRightInd w:val="0"/>
        <w:snapToGrid w:val="0"/>
        <w:spacing w:line="360" w:lineRule="auto"/>
        <w:ind w:right="420"/>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1B0C00D5">
      <w:pPr>
        <w:widowControl/>
        <w:adjustRightInd w:val="0"/>
        <w:snapToGrid w:val="0"/>
        <w:spacing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r>
        <w:rPr>
          <w:rFonts w:hint="eastAsia" w:cs="宋体" w:asciiTheme="minorEastAsia" w:hAnsiTheme="minorEastAsia" w:eastAsiaTheme="minorEastAsia"/>
          <w:szCs w:val="21"/>
        </w:rPr>
        <w:t>：供应商为联合体形式的，联合体各成员应分别提供。</w:t>
      </w:r>
    </w:p>
    <w:bookmarkEnd w:id="689"/>
    <w:bookmarkEnd w:id="691"/>
    <w:bookmarkEnd w:id="693"/>
    <w:p w14:paraId="113D568A">
      <w:pPr>
        <w:widowControl/>
        <w:jc w:val="left"/>
        <w:rPr>
          <w:rFonts w:hint="eastAsia" w:ascii="黑体" w:hAnsi="黑体" w:eastAsia="黑体"/>
          <w:b/>
          <w:bCs/>
          <w:szCs w:val="21"/>
        </w:rPr>
      </w:pPr>
      <w:bookmarkStart w:id="694" w:name="_Toc196514493"/>
      <w:r>
        <w:rPr>
          <w:rFonts w:hint="eastAsia" w:ascii="黑体" w:hAnsi="黑体"/>
          <w:szCs w:val="21"/>
        </w:rPr>
        <w:br w:type="page"/>
      </w:r>
    </w:p>
    <w:p w14:paraId="7F49114A">
      <w:pPr>
        <w:pStyle w:val="5"/>
        <w:rPr>
          <w:rFonts w:hint="eastAsia" w:ascii="黑体" w:hAnsi="黑体"/>
          <w:sz w:val="21"/>
          <w:szCs w:val="21"/>
        </w:rPr>
      </w:pPr>
      <w:bookmarkStart w:id="695" w:name="_Toc212910366"/>
      <w:bookmarkStart w:id="696" w:name="_Toc216898432"/>
      <w:bookmarkStart w:id="697" w:name="_Toc220255910"/>
      <w:r>
        <w:rPr>
          <w:rFonts w:hint="eastAsia" w:ascii="黑体" w:hAnsi="黑体"/>
          <w:sz w:val="21"/>
          <w:szCs w:val="21"/>
        </w:rPr>
        <w:t xml:space="preserve">附件6-3 </w:t>
      </w:r>
      <w:bookmarkStart w:id="698" w:name="_Hlk196503165"/>
      <w:r>
        <w:rPr>
          <w:rFonts w:hint="eastAsia" w:ascii="黑体" w:hAnsi="黑体"/>
          <w:sz w:val="21"/>
          <w:szCs w:val="21"/>
        </w:rPr>
        <w:t>落实政府采购政策的资格证明材料</w:t>
      </w:r>
      <w:bookmarkEnd w:id="694"/>
      <w:bookmarkEnd w:id="695"/>
      <w:bookmarkEnd w:id="696"/>
      <w:bookmarkEnd w:id="697"/>
      <w:bookmarkEnd w:id="698"/>
    </w:p>
    <w:p w14:paraId="048D5461">
      <w:pPr>
        <w:adjustRightInd w:val="0"/>
        <w:snapToGrid w:val="0"/>
        <w:spacing w:line="360" w:lineRule="auto"/>
        <w:ind w:right="420"/>
        <w:jc w:val="center"/>
        <w:rPr>
          <w:rFonts w:hint="eastAsia" w:ascii="黑体" w:hAnsi="黑体" w:eastAsia="黑体"/>
          <w:b/>
          <w:bCs/>
          <w:sz w:val="28"/>
          <w:szCs w:val="28"/>
        </w:rPr>
      </w:pPr>
      <w:bookmarkStart w:id="699" w:name="_Hlk196511061"/>
      <w:r>
        <w:rPr>
          <w:rFonts w:hint="eastAsia" w:ascii="黑体" w:hAnsi="黑体" w:eastAsia="黑体"/>
          <w:b/>
          <w:bCs/>
          <w:sz w:val="28"/>
          <w:szCs w:val="28"/>
        </w:rPr>
        <w:t>落实政府采购政策的资格证明材料</w:t>
      </w:r>
    </w:p>
    <w:bookmarkEnd w:id="699"/>
    <w:p w14:paraId="71D2108C">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w:t>
      </w:r>
      <w:bookmarkStart w:id="700" w:name="_Hlk199256321"/>
      <w:bookmarkStart w:id="701" w:name="_Hlk199087048"/>
      <w:bookmarkStart w:id="702" w:name="_Hlk197580049"/>
      <w:r>
        <w:rPr>
          <w:rFonts w:hint="eastAsia" w:asciiTheme="minorEastAsia" w:hAnsiTheme="minorEastAsia" w:eastAsiaTheme="minorEastAsia"/>
          <w:szCs w:val="21"/>
        </w:rPr>
        <w:t>按第一章“磋商邀请”第 2.2 款及第二章“供应商须知”第 39.1款规定提交。</w:t>
      </w:r>
      <w:bookmarkEnd w:id="700"/>
    </w:p>
    <w:bookmarkEnd w:id="701"/>
    <w:bookmarkEnd w:id="702"/>
    <w:p w14:paraId="0E3949DA">
      <w:pPr>
        <w:adjustRightInd w:val="0"/>
        <w:snapToGrid w:val="0"/>
        <w:spacing w:before="156" w:beforeLines="50" w:line="360" w:lineRule="auto"/>
        <w:ind w:firstLine="630" w:firstLineChars="300"/>
        <w:rPr>
          <w:rFonts w:hint="eastAsia" w:asciiTheme="minorEastAsia" w:hAnsiTheme="minorEastAsia" w:eastAsiaTheme="minorEastAsia"/>
          <w:szCs w:val="21"/>
        </w:rPr>
      </w:pPr>
    </w:p>
    <w:p w14:paraId="54185FDC">
      <w:pPr>
        <w:pStyle w:val="5"/>
        <w:rPr>
          <w:rFonts w:hint="eastAsia" w:ascii="黑体" w:hAnsi="黑体"/>
          <w:sz w:val="21"/>
          <w:szCs w:val="21"/>
        </w:rPr>
      </w:pPr>
      <w:bookmarkStart w:id="703" w:name="_Toc216898433"/>
      <w:bookmarkStart w:id="704" w:name="_Toc220255911"/>
      <w:bookmarkStart w:id="705" w:name="_Toc196514494"/>
      <w:bookmarkStart w:id="706" w:name="_Toc212910367"/>
      <w:r>
        <w:rPr>
          <w:rFonts w:hint="eastAsia" w:ascii="黑体" w:hAnsi="黑体"/>
          <w:sz w:val="21"/>
          <w:szCs w:val="21"/>
        </w:rPr>
        <w:t>附件6-4 特定资格条件证明材料或者情况说明</w:t>
      </w:r>
      <w:bookmarkEnd w:id="703"/>
      <w:bookmarkEnd w:id="704"/>
      <w:bookmarkEnd w:id="705"/>
      <w:bookmarkEnd w:id="706"/>
    </w:p>
    <w:p w14:paraId="0F0EE4EB">
      <w:pPr>
        <w:adjustRightInd w:val="0"/>
        <w:snapToGrid w:val="0"/>
        <w:spacing w:line="360" w:lineRule="auto"/>
        <w:ind w:right="420"/>
        <w:jc w:val="center"/>
        <w:rPr>
          <w:rFonts w:hint="eastAsia" w:ascii="黑体" w:hAnsi="黑体" w:eastAsia="黑体"/>
          <w:sz w:val="28"/>
          <w:szCs w:val="28"/>
        </w:rPr>
      </w:pPr>
      <w:r>
        <w:rPr>
          <w:rFonts w:hint="eastAsia" w:ascii="黑体" w:hAnsi="黑体" w:eastAsia="黑体"/>
          <w:sz w:val="28"/>
          <w:szCs w:val="28"/>
        </w:rPr>
        <w:t>特定资格条件证明材料或者情况说明</w:t>
      </w:r>
    </w:p>
    <w:p w14:paraId="157DE7F5">
      <w:pPr>
        <w:widowControl/>
        <w:adjustRightInd w:val="0"/>
        <w:snapToGrid w:val="0"/>
        <w:spacing w:before="156" w:beforeLines="50"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bookmarkStart w:id="707" w:name="_Hlk199256349"/>
      <w:bookmarkStart w:id="708" w:name="_Hlk201733878"/>
      <w:r>
        <w:rPr>
          <w:rFonts w:hint="eastAsia" w:cs="宋体" w:asciiTheme="minorEastAsia" w:hAnsiTheme="minorEastAsia" w:eastAsiaTheme="minorEastAsia"/>
          <w:szCs w:val="21"/>
        </w:rPr>
        <w:t>按</w:t>
      </w:r>
      <w:r>
        <w:rPr>
          <w:rFonts w:hint="eastAsia" w:asciiTheme="minorEastAsia" w:hAnsiTheme="minorEastAsia" w:eastAsiaTheme="minorEastAsia"/>
          <w:szCs w:val="21"/>
        </w:rPr>
        <w:t>第二章“供应商须知”第 14.1款第4项</w:t>
      </w:r>
      <w:r>
        <w:rPr>
          <w:rFonts w:hint="eastAsia" w:cs="宋体" w:asciiTheme="minorEastAsia" w:hAnsiTheme="minorEastAsia" w:eastAsiaTheme="minorEastAsia"/>
          <w:szCs w:val="21"/>
        </w:rPr>
        <w:t>规定提供。</w:t>
      </w:r>
      <w:bookmarkEnd w:id="707"/>
    </w:p>
    <w:bookmarkEnd w:id="708"/>
    <w:p w14:paraId="6D1D1342">
      <w:pPr>
        <w:widowControl/>
        <w:adjustRightInd w:val="0"/>
        <w:snapToGrid w:val="0"/>
        <w:spacing w:before="156" w:beforeLines="50" w:line="360" w:lineRule="auto"/>
        <w:jc w:val="left"/>
        <w:rPr>
          <w:rFonts w:hint="eastAsia" w:ascii="黑体" w:hAnsi="黑体" w:eastAsia="黑体"/>
          <w:b/>
          <w:bCs/>
          <w:szCs w:val="21"/>
        </w:rPr>
      </w:pPr>
    </w:p>
    <w:p w14:paraId="57D5D02A">
      <w:pPr>
        <w:pStyle w:val="5"/>
        <w:rPr>
          <w:rFonts w:hint="eastAsia" w:ascii="黑体" w:hAnsi="黑体"/>
          <w:sz w:val="21"/>
          <w:szCs w:val="21"/>
        </w:rPr>
      </w:pPr>
      <w:bookmarkStart w:id="709" w:name="_Toc216898434"/>
      <w:bookmarkStart w:id="710" w:name="_Toc212910368"/>
      <w:bookmarkStart w:id="711" w:name="_Toc220255912"/>
      <w:r>
        <w:rPr>
          <w:rFonts w:hint="eastAsia" w:ascii="黑体" w:hAnsi="黑体"/>
          <w:sz w:val="21"/>
          <w:szCs w:val="21"/>
        </w:rPr>
        <w:t>附件6-5 资格条件更新资料</w:t>
      </w:r>
      <w:bookmarkEnd w:id="709"/>
      <w:bookmarkEnd w:id="710"/>
      <w:bookmarkEnd w:id="711"/>
    </w:p>
    <w:p w14:paraId="64569357">
      <w:pPr>
        <w:topLinePunct/>
        <w:spacing w:before="156" w:beforeLines="50" w:line="360" w:lineRule="auto"/>
        <w:jc w:val="center"/>
        <w:rPr>
          <w:rFonts w:hint="eastAsia" w:ascii="黑体" w:hAnsi="黑体" w:eastAsia="黑体"/>
          <w:sz w:val="28"/>
          <w:szCs w:val="28"/>
        </w:rPr>
      </w:pPr>
      <w:bookmarkStart w:id="712" w:name="_Hlk199183534"/>
      <w:r>
        <w:rPr>
          <w:rFonts w:hint="eastAsia" w:ascii="黑体" w:hAnsi="黑体" w:eastAsia="黑体"/>
          <w:sz w:val="28"/>
          <w:szCs w:val="28"/>
        </w:rPr>
        <w:t>资格条件更新资料</w:t>
      </w:r>
    </w:p>
    <w:bookmarkEnd w:id="712"/>
    <w:p w14:paraId="1FABA6C9">
      <w:pPr>
        <w:tabs>
          <w:tab w:val="left" w:pos="4725"/>
        </w:tabs>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采用资格预审方式的，当供应商资格发生改变时，应按第二章“供应商须知”第14.3款规定在响应文件中提供更新资料。</w:t>
      </w:r>
      <w:bookmarkEnd w:id="679"/>
    </w:p>
    <w:p w14:paraId="78A69AEE">
      <w:pPr>
        <w:tabs>
          <w:tab w:val="left" w:pos="4725"/>
        </w:tabs>
        <w:adjustRightInd w:val="0"/>
        <w:snapToGrid w:val="0"/>
        <w:spacing w:before="156" w:beforeLines="50" w:line="360" w:lineRule="auto"/>
        <w:rPr>
          <w:rFonts w:hint="eastAsia" w:asciiTheme="minorEastAsia" w:hAnsiTheme="minorEastAsia" w:eastAsiaTheme="minorEastAsia"/>
          <w:szCs w:val="21"/>
        </w:rPr>
      </w:pPr>
    </w:p>
    <w:p w14:paraId="34E19D8D">
      <w:pPr>
        <w:widowControl/>
        <w:jc w:val="left"/>
        <w:rPr>
          <w:rFonts w:hint="eastAsia" w:ascii="黑体" w:hAnsi="黑体" w:eastAsia="黑体"/>
          <w:b/>
          <w:bCs/>
          <w:szCs w:val="21"/>
        </w:rPr>
      </w:pPr>
      <w:bookmarkStart w:id="713" w:name="_Toc217759875"/>
      <w:r>
        <w:rPr>
          <w:rFonts w:hint="eastAsia" w:ascii="黑体" w:hAnsi="黑体"/>
          <w:szCs w:val="21"/>
        </w:rPr>
        <w:br w:type="page"/>
      </w:r>
    </w:p>
    <w:p w14:paraId="12F8D70D">
      <w:pPr>
        <w:pStyle w:val="5"/>
        <w:rPr>
          <w:rFonts w:hint="eastAsia" w:ascii="黑体" w:hAnsi="黑体"/>
          <w:sz w:val="21"/>
          <w:szCs w:val="21"/>
        </w:rPr>
      </w:pPr>
      <w:bookmarkStart w:id="714" w:name="_Toc220255913"/>
      <w:r>
        <w:rPr>
          <w:rFonts w:hint="eastAsia" w:ascii="黑体" w:hAnsi="黑体"/>
          <w:sz w:val="21"/>
          <w:szCs w:val="21"/>
        </w:rPr>
        <w:t>附件6-6 榆林市政府采购</w:t>
      </w:r>
      <w:r>
        <w:rPr>
          <w:rFonts w:hint="eastAsia" w:ascii="黑体" w:hAnsi="黑体"/>
          <w:sz w:val="21"/>
          <w:szCs w:val="21"/>
          <w:u w:val="single"/>
        </w:rPr>
        <w:t xml:space="preserve">      </w:t>
      </w:r>
      <w:r>
        <w:rPr>
          <w:rFonts w:hint="eastAsia" w:ascii="黑体" w:hAnsi="黑体"/>
          <w:sz w:val="21"/>
          <w:szCs w:val="21"/>
        </w:rPr>
        <w:t>类项目供应商信用承诺书（格式）</w:t>
      </w:r>
      <w:bookmarkEnd w:id="713"/>
      <w:bookmarkEnd w:id="714"/>
    </w:p>
    <w:p w14:paraId="73F71352">
      <w:pPr>
        <w:jc w:val="center"/>
        <w:rPr>
          <w:rFonts w:hint="eastAsia" w:ascii="黑体" w:hAnsi="黑体" w:eastAsia="黑体"/>
          <w:sz w:val="28"/>
          <w:szCs w:val="28"/>
        </w:rPr>
      </w:pPr>
      <w:bookmarkStart w:id="715" w:name="_Hlk217748758"/>
      <w:r>
        <w:rPr>
          <w:rFonts w:ascii="黑体" w:hAnsi="黑体" w:eastAsia="黑体"/>
          <w:sz w:val="28"/>
          <w:szCs w:val="28"/>
        </w:rPr>
        <w:t>榆林市政府采购</w:t>
      </w:r>
      <w:r>
        <w:rPr>
          <w:rFonts w:hint="eastAsia" w:ascii="黑体" w:hAnsi="黑体" w:eastAsia="黑体"/>
          <w:sz w:val="28"/>
          <w:szCs w:val="28"/>
          <w:u w:val="single"/>
        </w:rPr>
        <w:t xml:space="preserve">       </w:t>
      </w:r>
      <w:r>
        <w:rPr>
          <w:rFonts w:hint="eastAsia" w:ascii="黑体" w:hAnsi="黑体" w:eastAsia="黑体"/>
          <w:sz w:val="28"/>
          <w:szCs w:val="28"/>
        </w:rPr>
        <w:t>类</w:t>
      </w:r>
      <w:r>
        <w:rPr>
          <w:rFonts w:ascii="黑体" w:hAnsi="黑体" w:eastAsia="黑体"/>
          <w:sz w:val="28"/>
          <w:szCs w:val="28"/>
        </w:rPr>
        <w:t>项目供应商信用承诺书</w:t>
      </w:r>
      <w:bookmarkEnd w:id="715"/>
    </w:p>
    <w:p w14:paraId="2B1170EB">
      <w:pPr>
        <w:adjustRightInd w:val="0"/>
        <w:snapToGrid w:val="0"/>
        <w:spacing w:before="156" w:beforeLines="50" w:line="360" w:lineRule="auto"/>
        <w:jc w:val="center"/>
        <w:rPr>
          <w:rFonts w:hint="eastAsia" w:ascii="宋体" w:hAnsi="宋体"/>
          <w:szCs w:val="21"/>
        </w:rPr>
      </w:pPr>
      <w:r>
        <w:rPr>
          <w:rFonts w:ascii="宋体" w:hAnsi="宋体"/>
          <w:szCs w:val="21"/>
        </w:rPr>
        <w:t>（须上传至</w:t>
      </w:r>
      <w:r>
        <w:rPr>
          <w:rFonts w:hint="eastAsia" w:ascii="宋体" w:hAnsi="宋体"/>
          <w:szCs w:val="21"/>
        </w:rPr>
        <w:t>“</w:t>
      </w:r>
      <w:r>
        <w:rPr>
          <w:rFonts w:ascii="宋体" w:hAnsi="宋体"/>
          <w:szCs w:val="21"/>
        </w:rPr>
        <w:t>信用中国（陕西榆林）</w:t>
      </w:r>
      <w:r>
        <w:rPr>
          <w:rFonts w:hint="eastAsia" w:ascii="宋体" w:hAnsi="宋体"/>
          <w:szCs w:val="21"/>
        </w:rPr>
        <w:t>”</w:t>
      </w:r>
      <w:r>
        <w:rPr>
          <w:rFonts w:ascii="宋体" w:hAnsi="宋体"/>
          <w:szCs w:val="21"/>
        </w:rPr>
        <w:t>进行公示）</w:t>
      </w:r>
    </w:p>
    <w:p w14:paraId="49ABBA4B">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至榆林市榆阳区财政局采购科：</w:t>
      </w:r>
    </w:p>
    <w:p w14:paraId="32DC7FFD">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市场主体名称： </w:t>
      </w:r>
      <w:r>
        <w:rPr>
          <w:rFonts w:ascii="宋体" w:hAnsi="宋体"/>
          <w:szCs w:val="21"/>
          <w:u w:val="single"/>
        </w:rPr>
        <w:t xml:space="preserve"> </w:t>
      </w:r>
      <w:r>
        <w:rPr>
          <w:rFonts w:hint="eastAsia" w:ascii="宋体" w:hAnsi="宋体"/>
          <w:szCs w:val="21"/>
          <w:u w:val="single"/>
        </w:rPr>
        <w:t xml:space="preserve">              </w:t>
      </w:r>
    </w:p>
    <w:p w14:paraId="6F1F0345">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证件类型：</w:t>
      </w:r>
      <w:r>
        <w:rPr>
          <w:rFonts w:ascii="宋体" w:hAnsi="宋体"/>
          <w:szCs w:val="21"/>
          <w:u w:val="single"/>
        </w:rPr>
        <w:t xml:space="preserve"> </w:t>
      </w:r>
      <w:r>
        <w:rPr>
          <w:rFonts w:hint="eastAsia" w:ascii="宋体" w:hAnsi="宋体"/>
          <w:szCs w:val="21"/>
          <w:u w:val="single"/>
        </w:rPr>
        <w:t xml:space="preserve">统一社会信用代码     </w:t>
      </w:r>
    </w:p>
    <w:p w14:paraId="6CB0A0DE">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证件号码： </w:t>
      </w:r>
      <w:r>
        <w:rPr>
          <w:rFonts w:ascii="宋体" w:hAnsi="宋体"/>
          <w:szCs w:val="21"/>
          <w:u w:val="single"/>
        </w:rPr>
        <w:t xml:space="preserve"> </w:t>
      </w:r>
      <w:r>
        <w:rPr>
          <w:rFonts w:hint="eastAsia" w:ascii="宋体" w:hAnsi="宋体"/>
          <w:szCs w:val="21"/>
          <w:u w:val="single"/>
        </w:rPr>
        <w:t xml:space="preserve">              </w:t>
      </w:r>
    </w:p>
    <w:p w14:paraId="76C91D91">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14:paraId="03EF2386">
      <w:pPr>
        <w:adjustRightInd w:val="0"/>
        <w:snapToGrid w:val="0"/>
        <w:spacing w:before="156" w:beforeLines="50" w:line="360" w:lineRule="auto"/>
        <w:ind w:firstLine="420" w:firstLineChars="200"/>
        <w:rPr>
          <w:rFonts w:hint="eastAsia" w:ascii="宋体" w:hAnsi="宋体"/>
          <w:i/>
          <w:iCs/>
          <w:color w:val="0070C0"/>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0070C0"/>
          <w:szCs w:val="21"/>
        </w:rPr>
        <w:t>（承诺有效期限为1年，从提交响应文件截止时间起计算）</w:t>
      </w:r>
    </w:p>
    <w:p w14:paraId="6E27D31B">
      <w:pPr>
        <w:adjustRightInd w:val="0"/>
        <w:snapToGrid w:val="0"/>
        <w:spacing w:before="156" w:beforeLines="50" w:line="360" w:lineRule="auto"/>
        <w:rPr>
          <w:rFonts w:hint="eastAsia" w:ascii="宋体" w:hAnsi="宋体"/>
          <w:szCs w:val="21"/>
        </w:rPr>
      </w:pPr>
      <w:r>
        <w:rPr>
          <w:rFonts w:ascii="宋体" w:hAnsi="宋体"/>
          <w:szCs w:val="21"/>
        </w:rPr>
        <w:t xml:space="preserve">承诺内容： </w:t>
      </w:r>
    </w:p>
    <w:p w14:paraId="08EE1D5A">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为维护公开、公平、公正的政府采购市场秩序，树立诚实守信的政府采购供应商形象，本单位自愿做出以下承诺： </w:t>
      </w:r>
    </w:p>
    <w:p w14:paraId="3A0EC33A">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一、承诺本单位严格遵守国家法律法规和规章，全面履行应尽的责任和义务， 全面做到履约守信，具备《政府采购法》第二十二条第一款规定的条件; </w:t>
      </w:r>
    </w:p>
    <w:p w14:paraId="1904FA30">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二、承诺本单位提供给注册登记部门、行业管理部门、司法部门、行业组织以及在政府采购活动中提交的所有资料均合法、真实、有效，无任何伪造、修改、虚假成分，并对所提供资料的真实性负责； </w:t>
      </w:r>
    </w:p>
    <w:p w14:paraId="46E61970">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三、承诺本单位严格依法开展生产经营活动，主动接受行业监管，自愿接受依法开展的日常检查；违法失信经营后将自愿接受约束和惩戒，并依法承担相应责任；</w:t>
      </w:r>
    </w:p>
    <w:p w14:paraId="6E74B1FC">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四、承诺本单位自觉接受行政管理部门、行业组织、社会公众、新闻舆论的监督； </w:t>
      </w:r>
    </w:p>
    <w:p w14:paraId="333594BC">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五、承诺本单位自我约束、自我管理，重合同、守信用，不制假售假、商标侵权、虚假宣传、违约毁约、恶意逃债、偷税漏税、价格欺诈、垄断和不正当竞争，维护经营者、消费者的合法权益； </w:t>
      </w:r>
    </w:p>
    <w:p w14:paraId="37081172">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六、承诺本单位提出政府采购质疑和投诉坚持依法依规、诚实信用原则，在全国范围12个月内没有三次以上查无实据的政府采购投诉； </w:t>
      </w:r>
    </w:p>
    <w:p w14:paraId="1DA659C3">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七、根据政府采购相关法律法规的规定需要作出的其他承诺：</w:t>
      </w:r>
      <w:r>
        <w:rPr>
          <w:rFonts w:hint="eastAsia" w:ascii="宋体" w:hAnsi="宋体"/>
          <w:szCs w:val="21"/>
          <w:u w:val="single"/>
        </w:rPr>
        <w:t xml:space="preserve">              </w:t>
      </w:r>
      <w:r>
        <w:rPr>
          <w:rFonts w:ascii="宋体" w:hAnsi="宋体"/>
          <w:szCs w:val="21"/>
        </w:rPr>
        <w:t xml:space="preserve"> ； </w:t>
      </w:r>
    </w:p>
    <w:p w14:paraId="29B1881C">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 </w:t>
      </w:r>
    </w:p>
    <w:p w14:paraId="07364AE6">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承诺单位（盖章）： </w:t>
      </w:r>
      <w:r>
        <w:rPr>
          <w:rFonts w:ascii="宋体" w:hAnsi="宋体"/>
          <w:szCs w:val="21"/>
          <w:u w:val="single"/>
        </w:rPr>
        <w:t xml:space="preserve"> </w:t>
      </w:r>
      <w:r>
        <w:rPr>
          <w:rFonts w:hint="eastAsia" w:ascii="宋体" w:hAnsi="宋体"/>
          <w:szCs w:val="21"/>
          <w:u w:val="single"/>
        </w:rPr>
        <w:t xml:space="preserve">              </w:t>
      </w:r>
    </w:p>
    <w:p w14:paraId="02F121EF">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法定代表人（负责人）：（签字或盖章） </w:t>
      </w:r>
      <w:r>
        <w:rPr>
          <w:rFonts w:ascii="宋体" w:hAnsi="宋体"/>
          <w:szCs w:val="21"/>
          <w:u w:val="single"/>
        </w:rPr>
        <w:t xml:space="preserve"> </w:t>
      </w:r>
      <w:r>
        <w:rPr>
          <w:rFonts w:hint="eastAsia" w:ascii="宋体" w:hAnsi="宋体"/>
          <w:szCs w:val="21"/>
          <w:u w:val="single"/>
        </w:rPr>
        <w:t xml:space="preserve">              </w:t>
      </w:r>
    </w:p>
    <w:p w14:paraId="540280A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法定代表人（负责人）身份证号： </w:t>
      </w:r>
      <w:r>
        <w:rPr>
          <w:rFonts w:ascii="宋体" w:hAnsi="宋体"/>
          <w:szCs w:val="21"/>
          <w:u w:val="single"/>
        </w:rPr>
        <w:t xml:space="preserve"> </w:t>
      </w:r>
      <w:r>
        <w:rPr>
          <w:rFonts w:hint="eastAsia" w:ascii="宋体" w:hAnsi="宋体"/>
          <w:szCs w:val="21"/>
          <w:u w:val="single"/>
        </w:rPr>
        <w:t xml:space="preserve">              </w:t>
      </w:r>
    </w:p>
    <w:p w14:paraId="688D189A">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承诺日期：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14:paraId="1108074D">
      <w:pPr>
        <w:adjustRightInd w:val="0"/>
        <w:snapToGrid w:val="0"/>
        <w:spacing w:before="50"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法定代表人或负责人、主体名称发生变更的应当重新做出承诺；</w:t>
      </w:r>
    </w:p>
    <w:p w14:paraId="3914D638">
      <w:pPr>
        <w:adjustRightInd w:val="0"/>
        <w:snapToGrid w:val="0"/>
        <w:spacing w:before="50" w:line="360" w:lineRule="auto"/>
        <w:ind w:firstLine="630" w:firstLineChars="300"/>
        <w:rPr>
          <w:rFonts w:hint="eastAsia" w:ascii="宋体" w:hAnsi="宋体"/>
          <w:szCs w:val="21"/>
        </w:rPr>
      </w:pPr>
      <w:r>
        <w:rPr>
          <w:rFonts w:hint="eastAsia" w:ascii="宋体" w:hAnsi="宋体"/>
          <w:szCs w:val="21"/>
        </w:rPr>
        <w:t>2.</w:t>
      </w:r>
      <w:r>
        <w:rPr>
          <w:rFonts w:ascii="宋体" w:hAnsi="宋体"/>
          <w:szCs w:val="21"/>
        </w:rPr>
        <w:t xml:space="preserve">承诺书标题按照工程类、货物类、服务类确定。 </w:t>
      </w:r>
    </w:p>
    <w:p w14:paraId="52830190">
      <w:pPr>
        <w:adjustRightInd w:val="0"/>
        <w:snapToGrid w:val="0"/>
        <w:spacing w:before="50" w:line="360" w:lineRule="auto"/>
        <w:ind w:firstLine="630" w:firstLineChars="300"/>
        <w:rPr>
          <w:rFonts w:hint="eastAsia" w:ascii="宋体" w:hAnsi="宋体"/>
          <w:szCs w:val="21"/>
        </w:rPr>
      </w:pPr>
      <w:r>
        <w:rPr>
          <w:rFonts w:hint="eastAsia" w:ascii="宋体" w:hAnsi="宋体"/>
          <w:szCs w:val="21"/>
        </w:rPr>
        <w:t>3.承诺有效期限为1年，从提交响应文件截止时间起计算。</w:t>
      </w:r>
    </w:p>
    <w:p w14:paraId="51BE97CD">
      <w:pPr>
        <w:adjustRightInd w:val="0"/>
        <w:snapToGrid w:val="0"/>
        <w:spacing w:before="50" w:line="360" w:lineRule="auto"/>
        <w:ind w:firstLine="630" w:firstLineChars="300"/>
        <w:rPr>
          <w:rFonts w:hint="eastAsia" w:ascii="宋体" w:hAnsi="宋体"/>
          <w:szCs w:val="21"/>
        </w:rPr>
      </w:pPr>
      <w:r>
        <w:rPr>
          <w:rFonts w:hint="eastAsia" w:ascii="宋体" w:hAnsi="宋体"/>
          <w:szCs w:val="21"/>
        </w:rPr>
        <w:t>4.承诺事由：填写项目名称。</w:t>
      </w:r>
    </w:p>
    <w:p w14:paraId="1FAE0364">
      <w:pPr>
        <w:adjustRightInd w:val="0"/>
        <w:snapToGrid w:val="0"/>
        <w:spacing w:before="156" w:beforeLines="50" w:line="360" w:lineRule="auto"/>
        <w:ind w:firstLine="630" w:firstLineChars="300"/>
        <w:rPr>
          <w:rFonts w:hint="eastAsia" w:ascii="宋体" w:hAnsi="宋体"/>
          <w:szCs w:val="21"/>
        </w:rPr>
      </w:pPr>
    </w:p>
    <w:p w14:paraId="6AE99172">
      <w:pPr>
        <w:adjustRightInd w:val="0"/>
        <w:snapToGrid w:val="0"/>
        <w:spacing w:before="156" w:beforeLines="50" w:line="360" w:lineRule="auto"/>
        <w:rPr>
          <w:rFonts w:hint="eastAsia" w:ascii="宋体" w:hAnsi="宋体"/>
          <w:szCs w:val="21"/>
        </w:rPr>
      </w:pPr>
    </w:p>
    <w:p w14:paraId="7965EE78">
      <w:pPr>
        <w:widowControl/>
        <w:jc w:val="left"/>
        <w:rPr>
          <w:rFonts w:hint="eastAsia" w:ascii="黑体" w:hAnsi="黑体" w:eastAsia="黑体"/>
          <w:b/>
          <w:bCs/>
          <w:szCs w:val="21"/>
        </w:rPr>
      </w:pPr>
      <w:r>
        <w:rPr>
          <w:rFonts w:hint="eastAsia" w:ascii="黑体" w:hAnsi="黑体"/>
          <w:szCs w:val="21"/>
        </w:rPr>
        <w:br w:type="page"/>
      </w:r>
    </w:p>
    <w:p w14:paraId="0FF8B205">
      <w:pPr>
        <w:pStyle w:val="5"/>
        <w:rPr>
          <w:rFonts w:hint="eastAsia" w:ascii="黑体" w:hAnsi="黑体"/>
          <w:sz w:val="21"/>
          <w:szCs w:val="21"/>
        </w:rPr>
      </w:pPr>
      <w:bookmarkStart w:id="716" w:name="_Toc217757506"/>
      <w:bookmarkStart w:id="717" w:name="_Toc217759876"/>
      <w:bookmarkStart w:id="718" w:name="_Toc220255914"/>
      <w:r>
        <w:rPr>
          <w:rFonts w:hint="eastAsia" w:ascii="黑体" w:hAnsi="黑体"/>
          <w:sz w:val="21"/>
          <w:szCs w:val="21"/>
        </w:rPr>
        <w:t>附件6-7 供应商信用承诺书（格式）</w:t>
      </w:r>
      <w:bookmarkEnd w:id="716"/>
      <w:bookmarkEnd w:id="717"/>
      <w:bookmarkEnd w:id="718"/>
    </w:p>
    <w:p w14:paraId="2A831BC4">
      <w:pPr>
        <w:jc w:val="center"/>
        <w:rPr>
          <w:rFonts w:hint="eastAsia" w:ascii="黑体" w:hAnsi="黑体" w:eastAsia="黑体"/>
          <w:sz w:val="28"/>
          <w:szCs w:val="28"/>
        </w:rPr>
      </w:pPr>
      <w:bookmarkStart w:id="719" w:name="_Hlk217748796"/>
      <w:r>
        <w:rPr>
          <w:rFonts w:hint="eastAsia" w:ascii="黑体" w:hAnsi="黑体" w:eastAsia="黑体"/>
          <w:sz w:val="28"/>
          <w:szCs w:val="28"/>
        </w:rPr>
        <w:t>供应商</w:t>
      </w:r>
      <w:r>
        <w:rPr>
          <w:rFonts w:ascii="黑体" w:hAnsi="黑体" w:eastAsia="黑体"/>
          <w:sz w:val="28"/>
          <w:szCs w:val="28"/>
        </w:rPr>
        <w:t>信用承诺书</w:t>
      </w:r>
      <w:bookmarkEnd w:id="719"/>
    </w:p>
    <w:p w14:paraId="6E0BF8AB">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14:paraId="59A6893D">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 </w:t>
      </w:r>
      <w:r>
        <w:rPr>
          <w:rFonts w:ascii="宋体" w:hAnsi="宋体"/>
          <w:szCs w:val="21"/>
          <w:u w:val="single"/>
        </w:rPr>
        <w:t xml:space="preserve"> </w:t>
      </w:r>
      <w:r>
        <w:rPr>
          <w:rFonts w:hint="eastAsia" w:ascii="宋体" w:hAnsi="宋体"/>
          <w:szCs w:val="21"/>
          <w:u w:val="single"/>
        </w:rPr>
        <w:t xml:space="preserve">              </w:t>
      </w:r>
    </w:p>
    <w:p w14:paraId="595F59C7">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统一社会信用代码：</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51C44F7F">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法人代表：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199F6EB8">
      <w:pPr>
        <w:adjustRightInd w:val="0"/>
        <w:snapToGrid w:val="0"/>
        <w:spacing w:before="156" w:beforeLines="50" w:line="360" w:lineRule="auto"/>
        <w:ind w:firstLine="420" w:firstLineChars="200"/>
        <w:rPr>
          <w:rFonts w:hint="eastAsia" w:ascii="宋体" w:hAnsi="宋体"/>
          <w:i/>
          <w:iCs/>
          <w:color w:val="0070C0"/>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0070C0"/>
          <w:szCs w:val="21"/>
        </w:rPr>
        <w:t>（承诺有效期限与提交响应文件有效期一致，从提交响应文件截止时间起计算）</w:t>
      </w:r>
    </w:p>
    <w:p w14:paraId="695AF0E3">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项目</w:t>
      </w:r>
      <w:r>
        <w:rPr>
          <w:rFonts w:hint="eastAsia" w:ascii="宋体" w:hAnsi="宋体"/>
          <w:szCs w:val="21"/>
        </w:rPr>
        <w:t>政府采购</w:t>
      </w:r>
      <w:r>
        <w:rPr>
          <w:rFonts w:ascii="宋体" w:hAnsi="宋体"/>
          <w:szCs w:val="21"/>
        </w:rPr>
        <w:t xml:space="preserve">活动中，我公司（单位）郑重作出以下信用承诺： </w:t>
      </w:r>
    </w:p>
    <w:p w14:paraId="03E098A8">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（一）能严格遵守法律法规、职业道德和行业规范，具有独立承担民事责任的能力；符合依法依规应当具备的相关资质（资格）条件；具有独立承担中标</w:t>
      </w:r>
      <w:r>
        <w:rPr>
          <w:rFonts w:hint="eastAsia" w:ascii="宋体" w:hAnsi="宋体"/>
          <w:szCs w:val="21"/>
        </w:rPr>
        <w:t>成交</w:t>
      </w:r>
      <w:r>
        <w:rPr>
          <w:rFonts w:ascii="宋体" w:hAnsi="宋体"/>
          <w:szCs w:val="21"/>
        </w:rPr>
        <w:t xml:space="preserve">项目的履约能力；具有良好的商业信誉和健全的财务会计制度；有依法缴纳税收和社会保障资金 的良好记录；无法律法规规定禁止开展从业活动情形。所递交文件资料合法、真实、 准确、完整、有效。 </w:t>
      </w:r>
    </w:p>
    <w:p w14:paraId="3CF3B1D8">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（二）不得有以下违法违规行为：</w:t>
      </w:r>
    </w:p>
    <w:p w14:paraId="4D7B4B19">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1.围标串标；以他人名义或者其他方式弄虚作 假投标；出让出租资格、资质证书供他人投标；恶意竞标、强揽工程；以暴力、威胁、 利诱等手段阻止或者控制其他潜在供应商参与</w:t>
      </w:r>
      <w:r>
        <w:rPr>
          <w:rFonts w:hint="eastAsia" w:ascii="宋体" w:hAnsi="宋体"/>
          <w:szCs w:val="21"/>
        </w:rPr>
        <w:t>政府采购</w:t>
      </w:r>
      <w:r>
        <w:rPr>
          <w:rFonts w:ascii="宋体" w:hAnsi="宋体"/>
          <w:szCs w:val="21"/>
        </w:rPr>
        <w:t>活动。</w:t>
      </w:r>
    </w:p>
    <w:p w14:paraId="691BCA80">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14:paraId="29879CD5">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成交供应商</w:t>
      </w:r>
      <w:r>
        <w:rPr>
          <w:rFonts w:ascii="宋体" w:hAnsi="宋体"/>
          <w:szCs w:val="21"/>
        </w:rPr>
        <w:t>确定前，修改或者撤销</w:t>
      </w:r>
      <w:r>
        <w:rPr>
          <w:rFonts w:hint="eastAsia" w:ascii="宋体" w:hAnsi="宋体"/>
          <w:szCs w:val="21"/>
        </w:rPr>
        <w:t>响应</w:t>
      </w:r>
      <w:r>
        <w:rPr>
          <w:rFonts w:ascii="宋体" w:hAnsi="宋体"/>
          <w:szCs w:val="21"/>
        </w:rPr>
        <w:t>文件。</w:t>
      </w:r>
    </w:p>
    <w:p w14:paraId="3A769C13">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14:paraId="5AD40215">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14:paraId="301AEFAA">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14:paraId="2D4A346A">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（四）同意将此信用承诺纳入陕西省公共信用信息平台和榆林市公共信用信息共享平台，并上网公示，接受社会监督。 </w:t>
      </w:r>
    </w:p>
    <w:p w14:paraId="24A661D2">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（五）若我公司（单位）及相关参与人员违背以上承诺事项，即被视为失信企业（法人），依据《关于对公共资源交易领域严重失信主体开展联合惩戒的备忘录》（发 改法规[2018]457 号），自愿接受失信联合惩戒和依法给予的行政处罚（处理），并依法承担赔偿责任和刑事责任。 </w:t>
      </w:r>
    </w:p>
    <w:p w14:paraId="08A08051">
      <w:pPr>
        <w:adjustRightInd w:val="0"/>
        <w:snapToGrid w:val="0"/>
        <w:spacing w:before="156" w:beforeLines="50" w:line="360" w:lineRule="auto"/>
        <w:ind w:firstLine="420" w:firstLineChars="200"/>
        <w:rPr>
          <w:rFonts w:hint="eastAsia" w:ascii="宋体" w:hAnsi="宋体"/>
          <w:szCs w:val="21"/>
        </w:rPr>
      </w:pPr>
    </w:p>
    <w:p w14:paraId="22C9687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法定代表人（签章）： </w:t>
      </w:r>
      <w:r>
        <w:rPr>
          <w:rFonts w:ascii="宋体" w:hAnsi="宋体"/>
          <w:szCs w:val="21"/>
          <w:u w:val="single"/>
        </w:rPr>
        <w:t xml:space="preserve"> </w:t>
      </w:r>
      <w:r>
        <w:rPr>
          <w:rFonts w:hint="eastAsia" w:ascii="宋体" w:hAnsi="宋体"/>
          <w:szCs w:val="21"/>
          <w:u w:val="single"/>
        </w:rPr>
        <w:t xml:space="preserve">              </w:t>
      </w:r>
    </w:p>
    <w:p w14:paraId="55A5AC43">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14:paraId="61C85529">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14:paraId="10226AA1">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bookmarkStart w:id="720" w:name="_Hlk217755574"/>
      <w:r>
        <w:rPr>
          <w:rFonts w:hint="eastAsia" w:ascii="宋体" w:hAnsi="宋体"/>
          <w:szCs w:val="21"/>
        </w:rPr>
        <w:t>承诺有效期限与</w:t>
      </w:r>
      <w:bookmarkStart w:id="721" w:name="_Hlk217757884"/>
      <w:r>
        <w:rPr>
          <w:rFonts w:hint="eastAsia" w:ascii="宋体" w:hAnsi="宋体"/>
          <w:szCs w:val="21"/>
        </w:rPr>
        <w:t>提交响应文件</w:t>
      </w:r>
      <w:bookmarkEnd w:id="721"/>
      <w:r>
        <w:rPr>
          <w:rFonts w:hint="eastAsia" w:ascii="宋体" w:hAnsi="宋体"/>
          <w:szCs w:val="21"/>
        </w:rPr>
        <w:t>有效期一致，从</w:t>
      </w:r>
      <w:bookmarkStart w:id="722" w:name="_Hlk217759416"/>
      <w:r>
        <w:rPr>
          <w:rFonts w:hint="eastAsia" w:ascii="宋体" w:hAnsi="宋体"/>
          <w:szCs w:val="21"/>
        </w:rPr>
        <w:t>提交响应文件</w:t>
      </w:r>
      <w:bookmarkEnd w:id="722"/>
      <w:r>
        <w:rPr>
          <w:rFonts w:hint="eastAsia" w:ascii="宋体" w:hAnsi="宋体"/>
          <w:szCs w:val="21"/>
        </w:rPr>
        <w:t>截止时间起计算</w:t>
      </w:r>
      <w:bookmarkEnd w:id="720"/>
      <w:r>
        <w:rPr>
          <w:rFonts w:hint="eastAsia" w:ascii="宋体" w:hAnsi="宋体"/>
          <w:szCs w:val="21"/>
        </w:rPr>
        <w:t>。</w:t>
      </w:r>
    </w:p>
    <w:p w14:paraId="16182980">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14:paraId="7CA7B057">
      <w:pPr>
        <w:adjustRightInd w:val="0"/>
        <w:snapToGrid w:val="0"/>
        <w:spacing w:before="156" w:beforeLines="50" w:line="360" w:lineRule="auto"/>
        <w:ind w:firstLine="420" w:firstLineChars="200"/>
        <w:rPr>
          <w:rFonts w:hint="eastAsia" w:ascii="宋体" w:hAnsi="宋体"/>
          <w:szCs w:val="21"/>
        </w:rPr>
      </w:pPr>
    </w:p>
    <w:p w14:paraId="5AEA88D6">
      <w:pPr>
        <w:adjustRightInd w:val="0"/>
        <w:snapToGrid w:val="0"/>
        <w:spacing w:before="156" w:beforeLines="50" w:line="360" w:lineRule="auto"/>
        <w:ind w:firstLine="420" w:firstLineChars="200"/>
        <w:rPr>
          <w:rFonts w:hint="eastAsia" w:ascii="宋体" w:hAnsi="宋体"/>
          <w:szCs w:val="21"/>
        </w:rPr>
      </w:pPr>
    </w:p>
    <w:p w14:paraId="2351C9A5">
      <w:pPr>
        <w:adjustRightInd w:val="0"/>
        <w:snapToGrid w:val="0"/>
        <w:spacing w:line="360" w:lineRule="auto"/>
        <w:ind w:firstLine="420" w:firstLineChars="200"/>
        <w:rPr>
          <w:rFonts w:hint="eastAsia" w:ascii="黑体" w:hAnsi="黑体" w:eastAsia="黑体"/>
          <w:sz w:val="28"/>
          <w:szCs w:val="28"/>
        </w:rPr>
      </w:pPr>
      <w:r>
        <w:rPr>
          <w:rFonts w:ascii="宋体" w:hAnsi="宋体"/>
          <w:szCs w:val="21"/>
        </w:rPr>
        <w:t xml:space="preserve">  </w:t>
      </w:r>
      <w:r>
        <w:rPr>
          <w:rFonts w:hint="eastAsia" w:ascii="黑体" w:hAnsi="黑体" w:eastAsia="黑体"/>
          <w:sz w:val="28"/>
          <w:szCs w:val="28"/>
        </w:rPr>
        <w:br w:type="page"/>
      </w:r>
    </w:p>
    <w:p w14:paraId="2FE2D649">
      <w:pPr>
        <w:pStyle w:val="5"/>
        <w:rPr>
          <w:rFonts w:hint="eastAsia" w:ascii="黑体" w:hAnsi="黑体"/>
          <w:sz w:val="21"/>
          <w:szCs w:val="21"/>
        </w:rPr>
      </w:pPr>
      <w:bookmarkStart w:id="723" w:name="_Toc220255915"/>
      <w:bookmarkStart w:id="724" w:name="_Toc217757507"/>
      <w:bookmarkStart w:id="725" w:name="_Toc217759877"/>
      <w:r>
        <w:rPr>
          <w:rFonts w:hint="eastAsia" w:ascii="黑体" w:hAnsi="黑体"/>
          <w:sz w:val="21"/>
          <w:szCs w:val="21"/>
        </w:rPr>
        <w:t>附件6-8 供应商委托代理人员信用承诺书（格式）</w:t>
      </w:r>
      <w:bookmarkEnd w:id="723"/>
      <w:bookmarkEnd w:id="724"/>
      <w:bookmarkEnd w:id="725"/>
    </w:p>
    <w:p w14:paraId="47F4B6CD">
      <w:pPr>
        <w:jc w:val="center"/>
        <w:rPr>
          <w:rFonts w:hint="eastAsia" w:ascii="黑体" w:hAnsi="黑体" w:eastAsia="黑体"/>
          <w:sz w:val="28"/>
          <w:szCs w:val="28"/>
        </w:rPr>
      </w:pPr>
      <w:r>
        <w:rPr>
          <w:rFonts w:ascii="黑体" w:hAnsi="黑体" w:eastAsia="黑体"/>
          <w:sz w:val="28"/>
          <w:szCs w:val="28"/>
        </w:rPr>
        <w:t>供应商委托代理人员信用承诺书</w:t>
      </w:r>
    </w:p>
    <w:p w14:paraId="40A2E30C">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14:paraId="6EFA7F70">
      <w:pPr>
        <w:adjustRightInd w:val="0"/>
        <w:snapToGrid w:val="0"/>
        <w:spacing w:line="360" w:lineRule="auto"/>
        <w:ind w:firstLine="420" w:firstLineChars="200"/>
        <w:rPr>
          <w:rFonts w:hint="eastAsia" w:ascii="宋体" w:hAnsi="宋体"/>
          <w:szCs w:val="21"/>
        </w:rPr>
      </w:pPr>
      <w:r>
        <w:rPr>
          <w:rFonts w:ascii="宋体" w:hAnsi="宋体"/>
          <w:szCs w:val="21"/>
        </w:rPr>
        <w:t xml:space="preserve">在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项目</w:t>
      </w:r>
      <w:r>
        <w:rPr>
          <w:rFonts w:hint="eastAsia" w:ascii="宋体" w:hAnsi="宋体"/>
          <w:szCs w:val="21"/>
        </w:rPr>
        <w:t>政府采购</w:t>
      </w:r>
      <w:r>
        <w:rPr>
          <w:rFonts w:ascii="宋体" w:hAnsi="宋体"/>
          <w:szCs w:val="21"/>
        </w:rPr>
        <w:t>活动中，我个人郑重作出以下信用承诺：</w:t>
      </w:r>
    </w:p>
    <w:p w14:paraId="57B1F392">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（一）能严格遵守法律法规、职业道德和行业规范，具有独立承担民事责任的能力；无法律法规规定禁止开展从业活动情形。我所递交的文件资料合法、真实、准确、完整、有效，无弄虚作假等情形。 </w:t>
      </w:r>
    </w:p>
    <w:p w14:paraId="1A2F9EE0">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14:paraId="20765FAC">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14:paraId="466370F7">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14:paraId="3D32219D">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中标成交供应商</w:t>
      </w:r>
      <w:r>
        <w:rPr>
          <w:rFonts w:ascii="宋体" w:hAnsi="宋体"/>
          <w:szCs w:val="21"/>
        </w:rPr>
        <w:t>确定前，修改或者撤销</w:t>
      </w:r>
      <w:r>
        <w:rPr>
          <w:rFonts w:hint="eastAsia" w:ascii="宋体" w:hAnsi="宋体"/>
          <w:szCs w:val="21"/>
        </w:rPr>
        <w:t>响应</w:t>
      </w:r>
      <w:r>
        <w:rPr>
          <w:rFonts w:ascii="宋体" w:hAnsi="宋体"/>
          <w:szCs w:val="21"/>
        </w:rPr>
        <w:t xml:space="preserve">文件。 </w:t>
      </w:r>
    </w:p>
    <w:p w14:paraId="42E3B2CA">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14:paraId="1213432C">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 法违规行为。 </w:t>
      </w:r>
    </w:p>
    <w:p w14:paraId="33494ABE">
      <w:pPr>
        <w:adjustRightInd w:val="0"/>
        <w:snapToGrid w:val="0"/>
        <w:spacing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14:paraId="2493F6B7">
      <w:pPr>
        <w:adjustRightInd w:val="0"/>
        <w:snapToGrid w:val="0"/>
        <w:spacing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（四）同意将此信用承诺纳入陕西省公共信用信息平台和榆林市公共信用信息共享平台，并接受社会监督。 </w:t>
      </w:r>
    </w:p>
    <w:p w14:paraId="0C817845">
      <w:pPr>
        <w:adjustRightInd w:val="0"/>
        <w:snapToGrid w:val="0"/>
        <w:spacing w:line="360" w:lineRule="auto"/>
        <w:ind w:firstLine="420" w:firstLineChars="200"/>
        <w:rPr>
          <w:rFonts w:hint="eastAsia" w:ascii="宋体" w:hAnsi="宋体"/>
          <w:szCs w:val="21"/>
        </w:rPr>
      </w:pPr>
      <w:r>
        <w:rPr>
          <w:rFonts w:ascii="宋体" w:hAnsi="宋体"/>
          <w:szCs w:val="21"/>
        </w:rPr>
        <w:t xml:space="preserve">（五）若我违背以上承诺事项，即被视为失信人，依据《关于对公共资源交易领域严重失信主体开展联合惩戒的备忘录》（发改法规[2018]457号），自愿接受失信联合惩戒和依法给予的行政处罚（处理），并依法承担赔偿责任和刑事责任。 </w:t>
      </w:r>
    </w:p>
    <w:p w14:paraId="7EC0C5DE">
      <w:pPr>
        <w:adjustRightInd w:val="0"/>
        <w:snapToGrid w:val="0"/>
        <w:spacing w:line="360" w:lineRule="auto"/>
        <w:ind w:firstLine="420" w:firstLineChars="200"/>
        <w:rPr>
          <w:rFonts w:hint="eastAsia" w:ascii="宋体" w:hAnsi="宋体"/>
          <w:szCs w:val="21"/>
        </w:rPr>
      </w:pPr>
      <w:bookmarkStart w:id="726" w:name="_Hlk217750389"/>
      <w:r>
        <w:rPr>
          <w:rFonts w:ascii="宋体" w:hAnsi="宋体"/>
          <w:szCs w:val="21"/>
        </w:rPr>
        <w:t>承诺有效期限</w:t>
      </w:r>
      <w:bookmarkEnd w:id="726"/>
      <w:r>
        <w:rPr>
          <w:rFonts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日 </w:t>
      </w:r>
      <w:r>
        <w:rPr>
          <w:rFonts w:hint="eastAsia" w:ascii="宋体" w:hAnsi="宋体"/>
          <w:i/>
          <w:iCs/>
          <w:color w:val="0070C0"/>
          <w:szCs w:val="21"/>
        </w:rPr>
        <w:t>（承诺有效期限与提交响应文件有效期一致，从提交响应文件截止时间起计算）</w:t>
      </w:r>
    </w:p>
    <w:p w14:paraId="2600BE12">
      <w:pPr>
        <w:adjustRightInd w:val="0"/>
        <w:snapToGrid w:val="0"/>
        <w:spacing w:line="360" w:lineRule="auto"/>
        <w:ind w:firstLine="420" w:firstLineChars="200"/>
        <w:rPr>
          <w:rFonts w:hint="eastAsia" w:ascii="宋体" w:hAnsi="宋体"/>
          <w:szCs w:val="21"/>
        </w:rPr>
      </w:pPr>
    </w:p>
    <w:p w14:paraId="18D3EE05">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17992CE0">
      <w:pPr>
        <w:adjustRightInd w:val="0"/>
        <w:snapToGrid w:val="0"/>
        <w:spacing w:line="360" w:lineRule="auto"/>
        <w:ind w:firstLine="420" w:firstLineChars="200"/>
        <w:rPr>
          <w:rFonts w:hint="eastAsia" w:ascii="宋体" w:hAnsi="宋体"/>
          <w:szCs w:val="21"/>
        </w:rPr>
      </w:pPr>
      <w:r>
        <w:rPr>
          <w:rFonts w:ascii="宋体" w:hAnsi="宋体"/>
          <w:szCs w:val="21"/>
        </w:rPr>
        <w:t xml:space="preserve">承诺人（签字或盖章）： </w:t>
      </w:r>
    </w:p>
    <w:p w14:paraId="23A519C4">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14:paraId="35FF907B">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r>
        <w:rPr>
          <w:rFonts w:hint="eastAsia" w:ascii="宋体" w:hAnsi="宋体"/>
          <w:szCs w:val="21"/>
        </w:rPr>
        <w:t>承诺有效期限与提交响应文件有效期一致，从提交响应文件截止时间起计算。</w:t>
      </w:r>
    </w:p>
    <w:p w14:paraId="5B77513C">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14:paraId="055403FE">
      <w:pPr>
        <w:widowControl/>
        <w:jc w:val="left"/>
        <w:rPr>
          <w:rFonts w:hint="eastAsia" w:asciiTheme="minorEastAsia" w:hAnsiTheme="minorEastAsia" w:eastAsiaTheme="minorEastAsia"/>
          <w:szCs w:val="21"/>
        </w:rPr>
      </w:pPr>
      <w:r>
        <w:rPr>
          <w:rFonts w:hint="eastAsia" w:asciiTheme="minorEastAsia" w:hAnsiTheme="minorEastAsia" w:eastAsiaTheme="minorEastAsia"/>
          <w:szCs w:val="21"/>
        </w:rPr>
        <w:br w:type="page"/>
      </w:r>
    </w:p>
    <w:p w14:paraId="48B7D628">
      <w:pPr>
        <w:pStyle w:val="5"/>
        <w:rPr>
          <w:rFonts w:hint="eastAsia" w:ascii="黑体" w:hAnsi="黑体"/>
          <w:sz w:val="21"/>
          <w:szCs w:val="21"/>
        </w:rPr>
      </w:pPr>
      <w:bookmarkStart w:id="727" w:name="_Toc217759878"/>
      <w:bookmarkStart w:id="728" w:name="_Toc220255916"/>
      <w:bookmarkStart w:id="729" w:name="_Toc217757508"/>
      <w:r>
        <w:rPr>
          <w:rFonts w:hint="eastAsia" w:ascii="黑体" w:hAnsi="黑体"/>
          <w:sz w:val="21"/>
          <w:szCs w:val="21"/>
        </w:rPr>
        <w:t>附件6-9 投标（响应）信用承诺书（格式）</w:t>
      </w:r>
      <w:bookmarkEnd w:id="727"/>
      <w:bookmarkEnd w:id="728"/>
      <w:bookmarkEnd w:id="729"/>
    </w:p>
    <w:p w14:paraId="5CDD4DB6">
      <w:pPr>
        <w:jc w:val="center"/>
        <w:rPr>
          <w:rFonts w:hint="eastAsia" w:ascii="黑体" w:hAnsi="黑体" w:eastAsia="黑体"/>
          <w:sz w:val="28"/>
          <w:szCs w:val="28"/>
        </w:rPr>
      </w:pPr>
      <w:bookmarkStart w:id="730" w:name="_Hlk217748695"/>
      <w:r>
        <w:rPr>
          <w:rFonts w:ascii="黑体" w:hAnsi="黑体" w:eastAsia="黑体"/>
          <w:sz w:val="28"/>
          <w:szCs w:val="28"/>
        </w:rPr>
        <w:t>投标</w:t>
      </w:r>
      <w:r>
        <w:rPr>
          <w:rFonts w:hint="eastAsia" w:ascii="黑体" w:hAnsi="黑体" w:eastAsia="黑体"/>
          <w:sz w:val="28"/>
          <w:szCs w:val="28"/>
        </w:rPr>
        <w:t>（响应）</w:t>
      </w:r>
      <w:r>
        <w:rPr>
          <w:rFonts w:ascii="黑体" w:hAnsi="黑体" w:eastAsia="黑体"/>
          <w:sz w:val="28"/>
          <w:szCs w:val="28"/>
        </w:rPr>
        <w:t>信用承诺书</w:t>
      </w:r>
      <w:bookmarkEnd w:id="730"/>
    </w:p>
    <w:p w14:paraId="60FEF353">
      <w:pPr>
        <w:adjustRightInd w:val="0"/>
        <w:snapToGrid w:val="0"/>
        <w:spacing w:line="360" w:lineRule="auto"/>
        <w:rPr>
          <w:rFonts w:hint="eastAsia" w:ascii="宋体" w:hAnsi="宋体"/>
          <w:b/>
          <w:bCs/>
          <w:szCs w:val="21"/>
        </w:rPr>
      </w:pPr>
      <w:r>
        <w:rPr>
          <w:rFonts w:hint="eastAsia" w:ascii="宋体" w:hAnsi="宋体"/>
          <w:b/>
          <w:bCs/>
          <w:szCs w:val="21"/>
        </w:rPr>
        <w:t>至榆林市公共资源交易中心：</w:t>
      </w:r>
    </w:p>
    <w:p w14:paraId="3B5144EF">
      <w:pPr>
        <w:adjustRightInd w:val="0"/>
        <w:snapToGrid w:val="0"/>
        <w:spacing w:line="360" w:lineRule="auto"/>
        <w:ind w:firstLine="420" w:firstLineChars="200"/>
        <w:rPr>
          <w:rFonts w:hint="eastAsia" w:ascii="宋体" w:hAnsi="宋体"/>
          <w:szCs w:val="21"/>
        </w:rPr>
      </w:pPr>
      <w:r>
        <w:rPr>
          <w:rFonts w:ascii="宋体" w:hAnsi="宋体"/>
          <w:szCs w:val="21"/>
        </w:rPr>
        <w:t>项目名称：</w:t>
      </w:r>
      <w:r>
        <w:rPr>
          <w:rFonts w:ascii="宋体" w:hAnsi="宋体"/>
          <w:szCs w:val="21"/>
          <w:u w:val="single"/>
        </w:rPr>
        <w:t xml:space="preserve"> </w:t>
      </w:r>
      <w:r>
        <w:rPr>
          <w:rFonts w:hint="eastAsia" w:ascii="宋体" w:hAnsi="宋体"/>
          <w:szCs w:val="21"/>
          <w:u w:val="single"/>
        </w:rPr>
        <w:t xml:space="preserve">              </w:t>
      </w:r>
    </w:p>
    <w:p w14:paraId="451B9862">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7FBE4925">
      <w:pPr>
        <w:adjustRightInd w:val="0"/>
        <w:snapToGrid w:val="0"/>
        <w:spacing w:line="360" w:lineRule="auto"/>
        <w:ind w:firstLine="420" w:firstLineChars="200"/>
        <w:rPr>
          <w:rFonts w:hint="eastAsia" w:ascii="宋体" w:hAnsi="宋体"/>
          <w:szCs w:val="21"/>
        </w:rPr>
      </w:pPr>
      <w:r>
        <w:rPr>
          <w:rFonts w:ascii="宋体" w:hAnsi="宋体"/>
          <w:szCs w:val="21"/>
        </w:rPr>
        <w:t xml:space="preserve">统一社会信用代码： </w:t>
      </w:r>
      <w:r>
        <w:rPr>
          <w:rFonts w:ascii="宋体" w:hAnsi="宋体"/>
          <w:szCs w:val="21"/>
          <w:u w:val="single"/>
        </w:rPr>
        <w:t xml:space="preserve"> </w:t>
      </w:r>
      <w:r>
        <w:rPr>
          <w:rFonts w:hint="eastAsia" w:ascii="宋体" w:hAnsi="宋体"/>
          <w:szCs w:val="21"/>
          <w:u w:val="single"/>
        </w:rPr>
        <w:t xml:space="preserve">              </w:t>
      </w:r>
    </w:p>
    <w:p w14:paraId="225483F8">
      <w:pPr>
        <w:adjustRightInd w:val="0"/>
        <w:snapToGrid w:val="0"/>
        <w:spacing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14:paraId="0EA1D89E">
      <w:pPr>
        <w:adjustRightInd w:val="0"/>
        <w:snapToGrid w:val="0"/>
        <w:spacing w:line="360" w:lineRule="auto"/>
        <w:ind w:firstLine="420" w:firstLineChars="200"/>
        <w:rPr>
          <w:rFonts w:hint="eastAsia" w:ascii="宋体" w:hAnsi="宋体"/>
          <w:i/>
          <w:iCs/>
          <w:color w:val="0070C0"/>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0070C0"/>
          <w:szCs w:val="21"/>
        </w:rPr>
        <w:t>（承诺有效期限与提交响应文件有效期一致，从提交响应文件截止时间起计算）</w:t>
      </w:r>
    </w:p>
    <w:p w14:paraId="6C050F7E">
      <w:pPr>
        <w:adjustRightInd w:val="0"/>
        <w:snapToGrid w:val="0"/>
        <w:spacing w:line="360" w:lineRule="auto"/>
        <w:ind w:firstLine="420" w:firstLineChars="200"/>
        <w:rPr>
          <w:rFonts w:hint="eastAsia" w:ascii="宋体" w:hAnsi="宋体"/>
          <w:szCs w:val="21"/>
        </w:rPr>
      </w:pPr>
    </w:p>
    <w:p w14:paraId="0CA620D5">
      <w:pPr>
        <w:adjustRightInd w:val="0"/>
        <w:snapToGrid w:val="0"/>
        <w:spacing w:line="360" w:lineRule="auto"/>
        <w:ind w:firstLine="420" w:firstLineChars="200"/>
        <w:rPr>
          <w:rFonts w:hint="eastAsia" w:ascii="宋体" w:hAnsi="宋体"/>
          <w:szCs w:val="21"/>
        </w:rPr>
      </w:pPr>
      <w:r>
        <w:rPr>
          <w:rFonts w:ascii="宋体" w:hAnsi="宋体"/>
          <w:szCs w:val="21"/>
        </w:rPr>
        <w:t>在本项目标段</w:t>
      </w:r>
      <w:r>
        <w:rPr>
          <w:rFonts w:hint="eastAsia" w:ascii="宋体" w:hAnsi="宋体"/>
          <w:szCs w:val="21"/>
        </w:rPr>
        <w:t>政府采购</w:t>
      </w:r>
      <w:r>
        <w:rPr>
          <w:rFonts w:ascii="宋体" w:hAnsi="宋体"/>
          <w:szCs w:val="21"/>
        </w:rPr>
        <w:t>活动中，我公司（单位）自愿作出以下投标</w:t>
      </w:r>
      <w:r>
        <w:rPr>
          <w:rFonts w:hint="eastAsia" w:ascii="宋体" w:hAnsi="宋体"/>
          <w:szCs w:val="21"/>
        </w:rPr>
        <w:t>（响应）</w:t>
      </w:r>
      <w:r>
        <w:rPr>
          <w:rFonts w:ascii="宋体" w:hAnsi="宋体"/>
          <w:szCs w:val="21"/>
        </w:rPr>
        <w:t xml:space="preserve">信用承诺： </w:t>
      </w:r>
    </w:p>
    <w:p w14:paraId="4EF04F83">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 </w:t>
      </w:r>
    </w:p>
    <w:p w14:paraId="5EFAB81B">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14:paraId="52D2D4C2">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14:paraId="2251ACA1">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14:paraId="2B31C755">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截止后至中标</w:t>
      </w:r>
      <w:r>
        <w:rPr>
          <w:rFonts w:hint="eastAsia" w:ascii="宋体" w:hAnsi="宋体"/>
          <w:szCs w:val="21"/>
        </w:rPr>
        <w:t>成交</w:t>
      </w:r>
      <w:r>
        <w:rPr>
          <w:rFonts w:ascii="宋体" w:hAnsi="宋体"/>
          <w:szCs w:val="21"/>
        </w:rPr>
        <w:t>人确定前，修改或者撤销</w:t>
      </w:r>
      <w:r>
        <w:rPr>
          <w:rFonts w:hint="eastAsia" w:ascii="宋体" w:hAnsi="宋体"/>
          <w:szCs w:val="21"/>
        </w:rPr>
        <w:t>响应</w:t>
      </w:r>
      <w:r>
        <w:rPr>
          <w:rFonts w:ascii="宋体" w:hAnsi="宋体"/>
          <w:szCs w:val="21"/>
        </w:rPr>
        <w:t>文件。</w:t>
      </w:r>
    </w:p>
    <w:p w14:paraId="23621D7A">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中标成交人</w:t>
      </w:r>
      <w:r>
        <w:rPr>
          <w:rFonts w:ascii="宋体" w:hAnsi="宋体"/>
          <w:szCs w:val="21"/>
        </w:rPr>
        <w:t>后无正当理由：不按照</w:t>
      </w:r>
      <w:r>
        <w:rPr>
          <w:rFonts w:hint="eastAsia" w:ascii="宋体" w:hAnsi="宋体"/>
          <w:szCs w:val="21"/>
        </w:rPr>
        <w:t>采购</w:t>
      </w:r>
      <w:r>
        <w:rPr>
          <w:rFonts w:ascii="宋体" w:hAnsi="宋体"/>
          <w:szCs w:val="21"/>
        </w:rPr>
        <w:t>文件和投标</w:t>
      </w:r>
      <w:r>
        <w:rPr>
          <w:rFonts w:hint="eastAsia" w:ascii="宋体" w:hAnsi="宋体"/>
          <w:szCs w:val="21"/>
        </w:rPr>
        <w:t>（响应）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人提出附加条件、或者改变投标</w:t>
      </w:r>
      <w:r>
        <w:rPr>
          <w:rFonts w:hint="eastAsia" w:ascii="宋体" w:hAnsi="宋体"/>
          <w:szCs w:val="21"/>
        </w:rPr>
        <w:t>（响应）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14:paraId="30AEDBFC">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14:paraId="3EA30D2E">
      <w:pPr>
        <w:adjustRightInd w:val="0"/>
        <w:snapToGrid w:val="0"/>
        <w:spacing w:line="360" w:lineRule="auto"/>
        <w:ind w:firstLine="420" w:firstLineChars="200"/>
        <w:rPr>
          <w:rFonts w:hint="eastAsia" w:ascii="宋体" w:hAnsi="宋体"/>
          <w:szCs w:val="21"/>
        </w:rPr>
      </w:pPr>
      <w:r>
        <w:rPr>
          <w:rFonts w:ascii="宋体" w:hAnsi="宋体"/>
          <w:szCs w:val="21"/>
        </w:rPr>
        <w:t xml:space="preserve">（三）若我公司（单位）及相关参与人员违背以上承诺事项，即被视为失信企业（法人），依据《关于对公共资源交易领域严重失信主体开展联合惩戒的备忘录》（发改法规[2018]457 号），自愿接受1至3年内限制参与公共资源交易活动。 </w:t>
      </w:r>
    </w:p>
    <w:p w14:paraId="0D0B3081">
      <w:pPr>
        <w:adjustRightInd w:val="0"/>
        <w:snapToGrid w:val="0"/>
        <w:spacing w:line="360" w:lineRule="auto"/>
        <w:ind w:firstLine="420" w:firstLineChars="200"/>
        <w:rPr>
          <w:rFonts w:hint="eastAsia" w:ascii="宋体" w:hAnsi="宋体"/>
          <w:szCs w:val="21"/>
        </w:rPr>
      </w:pPr>
    </w:p>
    <w:p w14:paraId="447070CD">
      <w:pPr>
        <w:adjustRightInd w:val="0"/>
        <w:snapToGrid w:val="0"/>
        <w:spacing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14:paraId="740CE301">
      <w:pPr>
        <w:adjustRightInd w:val="0"/>
        <w:snapToGrid w:val="0"/>
        <w:spacing w:line="360" w:lineRule="auto"/>
        <w:ind w:firstLine="420" w:firstLineChars="200"/>
        <w:rPr>
          <w:rFonts w:hint="eastAsia" w:ascii="宋体" w:hAnsi="宋体"/>
          <w:szCs w:val="21"/>
        </w:rPr>
      </w:pPr>
      <w:r>
        <w:rPr>
          <w:rFonts w:ascii="宋体" w:hAnsi="宋体"/>
          <w:szCs w:val="21"/>
        </w:rPr>
        <w:t>法定代表人（签章）：</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2FBA8BEA">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14:paraId="4A268A99">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本承诺书效力和作用等同</w:t>
      </w:r>
      <w:r>
        <w:rPr>
          <w:rFonts w:hint="eastAsia" w:ascii="宋体" w:hAnsi="宋体"/>
          <w:szCs w:val="21"/>
        </w:rPr>
        <w:t>谈判</w:t>
      </w:r>
      <w:r>
        <w:rPr>
          <w:rFonts w:ascii="宋体" w:hAnsi="宋体"/>
          <w:szCs w:val="21"/>
        </w:rPr>
        <w:t>保证金，</w:t>
      </w:r>
      <w:r>
        <w:rPr>
          <w:rFonts w:hint="eastAsia" w:ascii="宋体" w:hAnsi="宋体"/>
          <w:szCs w:val="21"/>
        </w:rPr>
        <w:t>承诺有效期限与提交响应文件有效期一致，从提交响应文件截止时间起计算。</w:t>
      </w:r>
    </w:p>
    <w:p w14:paraId="22307DF4">
      <w:pPr>
        <w:tabs>
          <w:tab w:val="left" w:pos="4725"/>
        </w:tabs>
        <w:adjustRightInd w:val="0"/>
        <w:snapToGrid w:val="0"/>
        <w:spacing w:before="156" w:beforeLines="50" w:line="360" w:lineRule="auto"/>
        <w:rPr>
          <w:rFonts w:hint="eastAsia" w:ascii="黑体" w:hAnsi="黑体" w:eastAsia="黑体"/>
          <w:b/>
          <w:bCs/>
          <w:sz w:val="32"/>
          <w:szCs w:val="32"/>
        </w:rPr>
      </w:pPr>
      <w:r>
        <w:rPr>
          <w:rFonts w:hint="eastAsia" w:ascii="宋体" w:hAnsi="宋体"/>
          <w:szCs w:val="21"/>
        </w:rPr>
        <w:t>2.</w:t>
      </w:r>
      <w:r>
        <w:rPr>
          <w:rFonts w:hint="eastAsia"/>
        </w:rPr>
        <w:t xml:space="preserve"> </w:t>
      </w:r>
      <w:r>
        <w:rPr>
          <w:rFonts w:hint="eastAsia" w:ascii="宋体" w:hAnsi="宋体"/>
          <w:szCs w:val="21"/>
        </w:rPr>
        <w:t>承诺事由：填写项目名称+磋商保证金</w:t>
      </w:r>
    </w:p>
    <w:p w14:paraId="3206F8FC">
      <w:pPr>
        <w:pStyle w:val="4"/>
        <w:jc w:val="center"/>
        <w:rPr>
          <w:rFonts w:hint="eastAsia" w:ascii="黑体" w:hAnsi="黑体" w:eastAsia="黑体"/>
          <w:color w:val="FF0000"/>
        </w:rPr>
      </w:pPr>
      <w:r>
        <w:rPr>
          <w:rFonts w:hint="eastAsia" w:ascii="黑体" w:hAnsi="黑体" w:eastAsia="黑体"/>
        </w:rPr>
        <w:br w:type="page"/>
      </w:r>
      <w:bookmarkEnd w:id="680"/>
      <w:bookmarkStart w:id="731" w:name="_Toc212916411"/>
      <w:bookmarkStart w:id="732" w:name="_Toc220255917"/>
      <w:bookmarkStart w:id="733" w:name="_Toc212825153"/>
      <w:bookmarkStart w:id="734" w:name="_Toc212805048"/>
      <w:bookmarkStart w:id="735" w:name="_Toc213162825"/>
      <w:bookmarkStart w:id="736" w:name="_Toc212823104"/>
      <w:bookmarkStart w:id="737" w:name="_Hlk212795388"/>
      <w:bookmarkStart w:id="738" w:name="_Hlk213164559"/>
      <w:r>
        <w:rPr>
          <w:rFonts w:hint="eastAsia" w:ascii="黑体" w:hAnsi="黑体" w:eastAsia="黑体"/>
          <w:color w:val="auto"/>
        </w:rPr>
        <w:t>七、关于符合本国产品标准等的声明函</w:t>
      </w:r>
      <w:bookmarkEnd w:id="731"/>
      <w:bookmarkEnd w:id="732"/>
      <w:bookmarkEnd w:id="733"/>
      <w:bookmarkEnd w:id="734"/>
      <w:bookmarkEnd w:id="735"/>
      <w:bookmarkEnd w:id="736"/>
    </w:p>
    <w:p w14:paraId="264A2665">
      <w:pPr>
        <w:adjustRightInd w:val="0"/>
        <w:snapToGrid w:val="0"/>
        <w:spacing w:before="156" w:beforeLines="50" w:line="360" w:lineRule="auto"/>
        <w:ind w:firstLine="420" w:firstLineChars="200"/>
      </w:pPr>
      <w:bookmarkStart w:id="739" w:name="_Hlk220233161"/>
      <w:r>
        <w:rPr>
          <w:rFonts w:hint="eastAsia"/>
        </w:rPr>
        <w:t>填写前请认真阅读《国务院办公厅关于在政府采购中实施本国产品标准及相关政策的通知》（国办发〔2025〕34号）和财政部</w:t>
      </w:r>
      <w:r>
        <w:rPr>
          <w:rFonts w:hint="eastAsia" w:ascii="宋体" w:hAnsi="宋体"/>
        </w:rPr>
        <w:t>《</w:t>
      </w:r>
      <w:r>
        <w:rPr>
          <w:rFonts w:hint="eastAsia"/>
        </w:rPr>
        <w:t>关于贯彻落实</w:t>
      </w:r>
      <w:r>
        <w:rPr>
          <w:rFonts w:hint="eastAsia" w:ascii="宋体" w:hAnsi="宋体"/>
        </w:rPr>
        <w:t>&lt;</w:t>
      </w:r>
      <w:r>
        <w:rPr>
          <w:rFonts w:hint="eastAsia"/>
        </w:rPr>
        <w:t>国务院办公厅关于在政府采购中实施本国产品标准及相关政策的通知</w:t>
      </w:r>
      <w:r>
        <w:rPr>
          <w:rFonts w:hint="eastAsia" w:ascii="宋体" w:hAnsi="宋体"/>
        </w:rPr>
        <w:t>&gt;</w:t>
      </w:r>
      <w:r>
        <w:rPr>
          <w:rFonts w:hint="eastAsia"/>
        </w:rPr>
        <w:t>的意见</w:t>
      </w:r>
      <w:r>
        <w:rPr>
          <w:rFonts w:hint="eastAsia" w:ascii="宋体" w:hAnsi="宋体"/>
        </w:rPr>
        <w:t>》</w:t>
      </w:r>
      <w:r>
        <w:rPr>
          <w:rFonts w:hint="eastAsia"/>
        </w:rPr>
        <w:t>（ 财库〔2025〕30号）等相关文件，并如实地填写。</w:t>
      </w:r>
      <w:bookmarkEnd w:id="739"/>
    </w:p>
    <w:bookmarkEnd w:id="737"/>
    <w:p w14:paraId="4C7AAC6D">
      <w:pPr>
        <w:pStyle w:val="5"/>
        <w:rPr>
          <w:rFonts w:hint="eastAsia" w:ascii="黑体" w:hAnsi="黑体"/>
          <w:sz w:val="21"/>
          <w:szCs w:val="21"/>
        </w:rPr>
      </w:pPr>
      <w:bookmarkStart w:id="740" w:name="_Toc220255918"/>
      <w:bookmarkStart w:id="741" w:name="_Toc219971974"/>
      <w:bookmarkStart w:id="742" w:name="_Toc219983306"/>
      <w:r>
        <w:rPr>
          <w:rFonts w:hint="eastAsia" w:ascii="黑体" w:hAnsi="黑体"/>
          <w:sz w:val="21"/>
          <w:szCs w:val="21"/>
        </w:rPr>
        <w:t>附件7-1 关于符合本国产品标准的声明函</w:t>
      </w:r>
      <w:bookmarkEnd w:id="740"/>
      <w:bookmarkEnd w:id="741"/>
      <w:bookmarkEnd w:id="742"/>
    </w:p>
    <w:p w14:paraId="3F1B380C">
      <w:pPr>
        <w:adjustRightInd w:val="0"/>
        <w:snapToGrid w:val="0"/>
        <w:spacing w:line="360" w:lineRule="auto"/>
        <w:jc w:val="center"/>
        <w:rPr>
          <w:rFonts w:hint="eastAsia" w:ascii="黑体" w:hAnsi="黑体" w:eastAsia="黑体"/>
          <w:b/>
          <w:bCs/>
          <w:sz w:val="28"/>
          <w:szCs w:val="28"/>
        </w:rPr>
      </w:pPr>
      <w:r>
        <w:rPr>
          <w:rFonts w:hint="eastAsia" w:ascii="黑体" w:hAnsi="黑体" w:eastAsia="黑体"/>
          <w:b/>
          <w:bCs/>
          <w:sz w:val="28"/>
          <w:szCs w:val="28"/>
        </w:rPr>
        <w:t>关于符合本国产品标准的声明函</w:t>
      </w:r>
    </w:p>
    <w:p w14:paraId="644CA271">
      <w:pPr>
        <w:adjustRightInd w:val="0"/>
        <w:snapToGrid w:val="0"/>
        <w:spacing w:line="360" w:lineRule="auto"/>
        <w:rPr>
          <w:rFonts w:hint="eastAsia" w:ascii="宋体" w:hAnsi="宋体"/>
          <w:szCs w:val="21"/>
        </w:rPr>
      </w:pPr>
    </w:p>
    <w:p w14:paraId="03C1F530">
      <w:pPr>
        <w:adjustRightInd w:val="0"/>
        <w:snapToGrid w:val="0"/>
        <w:spacing w:line="360" w:lineRule="auto"/>
        <w:ind w:firstLine="420" w:firstLineChars="200"/>
        <w:rPr>
          <w:rFonts w:hint="eastAsia" w:ascii="宋体" w:hAnsi="宋体"/>
          <w:szCs w:val="21"/>
        </w:rPr>
      </w:pPr>
      <w:r>
        <w:rPr>
          <w:rFonts w:hint="eastAsia" w:ascii="宋体" w:hAnsi="宋体"/>
          <w:szCs w:val="21"/>
        </w:rPr>
        <w:t>本公司（单位）郑重声明，根据《国务院办公厅关于在政府采购中实施本国产品标准及相关政策的通知》（国办发〔2025〕34号）的规定，本公司（单位）提供的以下产品属于本国产品。具体情况如下：</w:t>
      </w:r>
    </w:p>
    <w:p w14:paraId="7E642ECB">
      <w:pPr>
        <w:adjustRightInd w:val="0"/>
        <w:snapToGrid w:val="0"/>
        <w:spacing w:line="360" w:lineRule="auto"/>
        <w:ind w:firstLine="420" w:firstLineChars="200"/>
        <w:rPr>
          <w:rFonts w:hint="eastAsia" w:ascii="宋体" w:hAnsi="宋体"/>
          <w:szCs w:val="21"/>
        </w:rPr>
      </w:pPr>
      <w:r>
        <w:rPr>
          <w:rFonts w:hint="eastAsia" w:ascii="宋体" w:hAnsi="宋体"/>
          <w:szCs w:val="21"/>
        </w:rPr>
        <w:t>1.</w:t>
      </w:r>
      <w:r>
        <w:rPr>
          <w:rFonts w:hint="eastAsia" w:ascii="宋体" w:hAnsi="宋体"/>
          <w:i/>
          <w:iCs/>
          <w:szCs w:val="21"/>
        </w:rPr>
        <w:t>（</w:t>
      </w:r>
      <w:r>
        <w:rPr>
          <w:rFonts w:hint="eastAsia" w:ascii="宋体" w:hAnsi="宋体"/>
          <w:i/>
          <w:iCs/>
          <w:color w:val="0070C0"/>
          <w:szCs w:val="21"/>
        </w:rPr>
        <w:t>产品名称1）</w:t>
      </w:r>
      <w:r>
        <w:rPr>
          <w:rFonts w:hint="eastAsia" w:ascii="宋体" w:hAnsi="宋体"/>
          <w:i/>
          <w:iCs/>
          <w:szCs w:val="21"/>
          <w:vertAlign w:val="superscript"/>
        </w:rPr>
        <w:t>1</w:t>
      </w:r>
      <w:r>
        <w:rPr>
          <w:rFonts w:hint="eastAsia" w:ascii="宋体" w:hAnsi="宋体"/>
          <w:szCs w:val="21"/>
        </w:rPr>
        <w:t>，生产厂为</w:t>
      </w:r>
      <w:r>
        <w:rPr>
          <w:rFonts w:hint="eastAsia" w:ascii="宋体" w:hAnsi="宋体"/>
          <w:i/>
          <w:iCs/>
          <w:szCs w:val="21"/>
        </w:rPr>
        <w:t>（</w:t>
      </w:r>
      <w:r>
        <w:rPr>
          <w:rFonts w:hint="eastAsia" w:ascii="宋体" w:hAnsi="宋体"/>
          <w:i/>
          <w:iCs/>
          <w:color w:val="0070C0"/>
          <w:szCs w:val="21"/>
        </w:rPr>
        <w:t>厂名</w:t>
      </w:r>
      <w:r>
        <w:rPr>
          <w:rFonts w:hint="eastAsia" w:ascii="宋体" w:hAnsi="宋体"/>
          <w:i/>
          <w:iCs/>
          <w:szCs w:val="21"/>
        </w:rPr>
        <w:t>）</w:t>
      </w:r>
      <w:r>
        <w:rPr>
          <w:rFonts w:hint="eastAsia" w:ascii="宋体" w:hAnsi="宋体"/>
          <w:i/>
          <w:iCs/>
          <w:szCs w:val="21"/>
          <w:vertAlign w:val="superscript"/>
        </w:rPr>
        <w:t>2</w:t>
      </w:r>
      <w:r>
        <w:rPr>
          <w:rFonts w:hint="eastAsia" w:ascii="宋体" w:hAnsi="宋体"/>
          <w:szCs w:val="21"/>
        </w:rPr>
        <w:t>，厂址为</w:t>
      </w:r>
      <w:r>
        <w:rPr>
          <w:rFonts w:hint="eastAsia" w:ascii="宋体" w:hAnsi="宋体"/>
          <w:i/>
          <w:iCs/>
          <w:szCs w:val="21"/>
        </w:rPr>
        <w:t>（</w:t>
      </w:r>
      <w:r>
        <w:rPr>
          <w:rFonts w:hint="eastAsia" w:ascii="宋体" w:hAnsi="宋体"/>
          <w:i/>
          <w:iCs/>
          <w:color w:val="0070C0"/>
          <w:szCs w:val="21"/>
        </w:rPr>
        <w:t>生产厂址</w:t>
      </w:r>
      <w:r>
        <w:rPr>
          <w:rFonts w:hint="eastAsia" w:ascii="宋体" w:hAnsi="宋体"/>
          <w:i/>
          <w:iCs/>
          <w:szCs w:val="21"/>
        </w:rPr>
        <w:t>）</w:t>
      </w:r>
      <w:r>
        <w:rPr>
          <w:rFonts w:hint="eastAsia" w:ascii="宋体" w:hAnsi="宋体"/>
          <w:szCs w:val="21"/>
        </w:rPr>
        <w:t>。</w:t>
      </w:r>
      <w:r>
        <w:rPr>
          <w:rFonts w:hint="eastAsia" w:ascii="宋体" w:hAnsi="宋体"/>
          <w:i/>
          <w:iCs/>
          <w:szCs w:val="21"/>
        </w:rPr>
        <w:t>（</w:t>
      </w:r>
      <w:r>
        <w:rPr>
          <w:rFonts w:hint="eastAsia" w:ascii="宋体" w:hAnsi="宋体"/>
          <w:i/>
          <w:iCs/>
          <w:color w:val="0070C0"/>
          <w:szCs w:val="21"/>
        </w:rPr>
        <w:t>产品名称1</w:t>
      </w:r>
      <w:r>
        <w:rPr>
          <w:rFonts w:hint="eastAsia" w:ascii="宋体" w:hAnsi="宋体"/>
          <w:i/>
          <w:iCs/>
          <w:szCs w:val="21"/>
        </w:rPr>
        <w:t>）</w:t>
      </w:r>
      <w:r>
        <w:rPr>
          <w:rFonts w:hint="eastAsia" w:ascii="宋体" w:hAnsi="宋体"/>
          <w:szCs w:val="21"/>
        </w:rPr>
        <w:t>的中国境内生产的组件成本占比≥</w:t>
      </w:r>
      <w:r>
        <w:rPr>
          <w:rFonts w:hint="eastAsia" w:ascii="宋体" w:hAnsi="宋体"/>
          <w:i/>
          <w:iCs/>
          <w:szCs w:val="21"/>
        </w:rPr>
        <w:t>（</w:t>
      </w:r>
      <w:r>
        <w:rPr>
          <w:rFonts w:hint="eastAsia" w:ascii="宋体" w:hAnsi="宋体"/>
          <w:i/>
          <w:iCs/>
          <w:color w:val="0070C0"/>
          <w:szCs w:val="21"/>
        </w:rPr>
        <w:t>规定比例</w:t>
      </w:r>
      <w:r>
        <w:rPr>
          <w:rFonts w:hint="eastAsia" w:ascii="宋体" w:hAnsi="宋体"/>
          <w:i/>
          <w:iCs/>
          <w:szCs w:val="21"/>
        </w:rPr>
        <w:t>）</w:t>
      </w:r>
      <w:r>
        <w:rPr>
          <w:rFonts w:hint="eastAsia" w:ascii="宋体" w:hAnsi="宋体"/>
          <w:i/>
          <w:iCs/>
          <w:szCs w:val="21"/>
          <w:vertAlign w:val="superscript"/>
        </w:rPr>
        <w:t>3</w:t>
      </w:r>
      <w:r>
        <w:rPr>
          <w:rFonts w:hint="eastAsia" w:ascii="宋体" w:hAnsi="宋体"/>
          <w:szCs w:val="21"/>
        </w:rPr>
        <w:t>。</w:t>
      </w:r>
      <w:r>
        <w:rPr>
          <w:rFonts w:hint="eastAsia" w:ascii="宋体" w:hAnsi="宋体"/>
          <w:i/>
          <w:iCs/>
          <w:szCs w:val="21"/>
        </w:rPr>
        <w:t>（</w:t>
      </w:r>
      <w:r>
        <w:rPr>
          <w:rFonts w:hint="eastAsia" w:ascii="宋体" w:hAnsi="宋体"/>
          <w:i/>
          <w:iCs/>
          <w:color w:val="0070C0"/>
          <w:szCs w:val="21"/>
        </w:rPr>
        <w:t>产品名称1</w:t>
      </w:r>
      <w:r>
        <w:rPr>
          <w:rFonts w:hint="eastAsia" w:ascii="宋体" w:hAnsi="宋体"/>
          <w:i/>
          <w:iCs/>
          <w:szCs w:val="21"/>
        </w:rPr>
        <w:t>）</w:t>
      </w:r>
      <w:r>
        <w:rPr>
          <w:rFonts w:hint="eastAsia" w:ascii="宋体" w:hAnsi="宋体"/>
          <w:szCs w:val="21"/>
        </w:rPr>
        <w:t>的</w:t>
      </w:r>
      <w:r>
        <w:rPr>
          <w:rFonts w:hint="eastAsia" w:ascii="宋体" w:hAnsi="宋体"/>
          <w:i/>
          <w:iCs/>
          <w:szCs w:val="21"/>
        </w:rPr>
        <w:t>（</w:t>
      </w:r>
      <w:r>
        <w:rPr>
          <w:rFonts w:hint="eastAsia" w:ascii="宋体" w:hAnsi="宋体"/>
          <w:i/>
          <w:iCs/>
          <w:color w:val="0070C0"/>
          <w:szCs w:val="21"/>
        </w:rPr>
        <w:t>关键组件</w:t>
      </w:r>
      <w:r>
        <w:rPr>
          <w:rFonts w:hint="eastAsia" w:ascii="宋体" w:hAnsi="宋体"/>
          <w:i/>
          <w:iCs/>
          <w:szCs w:val="21"/>
        </w:rPr>
        <w:t>）</w:t>
      </w:r>
      <w:r>
        <w:rPr>
          <w:rFonts w:hint="eastAsia" w:ascii="宋体" w:hAnsi="宋体"/>
          <w:i/>
          <w:iCs/>
          <w:szCs w:val="21"/>
          <w:vertAlign w:val="superscript"/>
        </w:rPr>
        <w:t>4</w:t>
      </w:r>
      <w:r>
        <w:rPr>
          <w:rFonts w:hint="eastAsia" w:ascii="宋体" w:hAnsi="宋体"/>
          <w:szCs w:val="21"/>
        </w:rPr>
        <w:t>在中国境内生产。</w:t>
      </w:r>
      <w:r>
        <w:rPr>
          <w:rFonts w:hint="eastAsia" w:ascii="宋体" w:hAnsi="宋体"/>
          <w:i/>
          <w:iCs/>
          <w:szCs w:val="21"/>
        </w:rPr>
        <w:t>（</w:t>
      </w:r>
      <w:r>
        <w:rPr>
          <w:rFonts w:hint="eastAsia" w:ascii="宋体" w:hAnsi="宋体"/>
          <w:i/>
          <w:iCs/>
          <w:color w:val="0070C0"/>
          <w:szCs w:val="21"/>
        </w:rPr>
        <w:t>产品名称1</w:t>
      </w:r>
      <w:r>
        <w:rPr>
          <w:rFonts w:hint="eastAsia" w:ascii="宋体" w:hAnsi="宋体"/>
          <w:i/>
          <w:iCs/>
          <w:szCs w:val="21"/>
        </w:rPr>
        <w:t>）</w:t>
      </w:r>
      <w:r>
        <w:rPr>
          <w:rFonts w:hint="eastAsia" w:ascii="宋体" w:hAnsi="宋体"/>
          <w:szCs w:val="21"/>
        </w:rPr>
        <w:t>的</w:t>
      </w:r>
      <w:r>
        <w:rPr>
          <w:rFonts w:hint="eastAsia" w:ascii="宋体" w:hAnsi="宋体"/>
          <w:i/>
          <w:iCs/>
          <w:szCs w:val="21"/>
        </w:rPr>
        <w:t>（</w:t>
      </w:r>
      <w:r>
        <w:rPr>
          <w:rFonts w:hint="eastAsia" w:ascii="宋体" w:hAnsi="宋体"/>
          <w:i/>
          <w:iCs/>
          <w:color w:val="0070C0"/>
          <w:szCs w:val="21"/>
        </w:rPr>
        <w:t>关键工序</w:t>
      </w:r>
      <w:r>
        <w:rPr>
          <w:rFonts w:hint="eastAsia" w:ascii="宋体" w:hAnsi="宋体"/>
          <w:i/>
          <w:iCs/>
          <w:szCs w:val="21"/>
        </w:rPr>
        <w:t>）</w:t>
      </w:r>
      <w:r>
        <w:rPr>
          <w:rFonts w:hint="eastAsia" w:ascii="宋体" w:hAnsi="宋体"/>
          <w:i/>
          <w:iCs/>
          <w:szCs w:val="21"/>
          <w:vertAlign w:val="superscript"/>
        </w:rPr>
        <w:t>5</w:t>
      </w:r>
      <w:r>
        <w:rPr>
          <w:rFonts w:hint="eastAsia" w:ascii="宋体" w:hAnsi="宋体"/>
          <w:szCs w:val="21"/>
        </w:rPr>
        <w:t>在中国境内完成。</w:t>
      </w:r>
    </w:p>
    <w:p w14:paraId="35B0B449">
      <w:pPr>
        <w:adjustRightInd w:val="0"/>
        <w:snapToGrid w:val="0"/>
        <w:spacing w:line="360" w:lineRule="auto"/>
        <w:ind w:firstLine="420" w:firstLineChars="200"/>
        <w:rPr>
          <w:rFonts w:hint="eastAsia" w:ascii="宋体" w:hAnsi="宋体"/>
          <w:szCs w:val="21"/>
        </w:rPr>
      </w:pPr>
      <w:r>
        <w:rPr>
          <w:rFonts w:hint="eastAsia" w:ascii="宋体" w:hAnsi="宋体"/>
          <w:szCs w:val="21"/>
        </w:rPr>
        <w:t>2.</w:t>
      </w:r>
      <w:r>
        <w:rPr>
          <w:rFonts w:hint="eastAsia" w:ascii="宋体" w:hAnsi="宋体"/>
          <w:i/>
          <w:iCs/>
          <w:szCs w:val="21"/>
        </w:rPr>
        <w:t>（</w:t>
      </w:r>
      <w:r>
        <w:rPr>
          <w:rFonts w:hint="eastAsia" w:ascii="宋体" w:hAnsi="宋体"/>
          <w:i/>
          <w:iCs/>
          <w:color w:val="0070C0"/>
          <w:szCs w:val="21"/>
        </w:rPr>
        <w:t>产品名称2</w:t>
      </w:r>
      <w:r>
        <w:rPr>
          <w:rFonts w:hint="eastAsia" w:ascii="宋体" w:hAnsi="宋体"/>
          <w:i/>
          <w:iCs/>
          <w:szCs w:val="21"/>
        </w:rPr>
        <w:t>）</w:t>
      </w:r>
      <w:r>
        <w:rPr>
          <w:rFonts w:hint="eastAsia" w:ascii="宋体" w:hAnsi="宋体"/>
          <w:szCs w:val="21"/>
        </w:rPr>
        <w:t>，生产厂为</w:t>
      </w:r>
      <w:r>
        <w:rPr>
          <w:rFonts w:hint="eastAsia" w:ascii="宋体" w:hAnsi="宋体"/>
          <w:i/>
          <w:iCs/>
          <w:szCs w:val="21"/>
        </w:rPr>
        <w:t>（</w:t>
      </w:r>
      <w:r>
        <w:rPr>
          <w:rFonts w:hint="eastAsia" w:ascii="宋体" w:hAnsi="宋体"/>
          <w:i/>
          <w:iCs/>
          <w:color w:val="0070C0"/>
          <w:szCs w:val="21"/>
        </w:rPr>
        <w:t>厂名</w:t>
      </w:r>
      <w:r>
        <w:rPr>
          <w:rFonts w:hint="eastAsia" w:ascii="宋体" w:hAnsi="宋体"/>
          <w:i/>
          <w:iCs/>
          <w:szCs w:val="21"/>
        </w:rPr>
        <w:t>）</w:t>
      </w:r>
      <w:r>
        <w:rPr>
          <w:rFonts w:hint="eastAsia" w:ascii="宋体" w:hAnsi="宋体"/>
          <w:szCs w:val="21"/>
        </w:rPr>
        <w:t>，厂址为</w:t>
      </w:r>
      <w:r>
        <w:rPr>
          <w:rFonts w:hint="eastAsia" w:ascii="宋体" w:hAnsi="宋体"/>
          <w:i/>
          <w:iCs/>
          <w:szCs w:val="21"/>
        </w:rPr>
        <w:t>（</w:t>
      </w:r>
      <w:r>
        <w:rPr>
          <w:rFonts w:hint="eastAsia" w:ascii="宋体" w:hAnsi="宋体"/>
          <w:i/>
          <w:iCs/>
          <w:color w:val="0070C0"/>
          <w:szCs w:val="21"/>
        </w:rPr>
        <w:t>生产厂址</w:t>
      </w:r>
      <w:r>
        <w:rPr>
          <w:rFonts w:hint="eastAsia" w:ascii="宋体" w:hAnsi="宋体"/>
          <w:i/>
          <w:iCs/>
          <w:szCs w:val="21"/>
        </w:rPr>
        <w:t>）</w:t>
      </w:r>
      <w:r>
        <w:rPr>
          <w:rFonts w:hint="eastAsia" w:ascii="宋体" w:hAnsi="宋体"/>
          <w:szCs w:val="21"/>
        </w:rPr>
        <w:t>。</w:t>
      </w:r>
      <w:r>
        <w:rPr>
          <w:rFonts w:hint="eastAsia" w:ascii="宋体" w:hAnsi="宋体"/>
          <w:i/>
          <w:iCs/>
          <w:szCs w:val="21"/>
        </w:rPr>
        <w:t>（</w:t>
      </w:r>
      <w:r>
        <w:rPr>
          <w:rFonts w:hint="eastAsia" w:ascii="宋体" w:hAnsi="宋体"/>
          <w:i/>
          <w:iCs/>
          <w:color w:val="0070C0"/>
          <w:szCs w:val="21"/>
        </w:rPr>
        <w:t>产品名称2</w:t>
      </w:r>
      <w:r>
        <w:rPr>
          <w:rFonts w:hint="eastAsia" w:ascii="宋体" w:hAnsi="宋体"/>
          <w:i/>
          <w:iCs/>
          <w:szCs w:val="21"/>
        </w:rPr>
        <w:t>）</w:t>
      </w:r>
      <w:r>
        <w:rPr>
          <w:rFonts w:hint="eastAsia" w:ascii="宋体" w:hAnsi="宋体"/>
          <w:szCs w:val="21"/>
        </w:rPr>
        <w:t>的中国境内生产的组件成本占比≥</w:t>
      </w:r>
      <w:r>
        <w:rPr>
          <w:rFonts w:hint="eastAsia" w:ascii="宋体" w:hAnsi="宋体"/>
          <w:i/>
          <w:iCs/>
          <w:szCs w:val="21"/>
        </w:rPr>
        <w:t>（</w:t>
      </w:r>
      <w:r>
        <w:rPr>
          <w:rFonts w:hint="eastAsia" w:ascii="宋体" w:hAnsi="宋体"/>
          <w:i/>
          <w:iCs/>
          <w:color w:val="0070C0"/>
          <w:szCs w:val="21"/>
        </w:rPr>
        <w:t>规定比例</w:t>
      </w:r>
      <w:r>
        <w:rPr>
          <w:rFonts w:hint="eastAsia" w:ascii="宋体" w:hAnsi="宋体"/>
          <w:i/>
          <w:iCs/>
          <w:szCs w:val="21"/>
        </w:rPr>
        <w:t>）</w:t>
      </w:r>
      <w:r>
        <w:rPr>
          <w:rFonts w:hint="eastAsia" w:ascii="宋体" w:hAnsi="宋体"/>
          <w:szCs w:val="21"/>
        </w:rPr>
        <w:t>。</w:t>
      </w:r>
      <w:r>
        <w:rPr>
          <w:rFonts w:hint="eastAsia" w:ascii="宋体" w:hAnsi="宋体"/>
          <w:i/>
          <w:iCs/>
          <w:szCs w:val="21"/>
        </w:rPr>
        <w:t>（</w:t>
      </w:r>
      <w:r>
        <w:rPr>
          <w:rFonts w:hint="eastAsia" w:ascii="宋体" w:hAnsi="宋体"/>
          <w:i/>
          <w:iCs/>
          <w:color w:val="0070C0"/>
          <w:szCs w:val="21"/>
        </w:rPr>
        <w:t>产品名称2</w:t>
      </w:r>
      <w:r>
        <w:rPr>
          <w:rFonts w:hint="eastAsia" w:ascii="宋体" w:hAnsi="宋体"/>
          <w:i/>
          <w:iCs/>
          <w:szCs w:val="21"/>
        </w:rPr>
        <w:t>）</w:t>
      </w:r>
      <w:r>
        <w:rPr>
          <w:rFonts w:hint="eastAsia" w:ascii="宋体" w:hAnsi="宋体"/>
          <w:szCs w:val="21"/>
        </w:rPr>
        <w:t>的</w:t>
      </w:r>
      <w:r>
        <w:rPr>
          <w:rFonts w:hint="eastAsia" w:ascii="宋体" w:hAnsi="宋体"/>
          <w:i/>
          <w:iCs/>
          <w:szCs w:val="21"/>
        </w:rPr>
        <w:t>（</w:t>
      </w:r>
      <w:r>
        <w:rPr>
          <w:rFonts w:hint="eastAsia" w:ascii="宋体" w:hAnsi="宋体"/>
          <w:i/>
          <w:iCs/>
          <w:color w:val="0070C0"/>
          <w:szCs w:val="21"/>
        </w:rPr>
        <w:t>关键组件</w:t>
      </w:r>
      <w:r>
        <w:rPr>
          <w:rFonts w:hint="eastAsia" w:ascii="宋体" w:hAnsi="宋体"/>
          <w:i/>
          <w:iCs/>
          <w:szCs w:val="21"/>
        </w:rPr>
        <w:t>）</w:t>
      </w:r>
      <w:r>
        <w:rPr>
          <w:rFonts w:hint="eastAsia" w:ascii="宋体" w:hAnsi="宋体"/>
          <w:szCs w:val="21"/>
        </w:rPr>
        <w:t>在中国境内生产。</w:t>
      </w:r>
      <w:r>
        <w:rPr>
          <w:rFonts w:hint="eastAsia" w:ascii="宋体" w:hAnsi="宋体"/>
          <w:i/>
          <w:iCs/>
          <w:szCs w:val="21"/>
        </w:rPr>
        <w:t>（</w:t>
      </w:r>
      <w:r>
        <w:rPr>
          <w:rFonts w:hint="eastAsia" w:ascii="宋体" w:hAnsi="宋体"/>
          <w:i/>
          <w:iCs/>
          <w:color w:val="0070C0"/>
          <w:szCs w:val="21"/>
        </w:rPr>
        <w:t>产品名称2</w:t>
      </w:r>
      <w:r>
        <w:rPr>
          <w:rFonts w:hint="eastAsia" w:ascii="宋体" w:hAnsi="宋体"/>
          <w:i/>
          <w:iCs/>
          <w:szCs w:val="21"/>
        </w:rPr>
        <w:t>）</w:t>
      </w:r>
      <w:r>
        <w:rPr>
          <w:rFonts w:hint="eastAsia" w:ascii="宋体" w:hAnsi="宋体"/>
          <w:szCs w:val="21"/>
        </w:rPr>
        <w:t>的</w:t>
      </w:r>
      <w:r>
        <w:rPr>
          <w:rFonts w:hint="eastAsia" w:ascii="宋体" w:hAnsi="宋体"/>
          <w:i/>
          <w:iCs/>
          <w:szCs w:val="21"/>
        </w:rPr>
        <w:t>（</w:t>
      </w:r>
      <w:r>
        <w:rPr>
          <w:rFonts w:hint="eastAsia" w:ascii="宋体" w:hAnsi="宋体"/>
          <w:i/>
          <w:iCs/>
          <w:color w:val="0070C0"/>
          <w:szCs w:val="21"/>
        </w:rPr>
        <w:t>关键工序</w:t>
      </w:r>
      <w:r>
        <w:rPr>
          <w:rFonts w:hint="eastAsia" w:ascii="宋体" w:hAnsi="宋体"/>
          <w:i/>
          <w:iCs/>
          <w:szCs w:val="21"/>
        </w:rPr>
        <w:t>）</w:t>
      </w:r>
      <w:r>
        <w:rPr>
          <w:rFonts w:hint="eastAsia" w:ascii="宋体" w:hAnsi="宋体"/>
          <w:szCs w:val="21"/>
        </w:rPr>
        <w:t>在中国境内完成。</w:t>
      </w:r>
    </w:p>
    <w:p w14:paraId="043E280A">
      <w:pPr>
        <w:adjustRightInd w:val="0"/>
        <w:snapToGrid w:val="0"/>
        <w:spacing w:line="360" w:lineRule="auto"/>
        <w:ind w:firstLine="420" w:firstLineChars="200"/>
        <w:rPr>
          <w:rFonts w:hint="eastAsia" w:ascii="宋体" w:hAnsi="宋体"/>
          <w:szCs w:val="21"/>
        </w:rPr>
      </w:pPr>
      <w:r>
        <w:rPr>
          <w:rFonts w:hint="eastAsia" w:ascii="宋体" w:hAnsi="宋体"/>
          <w:szCs w:val="21"/>
        </w:rPr>
        <w:t>……</w:t>
      </w:r>
    </w:p>
    <w:p w14:paraId="2F943581">
      <w:pPr>
        <w:adjustRightInd w:val="0"/>
        <w:snapToGrid w:val="0"/>
        <w:spacing w:line="360" w:lineRule="auto"/>
        <w:ind w:firstLine="420" w:firstLineChars="200"/>
        <w:rPr>
          <w:rFonts w:hint="eastAsia" w:ascii="宋体" w:hAnsi="宋体"/>
          <w:szCs w:val="21"/>
        </w:rPr>
      </w:pPr>
      <w:r>
        <w:rPr>
          <w:rFonts w:hint="eastAsia" w:ascii="宋体" w:hAnsi="宋体"/>
          <w:szCs w:val="21"/>
        </w:rPr>
        <w:t>本公司（单位）对上述声明内容的真实性负责。如有虚假，愿承担相应法律责任。</w:t>
      </w:r>
    </w:p>
    <w:p w14:paraId="7C4470DF">
      <w:pPr>
        <w:adjustRightInd w:val="0"/>
        <w:snapToGrid w:val="0"/>
        <w:spacing w:line="360" w:lineRule="auto"/>
        <w:rPr>
          <w:rFonts w:hint="eastAsia" w:ascii="宋体" w:hAnsi="宋体"/>
          <w:szCs w:val="21"/>
        </w:rPr>
      </w:pPr>
      <w:r>
        <w:rPr>
          <w:rFonts w:hint="eastAsia" w:ascii="宋体" w:hAnsi="宋体"/>
          <w:szCs w:val="21"/>
        </w:rPr>
        <w:t> </w:t>
      </w:r>
    </w:p>
    <w:p w14:paraId="75C909C3">
      <w:pPr>
        <w:adjustRightInd w:val="0"/>
        <w:snapToGrid w:val="0"/>
        <w:spacing w:line="360" w:lineRule="auto"/>
        <w:ind w:firstLine="5040" w:firstLineChars="2400"/>
        <w:jc w:val="left"/>
        <w:rPr>
          <w:rFonts w:hint="eastAsia" w:ascii="宋体" w:hAnsi="宋体"/>
          <w:szCs w:val="21"/>
        </w:rPr>
      </w:pPr>
      <w:r>
        <w:rPr>
          <w:rFonts w:hint="eastAsia" w:ascii="宋体" w:hAnsi="宋体"/>
          <w:szCs w:val="21"/>
        </w:rPr>
        <w:t>供应商名称（盖章）：　        </w:t>
      </w:r>
    </w:p>
    <w:p w14:paraId="084FF14A">
      <w:pPr>
        <w:adjustRightInd w:val="0"/>
        <w:snapToGrid w:val="0"/>
        <w:spacing w:line="360" w:lineRule="auto"/>
        <w:ind w:firstLine="5040" w:firstLineChars="2400"/>
        <w:jc w:val="left"/>
        <w:rPr>
          <w:rFonts w:hint="eastAsia" w:ascii="宋体" w:hAnsi="宋体"/>
          <w:szCs w:val="21"/>
        </w:rPr>
      </w:pPr>
      <w:r>
        <w:rPr>
          <w:rFonts w:hint="eastAsia" w:ascii="宋体" w:hAnsi="宋体"/>
          <w:szCs w:val="21"/>
        </w:rPr>
        <w:t>日期：</w:t>
      </w:r>
      <w:r>
        <w:rPr>
          <w:rFonts w:hint="eastAsia" w:ascii="宋体" w:hAnsi="宋体"/>
          <w:color w:val="0070C0"/>
          <w:szCs w:val="21"/>
          <w:u w:val="single"/>
        </w:rPr>
        <w:t>　     </w:t>
      </w:r>
      <w:r>
        <w:rPr>
          <w:rFonts w:hint="eastAsia" w:ascii="宋体" w:hAnsi="宋体"/>
          <w:szCs w:val="21"/>
        </w:rPr>
        <w:t>年</w:t>
      </w:r>
      <w:r>
        <w:rPr>
          <w:rFonts w:hint="eastAsia" w:ascii="宋体" w:hAnsi="宋体"/>
          <w:color w:val="0070C0"/>
          <w:szCs w:val="21"/>
          <w:u w:val="single"/>
        </w:rPr>
        <w:t>　  </w:t>
      </w:r>
      <w:r>
        <w:rPr>
          <w:rFonts w:hint="eastAsia" w:ascii="宋体" w:hAnsi="宋体"/>
          <w:szCs w:val="21"/>
        </w:rPr>
        <w:t>月</w:t>
      </w:r>
      <w:r>
        <w:rPr>
          <w:rFonts w:hint="eastAsia" w:ascii="宋体" w:hAnsi="宋体"/>
          <w:color w:val="0070C0"/>
          <w:szCs w:val="21"/>
          <w:u w:val="single"/>
        </w:rPr>
        <w:t>　  </w:t>
      </w:r>
      <w:r>
        <w:rPr>
          <w:rFonts w:hint="eastAsia" w:ascii="宋体" w:hAnsi="宋体"/>
          <w:szCs w:val="21"/>
        </w:rPr>
        <w:t>日         </w:t>
      </w:r>
    </w:p>
    <w:p w14:paraId="2814659B">
      <w:pPr>
        <w:adjustRightInd w:val="0"/>
        <w:snapToGrid w:val="0"/>
        <w:spacing w:line="360" w:lineRule="auto"/>
        <w:rPr>
          <w:rFonts w:hint="eastAsia" w:ascii="宋体" w:hAnsi="宋体"/>
          <w:szCs w:val="21"/>
        </w:rPr>
      </w:pPr>
      <w:r>
        <w:rPr>
          <w:rFonts w:hint="eastAsia" w:ascii="宋体" w:hAnsi="宋体"/>
          <w:szCs w:val="21"/>
        </w:rPr>
        <w:t>备注：1.产品如有型号，请在“产品名称”栏一并填写。</w:t>
      </w:r>
    </w:p>
    <w:p w14:paraId="00B348E5">
      <w:pPr>
        <w:adjustRightInd w:val="0"/>
        <w:snapToGrid w:val="0"/>
        <w:spacing w:line="360" w:lineRule="auto"/>
        <w:ind w:firstLine="630" w:firstLineChars="300"/>
        <w:rPr>
          <w:rFonts w:hint="eastAsia" w:ascii="宋体" w:hAnsi="宋体"/>
          <w:szCs w:val="21"/>
        </w:rPr>
      </w:pPr>
      <w:r>
        <w:rPr>
          <w:rFonts w:hint="eastAsia" w:ascii="宋体" w:hAnsi="宋体"/>
          <w:szCs w:val="21"/>
        </w:rPr>
        <w:t>2.生产厂名与厂址应与生产厂营业执照载明的相关信息保持一致。</w:t>
      </w:r>
    </w:p>
    <w:p w14:paraId="6C8762F6">
      <w:pPr>
        <w:adjustRightInd w:val="0"/>
        <w:snapToGrid w:val="0"/>
        <w:spacing w:line="360" w:lineRule="auto"/>
        <w:ind w:firstLine="632" w:firstLineChars="300"/>
        <w:rPr>
          <w:rFonts w:hint="eastAsia" w:ascii="宋体" w:hAnsi="宋体"/>
          <w:b/>
          <w:bCs/>
          <w:szCs w:val="21"/>
        </w:rPr>
      </w:pPr>
      <w:r>
        <w:rPr>
          <w:rFonts w:hint="eastAsia" w:ascii="宋体" w:hAnsi="宋体"/>
          <w:b/>
          <w:bCs/>
          <w:szCs w:val="21"/>
        </w:rPr>
        <w:t>3.该产品的中国境内生产的组件成本占比相关要求实施前，“规定比例”栏可不填，下同。</w:t>
      </w:r>
    </w:p>
    <w:p w14:paraId="0A084974">
      <w:pPr>
        <w:adjustRightInd w:val="0"/>
        <w:snapToGrid w:val="0"/>
        <w:spacing w:line="360" w:lineRule="auto"/>
        <w:ind w:firstLine="632" w:firstLineChars="300"/>
        <w:rPr>
          <w:rFonts w:hint="eastAsia" w:ascii="宋体" w:hAnsi="宋体"/>
          <w:b/>
          <w:bCs/>
          <w:szCs w:val="21"/>
        </w:rPr>
      </w:pPr>
      <w:r>
        <w:rPr>
          <w:rFonts w:hint="eastAsia" w:ascii="宋体" w:hAnsi="宋体"/>
          <w:b/>
          <w:bCs/>
          <w:szCs w:val="21"/>
        </w:rPr>
        <w:t>4.该产品的关键组件要求实施前，“关键组件”栏可不填，下同。</w:t>
      </w:r>
    </w:p>
    <w:p w14:paraId="5D156287">
      <w:pPr>
        <w:adjustRightInd w:val="0"/>
        <w:snapToGrid w:val="0"/>
        <w:spacing w:line="360" w:lineRule="auto"/>
        <w:ind w:firstLine="632" w:firstLineChars="300"/>
        <w:rPr>
          <w:rFonts w:hint="eastAsia" w:ascii="宋体" w:hAnsi="宋体"/>
          <w:b/>
          <w:bCs/>
          <w:szCs w:val="21"/>
        </w:rPr>
      </w:pPr>
      <w:r>
        <w:rPr>
          <w:rFonts w:hint="eastAsia" w:ascii="宋体" w:hAnsi="宋体"/>
          <w:b/>
          <w:bCs/>
          <w:szCs w:val="21"/>
        </w:rPr>
        <w:t>5.该产品的关键工序要求实施前，“关键工序”栏可不填，下同。</w:t>
      </w:r>
    </w:p>
    <w:p w14:paraId="78985DA5">
      <w:pPr>
        <w:adjustRightInd w:val="0"/>
        <w:snapToGrid w:val="0"/>
        <w:spacing w:line="360" w:lineRule="auto"/>
        <w:ind w:firstLine="630" w:firstLineChars="300"/>
        <w:rPr>
          <w:rFonts w:hint="eastAsia" w:ascii="宋体" w:hAnsi="宋体"/>
          <w:szCs w:val="21"/>
        </w:rPr>
      </w:pPr>
    </w:p>
    <w:p w14:paraId="248918FC">
      <w:pPr>
        <w:widowControl/>
        <w:jc w:val="left"/>
        <w:rPr>
          <w:rFonts w:hint="eastAsia" w:ascii="黑体" w:hAnsi="黑体" w:eastAsia="黑体"/>
          <w:b/>
          <w:bCs/>
          <w:szCs w:val="21"/>
        </w:rPr>
      </w:pPr>
      <w:r>
        <w:rPr>
          <w:rFonts w:hint="eastAsia" w:ascii="黑体" w:hAnsi="黑体"/>
          <w:szCs w:val="21"/>
        </w:rPr>
        <w:br w:type="page"/>
      </w:r>
    </w:p>
    <w:p w14:paraId="2A6E7BDF">
      <w:pPr>
        <w:pStyle w:val="5"/>
        <w:rPr>
          <w:rFonts w:hint="eastAsia" w:ascii="黑体" w:hAnsi="黑体"/>
          <w:sz w:val="21"/>
          <w:szCs w:val="21"/>
        </w:rPr>
      </w:pPr>
      <w:bookmarkStart w:id="743" w:name="_Toc219983307"/>
      <w:bookmarkStart w:id="744" w:name="_Toc219971975"/>
      <w:bookmarkStart w:id="745" w:name="_Toc220255919"/>
      <w:r>
        <w:rPr>
          <w:rFonts w:hint="eastAsia" w:ascii="黑体" w:hAnsi="黑体"/>
          <w:sz w:val="21"/>
          <w:szCs w:val="21"/>
        </w:rPr>
        <w:t>附件7-2 关于符合本国产品成本占比的声明函</w:t>
      </w:r>
      <w:bookmarkEnd w:id="743"/>
      <w:bookmarkEnd w:id="744"/>
      <w:bookmarkEnd w:id="745"/>
    </w:p>
    <w:p w14:paraId="1BEFC37C">
      <w:pPr>
        <w:adjustRightInd w:val="0"/>
        <w:snapToGrid w:val="0"/>
        <w:spacing w:line="360" w:lineRule="auto"/>
        <w:jc w:val="center"/>
        <w:rPr>
          <w:rFonts w:hint="eastAsia" w:ascii="黑体" w:hAnsi="黑体" w:eastAsia="黑体"/>
          <w:sz w:val="28"/>
          <w:szCs w:val="28"/>
        </w:rPr>
      </w:pPr>
      <w:bookmarkStart w:id="746" w:name="_Hlk218753365"/>
      <w:r>
        <w:rPr>
          <w:rFonts w:hint="eastAsia" w:ascii="黑体" w:hAnsi="黑体" w:eastAsia="黑体"/>
          <w:b/>
          <w:bCs/>
          <w:sz w:val="28"/>
          <w:szCs w:val="28"/>
        </w:rPr>
        <w:t>关于符合本国产品成本占比的声明函</w:t>
      </w:r>
    </w:p>
    <w:bookmarkEnd w:id="746"/>
    <w:p w14:paraId="1F0DBEDF">
      <w:pPr>
        <w:adjustRightInd w:val="0"/>
        <w:snapToGrid w:val="0"/>
        <w:spacing w:line="360" w:lineRule="auto"/>
        <w:jc w:val="center"/>
        <w:rPr>
          <w:rFonts w:hint="eastAsia" w:ascii="宋体" w:hAnsi="宋体"/>
          <w:szCs w:val="21"/>
        </w:rPr>
      </w:pPr>
      <w:r>
        <w:rPr>
          <w:rFonts w:hint="eastAsia" w:ascii="宋体" w:hAnsi="宋体"/>
          <w:szCs w:val="21"/>
        </w:rPr>
        <w:t>（采购项目或采购包含有多种产品）</w:t>
      </w:r>
    </w:p>
    <w:p w14:paraId="213A5840">
      <w:pPr>
        <w:adjustRightInd w:val="0"/>
        <w:snapToGrid w:val="0"/>
        <w:spacing w:line="360" w:lineRule="auto"/>
        <w:ind w:firstLine="420" w:firstLineChars="200"/>
        <w:rPr>
          <w:rFonts w:hint="eastAsia" w:ascii="宋体" w:hAnsi="宋体"/>
          <w:szCs w:val="21"/>
        </w:rPr>
      </w:pPr>
    </w:p>
    <w:p w14:paraId="6E8C569E">
      <w:pPr>
        <w:adjustRightInd w:val="0"/>
        <w:snapToGrid w:val="0"/>
        <w:spacing w:line="360" w:lineRule="auto"/>
        <w:ind w:firstLine="420" w:firstLineChars="200"/>
        <w:rPr>
          <w:rFonts w:hint="eastAsia" w:ascii="宋体" w:hAnsi="宋体"/>
          <w:szCs w:val="21"/>
        </w:rPr>
      </w:pPr>
      <w:r>
        <w:rPr>
          <w:rFonts w:hint="eastAsia" w:ascii="宋体" w:hAnsi="宋体"/>
          <w:szCs w:val="21"/>
        </w:rPr>
        <w:t>本公司（单位）郑重声明，根据《国务院办公厅关于在政府采购中实施本国产品标准及相关政策的通知》（国办发〔2025〕34号）的规定，本公司（单位）提供的符合本国产品标准的产品成本之和占所提供的全部产品成本之和的比例达到80%以上，计算公式为：</w:t>
      </w:r>
    </w:p>
    <w:p w14:paraId="79430A66">
      <w:pPr>
        <w:adjustRightInd w:val="0"/>
        <w:snapToGrid w:val="0"/>
        <w:spacing w:line="360" w:lineRule="auto"/>
        <w:ind w:firstLine="2520" w:firstLineChars="900"/>
        <w:rPr>
          <w:rFonts w:hint="eastAsia" w:ascii="宋体" w:hAnsi="宋体"/>
          <w:szCs w:val="21"/>
        </w:rPr>
      </w:pPr>
      <m:oMath>
        <m:f>
          <m:fPr>
            <m:ctrlPr>
              <w:rPr>
                <w:rFonts w:ascii="Cambria Math" w:hAnsi="Cambria Math"/>
                <w:sz w:val="28"/>
                <w:szCs w:val="28"/>
              </w:rPr>
            </m:ctrlPr>
          </m:fPr>
          <m:num>
            <m:r>
              <m:rPr>
                <m:sty m:val="p"/>
              </m:rPr>
              <w:rPr>
                <w:rFonts w:hint="eastAsia" w:ascii="Cambria Math" w:hAnsi="Cambria Math"/>
                <w:sz w:val="28"/>
                <w:szCs w:val="28"/>
              </w:rPr>
              <m:t>符合本国产品标准的产品成本之和</m:t>
            </m:r>
            <m:ctrlPr>
              <w:rPr>
                <w:rFonts w:ascii="Cambria Math" w:hAnsi="Cambria Math"/>
                <w:sz w:val="28"/>
                <w:szCs w:val="28"/>
              </w:rPr>
            </m:ctrlPr>
          </m:num>
          <m:den>
            <m:r>
              <m:rPr>
                <m:sty m:val="p"/>
              </m:rPr>
              <w:rPr>
                <w:rFonts w:hint="eastAsia" w:ascii="Cambria Math" w:hAnsi="Cambria Math"/>
                <w:sz w:val="28"/>
                <w:szCs w:val="28"/>
              </w:rPr>
              <m:t>全部产品成本之和</m:t>
            </m:r>
            <m:ctrlPr>
              <w:rPr>
                <w:rFonts w:ascii="Cambria Math" w:hAnsi="Cambria Math"/>
                <w:sz w:val="28"/>
                <w:szCs w:val="28"/>
              </w:rPr>
            </m:ctrlPr>
          </m:den>
        </m:f>
      </m:oMath>
      <w:r>
        <w:rPr>
          <w:rFonts w:hint="eastAsia" w:ascii="宋体" w:hAnsi="宋体"/>
          <w:b/>
          <w:bCs/>
          <w:szCs w:val="21"/>
        </w:rPr>
        <w:t xml:space="preserve">  </w:t>
      </w:r>
      <w:r>
        <w:rPr>
          <w:rFonts w:hint="eastAsia" w:ascii="宋体" w:hAnsi="宋体"/>
          <w:szCs w:val="21"/>
        </w:rPr>
        <w:t>≥ 80%</w:t>
      </w:r>
    </w:p>
    <w:p w14:paraId="4EDEA946">
      <w:pPr>
        <w:adjustRightInd w:val="0"/>
        <w:snapToGrid w:val="0"/>
        <w:spacing w:line="360" w:lineRule="auto"/>
        <w:ind w:firstLine="420" w:firstLineChars="200"/>
        <w:rPr>
          <w:rFonts w:hint="eastAsia" w:ascii="宋体" w:hAnsi="宋体"/>
          <w:szCs w:val="21"/>
        </w:rPr>
      </w:pPr>
      <w:r>
        <w:rPr>
          <w:rFonts w:hint="eastAsia" w:ascii="宋体" w:hAnsi="宋体"/>
          <w:szCs w:val="21"/>
        </w:rPr>
        <w:t>本公司（单位）对上述声明内容的真实性负责。如有虚假，愿承担相应法律责任。</w:t>
      </w:r>
    </w:p>
    <w:p w14:paraId="54D0A2DC">
      <w:pPr>
        <w:adjustRightInd w:val="0"/>
        <w:snapToGrid w:val="0"/>
        <w:spacing w:line="360" w:lineRule="auto"/>
        <w:rPr>
          <w:rFonts w:hint="eastAsia" w:ascii="宋体" w:hAnsi="宋体"/>
          <w:szCs w:val="21"/>
        </w:rPr>
      </w:pPr>
      <w:r>
        <w:rPr>
          <w:rFonts w:hint="eastAsia" w:ascii="宋体" w:hAnsi="宋体"/>
          <w:szCs w:val="21"/>
        </w:rPr>
        <w:t> </w:t>
      </w:r>
    </w:p>
    <w:p w14:paraId="6E3CC3B5">
      <w:pPr>
        <w:adjustRightInd w:val="0"/>
        <w:snapToGrid w:val="0"/>
        <w:spacing w:line="360" w:lineRule="auto"/>
        <w:ind w:firstLine="5040" w:firstLineChars="2400"/>
        <w:jc w:val="left"/>
        <w:rPr>
          <w:rFonts w:hint="eastAsia" w:ascii="宋体" w:hAnsi="宋体"/>
          <w:szCs w:val="21"/>
        </w:rPr>
      </w:pPr>
      <w:r>
        <w:rPr>
          <w:rFonts w:hint="eastAsia" w:ascii="宋体" w:hAnsi="宋体"/>
          <w:szCs w:val="21"/>
        </w:rPr>
        <w:t>供应商名称（盖章）：　        </w:t>
      </w:r>
    </w:p>
    <w:p w14:paraId="0E47DA4F">
      <w:pPr>
        <w:adjustRightInd w:val="0"/>
        <w:snapToGrid w:val="0"/>
        <w:spacing w:line="360" w:lineRule="auto"/>
        <w:ind w:firstLine="5040" w:firstLineChars="2400"/>
        <w:rPr>
          <w:rFonts w:hint="eastAsia" w:ascii="宋体" w:hAnsi="宋体"/>
          <w:color w:val="FF0000"/>
          <w:szCs w:val="21"/>
        </w:rPr>
      </w:pPr>
      <w:r>
        <w:rPr>
          <w:rFonts w:hint="eastAsia" w:ascii="宋体" w:hAnsi="宋体"/>
          <w:szCs w:val="21"/>
        </w:rPr>
        <w:t>日期：</w:t>
      </w:r>
      <w:r>
        <w:rPr>
          <w:rFonts w:hint="eastAsia" w:ascii="宋体" w:hAnsi="宋体"/>
          <w:color w:val="0070C0"/>
          <w:szCs w:val="21"/>
          <w:u w:val="single"/>
        </w:rPr>
        <w:t>　     </w:t>
      </w:r>
      <w:r>
        <w:rPr>
          <w:rFonts w:hint="eastAsia" w:ascii="宋体" w:hAnsi="宋体"/>
          <w:szCs w:val="21"/>
        </w:rPr>
        <w:t>年</w:t>
      </w:r>
      <w:r>
        <w:rPr>
          <w:rFonts w:hint="eastAsia" w:ascii="宋体" w:hAnsi="宋体"/>
          <w:color w:val="0070C0"/>
          <w:szCs w:val="21"/>
          <w:u w:val="single"/>
        </w:rPr>
        <w:t>　  </w:t>
      </w:r>
      <w:r>
        <w:rPr>
          <w:rFonts w:hint="eastAsia" w:ascii="宋体" w:hAnsi="宋体"/>
          <w:szCs w:val="21"/>
        </w:rPr>
        <w:t>月</w:t>
      </w:r>
      <w:r>
        <w:rPr>
          <w:rFonts w:hint="eastAsia" w:ascii="宋体" w:hAnsi="宋体"/>
          <w:color w:val="0070C0"/>
          <w:szCs w:val="21"/>
          <w:u w:val="single"/>
        </w:rPr>
        <w:t>　  </w:t>
      </w:r>
      <w:r>
        <w:rPr>
          <w:rFonts w:hint="eastAsia" w:ascii="宋体" w:hAnsi="宋体"/>
          <w:szCs w:val="21"/>
        </w:rPr>
        <w:t>日  </w:t>
      </w:r>
    </w:p>
    <w:p w14:paraId="172DFB69">
      <w:pPr>
        <w:adjustRightInd w:val="0"/>
        <w:snapToGrid w:val="0"/>
        <w:spacing w:line="360" w:lineRule="auto"/>
        <w:ind w:firstLine="630" w:firstLineChars="300"/>
        <w:rPr>
          <w:rFonts w:hint="eastAsia" w:ascii="宋体" w:hAnsi="宋体"/>
          <w:szCs w:val="21"/>
        </w:rPr>
      </w:pPr>
    </w:p>
    <w:bookmarkEnd w:id="738"/>
    <w:p w14:paraId="30CFAD76">
      <w:pPr>
        <w:widowControl/>
        <w:jc w:val="left"/>
        <w:rPr>
          <w:rFonts w:hint="eastAsia" w:ascii="黑体" w:hAnsi="黑体" w:eastAsia="黑体"/>
          <w:b/>
          <w:bCs/>
          <w:sz w:val="32"/>
          <w:szCs w:val="32"/>
        </w:rPr>
      </w:pPr>
      <w:bookmarkStart w:id="747" w:name="_Toc22201157"/>
      <w:bookmarkStart w:id="748" w:name="_Toc201931673"/>
      <w:bookmarkStart w:id="749" w:name="_Hlk201937191"/>
      <w:bookmarkStart w:id="750" w:name="_Hlk201222563"/>
      <w:r>
        <w:rPr>
          <w:rFonts w:hint="eastAsia" w:ascii="黑体" w:hAnsi="黑体" w:eastAsia="黑体"/>
        </w:rPr>
        <w:br w:type="page"/>
      </w:r>
    </w:p>
    <w:p w14:paraId="6E542AE8">
      <w:pPr>
        <w:widowControl/>
        <w:jc w:val="left"/>
        <w:rPr>
          <w:rFonts w:hint="eastAsia" w:ascii="宋体" w:hAnsi="宋体"/>
          <w:szCs w:val="21"/>
        </w:rPr>
      </w:pPr>
      <w:bookmarkStart w:id="751" w:name="_Hlk217123002"/>
    </w:p>
    <w:p w14:paraId="6D2D4253">
      <w:pPr>
        <w:adjustRightInd w:val="0"/>
        <w:snapToGrid w:val="0"/>
        <w:spacing w:before="50" w:line="360" w:lineRule="auto"/>
        <w:ind w:firstLine="11840" w:firstLineChars="3700"/>
        <w:jc w:val="righ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封</w:t>
      </w:r>
    </w:p>
    <w:p w14:paraId="0CA06868">
      <w:pPr>
        <w:adjustRightInd w:val="0"/>
        <w:snapToGrid w:val="0"/>
        <w:spacing w:before="50" w:line="360" w:lineRule="auto"/>
        <w:rPr>
          <w:rFonts w:hint="eastAsia" w:asciiTheme="minorEastAsia" w:hAnsiTheme="minorEastAsia" w:eastAsiaTheme="minorEastAsia"/>
          <w:szCs w:val="21"/>
        </w:rPr>
      </w:pPr>
    </w:p>
    <w:p w14:paraId="02D3A8C7">
      <w:pPr>
        <w:adjustRightInd w:val="0"/>
        <w:snapToGrid w:val="0"/>
        <w:spacing w:before="50" w:line="360" w:lineRule="auto"/>
        <w:rPr>
          <w:rFonts w:hint="eastAsia" w:asciiTheme="minorEastAsia" w:hAnsiTheme="minorEastAsia" w:eastAsiaTheme="minorEastAsia"/>
          <w:szCs w:val="21"/>
        </w:rPr>
      </w:pPr>
    </w:p>
    <w:p w14:paraId="13259934">
      <w:pPr>
        <w:adjustRightInd w:val="0"/>
        <w:snapToGrid w:val="0"/>
        <w:spacing w:before="50" w:line="360" w:lineRule="auto"/>
        <w:rPr>
          <w:rFonts w:hint="eastAsia" w:asciiTheme="minorEastAsia" w:hAnsiTheme="minorEastAsia" w:eastAsiaTheme="minorEastAsia"/>
          <w:szCs w:val="21"/>
        </w:rPr>
      </w:pPr>
    </w:p>
    <w:p w14:paraId="1E53F351">
      <w:pPr>
        <w:adjustRightInd w:val="0"/>
        <w:snapToGrid w:val="0"/>
        <w:spacing w:before="50" w:line="360" w:lineRule="auto"/>
        <w:rPr>
          <w:rFonts w:hint="eastAsia" w:asciiTheme="minorEastAsia" w:hAnsiTheme="minorEastAsia" w:eastAsiaTheme="minorEastAsia"/>
          <w:szCs w:val="21"/>
        </w:rPr>
      </w:pPr>
    </w:p>
    <w:p w14:paraId="49221306">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14:paraId="13CA6E26">
      <w:pPr>
        <w:pStyle w:val="3"/>
        <w:adjustRightInd w:val="0"/>
        <w:snapToGrid w:val="0"/>
        <w:jc w:val="center"/>
        <w:rPr>
          <w:rFonts w:hint="eastAsia" w:ascii="黑体" w:hAnsi="黑体" w:eastAsia="黑体"/>
          <w:sz w:val="44"/>
          <w:szCs w:val="44"/>
        </w:rPr>
      </w:pPr>
      <w:bookmarkStart w:id="752" w:name="_Toc216898435"/>
      <w:bookmarkStart w:id="753" w:name="_Toc220255920"/>
      <w:r>
        <w:rPr>
          <w:rFonts w:hint="eastAsia" w:ascii="黑体" w:hAnsi="黑体" w:eastAsia="黑体"/>
          <w:sz w:val="44"/>
          <w:szCs w:val="44"/>
        </w:rPr>
        <w:t>第二部分 技术商务响应文件</w:t>
      </w:r>
      <w:bookmarkEnd w:id="752"/>
      <w:bookmarkEnd w:id="753"/>
    </w:p>
    <w:p w14:paraId="1D869D54">
      <w:pPr>
        <w:adjustRightInd w:val="0"/>
        <w:snapToGrid w:val="0"/>
        <w:spacing w:line="360" w:lineRule="auto"/>
        <w:rPr>
          <w:rFonts w:hint="eastAsia" w:asciiTheme="minorEastAsia" w:hAnsiTheme="minorEastAsia" w:eastAsiaTheme="minorEastAsia"/>
          <w:sz w:val="32"/>
          <w:szCs w:val="32"/>
        </w:rPr>
      </w:pPr>
    </w:p>
    <w:p w14:paraId="3AB2430D">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bookmarkStart w:id="754" w:name="_Hlk216943716"/>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20C9A540">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0161E8AD">
      <w:pPr>
        <w:pStyle w:val="17"/>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28C39D8A">
      <w:pPr>
        <w:pStyle w:val="17"/>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名 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bookmarkEnd w:id="754"/>
    <w:p w14:paraId="6E52BDCA">
      <w:pPr>
        <w:adjustRightInd w:val="0"/>
        <w:snapToGrid w:val="0"/>
        <w:spacing w:line="360" w:lineRule="auto"/>
        <w:jc w:val="center"/>
        <w:rPr>
          <w:rFonts w:hint="eastAsia" w:ascii="黑体" w:hAnsi="宋体" w:eastAsia="黑体"/>
          <w:sz w:val="32"/>
          <w:szCs w:val="32"/>
        </w:rPr>
      </w:pPr>
    </w:p>
    <w:p w14:paraId="39ECF6DB">
      <w:pPr>
        <w:adjustRightInd w:val="0"/>
        <w:snapToGrid w:val="0"/>
        <w:spacing w:line="360" w:lineRule="auto"/>
        <w:jc w:val="center"/>
        <w:rPr>
          <w:rFonts w:hint="eastAsia" w:ascii="黑体" w:hAnsi="宋体" w:eastAsia="黑体"/>
          <w:sz w:val="32"/>
          <w:szCs w:val="32"/>
        </w:rPr>
      </w:pPr>
    </w:p>
    <w:p w14:paraId="7B73211B">
      <w:pPr>
        <w:adjustRightInd w:val="0"/>
        <w:snapToGrid w:val="0"/>
        <w:spacing w:line="360" w:lineRule="auto"/>
        <w:jc w:val="center"/>
        <w:rPr>
          <w:rFonts w:hint="eastAsia" w:ascii="黑体" w:hAnsi="宋体" w:eastAsia="黑体"/>
          <w:sz w:val="32"/>
          <w:szCs w:val="32"/>
        </w:rPr>
      </w:pPr>
    </w:p>
    <w:p w14:paraId="622429B8">
      <w:pPr>
        <w:adjustRightInd w:val="0"/>
        <w:snapToGrid w:val="0"/>
        <w:spacing w:line="360" w:lineRule="auto"/>
        <w:jc w:val="center"/>
        <w:rPr>
          <w:rFonts w:hint="eastAsia" w:ascii="黑体" w:hAnsi="宋体" w:eastAsia="黑体"/>
          <w:sz w:val="32"/>
          <w:szCs w:val="32"/>
        </w:rPr>
      </w:pPr>
    </w:p>
    <w:p w14:paraId="6E9F966A">
      <w:pPr>
        <w:adjustRightInd w:val="0"/>
        <w:snapToGrid w:val="0"/>
        <w:spacing w:line="360" w:lineRule="auto"/>
        <w:jc w:val="center"/>
        <w:rPr>
          <w:rFonts w:hint="eastAsia" w:ascii="黑体" w:hAnsi="宋体" w:eastAsia="黑体"/>
          <w:sz w:val="32"/>
          <w:szCs w:val="32"/>
        </w:rPr>
      </w:pPr>
    </w:p>
    <w:p w14:paraId="72D721A1">
      <w:pPr>
        <w:adjustRightInd w:val="0"/>
        <w:snapToGrid w:val="0"/>
        <w:spacing w:line="360" w:lineRule="auto"/>
        <w:jc w:val="center"/>
        <w:rPr>
          <w:rFonts w:hint="eastAsia" w:ascii="黑体" w:hAnsi="宋体" w:eastAsia="黑体"/>
          <w:sz w:val="32"/>
          <w:szCs w:val="32"/>
        </w:rPr>
      </w:pPr>
    </w:p>
    <w:p w14:paraId="4CD432BA">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03EF0A9C">
      <w:pPr>
        <w:widowControl/>
        <w:jc w:val="center"/>
        <w:rPr>
          <w:rFonts w:hint="eastAsia" w:ascii="黑体" w:hAnsi="黑体" w:eastAsia="黑体"/>
          <w:b/>
          <w:bCs/>
          <w:sz w:val="32"/>
          <w:szCs w:val="32"/>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bookmarkEnd w:id="751"/>
    </w:p>
    <w:p w14:paraId="3BAAE25D">
      <w:pPr>
        <w:pStyle w:val="4"/>
        <w:jc w:val="center"/>
        <w:rPr>
          <w:rFonts w:hint="eastAsia" w:ascii="黑体" w:hAnsi="黑体" w:eastAsia="黑体"/>
        </w:rPr>
      </w:pPr>
      <w:bookmarkStart w:id="755" w:name="_Toc220255921"/>
      <w:r>
        <w:rPr>
          <w:rFonts w:hint="eastAsia" w:ascii="黑体" w:hAnsi="黑体" w:eastAsia="黑体"/>
        </w:rPr>
        <w:t>八、</w:t>
      </w:r>
      <w:bookmarkEnd w:id="747"/>
      <w:r>
        <w:rPr>
          <w:rFonts w:hint="eastAsia" w:ascii="黑体" w:hAnsi="黑体" w:eastAsia="黑体"/>
        </w:rPr>
        <w:t>采购需求的响应</w:t>
      </w:r>
      <w:bookmarkEnd w:id="748"/>
      <w:bookmarkEnd w:id="755"/>
    </w:p>
    <w:p w14:paraId="08218CFB">
      <w:pPr>
        <w:adjustRightInd w:val="0"/>
        <w:snapToGrid w:val="0"/>
        <w:spacing w:line="360" w:lineRule="auto"/>
        <w:rPr>
          <w:rFonts w:hint="eastAsia" w:asciiTheme="minorEastAsia" w:hAnsiTheme="minorEastAsia" w:eastAsiaTheme="minorEastAsia"/>
          <w:bCs/>
          <w:szCs w:val="21"/>
        </w:rPr>
      </w:pPr>
      <w:bookmarkStart w:id="756" w:name="_Hlk201939811"/>
      <w:r>
        <w:rPr>
          <w:rFonts w:hint="eastAsia" w:asciiTheme="minorEastAsia" w:hAnsiTheme="minorEastAsia" w:eastAsiaTheme="minorEastAsia"/>
          <w:b/>
          <w:szCs w:val="21"/>
        </w:rPr>
        <w:t>编制说明</w:t>
      </w:r>
      <w:r>
        <w:rPr>
          <w:rFonts w:hint="eastAsia" w:asciiTheme="minorEastAsia" w:hAnsiTheme="minorEastAsia" w:eastAsiaTheme="minorEastAsia"/>
          <w:bCs/>
          <w:szCs w:val="21"/>
        </w:rPr>
        <w:t>：</w:t>
      </w:r>
    </w:p>
    <w:p w14:paraId="3F903312">
      <w:pPr>
        <w:adjustRightInd w:val="0"/>
        <w:snapToGrid w:val="0"/>
        <w:spacing w:before="156" w:beforeLines="50" w:line="360" w:lineRule="auto"/>
        <w:ind w:firstLine="420" w:firstLineChars="200"/>
        <w:rPr>
          <w:rFonts w:hint="eastAsia" w:asciiTheme="minorEastAsia" w:hAnsiTheme="minorEastAsia" w:eastAsiaTheme="minorEastAsia"/>
        </w:rPr>
      </w:pPr>
      <w:bookmarkStart w:id="757" w:name="_Hlk217124382"/>
      <w:r>
        <w:rPr>
          <w:rFonts w:hint="eastAsia"/>
          <w:bCs/>
        </w:rPr>
        <w:t>供应商应当按第三章</w:t>
      </w:r>
      <w:r>
        <w:rPr>
          <w:rFonts w:hint="eastAsia" w:ascii="宋体" w:hAnsi="宋体"/>
          <w:bCs/>
        </w:rPr>
        <w:t>“采购需求”</w:t>
      </w:r>
      <w:r>
        <w:rPr>
          <w:rFonts w:hint="eastAsia"/>
          <w:bCs/>
        </w:rPr>
        <w:t>及</w:t>
      </w:r>
      <w:bookmarkStart w:id="758" w:name="_Hlk216980315"/>
      <w:r>
        <w:rPr>
          <w:rFonts w:hint="eastAsia"/>
          <w:bCs/>
        </w:rPr>
        <w:t>第二章“供应商须知”</w:t>
      </w:r>
      <w:bookmarkEnd w:id="758"/>
      <w:r>
        <w:rPr>
          <w:rFonts w:hint="eastAsia"/>
          <w:bCs/>
        </w:rPr>
        <w:t>相关要求自行编写“采购需求的响应”，并填写以下相关附件。</w:t>
      </w:r>
      <w:bookmarkEnd w:id="757"/>
    </w:p>
    <w:p w14:paraId="2EF75F29">
      <w:pPr>
        <w:pStyle w:val="5"/>
        <w:rPr>
          <w:rFonts w:hint="eastAsia" w:ascii="黑体" w:hAnsi="黑体"/>
          <w:sz w:val="21"/>
          <w:szCs w:val="21"/>
        </w:rPr>
      </w:pPr>
      <w:bookmarkStart w:id="759" w:name="_Toc220255922"/>
      <w:bookmarkStart w:id="760" w:name="_Toc201911597"/>
      <w:bookmarkStart w:id="761" w:name="_Hlk201931204"/>
      <w:bookmarkStart w:id="762" w:name="_Hlk206521227"/>
      <w:r>
        <w:rPr>
          <w:rFonts w:hint="eastAsia" w:ascii="黑体" w:hAnsi="黑体"/>
          <w:sz w:val="21"/>
          <w:szCs w:val="21"/>
        </w:rPr>
        <w:t>附件8-1 拟任项目负责人和主要管理、技术人员资历表</w:t>
      </w:r>
      <w:bookmarkEnd w:id="759"/>
      <w:bookmarkEnd w:id="760"/>
    </w:p>
    <w:p w14:paraId="6FD7A188">
      <w:pPr>
        <w:adjustRightInd w:val="0"/>
        <w:snapToGrid w:val="0"/>
        <w:spacing w:before="156" w:beforeLines="50" w:line="360" w:lineRule="auto"/>
        <w:jc w:val="center"/>
        <w:rPr>
          <w:rFonts w:hint="eastAsia" w:ascii="黑体" w:hAnsi="黑体" w:eastAsia="黑体"/>
          <w:sz w:val="28"/>
          <w:szCs w:val="28"/>
        </w:rPr>
      </w:pPr>
      <w:bookmarkStart w:id="763" w:name="_Toc201911598"/>
      <w:r>
        <w:rPr>
          <w:rFonts w:hint="eastAsia" w:ascii="黑体" w:hAnsi="黑体" w:eastAsia="黑体"/>
          <w:sz w:val="28"/>
          <w:szCs w:val="28"/>
        </w:rPr>
        <w:t>拟任项目负责人和主要管理、技术人员资历表</w:t>
      </w:r>
    </w:p>
    <w:tbl>
      <w:tblPr>
        <w:tblStyle w:val="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97"/>
        <w:gridCol w:w="2316"/>
        <w:gridCol w:w="1797"/>
        <w:gridCol w:w="2924"/>
      </w:tblGrid>
      <w:tr w14:paraId="471CD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exact"/>
        </w:trPr>
        <w:tc>
          <w:tcPr>
            <w:tcW w:w="1017" w:type="pct"/>
            <w:vAlign w:val="center"/>
          </w:tcPr>
          <w:p w14:paraId="4CC05C1F">
            <w:pPr>
              <w:spacing w:line="360" w:lineRule="atLeast"/>
              <w:jc w:val="center"/>
              <w:rPr>
                <w:rFonts w:ascii="宋体"/>
              </w:rPr>
            </w:pPr>
            <w:r>
              <w:rPr>
                <w:rFonts w:hint="eastAsia" w:ascii="宋体"/>
              </w:rPr>
              <w:t>姓</w:t>
            </w:r>
            <w:r>
              <w:rPr>
                <w:rFonts w:ascii="宋体"/>
              </w:rPr>
              <w:t xml:space="preserve">   </w:t>
            </w:r>
            <w:r>
              <w:rPr>
                <w:rFonts w:hint="eastAsia" w:ascii="宋体"/>
              </w:rPr>
              <w:t>名</w:t>
            </w:r>
          </w:p>
        </w:tc>
        <w:tc>
          <w:tcPr>
            <w:tcW w:w="1311" w:type="pct"/>
            <w:vAlign w:val="center"/>
          </w:tcPr>
          <w:p w14:paraId="7AC42E73">
            <w:pPr>
              <w:spacing w:line="360" w:lineRule="atLeast"/>
              <w:jc w:val="center"/>
              <w:rPr>
                <w:rFonts w:ascii="宋体"/>
              </w:rPr>
            </w:pPr>
          </w:p>
        </w:tc>
        <w:tc>
          <w:tcPr>
            <w:tcW w:w="1017" w:type="pct"/>
            <w:vAlign w:val="center"/>
          </w:tcPr>
          <w:p w14:paraId="4E8CCEDD">
            <w:pPr>
              <w:spacing w:line="360" w:lineRule="atLeast"/>
              <w:jc w:val="center"/>
              <w:rPr>
                <w:rFonts w:ascii="宋体"/>
              </w:rPr>
            </w:pPr>
            <w:r>
              <w:rPr>
                <w:rFonts w:hint="eastAsia" w:ascii="宋体"/>
              </w:rPr>
              <w:t>性</w:t>
            </w:r>
            <w:r>
              <w:rPr>
                <w:rFonts w:ascii="宋体"/>
              </w:rPr>
              <w:t xml:space="preserve">  </w:t>
            </w:r>
            <w:r>
              <w:rPr>
                <w:rFonts w:hint="eastAsia" w:ascii="宋体"/>
              </w:rPr>
              <w:t>别</w:t>
            </w:r>
          </w:p>
        </w:tc>
        <w:tc>
          <w:tcPr>
            <w:tcW w:w="1655" w:type="pct"/>
            <w:vAlign w:val="center"/>
          </w:tcPr>
          <w:p w14:paraId="26FAB2ED">
            <w:pPr>
              <w:spacing w:line="360" w:lineRule="atLeast"/>
              <w:jc w:val="center"/>
              <w:rPr>
                <w:rFonts w:ascii="宋体"/>
              </w:rPr>
            </w:pPr>
          </w:p>
        </w:tc>
      </w:tr>
      <w:tr w14:paraId="65065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exact"/>
        </w:trPr>
        <w:tc>
          <w:tcPr>
            <w:tcW w:w="1017" w:type="pct"/>
            <w:vAlign w:val="center"/>
          </w:tcPr>
          <w:p w14:paraId="19C44EBF">
            <w:pPr>
              <w:spacing w:line="360" w:lineRule="atLeast"/>
              <w:jc w:val="center"/>
              <w:rPr>
                <w:rFonts w:ascii="宋体"/>
              </w:rPr>
            </w:pPr>
            <w:r>
              <w:rPr>
                <w:rFonts w:hint="eastAsia" w:ascii="宋体"/>
              </w:rPr>
              <w:t>职</w:t>
            </w:r>
            <w:r>
              <w:rPr>
                <w:rFonts w:ascii="宋体"/>
              </w:rPr>
              <w:t xml:space="preserve">   </w:t>
            </w:r>
            <w:r>
              <w:rPr>
                <w:rFonts w:hint="eastAsia" w:ascii="宋体"/>
              </w:rPr>
              <w:t>务</w:t>
            </w:r>
          </w:p>
        </w:tc>
        <w:tc>
          <w:tcPr>
            <w:tcW w:w="1311" w:type="pct"/>
            <w:vAlign w:val="center"/>
          </w:tcPr>
          <w:p w14:paraId="4D43E67C">
            <w:pPr>
              <w:spacing w:line="360" w:lineRule="atLeast"/>
              <w:jc w:val="center"/>
              <w:rPr>
                <w:rFonts w:ascii="宋体"/>
              </w:rPr>
            </w:pPr>
          </w:p>
        </w:tc>
        <w:tc>
          <w:tcPr>
            <w:tcW w:w="1017" w:type="pct"/>
            <w:vAlign w:val="center"/>
          </w:tcPr>
          <w:p w14:paraId="4FF429D9">
            <w:pPr>
              <w:spacing w:line="360" w:lineRule="atLeast"/>
              <w:jc w:val="center"/>
              <w:rPr>
                <w:rFonts w:ascii="宋体"/>
              </w:rPr>
            </w:pPr>
            <w:r>
              <w:rPr>
                <w:rFonts w:hint="eastAsia" w:ascii="宋体"/>
              </w:rPr>
              <w:t>职</w:t>
            </w:r>
            <w:r>
              <w:rPr>
                <w:rFonts w:ascii="宋体"/>
              </w:rPr>
              <w:t xml:space="preserve">  </w:t>
            </w:r>
            <w:r>
              <w:rPr>
                <w:rFonts w:hint="eastAsia" w:ascii="宋体"/>
              </w:rPr>
              <w:t>称</w:t>
            </w:r>
          </w:p>
        </w:tc>
        <w:tc>
          <w:tcPr>
            <w:tcW w:w="1655" w:type="pct"/>
            <w:vAlign w:val="center"/>
          </w:tcPr>
          <w:p w14:paraId="0CD048BE">
            <w:pPr>
              <w:spacing w:line="360" w:lineRule="atLeast"/>
              <w:jc w:val="center"/>
              <w:rPr>
                <w:rFonts w:ascii="宋体"/>
              </w:rPr>
            </w:pPr>
          </w:p>
        </w:tc>
      </w:tr>
      <w:tr w14:paraId="22FBF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exact"/>
        </w:trPr>
        <w:tc>
          <w:tcPr>
            <w:tcW w:w="1017" w:type="pct"/>
            <w:vAlign w:val="center"/>
          </w:tcPr>
          <w:p w14:paraId="14F67AF7">
            <w:pPr>
              <w:spacing w:line="360" w:lineRule="atLeast"/>
              <w:jc w:val="center"/>
              <w:rPr>
                <w:rFonts w:ascii="宋体"/>
              </w:rPr>
            </w:pPr>
            <w:r>
              <w:rPr>
                <w:rFonts w:hint="eastAsia" w:ascii="宋体"/>
              </w:rPr>
              <w:t>毕业学校、专业</w:t>
            </w:r>
          </w:p>
        </w:tc>
        <w:tc>
          <w:tcPr>
            <w:tcW w:w="3983" w:type="pct"/>
            <w:gridSpan w:val="3"/>
            <w:vAlign w:val="center"/>
          </w:tcPr>
          <w:p w14:paraId="4D9E292F">
            <w:pPr>
              <w:spacing w:line="360" w:lineRule="atLeast"/>
              <w:jc w:val="center"/>
              <w:rPr>
                <w:rFonts w:ascii="宋体"/>
              </w:rPr>
            </w:pPr>
            <w:r>
              <w:rPr>
                <w:rFonts w:hint="eastAsia" w:ascii="宋体"/>
              </w:rPr>
              <w:t>年毕业于            学校        专业</w:t>
            </w:r>
          </w:p>
        </w:tc>
      </w:tr>
      <w:tr w14:paraId="43EA1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exact"/>
        </w:trPr>
        <w:tc>
          <w:tcPr>
            <w:tcW w:w="1017" w:type="pct"/>
            <w:vAlign w:val="center"/>
          </w:tcPr>
          <w:p w14:paraId="70FCC389">
            <w:pPr>
              <w:spacing w:line="360" w:lineRule="atLeast"/>
              <w:jc w:val="center"/>
              <w:rPr>
                <w:rFonts w:ascii="宋体"/>
              </w:rPr>
            </w:pPr>
            <w:r>
              <w:rPr>
                <w:rFonts w:hint="eastAsia" w:ascii="宋体"/>
              </w:rPr>
              <w:t>身份证号</w:t>
            </w:r>
          </w:p>
        </w:tc>
        <w:tc>
          <w:tcPr>
            <w:tcW w:w="1311" w:type="pct"/>
            <w:vAlign w:val="center"/>
          </w:tcPr>
          <w:p w14:paraId="4194DEB7">
            <w:pPr>
              <w:spacing w:line="360" w:lineRule="atLeast"/>
              <w:jc w:val="center"/>
              <w:rPr>
                <w:rFonts w:ascii="宋体"/>
              </w:rPr>
            </w:pPr>
          </w:p>
        </w:tc>
        <w:tc>
          <w:tcPr>
            <w:tcW w:w="1017" w:type="pct"/>
            <w:vAlign w:val="center"/>
          </w:tcPr>
          <w:p w14:paraId="467521E3">
            <w:pPr>
              <w:spacing w:line="360" w:lineRule="atLeast"/>
              <w:jc w:val="center"/>
              <w:rPr>
                <w:rFonts w:ascii="宋体"/>
              </w:rPr>
            </w:pPr>
            <w:r>
              <w:rPr>
                <w:rFonts w:hint="eastAsia" w:ascii="宋体"/>
              </w:rPr>
              <w:t>拟在本合同任职</w:t>
            </w:r>
          </w:p>
        </w:tc>
        <w:tc>
          <w:tcPr>
            <w:tcW w:w="1655" w:type="pct"/>
            <w:vAlign w:val="center"/>
          </w:tcPr>
          <w:p w14:paraId="5CEC00EC">
            <w:pPr>
              <w:spacing w:line="360" w:lineRule="atLeast"/>
              <w:ind w:right="-105" w:rightChars="-50"/>
              <w:jc w:val="center"/>
              <w:rPr>
                <w:rFonts w:ascii="宋体"/>
              </w:rPr>
            </w:pPr>
          </w:p>
        </w:tc>
      </w:tr>
      <w:tr w14:paraId="53AD4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exact"/>
        </w:trPr>
        <w:tc>
          <w:tcPr>
            <w:tcW w:w="1017" w:type="pct"/>
            <w:vAlign w:val="center"/>
          </w:tcPr>
          <w:p w14:paraId="2999556B">
            <w:pPr>
              <w:spacing w:line="360" w:lineRule="atLeast"/>
              <w:jc w:val="center"/>
              <w:rPr>
                <w:rFonts w:ascii="宋体"/>
              </w:rPr>
            </w:pPr>
            <w:r>
              <w:rPr>
                <w:rFonts w:hint="eastAsia" w:ascii="宋体"/>
              </w:rPr>
              <w:t>执业资格证</w:t>
            </w:r>
          </w:p>
        </w:tc>
        <w:tc>
          <w:tcPr>
            <w:tcW w:w="1311" w:type="pct"/>
            <w:vAlign w:val="center"/>
          </w:tcPr>
          <w:p w14:paraId="3CDFE644">
            <w:pPr>
              <w:spacing w:line="360" w:lineRule="atLeast"/>
              <w:jc w:val="center"/>
              <w:rPr>
                <w:rFonts w:ascii="宋体"/>
              </w:rPr>
            </w:pPr>
          </w:p>
        </w:tc>
        <w:tc>
          <w:tcPr>
            <w:tcW w:w="1017" w:type="pct"/>
            <w:vAlign w:val="center"/>
          </w:tcPr>
          <w:p w14:paraId="4503631B">
            <w:pPr>
              <w:spacing w:line="360" w:lineRule="atLeast"/>
              <w:jc w:val="center"/>
              <w:rPr>
                <w:rFonts w:ascii="宋体"/>
              </w:rPr>
            </w:pPr>
            <w:r>
              <w:rPr>
                <w:rFonts w:hint="eastAsia" w:ascii="宋体"/>
              </w:rPr>
              <w:t>执业资格证书号</w:t>
            </w:r>
          </w:p>
        </w:tc>
        <w:tc>
          <w:tcPr>
            <w:tcW w:w="1655" w:type="pct"/>
            <w:vAlign w:val="center"/>
          </w:tcPr>
          <w:p w14:paraId="4056E35C">
            <w:pPr>
              <w:spacing w:line="360" w:lineRule="atLeast"/>
              <w:ind w:right="-105" w:rightChars="-50"/>
              <w:jc w:val="center"/>
              <w:rPr>
                <w:rFonts w:ascii="宋体"/>
              </w:rPr>
            </w:pPr>
          </w:p>
        </w:tc>
      </w:tr>
      <w:tr w14:paraId="0AC74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5000" w:type="pct"/>
            <w:gridSpan w:val="4"/>
            <w:vAlign w:val="center"/>
          </w:tcPr>
          <w:p w14:paraId="72609628">
            <w:pPr>
              <w:spacing w:line="440" w:lineRule="exact"/>
              <w:jc w:val="center"/>
              <w:rPr>
                <w:rFonts w:ascii="宋体"/>
              </w:rPr>
            </w:pPr>
            <w:r>
              <w:rPr>
                <w:rFonts w:hint="eastAsia" w:ascii="宋体"/>
              </w:rPr>
              <w:t>同类项目业绩</w:t>
            </w:r>
          </w:p>
        </w:tc>
      </w:tr>
      <w:tr w14:paraId="186A3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17" w:type="pct"/>
            <w:vAlign w:val="center"/>
          </w:tcPr>
          <w:p w14:paraId="0CE92ED5">
            <w:pPr>
              <w:spacing w:line="440" w:lineRule="exact"/>
              <w:jc w:val="center"/>
              <w:rPr>
                <w:rFonts w:ascii="宋体"/>
              </w:rPr>
            </w:pPr>
            <w:r>
              <w:rPr>
                <w:rFonts w:hint="eastAsia" w:ascii="宋体"/>
              </w:rPr>
              <w:t>时  间</w:t>
            </w:r>
          </w:p>
        </w:tc>
        <w:tc>
          <w:tcPr>
            <w:tcW w:w="1311" w:type="pct"/>
            <w:vAlign w:val="center"/>
          </w:tcPr>
          <w:p w14:paraId="7529B650">
            <w:pPr>
              <w:spacing w:line="440" w:lineRule="exact"/>
              <w:jc w:val="center"/>
              <w:rPr>
                <w:rFonts w:ascii="宋体"/>
              </w:rPr>
            </w:pPr>
            <w:r>
              <w:rPr>
                <w:rFonts w:hint="eastAsia" w:ascii="宋体"/>
              </w:rPr>
              <w:t>参加过的同类项目</w:t>
            </w:r>
          </w:p>
        </w:tc>
        <w:tc>
          <w:tcPr>
            <w:tcW w:w="1017" w:type="pct"/>
            <w:vAlign w:val="center"/>
          </w:tcPr>
          <w:p w14:paraId="79F2390A">
            <w:pPr>
              <w:spacing w:line="440" w:lineRule="exact"/>
              <w:jc w:val="center"/>
              <w:rPr>
                <w:rFonts w:ascii="宋体"/>
              </w:rPr>
            </w:pPr>
            <w:r>
              <w:rPr>
                <w:rFonts w:hint="eastAsia" w:ascii="宋体"/>
              </w:rPr>
              <w:t>担任职务</w:t>
            </w:r>
          </w:p>
        </w:tc>
        <w:tc>
          <w:tcPr>
            <w:tcW w:w="1655" w:type="pct"/>
            <w:vAlign w:val="center"/>
          </w:tcPr>
          <w:p w14:paraId="408BDDE1">
            <w:pPr>
              <w:spacing w:line="440" w:lineRule="exact"/>
              <w:jc w:val="center"/>
              <w:rPr>
                <w:rFonts w:ascii="宋体"/>
              </w:rPr>
            </w:pPr>
            <w:r>
              <w:rPr>
                <w:rFonts w:hint="eastAsia" w:ascii="宋体"/>
              </w:rPr>
              <w:t>业主及联系电话</w:t>
            </w:r>
          </w:p>
        </w:tc>
      </w:tr>
      <w:tr w14:paraId="5430D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17" w:type="pct"/>
          </w:tcPr>
          <w:p w14:paraId="0CA8AFFA">
            <w:pPr>
              <w:spacing w:line="440" w:lineRule="exact"/>
            </w:pPr>
          </w:p>
        </w:tc>
        <w:tc>
          <w:tcPr>
            <w:tcW w:w="1311" w:type="pct"/>
          </w:tcPr>
          <w:p w14:paraId="2A5977F4">
            <w:pPr>
              <w:spacing w:line="440" w:lineRule="exact"/>
            </w:pPr>
          </w:p>
        </w:tc>
        <w:tc>
          <w:tcPr>
            <w:tcW w:w="1017" w:type="pct"/>
          </w:tcPr>
          <w:p w14:paraId="564D5452">
            <w:pPr>
              <w:spacing w:line="440" w:lineRule="exact"/>
            </w:pPr>
          </w:p>
        </w:tc>
        <w:tc>
          <w:tcPr>
            <w:tcW w:w="1655" w:type="pct"/>
          </w:tcPr>
          <w:p w14:paraId="6E018CEC">
            <w:pPr>
              <w:spacing w:line="440" w:lineRule="exact"/>
            </w:pPr>
          </w:p>
        </w:tc>
      </w:tr>
      <w:tr w14:paraId="1851C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17" w:type="pct"/>
          </w:tcPr>
          <w:p w14:paraId="7B47C1D5">
            <w:pPr>
              <w:spacing w:line="440" w:lineRule="exact"/>
            </w:pPr>
          </w:p>
        </w:tc>
        <w:tc>
          <w:tcPr>
            <w:tcW w:w="1311" w:type="pct"/>
          </w:tcPr>
          <w:p w14:paraId="1FE899C6">
            <w:pPr>
              <w:spacing w:line="440" w:lineRule="exact"/>
            </w:pPr>
          </w:p>
        </w:tc>
        <w:tc>
          <w:tcPr>
            <w:tcW w:w="1017" w:type="pct"/>
          </w:tcPr>
          <w:p w14:paraId="7C4DA19B">
            <w:pPr>
              <w:spacing w:line="440" w:lineRule="exact"/>
            </w:pPr>
          </w:p>
        </w:tc>
        <w:tc>
          <w:tcPr>
            <w:tcW w:w="1655" w:type="pct"/>
          </w:tcPr>
          <w:p w14:paraId="2AE04F8B">
            <w:pPr>
              <w:spacing w:line="440" w:lineRule="exact"/>
            </w:pPr>
          </w:p>
        </w:tc>
      </w:tr>
      <w:tr w14:paraId="38BF9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17" w:type="pct"/>
          </w:tcPr>
          <w:p w14:paraId="426C25EC">
            <w:pPr>
              <w:spacing w:line="440" w:lineRule="exact"/>
            </w:pPr>
          </w:p>
        </w:tc>
        <w:tc>
          <w:tcPr>
            <w:tcW w:w="1311" w:type="pct"/>
          </w:tcPr>
          <w:p w14:paraId="4249BE05">
            <w:pPr>
              <w:spacing w:line="440" w:lineRule="exact"/>
            </w:pPr>
          </w:p>
        </w:tc>
        <w:tc>
          <w:tcPr>
            <w:tcW w:w="1017" w:type="pct"/>
          </w:tcPr>
          <w:p w14:paraId="4A25BF0A">
            <w:pPr>
              <w:spacing w:line="440" w:lineRule="exact"/>
            </w:pPr>
          </w:p>
        </w:tc>
        <w:tc>
          <w:tcPr>
            <w:tcW w:w="1655" w:type="pct"/>
          </w:tcPr>
          <w:p w14:paraId="7B23BFB2">
            <w:pPr>
              <w:spacing w:line="440" w:lineRule="exact"/>
            </w:pPr>
          </w:p>
        </w:tc>
      </w:tr>
      <w:tr w14:paraId="12AFA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17" w:type="pct"/>
            <w:vAlign w:val="center"/>
          </w:tcPr>
          <w:p w14:paraId="01C1ABE1">
            <w:pPr>
              <w:spacing w:line="440" w:lineRule="exact"/>
            </w:pPr>
          </w:p>
        </w:tc>
        <w:tc>
          <w:tcPr>
            <w:tcW w:w="1311" w:type="pct"/>
            <w:vAlign w:val="center"/>
          </w:tcPr>
          <w:p w14:paraId="02BA6E16">
            <w:pPr>
              <w:spacing w:line="440" w:lineRule="exact"/>
            </w:pPr>
          </w:p>
        </w:tc>
        <w:tc>
          <w:tcPr>
            <w:tcW w:w="1017" w:type="pct"/>
            <w:vAlign w:val="center"/>
          </w:tcPr>
          <w:p w14:paraId="29D0E0CA">
            <w:pPr>
              <w:spacing w:line="440" w:lineRule="exact"/>
            </w:pPr>
          </w:p>
        </w:tc>
        <w:tc>
          <w:tcPr>
            <w:tcW w:w="1655" w:type="pct"/>
            <w:vAlign w:val="center"/>
          </w:tcPr>
          <w:p w14:paraId="54ABEA79">
            <w:pPr>
              <w:spacing w:line="440" w:lineRule="exact"/>
            </w:pPr>
          </w:p>
        </w:tc>
      </w:tr>
    </w:tbl>
    <w:p w14:paraId="50F74FFE">
      <w:pPr>
        <w:spacing w:line="440" w:lineRule="exact"/>
        <w:rPr>
          <w:rFonts w:hint="eastAsia" w:asciiTheme="minorEastAsia" w:hAnsiTheme="minorEastAsia" w:eastAsiaTheme="minorEastAsia"/>
        </w:rPr>
      </w:pPr>
      <w:bookmarkStart w:id="764" w:name="_Hlk217124435"/>
      <w:r>
        <w:rPr>
          <w:rFonts w:hint="eastAsia"/>
          <w:b/>
          <w:bCs/>
        </w:rPr>
        <w:t>备注</w:t>
      </w:r>
      <w:r>
        <w:rPr>
          <w:rFonts w:hint="eastAsia"/>
        </w:rPr>
        <w:t>：</w:t>
      </w:r>
      <w:r>
        <w:rPr>
          <w:rFonts w:hint="eastAsia" w:asciiTheme="minorEastAsia" w:hAnsiTheme="minorEastAsia" w:eastAsiaTheme="minorEastAsia"/>
        </w:rPr>
        <w:t>（1）按</w:t>
      </w:r>
      <w:bookmarkStart w:id="765" w:name="_Hlk216980346"/>
      <w:r>
        <w:rPr>
          <w:rFonts w:hint="eastAsia" w:asciiTheme="minorEastAsia" w:hAnsiTheme="minorEastAsia" w:eastAsiaTheme="minorEastAsia"/>
        </w:rPr>
        <w:t>第二章“供应商须知”或者第三章“采购需求”</w:t>
      </w:r>
      <w:bookmarkEnd w:id="765"/>
      <w:r>
        <w:rPr>
          <w:rFonts w:hint="eastAsia" w:asciiTheme="minorEastAsia" w:hAnsiTheme="minorEastAsia" w:eastAsiaTheme="minorEastAsia"/>
        </w:rPr>
        <w:t>相关规定填写本表，并按其要求提供相关证明材料复印件。</w:t>
      </w:r>
    </w:p>
    <w:p w14:paraId="36F28070">
      <w:pPr>
        <w:spacing w:line="440" w:lineRule="exact"/>
        <w:ind w:firstLine="630" w:firstLineChars="300"/>
        <w:rPr>
          <w:rFonts w:hint="eastAsia" w:asciiTheme="minorEastAsia" w:hAnsiTheme="minorEastAsia" w:eastAsiaTheme="minorEastAsia"/>
        </w:rPr>
      </w:pPr>
      <w:r>
        <w:rPr>
          <w:rFonts w:hint="eastAsia" w:asciiTheme="minorEastAsia" w:hAnsiTheme="minorEastAsia" w:eastAsiaTheme="minorEastAsia"/>
        </w:rPr>
        <w:t>（2）若</w:t>
      </w:r>
      <w:bookmarkStart w:id="766" w:name="_Hlk216980486"/>
      <w:r>
        <w:rPr>
          <w:rFonts w:hint="eastAsia" w:asciiTheme="minorEastAsia" w:hAnsiTheme="minorEastAsia" w:eastAsiaTheme="minorEastAsia"/>
        </w:rPr>
        <w:t>第二章“供应商须知”</w:t>
      </w:r>
      <w:bookmarkEnd w:id="766"/>
      <w:r>
        <w:rPr>
          <w:rFonts w:hint="eastAsia" w:asciiTheme="minorEastAsia" w:hAnsiTheme="minorEastAsia" w:eastAsiaTheme="minorEastAsia"/>
        </w:rPr>
        <w:t>附件2-4“评审因素及标准表”或者第三章“采购需求”要求多人的，应一个人填写一张表。</w:t>
      </w:r>
    </w:p>
    <w:bookmarkEnd w:id="764"/>
    <w:p w14:paraId="10172994">
      <w:pPr>
        <w:widowControl/>
        <w:jc w:val="left"/>
        <w:rPr>
          <w:rFonts w:hint="eastAsia" w:ascii="黑体" w:hAnsi="黑体" w:eastAsia="黑体"/>
          <w:b/>
          <w:bCs/>
          <w:szCs w:val="21"/>
        </w:rPr>
      </w:pPr>
      <w:r>
        <w:rPr>
          <w:rFonts w:hint="eastAsia" w:ascii="黑体" w:hAnsi="黑体"/>
          <w:szCs w:val="21"/>
        </w:rPr>
        <w:br w:type="page"/>
      </w:r>
    </w:p>
    <w:p w14:paraId="275C23F3">
      <w:pPr>
        <w:pStyle w:val="5"/>
        <w:rPr>
          <w:rFonts w:hint="eastAsia" w:ascii="黑体" w:hAnsi="黑体"/>
          <w:sz w:val="21"/>
          <w:szCs w:val="21"/>
        </w:rPr>
      </w:pPr>
      <w:bookmarkStart w:id="767" w:name="_Toc220255923"/>
      <w:r>
        <w:rPr>
          <w:rFonts w:hint="eastAsia" w:ascii="黑体" w:hAnsi="黑体"/>
          <w:sz w:val="21"/>
          <w:szCs w:val="21"/>
        </w:rPr>
        <w:t>附件8-2拟派服务人员汇总表</w:t>
      </w:r>
      <w:bookmarkEnd w:id="763"/>
      <w:bookmarkEnd w:id="767"/>
    </w:p>
    <w:p w14:paraId="208F7477">
      <w:pPr>
        <w:adjustRightInd w:val="0"/>
        <w:snapToGrid w:val="0"/>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拟派服务人员汇总表（如需要）</w:t>
      </w:r>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0"/>
        <w:gridCol w:w="975"/>
        <w:gridCol w:w="534"/>
        <w:gridCol w:w="853"/>
        <w:gridCol w:w="889"/>
        <w:gridCol w:w="889"/>
        <w:gridCol w:w="889"/>
        <w:gridCol w:w="889"/>
        <w:gridCol w:w="890"/>
        <w:gridCol w:w="1516"/>
      </w:tblGrid>
      <w:tr w14:paraId="4BBED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9" w:type="pct"/>
            <w:vMerge w:val="restart"/>
            <w:vAlign w:val="center"/>
          </w:tcPr>
          <w:p w14:paraId="1EF14CFA">
            <w:pPr>
              <w:spacing w:line="440" w:lineRule="exact"/>
              <w:jc w:val="center"/>
              <w:rPr>
                <w:rFonts w:ascii="Calibri" w:hAnsi="Calibri"/>
                <w:b/>
                <w:bCs/>
                <w:color w:val="000000"/>
              </w:rPr>
            </w:pPr>
            <w:r>
              <w:rPr>
                <w:rFonts w:hint="eastAsia" w:ascii="Calibri" w:hAnsi="Calibri"/>
                <w:b/>
                <w:bCs/>
                <w:color w:val="000000"/>
              </w:rPr>
              <w:t>序号</w:t>
            </w:r>
          </w:p>
        </w:tc>
        <w:tc>
          <w:tcPr>
            <w:tcW w:w="552" w:type="pct"/>
            <w:vMerge w:val="restart"/>
            <w:vAlign w:val="center"/>
          </w:tcPr>
          <w:p w14:paraId="1EC6F10F">
            <w:pPr>
              <w:spacing w:line="440" w:lineRule="exact"/>
              <w:jc w:val="center"/>
              <w:rPr>
                <w:rFonts w:ascii="Calibri" w:hAnsi="Calibri"/>
                <w:b/>
                <w:bCs/>
              </w:rPr>
            </w:pPr>
            <w:r>
              <w:rPr>
                <w:rFonts w:ascii="Calibri" w:hAnsi="Calibri"/>
                <w:b/>
                <w:bCs/>
                <w:color w:val="000000"/>
              </w:rPr>
              <w:t>姓名</w:t>
            </w:r>
          </w:p>
        </w:tc>
        <w:tc>
          <w:tcPr>
            <w:tcW w:w="302" w:type="pct"/>
            <w:vMerge w:val="restart"/>
            <w:vAlign w:val="center"/>
          </w:tcPr>
          <w:p w14:paraId="02D0A28B">
            <w:pPr>
              <w:spacing w:line="440" w:lineRule="exact"/>
              <w:jc w:val="center"/>
              <w:rPr>
                <w:rFonts w:ascii="Calibri" w:hAnsi="Calibri"/>
                <w:b/>
                <w:bCs/>
              </w:rPr>
            </w:pPr>
            <w:r>
              <w:rPr>
                <w:rFonts w:hint="eastAsia" w:ascii="Calibri" w:hAnsi="Calibri"/>
                <w:b/>
                <w:bCs/>
              </w:rPr>
              <w:t>性別</w:t>
            </w:r>
          </w:p>
        </w:tc>
        <w:tc>
          <w:tcPr>
            <w:tcW w:w="483" w:type="pct"/>
            <w:vMerge w:val="restart"/>
            <w:vAlign w:val="center"/>
          </w:tcPr>
          <w:p w14:paraId="6D3EFE06">
            <w:pPr>
              <w:spacing w:line="440" w:lineRule="exact"/>
              <w:jc w:val="center"/>
              <w:rPr>
                <w:rFonts w:ascii="Calibri" w:hAnsi="Calibri"/>
                <w:b/>
                <w:bCs/>
              </w:rPr>
            </w:pPr>
            <w:r>
              <w:rPr>
                <w:rFonts w:hint="eastAsia" w:ascii="Calibri" w:hAnsi="Calibri"/>
                <w:b/>
                <w:bCs/>
              </w:rPr>
              <w:t>职务/职称</w:t>
            </w:r>
          </w:p>
        </w:tc>
        <w:tc>
          <w:tcPr>
            <w:tcW w:w="2516" w:type="pct"/>
            <w:gridSpan w:val="5"/>
            <w:vAlign w:val="center"/>
          </w:tcPr>
          <w:p w14:paraId="2AB410E0">
            <w:pPr>
              <w:spacing w:line="440" w:lineRule="exact"/>
              <w:jc w:val="center"/>
              <w:rPr>
                <w:rFonts w:ascii="Calibri" w:hAnsi="Calibri"/>
                <w:b/>
                <w:bCs/>
              </w:rPr>
            </w:pPr>
            <w:r>
              <w:rPr>
                <w:rFonts w:hint="eastAsia" w:ascii="Calibri" w:hAnsi="Calibri"/>
                <w:b/>
                <w:bCs/>
              </w:rPr>
              <w:t>执业或者岗位资格证明</w:t>
            </w:r>
          </w:p>
        </w:tc>
        <w:tc>
          <w:tcPr>
            <w:tcW w:w="858" w:type="pct"/>
            <w:vMerge w:val="restart"/>
            <w:vAlign w:val="center"/>
          </w:tcPr>
          <w:p w14:paraId="39F9D6CA">
            <w:pPr>
              <w:spacing w:line="440" w:lineRule="exact"/>
              <w:jc w:val="center"/>
              <w:rPr>
                <w:rFonts w:ascii="Calibri" w:hAnsi="Calibri"/>
                <w:b/>
                <w:bCs/>
              </w:rPr>
            </w:pPr>
            <w:r>
              <w:rPr>
                <w:rFonts w:hint="eastAsia" w:ascii="Calibri" w:hAnsi="Calibri"/>
                <w:b/>
                <w:bCs/>
                <w:color w:val="000000"/>
              </w:rPr>
              <w:t>拟在本项目任职的岗位</w:t>
            </w:r>
          </w:p>
        </w:tc>
      </w:tr>
      <w:tr w14:paraId="6E520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9" w:type="pct"/>
            <w:vMerge w:val="continue"/>
          </w:tcPr>
          <w:p w14:paraId="2AE1587C">
            <w:pPr>
              <w:spacing w:line="440" w:lineRule="exact"/>
              <w:rPr>
                <w:rFonts w:ascii="Calibri" w:hAnsi="Calibri"/>
                <w:b/>
                <w:bCs/>
              </w:rPr>
            </w:pPr>
          </w:p>
        </w:tc>
        <w:tc>
          <w:tcPr>
            <w:tcW w:w="552" w:type="pct"/>
            <w:vMerge w:val="continue"/>
          </w:tcPr>
          <w:p w14:paraId="0E272621">
            <w:pPr>
              <w:spacing w:line="440" w:lineRule="exact"/>
              <w:rPr>
                <w:rFonts w:ascii="Calibri" w:hAnsi="Calibri"/>
                <w:b/>
                <w:bCs/>
              </w:rPr>
            </w:pPr>
          </w:p>
        </w:tc>
        <w:tc>
          <w:tcPr>
            <w:tcW w:w="302" w:type="pct"/>
            <w:vMerge w:val="continue"/>
          </w:tcPr>
          <w:p w14:paraId="48A79C99">
            <w:pPr>
              <w:spacing w:line="440" w:lineRule="exact"/>
              <w:rPr>
                <w:rFonts w:ascii="Calibri" w:hAnsi="Calibri"/>
                <w:b/>
                <w:bCs/>
              </w:rPr>
            </w:pPr>
          </w:p>
        </w:tc>
        <w:tc>
          <w:tcPr>
            <w:tcW w:w="483" w:type="pct"/>
            <w:vMerge w:val="continue"/>
          </w:tcPr>
          <w:p w14:paraId="3BC5482C">
            <w:pPr>
              <w:spacing w:line="440" w:lineRule="exact"/>
              <w:rPr>
                <w:rFonts w:ascii="Calibri" w:hAnsi="Calibri"/>
                <w:b/>
                <w:bCs/>
              </w:rPr>
            </w:pPr>
          </w:p>
        </w:tc>
        <w:tc>
          <w:tcPr>
            <w:tcW w:w="503" w:type="pct"/>
            <w:vAlign w:val="center"/>
          </w:tcPr>
          <w:p w14:paraId="30504C1C">
            <w:pPr>
              <w:spacing w:line="440" w:lineRule="exact"/>
              <w:jc w:val="center"/>
              <w:rPr>
                <w:rFonts w:ascii="Calibri" w:hAnsi="Calibri"/>
                <w:b/>
                <w:bCs/>
              </w:rPr>
            </w:pPr>
            <w:r>
              <w:rPr>
                <w:rFonts w:hint="eastAsia" w:ascii="Calibri" w:hAnsi="Calibri"/>
                <w:b/>
                <w:bCs/>
              </w:rPr>
              <w:t>证书名称</w:t>
            </w:r>
          </w:p>
        </w:tc>
        <w:tc>
          <w:tcPr>
            <w:tcW w:w="503" w:type="pct"/>
            <w:vAlign w:val="center"/>
          </w:tcPr>
          <w:p w14:paraId="413CC42D">
            <w:pPr>
              <w:spacing w:line="440" w:lineRule="exact"/>
              <w:jc w:val="center"/>
              <w:rPr>
                <w:rFonts w:ascii="Calibri" w:hAnsi="Calibri"/>
                <w:b/>
                <w:bCs/>
              </w:rPr>
            </w:pPr>
            <w:r>
              <w:rPr>
                <w:rFonts w:hint="eastAsia" w:ascii="Calibri" w:hAnsi="Calibri"/>
                <w:b/>
                <w:bCs/>
              </w:rPr>
              <w:t>级别</w:t>
            </w:r>
          </w:p>
        </w:tc>
        <w:tc>
          <w:tcPr>
            <w:tcW w:w="503" w:type="pct"/>
            <w:vAlign w:val="center"/>
          </w:tcPr>
          <w:p w14:paraId="03A4145F">
            <w:pPr>
              <w:spacing w:line="440" w:lineRule="exact"/>
              <w:jc w:val="center"/>
              <w:rPr>
                <w:rFonts w:ascii="Calibri" w:hAnsi="Calibri"/>
                <w:b/>
                <w:bCs/>
              </w:rPr>
            </w:pPr>
            <w:r>
              <w:rPr>
                <w:rFonts w:hint="eastAsia" w:ascii="Calibri" w:hAnsi="Calibri"/>
                <w:b/>
                <w:bCs/>
              </w:rPr>
              <w:t>证书号</w:t>
            </w:r>
          </w:p>
        </w:tc>
        <w:tc>
          <w:tcPr>
            <w:tcW w:w="503" w:type="pct"/>
            <w:vAlign w:val="center"/>
          </w:tcPr>
          <w:p w14:paraId="5D6D77A9">
            <w:pPr>
              <w:spacing w:line="440" w:lineRule="exact"/>
              <w:jc w:val="center"/>
              <w:rPr>
                <w:rFonts w:ascii="Calibri" w:hAnsi="Calibri"/>
                <w:b/>
                <w:bCs/>
              </w:rPr>
            </w:pPr>
            <w:r>
              <w:rPr>
                <w:rFonts w:hint="eastAsia" w:ascii="Calibri" w:hAnsi="Calibri"/>
                <w:b/>
                <w:bCs/>
              </w:rPr>
              <w:t>专业</w:t>
            </w:r>
          </w:p>
        </w:tc>
        <w:tc>
          <w:tcPr>
            <w:tcW w:w="503" w:type="pct"/>
            <w:vAlign w:val="center"/>
          </w:tcPr>
          <w:p w14:paraId="0F0C6BDC">
            <w:pPr>
              <w:spacing w:line="440" w:lineRule="exact"/>
              <w:jc w:val="center"/>
              <w:rPr>
                <w:rFonts w:ascii="Calibri" w:hAnsi="Calibri"/>
                <w:b/>
                <w:bCs/>
              </w:rPr>
            </w:pPr>
            <w:r>
              <w:rPr>
                <w:rFonts w:hint="eastAsia" w:ascii="Calibri" w:hAnsi="Calibri"/>
                <w:b/>
                <w:bCs/>
              </w:rPr>
              <w:t>身份证号码</w:t>
            </w:r>
          </w:p>
        </w:tc>
        <w:tc>
          <w:tcPr>
            <w:tcW w:w="858" w:type="pct"/>
            <w:vMerge w:val="continue"/>
          </w:tcPr>
          <w:p w14:paraId="3CDF07FF">
            <w:pPr>
              <w:spacing w:line="440" w:lineRule="exact"/>
              <w:rPr>
                <w:rFonts w:ascii="Calibri" w:hAnsi="Calibri"/>
                <w:b/>
                <w:bCs/>
              </w:rPr>
            </w:pPr>
          </w:p>
        </w:tc>
      </w:tr>
      <w:tr w14:paraId="55B71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9" w:type="pct"/>
          </w:tcPr>
          <w:p w14:paraId="35E4BEA2">
            <w:pPr>
              <w:spacing w:line="440" w:lineRule="exact"/>
              <w:rPr>
                <w:rFonts w:ascii="Calibri" w:hAnsi="Calibri"/>
              </w:rPr>
            </w:pPr>
          </w:p>
        </w:tc>
        <w:tc>
          <w:tcPr>
            <w:tcW w:w="552" w:type="pct"/>
          </w:tcPr>
          <w:p w14:paraId="48AF23B0">
            <w:pPr>
              <w:spacing w:line="440" w:lineRule="exact"/>
              <w:rPr>
                <w:rFonts w:ascii="Calibri" w:hAnsi="Calibri"/>
              </w:rPr>
            </w:pPr>
          </w:p>
        </w:tc>
        <w:tc>
          <w:tcPr>
            <w:tcW w:w="302" w:type="pct"/>
          </w:tcPr>
          <w:p w14:paraId="50C64D4F">
            <w:pPr>
              <w:spacing w:line="440" w:lineRule="exact"/>
              <w:rPr>
                <w:rFonts w:ascii="Calibri" w:hAnsi="Calibri"/>
              </w:rPr>
            </w:pPr>
          </w:p>
        </w:tc>
        <w:tc>
          <w:tcPr>
            <w:tcW w:w="483" w:type="pct"/>
          </w:tcPr>
          <w:p w14:paraId="64C35231">
            <w:pPr>
              <w:spacing w:line="440" w:lineRule="exact"/>
              <w:rPr>
                <w:rFonts w:ascii="Calibri" w:hAnsi="Calibri"/>
              </w:rPr>
            </w:pPr>
          </w:p>
        </w:tc>
        <w:tc>
          <w:tcPr>
            <w:tcW w:w="503" w:type="pct"/>
          </w:tcPr>
          <w:p w14:paraId="29B44EAD">
            <w:pPr>
              <w:spacing w:line="440" w:lineRule="exact"/>
              <w:rPr>
                <w:rFonts w:ascii="Calibri" w:hAnsi="Calibri"/>
              </w:rPr>
            </w:pPr>
          </w:p>
        </w:tc>
        <w:tc>
          <w:tcPr>
            <w:tcW w:w="503" w:type="pct"/>
          </w:tcPr>
          <w:p w14:paraId="02EC36FD">
            <w:pPr>
              <w:spacing w:line="440" w:lineRule="exact"/>
              <w:rPr>
                <w:rFonts w:ascii="Calibri" w:hAnsi="Calibri"/>
              </w:rPr>
            </w:pPr>
          </w:p>
        </w:tc>
        <w:tc>
          <w:tcPr>
            <w:tcW w:w="503" w:type="pct"/>
          </w:tcPr>
          <w:p w14:paraId="4E748810">
            <w:pPr>
              <w:spacing w:line="440" w:lineRule="exact"/>
              <w:rPr>
                <w:rFonts w:ascii="Calibri" w:hAnsi="Calibri"/>
              </w:rPr>
            </w:pPr>
          </w:p>
        </w:tc>
        <w:tc>
          <w:tcPr>
            <w:tcW w:w="503" w:type="pct"/>
          </w:tcPr>
          <w:p w14:paraId="40EB9117">
            <w:pPr>
              <w:spacing w:line="440" w:lineRule="exact"/>
              <w:rPr>
                <w:rFonts w:ascii="Calibri" w:hAnsi="Calibri"/>
              </w:rPr>
            </w:pPr>
          </w:p>
        </w:tc>
        <w:tc>
          <w:tcPr>
            <w:tcW w:w="503" w:type="pct"/>
          </w:tcPr>
          <w:p w14:paraId="3EEFC2EE">
            <w:pPr>
              <w:spacing w:line="440" w:lineRule="exact"/>
              <w:rPr>
                <w:rFonts w:ascii="Calibri" w:hAnsi="Calibri"/>
              </w:rPr>
            </w:pPr>
          </w:p>
        </w:tc>
        <w:tc>
          <w:tcPr>
            <w:tcW w:w="858" w:type="pct"/>
          </w:tcPr>
          <w:p w14:paraId="578809E7">
            <w:pPr>
              <w:spacing w:line="440" w:lineRule="exact"/>
              <w:rPr>
                <w:rFonts w:ascii="Calibri" w:hAnsi="Calibri"/>
              </w:rPr>
            </w:pPr>
          </w:p>
        </w:tc>
      </w:tr>
      <w:tr w14:paraId="0E7E5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9" w:type="pct"/>
          </w:tcPr>
          <w:p w14:paraId="680B0A76">
            <w:pPr>
              <w:spacing w:line="440" w:lineRule="exact"/>
              <w:rPr>
                <w:rFonts w:ascii="Calibri" w:hAnsi="Calibri"/>
              </w:rPr>
            </w:pPr>
          </w:p>
        </w:tc>
        <w:tc>
          <w:tcPr>
            <w:tcW w:w="552" w:type="pct"/>
          </w:tcPr>
          <w:p w14:paraId="49A85ACE">
            <w:pPr>
              <w:spacing w:line="440" w:lineRule="exact"/>
              <w:rPr>
                <w:rFonts w:ascii="Calibri" w:hAnsi="Calibri"/>
              </w:rPr>
            </w:pPr>
          </w:p>
        </w:tc>
        <w:tc>
          <w:tcPr>
            <w:tcW w:w="302" w:type="pct"/>
          </w:tcPr>
          <w:p w14:paraId="6728F203">
            <w:pPr>
              <w:spacing w:line="440" w:lineRule="exact"/>
              <w:rPr>
                <w:rFonts w:ascii="Calibri" w:hAnsi="Calibri"/>
              </w:rPr>
            </w:pPr>
          </w:p>
        </w:tc>
        <w:tc>
          <w:tcPr>
            <w:tcW w:w="483" w:type="pct"/>
          </w:tcPr>
          <w:p w14:paraId="4F083973">
            <w:pPr>
              <w:spacing w:line="440" w:lineRule="exact"/>
              <w:rPr>
                <w:rFonts w:ascii="Calibri" w:hAnsi="Calibri"/>
              </w:rPr>
            </w:pPr>
          </w:p>
        </w:tc>
        <w:tc>
          <w:tcPr>
            <w:tcW w:w="503" w:type="pct"/>
          </w:tcPr>
          <w:p w14:paraId="38B0CB73">
            <w:pPr>
              <w:spacing w:line="440" w:lineRule="exact"/>
              <w:rPr>
                <w:rFonts w:ascii="Calibri" w:hAnsi="Calibri"/>
              </w:rPr>
            </w:pPr>
          </w:p>
        </w:tc>
        <w:tc>
          <w:tcPr>
            <w:tcW w:w="503" w:type="pct"/>
          </w:tcPr>
          <w:p w14:paraId="5945AD52">
            <w:pPr>
              <w:spacing w:line="440" w:lineRule="exact"/>
              <w:rPr>
                <w:rFonts w:ascii="Calibri" w:hAnsi="Calibri"/>
              </w:rPr>
            </w:pPr>
          </w:p>
        </w:tc>
        <w:tc>
          <w:tcPr>
            <w:tcW w:w="503" w:type="pct"/>
          </w:tcPr>
          <w:p w14:paraId="2A72FE5B">
            <w:pPr>
              <w:spacing w:line="440" w:lineRule="exact"/>
              <w:rPr>
                <w:rFonts w:ascii="Calibri" w:hAnsi="Calibri"/>
              </w:rPr>
            </w:pPr>
          </w:p>
        </w:tc>
        <w:tc>
          <w:tcPr>
            <w:tcW w:w="503" w:type="pct"/>
          </w:tcPr>
          <w:p w14:paraId="21B9CE41">
            <w:pPr>
              <w:spacing w:line="440" w:lineRule="exact"/>
              <w:rPr>
                <w:rFonts w:ascii="Calibri" w:hAnsi="Calibri"/>
              </w:rPr>
            </w:pPr>
          </w:p>
        </w:tc>
        <w:tc>
          <w:tcPr>
            <w:tcW w:w="503" w:type="pct"/>
          </w:tcPr>
          <w:p w14:paraId="4382F5C2">
            <w:pPr>
              <w:spacing w:line="440" w:lineRule="exact"/>
              <w:rPr>
                <w:rFonts w:ascii="Calibri" w:hAnsi="Calibri"/>
              </w:rPr>
            </w:pPr>
          </w:p>
        </w:tc>
        <w:tc>
          <w:tcPr>
            <w:tcW w:w="858" w:type="pct"/>
          </w:tcPr>
          <w:p w14:paraId="4D032B43">
            <w:pPr>
              <w:spacing w:line="440" w:lineRule="exact"/>
              <w:rPr>
                <w:rFonts w:ascii="Calibri" w:hAnsi="Calibri"/>
              </w:rPr>
            </w:pPr>
          </w:p>
        </w:tc>
      </w:tr>
      <w:tr w14:paraId="6FB09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9" w:type="pct"/>
          </w:tcPr>
          <w:p w14:paraId="2963888D">
            <w:pPr>
              <w:spacing w:line="440" w:lineRule="exact"/>
              <w:rPr>
                <w:rFonts w:ascii="Calibri" w:hAnsi="Calibri"/>
              </w:rPr>
            </w:pPr>
          </w:p>
        </w:tc>
        <w:tc>
          <w:tcPr>
            <w:tcW w:w="552" w:type="pct"/>
          </w:tcPr>
          <w:p w14:paraId="5CE71829">
            <w:pPr>
              <w:spacing w:line="440" w:lineRule="exact"/>
              <w:rPr>
                <w:rFonts w:ascii="Calibri" w:hAnsi="Calibri"/>
              </w:rPr>
            </w:pPr>
          </w:p>
        </w:tc>
        <w:tc>
          <w:tcPr>
            <w:tcW w:w="302" w:type="pct"/>
          </w:tcPr>
          <w:p w14:paraId="7DA9BEEF">
            <w:pPr>
              <w:spacing w:line="440" w:lineRule="exact"/>
              <w:rPr>
                <w:rFonts w:ascii="Calibri" w:hAnsi="Calibri"/>
              </w:rPr>
            </w:pPr>
          </w:p>
        </w:tc>
        <w:tc>
          <w:tcPr>
            <w:tcW w:w="483" w:type="pct"/>
          </w:tcPr>
          <w:p w14:paraId="3E703207">
            <w:pPr>
              <w:spacing w:line="440" w:lineRule="exact"/>
              <w:rPr>
                <w:rFonts w:ascii="Calibri" w:hAnsi="Calibri"/>
              </w:rPr>
            </w:pPr>
          </w:p>
        </w:tc>
        <w:tc>
          <w:tcPr>
            <w:tcW w:w="503" w:type="pct"/>
          </w:tcPr>
          <w:p w14:paraId="5A8F66A6">
            <w:pPr>
              <w:spacing w:line="440" w:lineRule="exact"/>
              <w:rPr>
                <w:rFonts w:ascii="Calibri" w:hAnsi="Calibri"/>
              </w:rPr>
            </w:pPr>
          </w:p>
        </w:tc>
        <w:tc>
          <w:tcPr>
            <w:tcW w:w="503" w:type="pct"/>
          </w:tcPr>
          <w:p w14:paraId="5EBDFE2D">
            <w:pPr>
              <w:spacing w:line="440" w:lineRule="exact"/>
              <w:rPr>
                <w:rFonts w:ascii="Calibri" w:hAnsi="Calibri"/>
              </w:rPr>
            </w:pPr>
          </w:p>
        </w:tc>
        <w:tc>
          <w:tcPr>
            <w:tcW w:w="503" w:type="pct"/>
          </w:tcPr>
          <w:p w14:paraId="1A1AAE50">
            <w:pPr>
              <w:spacing w:line="440" w:lineRule="exact"/>
              <w:rPr>
                <w:rFonts w:ascii="Calibri" w:hAnsi="Calibri"/>
              </w:rPr>
            </w:pPr>
          </w:p>
        </w:tc>
        <w:tc>
          <w:tcPr>
            <w:tcW w:w="503" w:type="pct"/>
          </w:tcPr>
          <w:p w14:paraId="15BDF84A">
            <w:pPr>
              <w:spacing w:line="440" w:lineRule="exact"/>
              <w:rPr>
                <w:rFonts w:ascii="Calibri" w:hAnsi="Calibri"/>
              </w:rPr>
            </w:pPr>
          </w:p>
        </w:tc>
        <w:tc>
          <w:tcPr>
            <w:tcW w:w="503" w:type="pct"/>
          </w:tcPr>
          <w:p w14:paraId="66C39B85">
            <w:pPr>
              <w:spacing w:line="440" w:lineRule="exact"/>
              <w:rPr>
                <w:rFonts w:ascii="Calibri" w:hAnsi="Calibri"/>
              </w:rPr>
            </w:pPr>
          </w:p>
        </w:tc>
        <w:tc>
          <w:tcPr>
            <w:tcW w:w="858" w:type="pct"/>
          </w:tcPr>
          <w:p w14:paraId="674CDD00">
            <w:pPr>
              <w:spacing w:line="440" w:lineRule="exact"/>
              <w:rPr>
                <w:rFonts w:ascii="Calibri" w:hAnsi="Calibri"/>
              </w:rPr>
            </w:pPr>
          </w:p>
        </w:tc>
      </w:tr>
      <w:tr w14:paraId="5F1F5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9" w:type="pct"/>
          </w:tcPr>
          <w:p w14:paraId="2DAF8C75">
            <w:pPr>
              <w:spacing w:line="440" w:lineRule="exact"/>
              <w:rPr>
                <w:rFonts w:ascii="Calibri" w:hAnsi="Calibri"/>
              </w:rPr>
            </w:pPr>
          </w:p>
        </w:tc>
        <w:tc>
          <w:tcPr>
            <w:tcW w:w="552" w:type="pct"/>
          </w:tcPr>
          <w:p w14:paraId="5A365809">
            <w:pPr>
              <w:spacing w:line="440" w:lineRule="exact"/>
              <w:rPr>
                <w:rFonts w:ascii="Calibri" w:hAnsi="Calibri"/>
              </w:rPr>
            </w:pPr>
          </w:p>
        </w:tc>
        <w:tc>
          <w:tcPr>
            <w:tcW w:w="302" w:type="pct"/>
          </w:tcPr>
          <w:p w14:paraId="58E2DA13">
            <w:pPr>
              <w:spacing w:line="440" w:lineRule="exact"/>
              <w:rPr>
                <w:rFonts w:ascii="Calibri" w:hAnsi="Calibri"/>
              </w:rPr>
            </w:pPr>
          </w:p>
        </w:tc>
        <w:tc>
          <w:tcPr>
            <w:tcW w:w="483" w:type="pct"/>
          </w:tcPr>
          <w:p w14:paraId="4787DC31">
            <w:pPr>
              <w:spacing w:line="440" w:lineRule="exact"/>
              <w:rPr>
                <w:rFonts w:ascii="Calibri" w:hAnsi="Calibri"/>
              </w:rPr>
            </w:pPr>
          </w:p>
        </w:tc>
        <w:tc>
          <w:tcPr>
            <w:tcW w:w="503" w:type="pct"/>
          </w:tcPr>
          <w:p w14:paraId="3E54D76E">
            <w:pPr>
              <w:spacing w:line="440" w:lineRule="exact"/>
              <w:rPr>
                <w:rFonts w:ascii="Calibri" w:hAnsi="Calibri"/>
              </w:rPr>
            </w:pPr>
          </w:p>
        </w:tc>
        <w:tc>
          <w:tcPr>
            <w:tcW w:w="503" w:type="pct"/>
          </w:tcPr>
          <w:p w14:paraId="2BEC06F2">
            <w:pPr>
              <w:spacing w:line="440" w:lineRule="exact"/>
              <w:rPr>
                <w:rFonts w:ascii="Calibri" w:hAnsi="Calibri"/>
              </w:rPr>
            </w:pPr>
          </w:p>
        </w:tc>
        <w:tc>
          <w:tcPr>
            <w:tcW w:w="503" w:type="pct"/>
          </w:tcPr>
          <w:p w14:paraId="37EC915E">
            <w:pPr>
              <w:spacing w:line="440" w:lineRule="exact"/>
              <w:rPr>
                <w:rFonts w:ascii="Calibri" w:hAnsi="Calibri"/>
              </w:rPr>
            </w:pPr>
          </w:p>
        </w:tc>
        <w:tc>
          <w:tcPr>
            <w:tcW w:w="503" w:type="pct"/>
          </w:tcPr>
          <w:p w14:paraId="5255B194">
            <w:pPr>
              <w:spacing w:line="440" w:lineRule="exact"/>
              <w:rPr>
                <w:rFonts w:ascii="Calibri" w:hAnsi="Calibri"/>
              </w:rPr>
            </w:pPr>
          </w:p>
        </w:tc>
        <w:tc>
          <w:tcPr>
            <w:tcW w:w="503" w:type="pct"/>
          </w:tcPr>
          <w:p w14:paraId="5EF3AD3F">
            <w:pPr>
              <w:spacing w:line="440" w:lineRule="exact"/>
              <w:rPr>
                <w:rFonts w:ascii="Calibri" w:hAnsi="Calibri"/>
              </w:rPr>
            </w:pPr>
          </w:p>
        </w:tc>
        <w:tc>
          <w:tcPr>
            <w:tcW w:w="858" w:type="pct"/>
          </w:tcPr>
          <w:p w14:paraId="13A5EBFE">
            <w:pPr>
              <w:spacing w:line="440" w:lineRule="exact"/>
              <w:rPr>
                <w:rFonts w:ascii="Calibri" w:hAnsi="Calibri"/>
              </w:rPr>
            </w:pPr>
          </w:p>
        </w:tc>
      </w:tr>
      <w:tr w14:paraId="2B278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9" w:type="pct"/>
          </w:tcPr>
          <w:p w14:paraId="63991E15">
            <w:pPr>
              <w:spacing w:line="440" w:lineRule="exact"/>
              <w:rPr>
                <w:rFonts w:ascii="Calibri" w:hAnsi="Calibri"/>
              </w:rPr>
            </w:pPr>
          </w:p>
        </w:tc>
        <w:tc>
          <w:tcPr>
            <w:tcW w:w="552" w:type="pct"/>
          </w:tcPr>
          <w:p w14:paraId="026955CE">
            <w:pPr>
              <w:spacing w:line="440" w:lineRule="exact"/>
              <w:rPr>
                <w:rFonts w:ascii="Calibri" w:hAnsi="Calibri"/>
              </w:rPr>
            </w:pPr>
          </w:p>
        </w:tc>
        <w:tc>
          <w:tcPr>
            <w:tcW w:w="302" w:type="pct"/>
          </w:tcPr>
          <w:p w14:paraId="075B2E63">
            <w:pPr>
              <w:spacing w:line="440" w:lineRule="exact"/>
              <w:rPr>
                <w:rFonts w:ascii="Calibri" w:hAnsi="Calibri"/>
              </w:rPr>
            </w:pPr>
          </w:p>
        </w:tc>
        <w:tc>
          <w:tcPr>
            <w:tcW w:w="483" w:type="pct"/>
          </w:tcPr>
          <w:p w14:paraId="568A4355">
            <w:pPr>
              <w:spacing w:line="440" w:lineRule="exact"/>
              <w:rPr>
                <w:rFonts w:ascii="Calibri" w:hAnsi="Calibri"/>
              </w:rPr>
            </w:pPr>
          </w:p>
        </w:tc>
        <w:tc>
          <w:tcPr>
            <w:tcW w:w="503" w:type="pct"/>
          </w:tcPr>
          <w:p w14:paraId="010DE157">
            <w:pPr>
              <w:spacing w:line="440" w:lineRule="exact"/>
              <w:rPr>
                <w:rFonts w:ascii="Calibri" w:hAnsi="Calibri"/>
              </w:rPr>
            </w:pPr>
          </w:p>
        </w:tc>
        <w:tc>
          <w:tcPr>
            <w:tcW w:w="503" w:type="pct"/>
          </w:tcPr>
          <w:p w14:paraId="3F1826FA">
            <w:pPr>
              <w:spacing w:line="440" w:lineRule="exact"/>
              <w:rPr>
                <w:rFonts w:ascii="Calibri" w:hAnsi="Calibri"/>
              </w:rPr>
            </w:pPr>
          </w:p>
        </w:tc>
        <w:tc>
          <w:tcPr>
            <w:tcW w:w="503" w:type="pct"/>
          </w:tcPr>
          <w:p w14:paraId="7DF7F0E3">
            <w:pPr>
              <w:spacing w:line="440" w:lineRule="exact"/>
              <w:rPr>
                <w:rFonts w:ascii="Calibri" w:hAnsi="Calibri"/>
              </w:rPr>
            </w:pPr>
          </w:p>
        </w:tc>
        <w:tc>
          <w:tcPr>
            <w:tcW w:w="503" w:type="pct"/>
          </w:tcPr>
          <w:p w14:paraId="08374C3C">
            <w:pPr>
              <w:spacing w:line="440" w:lineRule="exact"/>
              <w:rPr>
                <w:rFonts w:ascii="Calibri" w:hAnsi="Calibri"/>
              </w:rPr>
            </w:pPr>
          </w:p>
        </w:tc>
        <w:tc>
          <w:tcPr>
            <w:tcW w:w="503" w:type="pct"/>
          </w:tcPr>
          <w:p w14:paraId="35F5DCBF">
            <w:pPr>
              <w:spacing w:line="440" w:lineRule="exact"/>
              <w:rPr>
                <w:rFonts w:ascii="Calibri" w:hAnsi="Calibri"/>
              </w:rPr>
            </w:pPr>
          </w:p>
        </w:tc>
        <w:tc>
          <w:tcPr>
            <w:tcW w:w="858" w:type="pct"/>
          </w:tcPr>
          <w:p w14:paraId="568D6C8B">
            <w:pPr>
              <w:spacing w:line="440" w:lineRule="exact"/>
              <w:rPr>
                <w:rFonts w:ascii="Calibri" w:hAnsi="Calibri"/>
              </w:rPr>
            </w:pPr>
          </w:p>
        </w:tc>
      </w:tr>
      <w:bookmarkEnd w:id="761"/>
    </w:tbl>
    <w:p w14:paraId="2948F7AE">
      <w:pPr>
        <w:spacing w:before="156" w:beforeLines="50" w:line="360" w:lineRule="auto"/>
        <w:rPr>
          <w:rFonts w:hint="eastAsia" w:asciiTheme="minorEastAsia" w:hAnsiTheme="minorEastAsia" w:eastAsiaTheme="minorEastAsia"/>
        </w:rPr>
      </w:pPr>
      <w:bookmarkStart w:id="768" w:name="_Toc206238763"/>
      <w:bookmarkStart w:id="769" w:name="_Hlk206352644"/>
      <w:r>
        <w:rPr>
          <w:rFonts w:hint="eastAsia"/>
          <w:b/>
          <w:bCs/>
        </w:rPr>
        <w:t>备注</w:t>
      </w:r>
      <w:r>
        <w:rPr>
          <w:rFonts w:hint="eastAsia"/>
        </w:rPr>
        <w:t>：按第三章“采购需求”或第二章“供应商须知”附件2-4“评审因素及标准表”相关规定</w:t>
      </w:r>
      <w:r>
        <w:t>填写</w:t>
      </w:r>
      <w:bookmarkStart w:id="770" w:name="_Hlk206401787"/>
      <w:r>
        <w:t>本表</w:t>
      </w:r>
      <w:r>
        <w:rPr>
          <w:rFonts w:hint="eastAsia"/>
        </w:rPr>
        <w:t>，</w:t>
      </w:r>
      <w:bookmarkEnd w:id="770"/>
      <w:r>
        <w:t>并</w:t>
      </w:r>
      <w:r>
        <w:rPr>
          <w:rFonts w:hint="eastAsia"/>
        </w:rPr>
        <w:t>按其要求提供相关证明资料复印件。</w:t>
      </w:r>
    </w:p>
    <w:p w14:paraId="3C598D52">
      <w:pPr>
        <w:pStyle w:val="5"/>
        <w:rPr>
          <w:rFonts w:hint="eastAsia" w:ascii="黑体" w:hAnsi="黑体"/>
          <w:sz w:val="21"/>
          <w:szCs w:val="21"/>
        </w:rPr>
      </w:pPr>
      <w:bookmarkStart w:id="771" w:name="_Toc220255924"/>
      <w:bookmarkStart w:id="772" w:name="_Toc202342658"/>
      <w:bookmarkStart w:id="773" w:name="_Toc199611841"/>
      <w:bookmarkStart w:id="774" w:name="_Toc206404755"/>
      <w:bookmarkStart w:id="775" w:name="_Toc200998672"/>
      <w:bookmarkStart w:id="776" w:name="_Toc22201158"/>
      <w:bookmarkStart w:id="777" w:name="_Toc206340473"/>
      <w:r>
        <w:rPr>
          <w:rFonts w:hint="eastAsia" w:ascii="黑体" w:hAnsi="黑体"/>
          <w:sz w:val="21"/>
          <w:szCs w:val="21"/>
        </w:rPr>
        <w:t>附件8-3货物说明一览表</w:t>
      </w:r>
      <w:bookmarkEnd w:id="771"/>
      <w:bookmarkEnd w:id="772"/>
      <w:bookmarkEnd w:id="773"/>
      <w:bookmarkEnd w:id="774"/>
      <w:bookmarkEnd w:id="775"/>
      <w:bookmarkEnd w:id="776"/>
      <w:bookmarkEnd w:id="777"/>
    </w:p>
    <w:p w14:paraId="18B2024F">
      <w:pPr>
        <w:adjustRightInd w:val="0"/>
        <w:snapToGrid w:val="0"/>
        <w:spacing w:before="156" w:beforeLines="50" w:line="360" w:lineRule="auto"/>
        <w:jc w:val="center"/>
        <w:rPr>
          <w:rFonts w:hint="eastAsia" w:ascii="黑体" w:hAnsi="黑体" w:eastAsia="黑体"/>
          <w:b/>
          <w:bCs/>
          <w:sz w:val="28"/>
          <w:szCs w:val="28"/>
        </w:rPr>
      </w:pPr>
      <w:bookmarkStart w:id="778" w:name="_Hlk206400324"/>
      <w:r>
        <w:rPr>
          <w:rFonts w:hint="eastAsia" w:ascii="黑体" w:hAnsi="黑体" w:eastAsia="黑体"/>
          <w:b/>
          <w:bCs/>
          <w:sz w:val="28"/>
          <w:szCs w:val="28"/>
        </w:rPr>
        <w:t>货物说明一览表</w:t>
      </w:r>
    </w:p>
    <w:bookmarkEnd w:id="778"/>
    <w:tbl>
      <w:tblPr>
        <w:tblStyle w:val="41"/>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452"/>
        <w:gridCol w:w="1239"/>
        <w:gridCol w:w="857"/>
        <w:gridCol w:w="2299"/>
        <w:gridCol w:w="825"/>
        <w:gridCol w:w="825"/>
        <w:gridCol w:w="827"/>
        <w:gridCol w:w="760"/>
        <w:gridCol w:w="730"/>
      </w:tblGrid>
      <w:tr w14:paraId="42F3AEF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52" w:hRule="atLeast"/>
        </w:trPr>
        <w:tc>
          <w:tcPr>
            <w:tcW w:w="257" w:type="pct"/>
            <w:vMerge w:val="restart"/>
            <w:vAlign w:val="center"/>
          </w:tcPr>
          <w:p w14:paraId="74C089C6">
            <w:pPr>
              <w:jc w:val="center"/>
              <w:rPr>
                <w:szCs w:val="21"/>
              </w:rPr>
            </w:pPr>
            <w:r>
              <w:rPr>
                <w:rFonts w:hint="eastAsia"/>
                <w:szCs w:val="21"/>
              </w:rPr>
              <w:t xml:space="preserve">序号 </w:t>
            </w:r>
          </w:p>
        </w:tc>
        <w:tc>
          <w:tcPr>
            <w:tcW w:w="703" w:type="pct"/>
            <w:vMerge w:val="restart"/>
            <w:tcBorders>
              <w:right w:val="single" w:color="auto" w:sz="4" w:space="0"/>
            </w:tcBorders>
            <w:vAlign w:val="center"/>
          </w:tcPr>
          <w:p w14:paraId="1C4A6410">
            <w:pPr>
              <w:jc w:val="center"/>
              <w:rPr>
                <w:szCs w:val="21"/>
              </w:rPr>
            </w:pPr>
            <w:r>
              <w:rPr>
                <w:rFonts w:hint="eastAsia"/>
                <w:szCs w:val="21"/>
              </w:rPr>
              <w:t>磋商文件条目号</w:t>
            </w:r>
          </w:p>
        </w:tc>
        <w:tc>
          <w:tcPr>
            <w:tcW w:w="486" w:type="pct"/>
            <w:vMerge w:val="restart"/>
            <w:tcBorders>
              <w:left w:val="single" w:color="auto" w:sz="4" w:space="0"/>
            </w:tcBorders>
            <w:vAlign w:val="center"/>
          </w:tcPr>
          <w:p w14:paraId="44C40A63">
            <w:pPr>
              <w:jc w:val="center"/>
              <w:rPr>
                <w:szCs w:val="21"/>
              </w:rPr>
            </w:pPr>
            <w:r>
              <w:rPr>
                <w:rFonts w:hint="eastAsia"/>
                <w:szCs w:val="21"/>
              </w:rPr>
              <w:t>标的名称</w:t>
            </w:r>
          </w:p>
        </w:tc>
        <w:tc>
          <w:tcPr>
            <w:tcW w:w="1304" w:type="pct"/>
            <w:vMerge w:val="restart"/>
            <w:tcBorders>
              <w:right w:val="single" w:color="auto" w:sz="4" w:space="0"/>
            </w:tcBorders>
            <w:vAlign w:val="center"/>
          </w:tcPr>
          <w:p w14:paraId="29897A3C">
            <w:pPr>
              <w:jc w:val="center"/>
              <w:rPr>
                <w:szCs w:val="21"/>
              </w:rPr>
            </w:pPr>
            <w:r>
              <w:rPr>
                <w:rFonts w:hint="eastAsia"/>
                <w:szCs w:val="21"/>
              </w:rPr>
              <w:t>规格型号及参数指标的具体描述</w:t>
            </w:r>
          </w:p>
        </w:tc>
        <w:tc>
          <w:tcPr>
            <w:tcW w:w="1405" w:type="pct"/>
            <w:gridSpan w:val="3"/>
            <w:tcBorders>
              <w:left w:val="single" w:color="auto" w:sz="4" w:space="0"/>
              <w:bottom w:val="single" w:color="auto" w:sz="4" w:space="0"/>
            </w:tcBorders>
            <w:vAlign w:val="center"/>
          </w:tcPr>
          <w:p w14:paraId="20D0F5BE">
            <w:pPr>
              <w:jc w:val="center"/>
              <w:rPr>
                <w:szCs w:val="21"/>
              </w:rPr>
            </w:pPr>
            <w:r>
              <w:rPr>
                <w:rFonts w:hint="eastAsia"/>
                <w:szCs w:val="21"/>
              </w:rPr>
              <w:t>制造商名称/品牌/产地</w:t>
            </w:r>
          </w:p>
        </w:tc>
        <w:tc>
          <w:tcPr>
            <w:tcW w:w="431" w:type="pct"/>
            <w:vMerge w:val="restart"/>
            <w:vAlign w:val="center"/>
          </w:tcPr>
          <w:p w14:paraId="5C0D20FE">
            <w:pPr>
              <w:jc w:val="center"/>
              <w:rPr>
                <w:szCs w:val="21"/>
              </w:rPr>
            </w:pPr>
            <w:r>
              <w:rPr>
                <w:rFonts w:hint="eastAsia"/>
                <w:szCs w:val="21"/>
              </w:rPr>
              <w:t>数量</w:t>
            </w:r>
          </w:p>
          <w:p w14:paraId="5F276F62">
            <w:pPr>
              <w:jc w:val="center"/>
              <w:rPr>
                <w:szCs w:val="21"/>
              </w:rPr>
            </w:pPr>
            <w:r>
              <w:rPr>
                <w:rFonts w:hint="eastAsia"/>
                <w:szCs w:val="21"/>
              </w:rPr>
              <w:t>（台套）</w:t>
            </w:r>
          </w:p>
        </w:tc>
        <w:tc>
          <w:tcPr>
            <w:tcW w:w="414" w:type="pct"/>
            <w:vMerge w:val="restart"/>
            <w:vAlign w:val="center"/>
          </w:tcPr>
          <w:p w14:paraId="3A77EF74">
            <w:pPr>
              <w:jc w:val="center"/>
              <w:rPr>
                <w:szCs w:val="21"/>
              </w:rPr>
            </w:pPr>
            <w:r>
              <w:rPr>
                <w:rFonts w:hint="eastAsia"/>
                <w:szCs w:val="21"/>
              </w:rPr>
              <w:t>备注</w:t>
            </w:r>
          </w:p>
        </w:tc>
      </w:tr>
      <w:tr w14:paraId="1003B7B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384" w:hRule="atLeast"/>
        </w:trPr>
        <w:tc>
          <w:tcPr>
            <w:tcW w:w="257" w:type="pct"/>
            <w:vMerge w:val="continue"/>
            <w:vAlign w:val="center"/>
          </w:tcPr>
          <w:p w14:paraId="53E9847A">
            <w:pPr>
              <w:jc w:val="center"/>
              <w:rPr>
                <w:szCs w:val="21"/>
              </w:rPr>
            </w:pPr>
          </w:p>
        </w:tc>
        <w:tc>
          <w:tcPr>
            <w:tcW w:w="703" w:type="pct"/>
            <w:vMerge w:val="continue"/>
            <w:tcBorders>
              <w:right w:val="single" w:color="auto" w:sz="4" w:space="0"/>
            </w:tcBorders>
            <w:vAlign w:val="center"/>
          </w:tcPr>
          <w:p w14:paraId="1ED0F920">
            <w:pPr>
              <w:jc w:val="center"/>
              <w:rPr>
                <w:szCs w:val="21"/>
              </w:rPr>
            </w:pPr>
          </w:p>
        </w:tc>
        <w:tc>
          <w:tcPr>
            <w:tcW w:w="486" w:type="pct"/>
            <w:vMerge w:val="continue"/>
            <w:tcBorders>
              <w:left w:val="single" w:color="auto" w:sz="4" w:space="0"/>
            </w:tcBorders>
            <w:vAlign w:val="center"/>
          </w:tcPr>
          <w:p w14:paraId="3D8CD2DE">
            <w:pPr>
              <w:jc w:val="center"/>
              <w:rPr>
                <w:szCs w:val="21"/>
              </w:rPr>
            </w:pPr>
          </w:p>
        </w:tc>
        <w:tc>
          <w:tcPr>
            <w:tcW w:w="1304" w:type="pct"/>
            <w:vMerge w:val="continue"/>
            <w:tcBorders>
              <w:right w:val="single" w:color="auto" w:sz="4" w:space="0"/>
            </w:tcBorders>
            <w:vAlign w:val="center"/>
          </w:tcPr>
          <w:p w14:paraId="7030D7EB">
            <w:pPr>
              <w:jc w:val="center"/>
              <w:rPr>
                <w:szCs w:val="21"/>
              </w:rPr>
            </w:pPr>
          </w:p>
        </w:tc>
        <w:tc>
          <w:tcPr>
            <w:tcW w:w="468" w:type="pct"/>
            <w:tcBorders>
              <w:top w:val="single" w:color="auto" w:sz="4" w:space="0"/>
              <w:left w:val="single" w:color="auto" w:sz="4" w:space="0"/>
              <w:right w:val="single" w:color="auto" w:sz="4" w:space="0"/>
            </w:tcBorders>
            <w:vAlign w:val="center"/>
          </w:tcPr>
          <w:p w14:paraId="34011CF0">
            <w:pPr>
              <w:jc w:val="center"/>
              <w:rPr>
                <w:szCs w:val="21"/>
              </w:rPr>
            </w:pPr>
            <w:r>
              <w:rPr>
                <w:rFonts w:hint="eastAsia"/>
                <w:szCs w:val="21"/>
              </w:rPr>
              <w:t>名称</w:t>
            </w:r>
          </w:p>
        </w:tc>
        <w:tc>
          <w:tcPr>
            <w:tcW w:w="468" w:type="pct"/>
            <w:tcBorders>
              <w:top w:val="single" w:color="auto" w:sz="4" w:space="0"/>
              <w:left w:val="single" w:color="auto" w:sz="4" w:space="0"/>
              <w:right w:val="single" w:color="auto" w:sz="4" w:space="0"/>
            </w:tcBorders>
            <w:vAlign w:val="center"/>
          </w:tcPr>
          <w:p w14:paraId="73C164E2">
            <w:pPr>
              <w:jc w:val="center"/>
              <w:rPr>
                <w:szCs w:val="21"/>
              </w:rPr>
            </w:pPr>
            <w:r>
              <w:rPr>
                <w:rFonts w:hint="eastAsia"/>
                <w:szCs w:val="21"/>
              </w:rPr>
              <w:t>品牌</w:t>
            </w:r>
          </w:p>
        </w:tc>
        <w:tc>
          <w:tcPr>
            <w:tcW w:w="469" w:type="pct"/>
            <w:tcBorders>
              <w:top w:val="single" w:color="auto" w:sz="4" w:space="0"/>
              <w:left w:val="single" w:color="auto" w:sz="4" w:space="0"/>
            </w:tcBorders>
            <w:vAlign w:val="center"/>
          </w:tcPr>
          <w:p w14:paraId="3727B706">
            <w:pPr>
              <w:jc w:val="center"/>
              <w:rPr>
                <w:szCs w:val="21"/>
              </w:rPr>
            </w:pPr>
            <w:r>
              <w:rPr>
                <w:rFonts w:hint="eastAsia"/>
                <w:szCs w:val="21"/>
              </w:rPr>
              <w:t>产地</w:t>
            </w:r>
          </w:p>
        </w:tc>
        <w:tc>
          <w:tcPr>
            <w:tcW w:w="431" w:type="pct"/>
            <w:vMerge w:val="continue"/>
            <w:vAlign w:val="center"/>
          </w:tcPr>
          <w:p w14:paraId="54B8EA44">
            <w:pPr>
              <w:jc w:val="center"/>
              <w:rPr>
                <w:szCs w:val="21"/>
              </w:rPr>
            </w:pPr>
          </w:p>
        </w:tc>
        <w:tc>
          <w:tcPr>
            <w:tcW w:w="414" w:type="pct"/>
            <w:vMerge w:val="continue"/>
            <w:vAlign w:val="center"/>
          </w:tcPr>
          <w:p w14:paraId="373AA7E0">
            <w:pPr>
              <w:jc w:val="center"/>
              <w:rPr>
                <w:szCs w:val="21"/>
              </w:rPr>
            </w:pPr>
          </w:p>
        </w:tc>
      </w:tr>
      <w:tr w14:paraId="55CB3C6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257" w:type="pct"/>
            <w:vAlign w:val="center"/>
          </w:tcPr>
          <w:p w14:paraId="1080713B">
            <w:pPr>
              <w:jc w:val="center"/>
              <w:rPr>
                <w:szCs w:val="21"/>
              </w:rPr>
            </w:pPr>
            <w:r>
              <w:rPr>
                <w:rFonts w:hint="eastAsia"/>
                <w:szCs w:val="21"/>
              </w:rPr>
              <w:t>1</w:t>
            </w:r>
          </w:p>
        </w:tc>
        <w:tc>
          <w:tcPr>
            <w:tcW w:w="703" w:type="pct"/>
            <w:tcBorders>
              <w:right w:val="single" w:color="auto" w:sz="4" w:space="0"/>
            </w:tcBorders>
          </w:tcPr>
          <w:p w14:paraId="58F91A36">
            <w:pPr>
              <w:rPr>
                <w:szCs w:val="21"/>
              </w:rPr>
            </w:pPr>
          </w:p>
        </w:tc>
        <w:tc>
          <w:tcPr>
            <w:tcW w:w="486" w:type="pct"/>
            <w:tcBorders>
              <w:left w:val="single" w:color="auto" w:sz="4" w:space="0"/>
            </w:tcBorders>
          </w:tcPr>
          <w:p w14:paraId="0C11B6B5">
            <w:pPr>
              <w:rPr>
                <w:szCs w:val="21"/>
              </w:rPr>
            </w:pPr>
          </w:p>
        </w:tc>
        <w:tc>
          <w:tcPr>
            <w:tcW w:w="1304" w:type="pct"/>
            <w:tcBorders>
              <w:right w:val="single" w:color="auto" w:sz="4" w:space="0"/>
            </w:tcBorders>
          </w:tcPr>
          <w:p w14:paraId="0F5FC4E7">
            <w:pPr>
              <w:rPr>
                <w:szCs w:val="21"/>
              </w:rPr>
            </w:pPr>
          </w:p>
        </w:tc>
        <w:tc>
          <w:tcPr>
            <w:tcW w:w="468" w:type="pct"/>
            <w:tcBorders>
              <w:left w:val="single" w:color="auto" w:sz="4" w:space="0"/>
              <w:right w:val="single" w:color="auto" w:sz="4" w:space="0"/>
            </w:tcBorders>
          </w:tcPr>
          <w:p w14:paraId="5F459FB4">
            <w:pPr>
              <w:rPr>
                <w:szCs w:val="21"/>
              </w:rPr>
            </w:pPr>
          </w:p>
        </w:tc>
        <w:tc>
          <w:tcPr>
            <w:tcW w:w="468" w:type="pct"/>
            <w:tcBorders>
              <w:left w:val="single" w:color="auto" w:sz="4" w:space="0"/>
              <w:right w:val="single" w:color="auto" w:sz="4" w:space="0"/>
            </w:tcBorders>
          </w:tcPr>
          <w:p w14:paraId="140D97AF">
            <w:pPr>
              <w:rPr>
                <w:szCs w:val="21"/>
              </w:rPr>
            </w:pPr>
          </w:p>
        </w:tc>
        <w:tc>
          <w:tcPr>
            <w:tcW w:w="469" w:type="pct"/>
            <w:tcBorders>
              <w:left w:val="single" w:color="auto" w:sz="4" w:space="0"/>
            </w:tcBorders>
          </w:tcPr>
          <w:p w14:paraId="15E1171F">
            <w:pPr>
              <w:rPr>
                <w:szCs w:val="21"/>
              </w:rPr>
            </w:pPr>
          </w:p>
        </w:tc>
        <w:tc>
          <w:tcPr>
            <w:tcW w:w="431" w:type="pct"/>
          </w:tcPr>
          <w:p w14:paraId="489C5B84">
            <w:pPr>
              <w:rPr>
                <w:szCs w:val="21"/>
              </w:rPr>
            </w:pPr>
          </w:p>
        </w:tc>
        <w:tc>
          <w:tcPr>
            <w:tcW w:w="414" w:type="pct"/>
          </w:tcPr>
          <w:p w14:paraId="79556ACB">
            <w:pPr>
              <w:rPr>
                <w:szCs w:val="21"/>
              </w:rPr>
            </w:pPr>
          </w:p>
        </w:tc>
      </w:tr>
      <w:tr w14:paraId="46D0A40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257" w:type="pct"/>
            <w:vAlign w:val="center"/>
          </w:tcPr>
          <w:p w14:paraId="5BB15A73">
            <w:pPr>
              <w:jc w:val="center"/>
              <w:rPr>
                <w:szCs w:val="21"/>
              </w:rPr>
            </w:pPr>
            <w:r>
              <w:rPr>
                <w:rFonts w:hint="eastAsia"/>
                <w:szCs w:val="21"/>
              </w:rPr>
              <w:t>2</w:t>
            </w:r>
          </w:p>
        </w:tc>
        <w:tc>
          <w:tcPr>
            <w:tcW w:w="703" w:type="pct"/>
            <w:tcBorders>
              <w:right w:val="single" w:color="auto" w:sz="4" w:space="0"/>
            </w:tcBorders>
          </w:tcPr>
          <w:p w14:paraId="6642BC56">
            <w:pPr>
              <w:rPr>
                <w:szCs w:val="21"/>
              </w:rPr>
            </w:pPr>
          </w:p>
        </w:tc>
        <w:tc>
          <w:tcPr>
            <w:tcW w:w="486" w:type="pct"/>
            <w:tcBorders>
              <w:left w:val="single" w:color="auto" w:sz="4" w:space="0"/>
            </w:tcBorders>
          </w:tcPr>
          <w:p w14:paraId="3DAF956C">
            <w:pPr>
              <w:rPr>
                <w:szCs w:val="21"/>
              </w:rPr>
            </w:pPr>
          </w:p>
        </w:tc>
        <w:tc>
          <w:tcPr>
            <w:tcW w:w="1304" w:type="pct"/>
            <w:tcBorders>
              <w:right w:val="single" w:color="auto" w:sz="4" w:space="0"/>
            </w:tcBorders>
          </w:tcPr>
          <w:p w14:paraId="68FB15CA">
            <w:pPr>
              <w:rPr>
                <w:szCs w:val="21"/>
              </w:rPr>
            </w:pPr>
          </w:p>
        </w:tc>
        <w:tc>
          <w:tcPr>
            <w:tcW w:w="468" w:type="pct"/>
            <w:tcBorders>
              <w:left w:val="single" w:color="auto" w:sz="4" w:space="0"/>
              <w:right w:val="single" w:color="auto" w:sz="4" w:space="0"/>
            </w:tcBorders>
          </w:tcPr>
          <w:p w14:paraId="29D04954">
            <w:pPr>
              <w:rPr>
                <w:szCs w:val="21"/>
              </w:rPr>
            </w:pPr>
          </w:p>
        </w:tc>
        <w:tc>
          <w:tcPr>
            <w:tcW w:w="468" w:type="pct"/>
            <w:tcBorders>
              <w:left w:val="single" w:color="auto" w:sz="4" w:space="0"/>
              <w:right w:val="single" w:color="auto" w:sz="4" w:space="0"/>
            </w:tcBorders>
          </w:tcPr>
          <w:p w14:paraId="407EAE75">
            <w:pPr>
              <w:rPr>
                <w:szCs w:val="21"/>
              </w:rPr>
            </w:pPr>
          </w:p>
        </w:tc>
        <w:tc>
          <w:tcPr>
            <w:tcW w:w="469" w:type="pct"/>
            <w:tcBorders>
              <w:left w:val="single" w:color="auto" w:sz="4" w:space="0"/>
            </w:tcBorders>
          </w:tcPr>
          <w:p w14:paraId="4CEEC3FE">
            <w:pPr>
              <w:rPr>
                <w:szCs w:val="21"/>
              </w:rPr>
            </w:pPr>
          </w:p>
        </w:tc>
        <w:tc>
          <w:tcPr>
            <w:tcW w:w="431" w:type="pct"/>
          </w:tcPr>
          <w:p w14:paraId="03E0FB81">
            <w:pPr>
              <w:rPr>
                <w:szCs w:val="21"/>
              </w:rPr>
            </w:pPr>
          </w:p>
        </w:tc>
        <w:tc>
          <w:tcPr>
            <w:tcW w:w="414" w:type="pct"/>
          </w:tcPr>
          <w:p w14:paraId="0FF78AEE">
            <w:pPr>
              <w:rPr>
                <w:szCs w:val="21"/>
              </w:rPr>
            </w:pPr>
          </w:p>
        </w:tc>
      </w:tr>
      <w:tr w14:paraId="762FE33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257" w:type="pct"/>
            <w:vAlign w:val="center"/>
          </w:tcPr>
          <w:p w14:paraId="6C0D7558">
            <w:pPr>
              <w:spacing w:line="360" w:lineRule="auto"/>
              <w:jc w:val="center"/>
              <w:rPr>
                <w:szCs w:val="21"/>
              </w:rPr>
            </w:pPr>
            <w:r>
              <w:rPr>
                <w:szCs w:val="21"/>
              </w:rPr>
              <w:t>…</w:t>
            </w:r>
          </w:p>
        </w:tc>
        <w:tc>
          <w:tcPr>
            <w:tcW w:w="703" w:type="pct"/>
            <w:tcBorders>
              <w:right w:val="single" w:color="auto" w:sz="4" w:space="0"/>
            </w:tcBorders>
          </w:tcPr>
          <w:p w14:paraId="0CA12A6C">
            <w:pPr>
              <w:spacing w:line="360" w:lineRule="auto"/>
              <w:rPr>
                <w:szCs w:val="21"/>
              </w:rPr>
            </w:pPr>
          </w:p>
        </w:tc>
        <w:tc>
          <w:tcPr>
            <w:tcW w:w="486" w:type="pct"/>
            <w:tcBorders>
              <w:left w:val="single" w:color="auto" w:sz="4" w:space="0"/>
            </w:tcBorders>
          </w:tcPr>
          <w:p w14:paraId="487FD348">
            <w:pPr>
              <w:spacing w:line="360" w:lineRule="auto"/>
              <w:rPr>
                <w:szCs w:val="21"/>
              </w:rPr>
            </w:pPr>
          </w:p>
        </w:tc>
        <w:tc>
          <w:tcPr>
            <w:tcW w:w="1304" w:type="pct"/>
            <w:tcBorders>
              <w:right w:val="single" w:color="auto" w:sz="4" w:space="0"/>
            </w:tcBorders>
          </w:tcPr>
          <w:p w14:paraId="7A39EECF">
            <w:pPr>
              <w:spacing w:line="360" w:lineRule="auto"/>
              <w:rPr>
                <w:szCs w:val="21"/>
              </w:rPr>
            </w:pPr>
          </w:p>
        </w:tc>
        <w:tc>
          <w:tcPr>
            <w:tcW w:w="468" w:type="pct"/>
            <w:tcBorders>
              <w:left w:val="single" w:color="auto" w:sz="4" w:space="0"/>
              <w:right w:val="single" w:color="auto" w:sz="4" w:space="0"/>
            </w:tcBorders>
          </w:tcPr>
          <w:p w14:paraId="392274EF">
            <w:pPr>
              <w:spacing w:line="360" w:lineRule="auto"/>
              <w:rPr>
                <w:szCs w:val="21"/>
              </w:rPr>
            </w:pPr>
          </w:p>
        </w:tc>
        <w:tc>
          <w:tcPr>
            <w:tcW w:w="468" w:type="pct"/>
            <w:tcBorders>
              <w:left w:val="single" w:color="auto" w:sz="4" w:space="0"/>
              <w:right w:val="single" w:color="auto" w:sz="4" w:space="0"/>
            </w:tcBorders>
          </w:tcPr>
          <w:p w14:paraId="12B5E7CA">
            <w:pPr>
              <w:spacing w:line="360" w:lineRule="auto"/>
              <w:rPr>
                <w:szCs w:val="21"/>
              </w:rPr>
            </w:pPr>
          </w:p>
        </w:tc>
        <w:tc>
          <w:tcPr>
            <w:tcW w:w="469" w:type="pct"/>
            <w:tcBorders>
              <w:left w:val="single" w:color="auto" w:sz="4" w:space="0"/>
            </w:tcBorders>
          </w:tcPr>
          <w:p w14:paraId="0835710C">
            <w:pPr>
              <w:spacing w:line="360" w:lineRule="auto"/>
              <w:rPr>
                <w:szCs w:val="21"/>
              </w:rPr>
            </w:pPr>
          </w:p>
        </w:tc>
        <w:tc>
          <w:tcPr>
            <w:tcW w:w="431" w:type="pct"/>
          </w:tcPr>
          <w:p w14:paraId="2A707FA3">
            <w:pPr>
              <w:spacing w:line="360" w:lineRule="auto"/>
              <w:rPr>
                <w:szCs w:val="21"/>
              </w:rPr>
            </w:pPr>
          </w:p>
        </w:tc>
        <w:tc>
          <w:tcPr>
            <w:tcW w:w="414" w:type="pct"/>
          </w:tcPr>
          <w:p w14:paraId="2F97B3B3">
            <w:pPr>
              <w:spacing w:line="360" w:lineRule="auto"/>
              <w:rPr>
                <w:szCs w:val="21"/>
              </w:rPr>
            </w:pPr>
          </w:p>
        </w:tc>
      </w:tr>
    </w:tbl>
    <w:p w14:paraId="5231FF98">
      <w:pPr>
        <w:spacing w:before="156" w:beforeLines="50" w:line="360" w:lineRule="auto"/>
        <w:rPr>
          <w:rFonts w:hint="eastAsia" w:ascii="宋体" w:hAnsi="宋体"/>
          <w:szCs w:val="21"/>
        </w:rPr>
      </w:pPr>
      <w:r>
        <w:rPr>
          <w:rFonts w:hint="eastAsia"/>
          <w:b/>
          <w:bCs/>
        </w:rPr>
        <w:t>备注</w:t>
      </w:r>
      <w:r>
        <w:rPr>
          <w:rFonts w:hint="eastAsia"/>
        </w:rPr>
        <w:t>：服务项目涉及货物的，按第三章“采购需求”相关规定</w:t>
      </w:r>
      <w:r>
        <w:t>填写本表</w:t>
      </w:r>
      <w:r>
        <w:rPr>
          <w:rFonts w:hint="eastAsia"/>
        </w:rPr>
        <w:t>。</w:t>
      </w:r>
    </w:p>
    <w:p w14:paraId="1EB2040B">
      <w:pPr>
        <w:widowControl/>
        <w:jc w:val="left"/>
        <w:rPr>
          <w:rFonts w:hint="eastAsia" w:ascii="黑体" w:hAnsi="黑体" w:eastAsia="黑体"/>
          <w:b/>
          <w:bCs/>
          <w:szCs w:val="21"/>
        </w:rPr>
      </w:pPr>
      <w:r>
        <w:rPr>
          <w:rFonts w:hint="eastAsia" w:ascii="黑体" w:hAnsi="黑体"/>
          <w:szCs w:val="21"/>
        </w:rPr>
        <w:br w:type="page"/>
      </w:r>
    </w:p>
    <w:p w14:paraId="5608DE3B">
      <w:pPr>
        <w:pStyle w:val="5"/>
        <w:rPr>
          <w:rFonts w:hint="eastAsia" w:ascii="黑体" w:hAnsi="黑体"/>
          <w:sz w:val="21"/>
          <w:szCs w:val="21"/>
        </w:rPr>
      </w:pPr>
      <w:bookmarkStart w:id="779" w:name="_Toc220255925"/>
      <w:r>
        <w:rPr>
          <w:rFonts w:hint="eastAsia" w:ascii="黑体" w:hAnsi="黑体"/>
          <w:sz w:val="21"/>
          <w:szCs w:val="21"/>
        </w:rPr>
        <w:t>附件8-4 近年同类项目情况表</w:t>
      </w:r>
      <w:bookmarkEnd w:id="768"/>
      <w:bookmarkEnd w:id="779"/>
    </w:p>
    <w:p w14:paraId="7DBCAF64">
      <w:pPr>
        <w:widowControl/>
        <w:adjustRightInd w:val="0"/>
        <w:snapToGrid w:val="0"/>
        <w:spacing w:before="156" w:beforeLines="50" w:line="360" w:lineRule="auto"/>
        <w:jc w:val="center"/>
        <w:rPr>
          <w:rFonts w:hint="eastAsia" w:ascii="黑体" w:hAnsi="仿宋" w:eastAsia="黑体" w:cs="宋体"/>
          <w:b/>
          <w:sz w:val="28"/>
          <w:szCs w:val="28"/>
        </w:rPr>
      </w:pPr>
      <w:r>
        <w:rPr>
          <w:rFonts w:hint="eastAsia" w:ascii="黑体" w:hAnsi="仿宋" w:eastAsia="黑体" w:cs="宋体"/>
          <w:b/>
          <w:sz w:val="28"/>
          <w:szCs w:val="28"/>
        </w:rPr>
        <w:t>近年同类项目情况表（如要求）</w:t>
      </w:r>
    </w:p>
    <w:tbl>
      <w:tblPr>
        <w:tblStyle w:val="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2"/>
        <w:gridCol w:w="6482"/>
      </w:tblGrid>
      <w:tr w14:paraId="783A5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14C03953">
            <w:pPr>
              <w:topLinePunct/>
              <w:spacing w:line="440" w:lineRule="exact"/>
              <w:jc w:val="center"/>
              <w:rPr>
                <w:szCs w:val="21"/>
              </w:rPr>
            </w:pPr>
            <w:r>
              <w:rPr>
                <w:rFonts w:hint="eastAsia"/>
                <w:szCs w:val="21"/>
              </w:rPr>
              <w:t>项目</w:t>
            </w:r>
            <w:r>
              <w:rPr>
                <w:szCs w:val="21"/>
              </w:rPr>
              <w:t>名称</w:t>
            </w:r>
          </w:p>
        </w:tc>
        <w:tc>
          <w:tcPr>
            <w:tcW w:w="3669" w:type="pct"/>
          </w:tcPr>
          <w:p w14:paraId="014C1810">
            <w:pPr>
              <w:topLinePunct/>
              <w:spacing w:line="440" w:lineRule="exact"/>
              <w:rPr>
                <w:szCs w:val="21"/>
              </w:rPr>
            </w:pPr>
          </w:p>
        </w:tc>
      </w:tr>
      <w:tr w14:paraId="16D85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54EE3916">
            <w:pPr>
              <w:topLinePunct/>
              <w:spacing w:line="440" w:lineRule="exact"/>
              <w:jc w:val="center"/>
              <w:rPr>
                <w:szCs w:val="21"/>
              </w:rPr>
            </w:pPr>
            <w:r>
              <w:rPr>
                <w:rFonts w:hint="eastAsia"/>
                <w:szCs w:val="21"/>
              </w:rPr>
              <w:t>业主</w:t>
            </w:r>
            <w:r>
              <w:rPr>
                <w:szCs w:val="21"/>
              </w:rPr>
              <w:t>名称</w:t>
            </w:r>
          </w:p>
        </w:tc>
        <w:tc>
          <w:tcPr>
            <w:tcW w:w="3669" w:type="pct"/>
          </w:tcPr>
          <w:p w14:paraId="369B9A86">
            <w:pPr>
              <w:topLinePunct/>
              <w:spacing w:line="440" w:lineRule="exact"/>
              <w:rPr>
                <w:szCs w:val="21"/>
              </w:rPr>
            </w:pPr>
          </w:p>
        </w:tc>
      </w:tr>
      <w:tr w14:paraId="3A218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466EC0B3">
            <w:pPr>
              <w:topLinePunct/>
              <w:spacing w:line="440" w:lineRule="exact"/>
              <w:jc w:val="center"/>
              <w:rPr>
                <w:szCs w:val="21"/>
              </w:rPr>
            </w:pPr>
            <w:r>
              <w:rPr>
                <w:rFonts w:hint="eastAsia"/>
                <w:szCs w:val="21"/>
              </w:rPr>
              <w:t>业主联系</w:t>
            </w:r>
            <w:r>
              <w:rPr>
                <w:szCs w:val="21"/>
              </w:rPr>
              <w:t>电话</w:t>
            </w:r>
          </w:p>
        </w:tc>
        <w:tc>
          <w:tcPr>
            <w:tcW w:w="3669" w:type="pct"/>
          </w:tcPr>
          <w:p w14:paraId="352FA603">
            <w:pPr>
              <w:topLinePunct/>
              <w:spacing w:line="440" w:lineRule="exact"/>
              <w:rPr>
                <w:szCs w:val="21"/>
              </w:rPr>
            </w:pPr>
          </w:p>
        </w:tc>
      </w:tr>
      <w:tr w14:paraId="04901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21289AB8">
            <w:pPr>
              <w:topLinePunct/>
              <w:spacing w:line="440" w:lineRule="exact"/>
              <w:jc w:val="center"/>
              <w:rPr>
                <w:szCs w:val="21"/>
              </w:rPr>
            </w:pPr>
            <w:r>
              <w:rPr>
                <w:szCs w:val="21"/>
              </w:rPr>
              <w:t>合同价格</w:t>
            </w:r>
          </w:p>
        </w:tc>
        <w:tc>
          <w:tcPr>
            <w:tcW w:w="3669" w:type="pct"/>
          </w:tcPr>
          <w:p w14:paraId="3755454A">
            <w:pPr>
              <w:topLinePunct/>
              <w:spacing w:line="440" w:lineRule="exact"/>
              <w:rPr>
                <w:szCs w:val="21"/>
              </w:rPr>
            </w:pPr>
          </w:p>
        </w:tc>
      </w:tr>
      <w:tr w14:paraId="3C054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331" w:type="pct"/>
            <w:vAlign w:val="center"/>
          </w:tcPr>
          <w:p w14:paraId="2B42FAB2">
            <w:pPr>
              <w:topLinePunct/>
              <w:spacing w:line="440" w:lineRule="exact"/>
              <w:jc w:val="center"/>
              <w:rPr>
                <w:szCs w:val="21"/>
              </w:rPr>
            </w:pPr>
            <w:r>
              <w:rPr>
                <w:rFonts w:hint="eastAsia"/>
                <w:szCs w:val="21"/>
              </w:rPr>
              <w:t>开工日期</w:t>
            </w:r>
          </w:p>
        </w:tc>
        <w:tc>
          <w:tcPr>
            <w:tcW w:w="3669" w:type="pct"/>
          </w:tcPr>
          <w:p w14:paraId="107386A3">
            <w:pPr>
              <w:topLinePunct/>
              <w:spacing w:line="440" w:lineRule="exact"/>
              <w:rPr>
                <w:szCs w:val="21"/>
              </w:rPr>
            </w:pPr>
          </w:p>
        </w:tc>
      </w:tr>
      <w:tr w14:paraId="70EC9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331" w:type="pct"/>
            <w:vAlign w:val="center"/>
          </w:tcPr>
          <w:p w14:paraId="48FB7E8F">
            <w:pPr>
              <w:topLinePunct/>
              <w:spacing w:line="440" w:lineRule="exact"/>
              <w:jc w:val="center"/>
              <w:rPr>
                <w:szCs w:val="21"/>
              </w:rPr>
            </w:pPr>
            <w:r>
              <w:rPr>
                <w:rFonts w:hint="eastAsia"/>
                <w:szCs w:val="21"/>
              </w:rPr>
              <w:t>验收日期</w:t>
            </w:r>
          </w:p>
        </w:tc>
        <w:tc>
          <w:tcPr>
            <w:tcW w:w="3669" w:type="pct"/>
          </w:tcPr>
          <w:p w14:paraId="13DD205A">
            <w:pPr>
              <w:topLinePunct/>
              <w:spacing w:line="440" w:lineRule="exact"/>
              <w:rPr>
                <w:szCs w:val="21"/>
              </w:rPr>
            </w:pPr>
          </w:p>
        </w:tc>
      </w:tr>
      <w:tr w14:paraId="56FF9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331" w:type="pct"/>
            <w:vAlign w:val="center"/>
          </w:tcPr>
          <w:p w14:paraId="7EBD1E0E">
            <w:pPr>
              <w:topLinePunct/>
              <w:spacing w:line="440" w:lineRule="exact"/>
              <w:jc w:val="center"/>
              <w:rPr>
                <w:szCs w:val="21"/>
              </w:rPr>
            </w:pPr>
            <w:r>
              <w:rPr>
                <w:rFonts w:hint="eastAsia"/>
                <w:szCs w:val="21"/>
              </w:rPr>
              <w:t>同类</w:t>
            </w:r>
            <w:r>
              <w:rPr>
                <w:szCs w:val="21"/>
              </w:rPr>
              <w:t>项目</w:t>
            </w:r>
            <w:r>
              <w:rPr>
                <w:rFonts w:hint="eastAsia"/>
                <w:szCs w:val="21"/>
              </w:rPr>
              <w:t>描述</w:t>
            </w:r>
          </w:p>
        </w:tc>
        <w:tc>
          <w:tcPr>
            <w:tcW w:w="3669" w:type="pct"/>
          </w:tcPr>
          <w:p w14:paraId="66DD0A6D">
            <w:pPr>
              <w:topLinePunct/>
              <w:spacing w:line="440" w:lineRule="exact"/>
              <w:rPr>
                <w:szCs w:val="21"/>
              </w:rPr>
            </w:pPr>
          </w:p>
          <w:p w14:paraId="2E290272">
            <w:pPr>
              <w:topLinePunct/>
              <w:spacing w:line="440" w:lineRule="exact"/>
              <w:rPr>
                <w:szCs w:val="21"/>
              </w:rPr>
            </w:pPr>
          </w:p>
          <w:p w14:paraId="648F8249">
            <w:pPr>
              <w:topLinePunct/>
              <w:spacing w:line="440" w:lineRule="exact"/>
              <w:rPr>
                <w:szCs w:val="21"/>
              </w:rPr>
            </w:pPr>
          </w:p>
          <w:p w14:paraId="19BE7F0B">
            <w:pPr>
              <w:topLinePunct/>
              <w:spacing w:line="440" w:lineRule="exact"/>
              <w:rPr>
                <w:szCs w:val="21"/>
              </w:rPr>
            </w:pPr>
          </w:p>
          <w:p w14:paraId="6E01722F">
            <w:pPr>
              <w:topLinePunct/>
              <w:spacing w:line="440" w:lineRule="exact"/>
              <w:rPr>
                <w:szCs w:val="21"/>
              </w:rPr>
            </w:pPr>
          </w:p>
          <w:p w14:paraId="7F27A625">
            <w:pPr>
              <w:topLinePunct/>
              <w:spacing w:line="440" w:lineRule="exact"/>
              <w:rPr>
                <w:szCs w:val="21"/>
              </w:rPr>
            </w:pPr>
          </w:p>
          <w:p w14:paraId="1B5DA948">
            <w:pPr>
              <w:topLinePunct/>
              <w:spacing w:line="440" w:lineRule="exact"/>
              <w:rPr>
                <w:szCs w:val="21"/>
              </w:rPr>
            </w:pPr>
          </w:p>
        </w:tc>
      </w:tr>
      <w:tr w14:paraId="65D56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1331" w:type="pct"/>
            <w:vAlign w:val="center"/>
          </w:tcPr>
          <w:p w14:paraId="3ED3BF63">
            <w:pPr>
              <w:topLinePunct/>
              <w:spacing w:line="440" w:lineRule="exact"/>
              <w:jc w:val="center"/>
              <w:rPr>
                <w:szCs w:val="21"/>
              </w:rPr>
            </w:pPr>
            <w:r>
              <w:rPr>
                <w:szCs w:val="21"/>
              </w:rPr>
              <w:t>备注</w:t>
            </w:r>
          </w:p>
        </w:tc>
        <w:tc>
          <w:tcPr>
            <w:tcW w:w="3669" w:type="pct"/>
          </w:tcPr>
          <w:p w14:paraId="6E73049D">
            <w:pPr>
              <w:topLinePunct/>
              <w:spacing w:line="440" w:lineRule="exact"/>
              <w:rPr>
                <w:szCs w:val="21"/>
              </w:rPr>
            </w:pPr>
          </w:p>
        </w:tc>
      </w:tr>
    </w:tbl>
    <w:p w14:paraId="3B14B8B1">
      <w:pPr>
        <w:spacing w:line="440" w:lineRule="exact"/>
        <w:rPr>
          <w:rFonts w:hint="eastAsia" w:asciiTheme="minorEastAsia" w:hAnsiTheme="minorEastAsia" w:eastAsiaTheme="minorEastAsia"/>
        </w:rPr>
      </w:pPr>
      <w:bookmarkStart w:id="780" w:name="_Hlk206236944"/>
      <w:r>
        <w:rPr>
          <w:rFonts w:hint="eastAsia"/>
          <w:b/>
          <w:bCs/>
        </w:rPr>
        <w:t>备注</w:t>
      </w:r>
      <w:r>
        <w:rPr>
          <w:rFonts w:hint="eastAsia"/>
        </w:rPr>
        <w:t>：</w:t>
      </w:r>
      <w:r>
        <w:rPr>
          <w:rFonts w:hint="eastAsia" w:asciiTheme="minorEastAsia" w:hAnsiTheme="minorEastAsia" w:eastAsiaTheme="minorEastAsia"/>
        </w:rPr>
        <w:t>（1）按第二章“供应商须知”附件2-4“评审因素及标准表”相关要求填写本表，并按其要求提供相关证明材料复印件。</w:t>
      </w:r>
    </w:p>
    <w:p w14:paraId="6BF26615">
      <w:pPr>
        <w:spacing w:line="440" w:lineRule="exact"/>
        <w:ind w:firstLine="630" w:firstLineChars="300"/>
        <w:rPr>
          <w:rFonts w:hint="eastAsia" w:asciiTheme="minorEastAsia" w:hAnsiTheme="minorEastAsia" w:eastAsiaTheme="minorEastAsia"/>
          <w:color w:val="FF0000"/>
        </w:rPr>
      </w:pPr>
      <w:r>
        <w:rPr>
          <w:rFonts w:hint="eastAsia" w:asciiTheme="minorEastAsia" w:hAnsiTheme="minorEastAsia" w:eastAsiaTheme="minorEastAsia"/>
        </w:rPr>
        <w:t>（2）若第二章“供应商须知”</w:t>
      </w:r>
      <w:bookmarkStart w:id="781" w:name="_Hlk216980701"/>
      <w:r>
        <w:rPr>
          <w:rFonts w:hint="eastAsia" w:asciiTheme="minorEastAsia" w:hAnsiTheme="minorEastAsia" w:eastAsiaTheme="minorEastAsia"/>
        </w:rPr>
        <w:t>附件2-4“评审因素及标准表”</w:t>
      </w:r>
      <w:bookmarkEnd w:id="781"/>
      <w:r>
        <w:rPr>
          <w:rFonts w:hint="eastAsia" w:asciiTheme="minorEastAsia" w:hAnsiTheme="minorEastAsia" w:eastAsiaTheme="minorEastAsia"/>
        </w:rPr>
        <w:t>要求提供多个业绩的，应一个业绩填写一张表。</w:t>
      </w:r>
    </w:p>
    <w:bookmarkEnd w:id="762"/>
    <w:bookmarkEnd w:id="780"/>
    <w:p w14:paraId="18529698">
      <w:pPr>
        <w:widowControl/>
        <w:jc w:val="left"/>
        <w:rPr>
          <w:rFonts w:hint="eastAsia" w:asciiTheme="minorEastAsia" w:hAnsiTheme="minorEastAsia" w:eastAsiaTheme="minorEastAsia"/>
          <w:b/>
          <w:szCs w:val="21"/>
        </w:rPr>
      </w:pPr>
      <w:r>
        <w:rPr>
          <w:rFonts w:hint="eastAsia" w:asciiTheme="minorEastAsia" w:hAnsiTheme="minorEastAsia" w:eastAsiaTheme="minorEastAsia"/>
          <w:b/>
          <w:szCs w:val="21"/>
        </w:rPr>
        <w:br w:type="page"/>
      </w:r>
    </w:p>
    <w:bookmarkEnd w:id="749"/>
    <w:bookmarkEnd w:id="756"/>
    <w:bookmarkEnd w:id="769"/>
    <w:p w14:paraId="0ED6F8C1">
      <w:pPr>
        <w:adjustRightInd w:val="0"/>
        <w:snapToGrid w:val="0"/>
        <w:spacing w:line="360" w:lineRule="auto"/>
        <w:sectPr>
          <w:headerReference r:id="rId30" w:type="first"/>
          <w:headerReference r:id="rId28" w:type="default"/>
          <w:footerReference r:id="rId31" w:type="default"/>
          <w:headerReference r:id="rId29" w:type="even"/>
          <w:pgSz w:w="11906" w:h="16838"/>
          <w:pgMar w:top="1474" w:right="1474" w:bottom="1474" w:left="1588" w:header="851" w:footer="992" w:gutter="0"/>
          <w:cols w:space="720" w:num="1"/>
          <w:docGrid w:type="lines" w:linePitch="312" w:charSpace="0"/>
        </w:sectPr>
      </w:pPr>
    </w:p>
    <w:bookmarkEnd w:id="750"/>
    <w:p w14:paraId="178A70E2">
      <w:pPr>
        <w:pStyle w:val="4"/>
        <w:jc w:val="center"/>
        <w:rPr>
          <w:rFonts w:hint="eastAsia" w:ascii="黑体" w:hAnsi="黑体" w:eastAsia="黑体"/>
        </w:rPr>
      </w:pPr>
      <w:bookmarkStart w:id="782" w:name="_Toc220255926"/>
      <w:bookmarkStart w:id="783" w:name="_Toc22201159"/>
      <w:r>
        <w:rPr>
          <w:rFonts w:hint="eastAsia" w:ascii="黑体" w:hAnsi="黑体" w:eastAsia="黑体"/>
        </w:rPr>
        <w:t>九、采购需求偏离表</w:t>
      </w:r>
      <w:bookmarkEnd w:id="782"/>
    </w:p>
    <w:p w14:paraId="65856430">
      <w:pPr>
        <w:pStyle w:val="5"/>
        <w:rPr>
          <w:rFonts w:hint="eastAsia" w:ascii="黑体" w:hAnsi="黑体" w:cs="黑体"/>
          <w:sz w:val="21"/>
          <w:szCs w:val="21"/>
        </w:rPr>
      </w:pPr>
      <w:bookmarkStart w:id="784" w:name="_Toc219973883"/>
      <w:bookmarkStart w:id="785" w:name="_Toc220255927"/>
      <w:bookmarkStart w:id="786" w:name="_Toc19918"/>
      <w:bookmarkStart w:id="787" w:name="_Toc219983312"/>
      <w:r>
        <w:rPr>
          <w:rFonts w:hint="eastAsia" w:ascii="黑体" w:hAnsi="黑体" w:cs="黑体"/>
          <w:sz w:val="21"/>
          <w:szCs w:val="21"/>
        </w:rPr>
        <w:t>附件9-1 技术要求偏离表</w:t>
      </w:r>
      <w:bookmarkEnd w:id="784"/>
      <w:bookmarkEnd w:id="785"/>
      <w:bookmarkEnd w:id="786"/>
      <w:bookmarkEnd w:id="787"/>
    </w:p>
    <w:p w14:paraId="46BD38DB">
      <w:pPr>
        <w:adjustRightInd w:val="0"/>
        <w:snapToGrid w:val="0"/>
        <w:spacing w:before="156" w:beforeLines="50" w:line="360" w:lineRule="auto"/>
        <w:jc w:val="center"/>
        <w:rPr>
          <w:rFonts w:hint="eastAsia" w:ascii="黑体" w:hAnsi="黑体" w:eastAsia="黑体" w:cs="黑体"/>
          <w:sz w:val="28"/>
          <w:szCs w:val="28"/>
        </w:rPr>
      </w:pPr>
      <w:r>
        <w:rPr>
          <w:rFonts w:hint="eastAsia" w:ascii="黑体" w:hAnsi="黑体" w:eastAsia="黑体" w:cs="黑体"/>
          <w:sz w:val="28"/>
          <w:szCs w:val="28"/>
        </w:rPr>
        <w:t>技术要求偏离表</w:t>
      </w:r>
    </w:p>
    <w:p w14:paraId="53D8F094">
      <w:pPr>
        <w:adjustRightInd w:val="0"/>
        <w:snapToGrid w:val="0"/>
        <w:spacing w:before="156" w:beforeLines="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41"/>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14:paraId="0896401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vAlign w:val="center"/>
          </w:tcPr>
          <w:p w14:paraId="6FCE476E">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14:paraId="35A12BFC">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tcBorders>
              <w:right w:val="single" w:color="auto" w:sz="4" w:space="0"/>
            </w:tcBorders>
          </w:tcPr>
          <w:p w14:paraId="18A856CE">
            <w:pPr>
              <w:adjustRightInd w:val="0"/>
              <w:snapToGrid w:val="0"/>
              <w:spacing w:before="50" w:line="360" w:lineRule="auto"/>
              <w:jc w:val="center"/>
            </w:pPr>
            <w:r>
              <w:rPr>
                <w:rFonts w:hint="eastAsia" w:asciiTheme="minorEastAsia" w:hAnsiTheme="minorEastAsia" w:eastAsiaTheme="minorEastAsia"/>
                <w:szCs w:val="21"/>
              </w:rPr>
              <w:t>磋商文件</w:t>
            </w:r>
            <w:r>
              <w:rPr>
                <w:rFonts w:hint="eastAsia"/>
              </w:rPr>
              <w:t>要求</w:t>
            </w:r>
          </w:p>
        </w:tc>
        <w:tc>
          <w:tcPr>
            <w:tcW w:w="2126" w:type="dxa"/>
            <w:tcBorders>
              <w:left w:val="single" w:color="auto" w:sz="4" w:space="0"/>
            </w:tcBorders>
          </w:tcPr>
          <w:p w14:paraId="34F45C72">
            <w:pPr>
              <w:adjustRightInd w:val="0"/>
              <w:snapToGrid w:val="0"/>
              <w:spacing w:before="50" w:line="360" w:lineRule="auto"/>
              <w:jc w:val="center"/>
            </w:pPr>
            <w:r>
              <w:rPr>
                <w:rFonts w:hint="eastAsia"/>
              </w:rPr>
              <w:t>响应文件响应</w:t>
            </w:r>
          </w:p>
        </w:tc>
        <w:tc>
          <w:tcPr>
            <w:tcW w:w="1756" w:type="dxa"/>
            <w:vAlign w:val="center"/>
          </w:tcPr>
          <w:p w14:paraId="43F3AAA4">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14:paraId="0017A1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136D98BD">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687F33AF">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7BB2A1C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5BC3C2E6">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04C15078">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7D383CC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66F181D5">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7F5C9C17">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5FE738C0">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72E61B30">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03EC9519">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6B32E5E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5F068CA7">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5AE40F66">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7C6E1B28">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74722C4B">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19C06806">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3B4A62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77ADA03E">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17B50572">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00D54C23">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3925807F">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53C8A05A">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0DCAAA4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14:paraId="1466279A">
            <w:pPr>
              <w:adjustRightInd w:val="0"/>
              <w:snapToGrid w:val="0"/>
              <w:spacing w:before="50"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供应商保证：除上述列明偏离外，我单位对磋商文件的其他技术要求条款完全响应，无偏离。</w:t>
            </w:r>
          </w:p>
        </w:tc>
      </w:tr>
    </w:tbl>
    <w:p w14:paraId="2D17A0C6">
      <w:pPr>
        <w:adjustRightInd w:val="0"/>
        <w:snapToGrid w:val="0"/>
        <w:spacing w:before="50" w:line="360" w:lineRule="auto"/>
        <w:ind w:left="-88" w:leftChars="-42"/>
        <w:rPr>
          <w:rFonts w:hint="eastAsia" w:asciiTheme="minorEastAsia" w:hAnsiTheme="minorEastAsia" w:eastAsiaTheme="minorEastAsia"/>
          <w:szCs w:val="21"/>
        </w:rPr>
      </w:pPr>
      <w:r>
        <w:rPr>
          <w:rFonts w:hint="eastAsia" w:asciiTheme="minorEastAsia" w:hAnsiTheme="minorEastAsia" w:eastAsiaTheme="minorEastAsia"/>
          <w:b/>
          <w:szCs w:val="21"/>
        </w:rPr>
        <w:t>备注：</w:t>
      </w:r>
      <w:bookmarkStart w:id="788" w:name="_Hlk205717082"/>
      <w:r>
        <w:rPr>
          <w:rFonts w:hint="eastAsia" w:asciiTheme="minorEastAsia" w:hAnsiTheme="minorEastAsia" w:eastAsiaTheme="minorEastAsia"/>
          <w:szCs w:val="21"/>
        </w:rPr>
        <w:t>若本表与本章 “八、采购需求的响应”不一致时，则以“八、采购需求的响应”为准。</w:t>
      </w:r>
      <w:bookmarkEnd w:id="788"/>
    </w:p>
    <w:p w14:paraId="39570A72">
      <w:pPr>
        <w:pStyle w:val="5"/>
        <w:rPr>
          <w:rFonts w:hint="eastAsia" w:ascii="黑体" w:hAnsi="黑体" w:cs="黑体"/>
          <w:b w:val="0"/>
          <w:bCs w:val="0"/>
          <w:sz w:val="21"/>
          <w:szCs w:val="21"/>
        </w:rPr>
      </w:pPr>
      <w:bookmarkStart w:id="789" w:name="_Toc219973884"/>
      <w:bookmarkStart w:id="790" w:name="_Toc220255928"/>
      <w:bookmarkStart w:id="791" w:name="_Toc15561"/>
      <w:bookmarkStart w:id="792" w:name="_Toc219983313"/>
      <w:r>
        <w:rPr>
          <w:rFonts w:hint="eastAsia" w:ascii="黑体" w:hAnsi="黑体" w:cs="黑体"/>
          <w:b w:val="0"/>
          <w:bCs w:val="0"/>
          <w:sz w:val="21"/>
          <w:szCs w:val="21"/>
        </w:rPr>
        <w:t>附件9-2 商务要求偏离表</w:t>
      </w:r>
      <w:bookmarkEnd w:id="789"/>
      <w:bookmarkEnd w:id="790"/>
      <w:bookmarkEnd w:id="791"/>
      <w:bookmarkEnd w:id="792"/>
    </w:p>
    <w:p w14:paraId="15C37AAF">
      <w:pPr>
        <w:adjustRightInd w:val="0"/>
        <w:snapToGrid w:val="0"/>
        <w:spacing w:before="50" w:line="360" w:lineRule="auto"/>
        <w:jc w:val="center"/>
        <w:rPr>
          <w:rFonts w:hint="eastAsia" w:ascii="黑体" w:hAnsi="黑体" w:eastAsia="黑体" w:cs="黑体"/>
          <w:spacing w:val="28"/>
          <w:sz w:val="28"/>
          <w:szCs w:val="28"/>
        </w:rPr>
      </w:pPr>
      <w:r>
        <w:rPr>
          <w:rFonts w:hint="eastAsia" w:ascii="黑体" w:hAnsi="黑体" w:eastAsia="黑体" w:cs="黑体"/>
          <w:spacing w:val="28"/>
          <w:sz w:val="28"/>
          <w:szCs w:val="28"/>
        </w:rPr>
        <w:t>商务要求偏离表</w:t>
      </w:r>
    </w:p>
    <w:p w14:paraId="3BA0E942">
      <w:pPr>
        <w:adjustRightInd w:val="0"/>
        <w:snapToGrid w:val="0"/>
        <w:spacing w:before="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41"/>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14:paraId="653656F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vAlign w:val="center"/>
          </w:tcPr>
          <w:p w14:paraId="6EA94808">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14:paraId="3DAD9B0E">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vAlign w:val="center"/>
          </w:tcPr>
          <w:p w14:paraId="475E122A">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w:t>
            </w:r>
            <w:r>
              <w:rPr>
                <w:rFonts w:hint="eastAsia"/>
              </w:rPr>
              <w:t>要求</w:t>
            </w:r>
          </w:p>
        </w:tc>
        <w:tc>
          <w:tcPr>
            <w:tcW w:w="2082" w:type="dxa"/>
            <w:tcBorders>
              <w:right w:val="single" w:color="auto" w:sz="4" w:space="0"/>
            </w:tcBorders>
            <w:vAlign w:val="center"/>
          </w:tcPr>
          <w:p w14:paraId="05DB6B9F">
            <w:pPr>
              <w:adjustRightInd w:val="0"/>
              <w:snapToGrid w:val="0"/>
              <w:spacing w:before="50" w:line="360" w:lineRule="auto"/>
              <w:jc w:val="center"/>
              <w:rPr>
                <w:rFonts w:hint="eastAsia" w:asciiTheme="minorEastAsia" w:hAnsiTheme="minorEastAsia" w:eastAsiaTheme="minorEastAsia"/>
                <w:szCs w:val="21"/>
              </w:rPr>
            </w:pPr>
            <w:r>
              <w:rPr>
                <w:rFonts w:hint="eastAsia"/>
              </w:rPr>
              <w:t>响应文件响应</w:t>
            </w:r>
          </w:p>
        </w:tc>
        <w:tc>
          <w:tcPr>
            <w:tcW w:w="1942" w:type="dxa"/>
            <w:tcBorders>
              <w:left w:val="single" w:color="auto" w:sz="4" w:space="0"/>
            </w:tcBorders>
            <w:vAlign w:val="center"/>
          </w:tcPr>
          <w:p w14:paraId="1F314271">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14:paraId="6ED6CE5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1299225F">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7354A422">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Pr>
          <w:p w14:paraId="137AB7D3">
            <w:pPr>
              <w:adjustRightInd w:val="0"/>
              <w:snapToGrid w:val="0"/>
              <w:spacing w:before="50" w:line="360" w:lineRule="auto"/>
            </w:pPr>
          </w:p>
        </w:tc>
        <w:tc>
          <w:tcPr>
            <w:tcW w:w="2082" w:type="dxa"/>
            <w:tcBorders>
              <w:right w:val="single" w:color="auto" w:sz="4" w:space="0"/>
            </w:tcBorders>
          </w:tcPr>
          <w:p w14:paraId="1D6379CC">
            <w:pPr>
              <w:adjustRightInd w:val="0"/>
              <w:snapToGrid w:val="0"/>
              <w:spacing w:before="50" w:line="360" w:lineRule="auto"/>
            </w:pPr>
          </w:p>
        </w:tc>
        <w:tc>
          <w:tcPr>
            <w:tcW w:w="1942" w:type="dxa"/>
            <w:tcBorders>
              <w:left w:val="single" w:color="auto" w:sz="4" w:space="0"/>
            </w:tcBorders>
          </w:tcPr>
          <w:p w14:paraId="40A76FB7">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7B9A9C8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505" w:hRule="atLeast"/>
          <w:jc w:val="center"/>
        </w:trPr>
        <w:tc>
          <w:tcPr>
            <w:tcW w:w="595" w:type="dxa"/>
            <w:vAlign w:val="center"/>
          </w:tcPr>
          <w:p w14:paraId="509B0509">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370A4901">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15EB6E3B">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6A750800">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1315BF33">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13C135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326856E2">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68AD1DC0">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5A2B31E6">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39A1D22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3D6DCD02">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089CCBC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1687788D">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2B240060">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6D035C43">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4A25E459">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3820DE30">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701013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505" w:hRule="atLeast"/>
          <w:jc w:val="center"/>
        </w:trPr>
        <w:tc>
          <w:tcPr>
            <w:tcW w:w="9014" w:type="dxa"/>
            <w:gridSpan w:val="5"/>
            <w:vAlign w:val="center"/>
          </w:tcPr>
          <w:p w14:paraId="6276426A">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供应商保证：除以上列明的偏离外，我单位对磋商文件的其他商务要求完全响应，无偏离。</w:t>
            </w:r>
          </w:p>
        </w:tc>
      </w:tr>
    </w:tbl>
    <w:p w14:paraId="02E5AB42">
      <w:pPr>
        <w:adjustRightInd w:val="0"/>
        <w:snapToGrid w:val="0"/>
        <w:spacing w:before="50" w:line="360" w:lineRule="auto"/>
        <w:ind w:left="-88" w:leftChars="-42"/>
        <w:rPr>
          <w:rFonts w:hint="eastAsia" w:ascii="仿宋" w:hAnsi="仿宋" w:eastAsia="仿宋"/>
          <w:color w:val="FF0000"/>
          <w:szCs w:val="21"/>
        </w:rPr>
        <w:sectPr>
          <w:pgSz w:w="11906" w:h="16838"/>
          <w:pgMar w:top="1474" w:right="1474" w:bottom="1474" w:left="1588" w:header="851" w:footer="992" w:gutter="0"/>
          <w:cols w:space="720" w:num="1"/>
          <w:docGrid w:type="lines" w:linePitch="312" w:charSpace="0"/>
        </w:sectPr>
      </w:pPr>
      <w:r>
        <w:br w:type="page"/>
      </w:r>
      <w:bookmarkStart w:id="793" w:name="_Hlk201356382"/>
      <w:bookmarkStart w:id="794" w:name="_Hlk58415339"/>
    </w:p>
    <w:bookmarkEnd w:id="783"/>
    <w:bookmarkEnd w:id="793"/>
    <w:bookmarkEnd w:id="794"/>
    <w:p w14:paraId="35216114">
      <w:bookmarkStart w:id="795" w:name="_Hlk201221624"/>
    </w:p>
    <w:bookmarkEnd w:id="795"/>
    <w:p w14:paraId="6C18A37C">
      <w:pPr>
        <w:rPr>
          <w:color w:val="000000"/>
          <w:sz w:val="32"/>
          <w:szCs w:val="32"/>
        </w:rPr>
      </w:pPr>
    </w:p>
    <w:p w14:paraId="42186BAD">
      <w:pPr>
        <w:rPr>
          <w:color w:val="000000"/>
          <w:sz w:val="32"/>
          <w:szCs w:val="32"/>
        </w:rPr>
      </w:pPr>
    </w:p>
    <w:p w14:paraId="004147CB">
      <w:pPr>
        <w:rPr>
          <w:color w:val="000000"/>
          <w:sz w:val="32"/>
          <w:szCs w:val="32"/>
        </w:rPr>
      </w:pPr>
    </w:p>
    <w:p w14:paraId="67317D8C">
      <w:pPr>
        <w:adjustRightInd w:val="0"/>
        <w:snapToGrid w:val="0"/>
        <w:spacing w:line="360" w:lineRule="auto"/>
        <w:jc w:val="center"/>
        <w:rPr>
          <w:rFonts w:ascii="黑体" w:eastAsia="黑体"/>
          <w:sz w:val="32"/>
          <w:szCs w:val="32"/>
        </w:rPr>
      </w:pPr>
    </w:p>
    <w:p w14:paraId="46354102">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14:paraId="3805DC5F">
      <w:pPr>
        <w:pStyle w:val="3"/>
        <w:adjustRightInd w:val="0"/>
        <w:snapToGrid w:val="0"/>
        <w:jc w:val="center"/>
        <w:rPr>
          <w:rFonts w:hint="eastAsia" w:ascii="黑体" w:hAnsi="黑体" w:eastAsia="黑体"/>
          <w:sz w:val="44"/>
          <w:szCs w:val="44"/>
        </w:rPr>
      </w:pPr>
      <w:bookmarkStart w:id="796" w:name="_Toc197615272"/>
      <w:bookmarkStart w:id="797" w:name="_Toc220255929"/>
      <w:r>
        <w:rPr>
          <w:rFonts w:hint="eastAsia" w:ascii="黑体" w:hAnsi="黑体" w:eastAsia="黑体"/>
          <w:sz w:val="44"/>
          <w:szCs w:val="44"/>
        </w:rPr>
        <w:t>第三部分 报价文件</w:t>
      </w:r>
      <w:bookmarkEnd w:id="796"/>
      <w:bookmarkEnd w:id="797"/>
    </w:p>
    <w:p w14:paraId="4DDA9BE5">
      <w:pPr>
        <w:adjustRightInd w:val="0"/>
        <w:snapToGrid w:val="0"/>
        <w:spacing w:line="360" w:lineRule="auto"/>
        <w:rPr>
          <w:rFonts w:hint="eastAsia" w:asciiTheme="minorEastAsia" w:hAnsiTheme="minorEastAsia" w:eastAsiaTheme="minorEastAsia"/>
          <w:sz w:val="32"/>
          <w:szCs w:val="32"/>
        </w:rPr>
      </w:pPr>
    </w:p>
    <w:p w14:paraId="124D86C6">
      <w:pPr>
        <w:ind w:firstLine="2160" w:firstLineChars="600"/>
        <w:rPr>
          <w:rFonts w:hint="eastAsia" w:ascii="黑体" w:hAnsi="黑体" w:eastAsia="黑体"/>
          <w:bCs/>
          <w:sz w:val="36"/>
          <w:szCs w:val="36"/>
        </w:rPr>
      </w:pPr>
      <w:bookmarkStart w:id="798" w:name="_Hlk216946836"/>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18611235">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62068AA5">
      <w:pPr>
        <w:pStyle w:val="17"/>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502ED161">
      <w:pPr>
        <w:pStyle w:val="17"/>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名 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6F399AE9">
      <w:pPr>
        <w:adjustRightInd w:val="0"/>
        <w:snapToGrid w:val="0"/>
        <w:spacing w:line="360" w:lineRule="auto"/>
        <w:jc w:val="center"/>
        <w:rPr>
          <w:rFonts w:hint="eastAsia" w:ascii="黑体" w:hAnsi="宋体" w:eastAsia="黑体"/>
          <w:sz w:val="32"/>
          <w:szCs w:val="32"/>
        </w:rPr>
      </w:pPr>
    </w:p>
    <w:p w14:paraId="203F45B7">
      <w:pPr>
        <w:adjustRightInd w:val="0"/>
        <w:snapToGrid w:val="0"/>
        <w:spacing w:line="360" w:lineRule="auto"/>
        <w:jc w:val="center"/>
        <w:rPr>
          <w:rFonts w:hint="eastAsia" w:ascii="黑体" w:hAnsi="宋体" w:eastAsia="黑体"/>
          <w:sz w:val="32"/>
          <w:szCs w:val="32"/>
        </w:rPr>
      </w:pPr>
    </w:p>
    <w:p w14:paraId="07CCAEB5">
      <w:pPr>
        <w:adjustRightInd w:val="0"/>
        <w:snapToGrid w:val="0"/>
        <w:spacing w:line="360" w:lineRule="auto"/>
        <w:jc w:val="center"/>
        <w:rPr>
          <w:rFonts w:hint="eastAsia" w:ascii="黑体" w:hAnsi="宋体" w:eastAsia="黑体"/>
          <w:sz w:val="32"/>
          <w:szCs w:val="32"/>
        </w:rPr>
      </w:pPr>
    </w:p>
    <w:p w14:paraId="0FA80C8B">
      <w:pPr>
        <w:adjustRightInd w:val="0"/>
        <w:snapToGrid w:val="0"/>
        <w:spacing w:line="360" w:lineRule="auto"/>
        <w:jc w:val="center"/>
        <w:rPr>
          <w:rFonts w:hint="eastAsia" w:ascii="黑体" w:hAnsi="宋体" w:eastAsia="黑体"/>
          <w:sz w:val="32"/>
          <w:szCs w:val="32"/>
        </w:rPr>
      </w:pPr>
    </w:p>
    <w:p w14:paraId="558CCFBF">
      <w:pPr>
        <w:adjustRightInd w:val="0"/>
        <w:snapToGrid w:val="0"/>
        <w:spacing w:line="360" w:lineRule="auto"/>
        <w:jc w:val="center"/>
        <w:rPr>
          <w:rFonts w:hint="eastAsia" w:ascii="黑体" w:hAnsi="宋体" w:eastAsia="黑体"/>
          <w:sz w:val="32"/>
          <w:szCs w:val="32"/>
        </w:rPr>
      </w:pPr>
    </w:p>
    <w:p w14:paraId="4F2D87B9">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00F974F0">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bookmarkEnd w:id="798"/>
    <w:p w14:paraId="43DB138D">
      <w:pPr>
        <w:pStyle w:val="4"/>
        <w:jc w:val="center"/>
        <w:rPr>
          <w:rFonts w:hint="eastAsia" w:ascii="黑体" w:hAnsi="黑体" w:eastAsia="黑体"/>
        </w:rPr>
      </w:pPr>
      <w:bookmarkStart w:id="799" w:name="_Toc220255930"/>
      <w:r>
        <w:rPr>
          <w:rFonts w:hint="eastAsia" w:ascii="黑体" w:hAnsi="黑体" w:eastAsia="黑体"/>
        </w:rPr>
        <w:t>十、</w:t>
      </w:r>
      <w:bookmarkStart w:id="800" w:name="_Hlk217124603"/>
      <w:r>
        <w:rPr>
          <w:rFonts w:hint="eastAsia" w:ascii="黑体" w:hAnsi="黑体" w:eastAsia="黑体"/>
        </w:rPr>
        <w:t>首次</w:t>
      </w:r>
      <w:bookmarkEnd w:id="800"/>
      <w:r>
        <w:rPr>
          <w:rFonts w:hint="eastAsia" w:ascii="黑体" w:hAnsi="黑体" w:eastAsia="黑体"/>
        </w:rPr>
        <w:t>报价一览表</w:t>
      </w:r>
      <w:bookmarkEnd w:id="799"/>
    </w:p>
    <w:p w14:paraId="1263F3A8">
      <w:pPr>
        <w:adjustRightInd w:val="0"/>
        <w:snapToGrid w:val="0"/>
        <w:spacing w:before="156" w:beforeLines="50" w:line="360" w:lineRule="auto"/>
        <w:rPr>
          <w:rFonts w:hint="eastAsia" w:ascii="宋体" w:hAnsi="宋体"/>
          <w:b/>
          <w:szCs w:val="21"/>
        </w:rPr>
      </w:pPr>
      <w:r>
        <w:rPr>
          <w:rFonts w:hint="eastAsia" w:ascii="宋体" w:hAnsi="宋体"/>
          <w:szCs w:val="21"/>
        </w:rPr>
        <w:t>采购项目编号：</w:t>
      </w:r>
      <w:r>
        <w:rPr>
          <w:rFonts w:hint="eastAsia" w:ascii="宋体" w:hAnsi="宋体"/>
          <w:szCs w:val="21"/>
          <w:u w:val="single"/>
        </w:rPr>
        <w:t>__    ________</w:t>
      </w:r>
      <w:r>
        <w:rPr>
          <w:rFonts w:hint="eastAsia" w:ascii="宋体" w:hAnsi="宋体"/>
          <w:szCs w:val="21"/>
        </w:rPr>
        <w:t xml:space="preserve">                      采购项目名称：</w:t>
      </w:r>
      <w:r>
        <w:rPr>
          <w:rFonts w:hint="eastAsia" w:ascii="宋体" w:hAnsi="宋体"/>
          <w:szCs w:val="21"/>
          <w:u w:val="single"/>
        </w:rPr>
        <w:t>____            ______</w:t>
      </w:r>
      <w:r>
        <w:rPr>
          <w:rFonts w:hint="eastAsia" w:ascii="宋体" w:hAnsi="宋体"/>
          <w:szCs w:val="21"/>
        </w:rPr>
        <w:t xml:space="preserve"> </w:t>
      </w:r>
    </w:p>
    <w:tbl>
      <w:tblPr>
        <w:tblStyle w:val="41"/>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256"/>
        <w:gridCol w:w="2533"/>
      </w:tblGrid>
      <w:tr w14:paraId="3EDC63F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6256" w:type="dxa"/>
            <w:shd w:val="clear" w:color="auto" w:fill="auto"/>
            <w:vAlign w:val="center"/>
          </w:tcPr>
          <w:p w14:paraId="17C5E910">
            <w:pPr>
              <w:adjustRightInd w:val="0"/>
              <w:snapToGrid w:val="0"/>
              <w:spacing w:before="156" w:beforeLines="50" w:line="360" w:lineRule="auto"/>
              <w:jc w:val="center"/>
              <w:rPr>
                <w:rFonts w:hint="eastAsia" w:ascii="宋体" w:hAnsi="宋体"/>
                <w:b/>
                <w:kern w:val="0"/>
                <w:sz w:val="20"/>
                <w:szCs w:val="21"/>
              </w:rPr>
            </w:pPr>
            <w:r>
              <w:rPr>
                <w:rFonts w:hint="eastAsia" w:ascii="宋体" w:hAnsi="宋体"/>
                <w:b/>
                <w:kern w:val="0"/>
                <w:szCs w:val="21"/>
              </w:rPr>
              <w:t>报价</w:t>
            </w:r>
          </w:p>
        </w:tc>
        <w:tc>
          <w:tcPr>
            <w:tcW w:w="2533" w:type="dxa"/>
            <w:shd w:val="clear" w:color="auto" w:fill="auto"/>
            <w:vAlign w:val="center"/>
          </w:tcPr>
          <w:p w14:paraId="1CB65C8A">
            <w:pPr>
              <w:adjustRightInd w:val="0"/>
              <w:snapToGrid w:val="0"/>
              <w:spacing w:before="156" w:beforeLines="50" w:line="360" w:lineRule="auto"/>
              <w:jc w:val="center"/>
              <w:rPr>
                <w:rFonts w:hint="eastAsia" w:ascii="宋体" w:hAnsi="宋体"/>
                <w:b/>
                <w:kern w:val="0"/>
                <w:szCs w:val="21"/>
              </w:rPr>
            </w:pPr>
            <w:r>
              <w:rPr>
                <w:rFonts w:hint="eastAsia" w:ascii="宋体" w:hAnsi="宋体"/>
                <w:b/>
                <w:kern w:val="0"/>
                <w:szCs w:val="21"/>
              </w:rPr>
              <w:t>其他内容</w:t>
            </w:r>
          </w:p>
        </w:tc>
      </w:tr>
      <w:tr w14:paraId="525680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6256" w:type="dxa"/>
            <w:shd w:val="clear" w:color="auto" w:fill="auto"/>
            <w:vAlign w:val="center"/>
          </w:tcPr>
          <w:p w14:paraId="3385ABEC">
            <w:pPr>
              <w:adjustRightInd w:val="0"/>
              <w:snapToGrid w:val="0"/>
              <w:spacing w:before="156" w:beforeLines="50" w:line="360" w:lineRule="auto"/>
              <w:jc w:val="center"/>
              <w:rPr>
                <w:rFonts w:hint="eastAsia" w:ascii="宋体" w:hAnsi="宋体"/>
                <w:kern w:val="0"/>
                <w:szCs w:val="21"/>
              </w:rPr>
            </w:pPr>
            <w:r>
              <w:rPr>
                <w:rFonts w:hint="eastAsia" w:ascii="宋体" w:hAnsi="宋体"/>
                <w:kern w:val="0"/>
                <w:szCs w:val="21"/>
              </w:rPr>
              <w:t>小写金额：</w:t>
            </w:r>
            <w:r>
              <w:rPr>
                <w:rFonts w:hint="eastAsia" w:ascii="宋体" w:hAnsi="宋体"/>
                <w:kern w:val="0"/>
                <w:szCs w:val="21"/>
                <w:u w:val="single"/>
              </w:rPr>
              <w:t>__    _______</w:t>
            </w:r>
            <w:r>
              <w:rPr>
                <w:rFonts w:hint="eastAsia" w:ascii="宋体" w:hAnsi="宋体"/>
                <w:kern w:val="0"/>
                <w:szCs w:val="21"/>
              </w:rPr>
              <w:t>（</w:t>
            </w:r>
            <w:r>
              <w:rPr>
                <w:rFonts w:hint="eastAsia" w:ascii="宋体" w:hAnsi="宋体"/>
                <w:kern w:val="0"/>
                <w:sz w:val="20"/>
                <w:szCs w:val="21"/>
              </w:rPr>
              <w:t>人民币元</w:t>
            </w:r>
            <w:r>
              <w:rPr>
                <w:rFonts w:hint="eastAsia" w:ascii="宋体" w:hAnsi="宋体"/>
                <w:kern w:val="0"/>
                <w:szCs w:val="21"/>
              </w:rPr>
              <w:t>）</w:t>
            </w:r>
          </w:p>
          <w:p w14:paraId="18753A58">
            <w:pPr>
              <w:adjustRightInd w:val="0"/>
              <w:snapToGrid w:val="0"/>
              <w:spacing w:before="156" w:beforeLines="50" w:line="360" w:lineRule="auto"/>
              <w:jc w:val="center"/>
              <w:rPr>
                <w:rFonts w:hint="eastAsia" w:ascii="宋体" w:hAnsi="宋体"/>
                <w:kern w:val="0"/>
                <w:szCs w:val="21"/>
                <w:u w:val="single"/>
              </w:rPr>
            </w:pPr>
            <w:r>
              <w:rPr>
                <w:rFonts w:hint="eastAsia" w:ascii="宋体" w:hAnsi="宋体"/>
                <w:kern w:val="0"/>
                <w:szCs w:val="21"/>
              </w:rPr>
              <w:t>大写金额：</w:t>
            </w:r>
            <w:r>
              <w:rPr>
                <w:rFonts w:hint="eastAsia" w:ascii="宋体" w:hAnsi="宋体"/>
                <w:kern w:val="0"/>
                <w:szCs w:val="21"/>
                <w:u w:val="single"/>
              </w:rPr>
              <w:t>__    _______</w:t>
            </w:r>
            <w:r>
              <w:rPr>
                <w:rFonts w:hint="eastAsia" w:ascii="宋体" w:hAnsi="宋体"/>
                <w:kern w:val="0"/>
                <w:szCs w:val="21"/>
              </w:rPr>
              <w:t>（</w:t>
            </w:r>
            <w:r>
              <w:rPr>
                <w:rFonts w:hint="eastAsia" w:ascii="宋体" w:hAnsi="宋体"/>
                <w:kern w:val="0"/>
                <w:sz w:val="20"/>
                <w:szCs w:val="21"/>
              </w:rPr>
              <w:t>人民币元</w:t>
            </w:r>
            <w:r>
              <w:rPr>
                <w:rFonts w:hint="eastAsia" w:ascii="宋体" w:hAnsi="宋体"/>
                <w:kern w:val="0"/>
                <w:szCs w:val="21"/>
              </w:rPr>
              <w:t>）</w:t>
            </w:r>
          </w:p>
          <w:p w14:paraId="53C741C3">
            <w:pPr>
              <w:adjustRightInd w:val="0"/>
              <w:snapToGrid w:val="0"/>
              <w:spacing w:before="156" w:beforeLines="50" w:line="360" w:lineRule="auto"/>
              <w:jc w:val="center"/>
              <w:rPr>
                <w:rFonts w:hint="eastAsia" w:ascii="宋体" w:hAnsi="宋体"/>
                <w:kern w:val="0"/>
                <w:sz w:val="20"/>
                <w:szCs w:val="21"/>
              </w:rPr>
            </w:pPr>
            <w:r>
              <w:rPr>
                <w:rFonts w:hint="eastAsia" w:ascii="宋体" w:hAnsi="宋体"/>
                <w:kern w:val="0"/>
                <w:szCs w:val="21"/>
              </w:rPr>
              <w:t>（</w:t>
            </w:r>
            <w:r>
              <w:rPr>
                <w:rFonts w:hint="eastAsia" w:ascii="黑体" w:hAnsi="黑体" w:eastAsia="黑体"/>
                <w:kern w:val="0"/>
                <w:sz w:val="24"/>
              </w:rPr>
              <w:t>大写金额与小写金额不一致时，以大写金额为准</w:t>
            </w:r>
            <w:r>
              <w:rPr>
                <w:rFonts w:hint="eastAsia" w:ascii="宋体" w:hAnsi="宋体"/>
                <w:kern w:val="0"/>
                <w:szCs w:val="21"/>
              </w:rPr>
              <w:t>）</w:t>
            </w:r>
          </w:p>
        </w:tc>
        <w:tc>
          <w:tcPr>
            <w:tcW w:w="2533" w:type="dxa"/>
            <w:shd w:val="clear" w:color="auto" w:fill="auto"/>
            <w:vAlign w:val="center"/>
          </w:tcPr>
          <w:p w14:paraId="6C9067C1">
            <w:pPr>
              <w:adjustRightInd w:val="0"/>
              <w:snapToGrid w:val="0"/>
              <w:spacing w:before="156" w:beforeLines="50" w:line="360" w:lineRule="auto"/>
              <w:jc w:val="center"/>
              <w:rPr>
                <w:rFonts w:hint="eastAsia" w:ascii="宋体" w:hAnsi="宋体"/>
                <w:kern w:val="0"/>
                <w:szCs w:val="21"/>
              </w:rPr>
            </w:pPr>
          </w:p>
        </w:tc>
      </w:tr>
    </w:tbl>
    <w:p w14:paraId="1D708826"/>
    <w:p w14:paraId="5CDF1C6D">
      <w:pPr>
        <w:widowControl/>
        <w:jc w:val="left"/>
        <w:rPr>
          <w:rFonts w:hint="eastAsia" w:ascii="黑体" w:hAnsi="黑体" w:eastAsia="黑体"/>
          <w:b/>
          <w:bCs/>
          <w:sz w:val="30"/>
          <w:szCs w:val="30"/>
        </w:rPr>
      </w:pPr>
      <w:r>
        <w:rPr>
          <w:rFonts w:hint="eastAsia" w:ascii="黑体" w:hAnsi="黑体"/>
          <w:sz w:val="30"/>
          <w:szCs w:val="30"/>
        </w:rPr>
        <w:br w:type="page"/>
      </w:r>
    </w:p>
    <w:p w14:paraId="433A9E26">
      <w:pPr>
        <w:pStyle w:val="4"/>
        <w:jc w:val="center"/>
        <w:rPr>
          <w:rFonts w:hint="eastAsia" w:ascii="黑体" w:hAnsi="黑体" w:eastAsia="黑体"/>
        </w:rPr>
      </w:pPr>
      <w:bookmarkStart w:id="801" w:name="_Toc216898444"/>
      <w:bookmarkStart w:id="802" w:name="_Toc220255931"/>
      <w:bookmarkStart w:id="803" w:name="_Hlk206405606"/>
      <w:r>
        <w:rPr>
          <w:rFonts w:hint="eastAsia" w:ascii="黑体" w:hAnsi="黑体" w:eastAsia="黑体"/>
        </w:rPr>
        <w:t>十一、分项报价表</w:t>
      </w:r>
      <w:bookmarkEnd w:id="801"/>
      <w:bookmarkEnd w:id="802"/>
    </w:p>
    <w:p w14:paraId="2D2D601B">
      <w:pPr>
        <w:adjustRightInd w:val="0"/>
        <w:snapToGrid w:val="0"/>
        <w:spacing w:before="156" w:beforeLines="50" w:line="360" w:lineRule="auto"/>
        <w:rPr>
          <w:rFonts w:hint="eastAsia" w:asciiTheme="minorEastAsia" w:hAnsiTheme="minorEastAsia" w:eastAsiaTheme="minorEastAsia"/>
          <w:szCs w:val="21"/>
          <w:u w:val="single"/>
        </w:rPr>
      </w:pPr>
      <w:r>
        <w:rPr>
          <w:rFonts w:hint="eastAsia" w:asciiTheme="minorEastAsia" w:hAnsiTheme="minorEastAsia" w:eastAsiaTheme="minorEastAsia"/>
          <w:szCs w:val="21"/>
        </w:rPr>
        <w:t>采购项目名称：</w:t>
      </w:r>
      <w:r>
        <w:rPr>
          <w:rFonts w:hint="eastAsia" w:asciiTheme="minorEastAsia" w:hAnsiTheme="minorEastAsia" w:eastAsiaTheme="minorEastAsia"/>
          <w:szCs w:val="21"/>
          <w:u w:val="single"/>
        </w:rPr>
        <w:t>__    ________</w:t>
      </w:r>
      <w:r>
        <w:rPr>
          <w:rFonts w:hint="eastAsia" w:asciiTheme="minorEastAsia" w:hAnsiTheme="minorEastAsia" w:eastAsiaTheme="minorEastAsia"/>
          <w:szCs w:val="21"/>
        </w:rPr>
        <w:t xml:space="preserve">                      采购项目编号：</w:t>
      </w:r>
      <w:r>
        <w:rPr>
          <w:rFonts w:hint="eastAsia" w:asciiTheme="minorEastAsia" w:hAnsiTheme="minorEastAsia" w:eastAsiaTheme="minorEastAsia"/>
          <w:szCs w:val="21"/>
          <w:u w:val="single"/>
        </w:rPr>
        <w:t>____            ______</w:t>
      </w:r>
    </w:p>
    <w:tbl>
      <w:tblPr>
        <w:tblStyle w:val="42"/>
        <w:tblW w:w="494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4"/>
        <w:gridCol w:w="1520"/>
        <w:gridCol w:w="3178"/>
        <w:gridCol w:w="1245"/>
        <w:gridCol w:w="691"/>
        <w:gridCol w:w="773"/>
        <w:gridCol w:w="766"/>
      </w:tblGrid>
      <w:tr w14:paraId="04DCF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317" w:type="pct"/>
            <w:vMerge w:val="restart"/>
            <w:vAlign w:val="center"/>
          </w:tcPr>
          <w:p w14:paraId="59B366D0">
            <w:pPr>
              <w:adjustRightInd w:val="0"/>
              <w:snapToGrid w:val="0"/>
              <w:spacing w:before="156" w:beforeLines="50"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序号</w:t>
            </w:r>
          </w:p>
        </w:tc>
        <w:tc>
          <w:tcPr>
            <w:tcW w:w="871" w:type="pct"/>
            <w:vMerge w:val="restart"/>
            <w:vAlign w:val="center"/>
          </w:tcPr>
          <w:p w14:paraId="13CC6683">
            <w:pPr>
              <w:adjustRightInd w:val="0"/>
              <w:snapToGrid w:val="0"/>
              <w:spacing w:before="156" w:beforeLines="50"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分项项目名称</w:t>
            </w:r>
          </w:p>
        </w:tc>
        <w:tc>
          <w:tcPr>
            <w:tcW w:w="1821" w:type="pct"/>
            <w:vMerge w:val="restart"/>
            <w:vAlign w:val="center"/>
          </w:tcPr>
          <w:p w14:paraId="48513363">
            <w:pPr>
              <w:adjustRightInd w:val="0"/>
              <w:snapToGrid w:val="0"/>
              <w:spacing w:before="156" w:beforeLines="50"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服务内容简述(或货物型号规格)</w:t>
            </w:r>
          </w:p>
        </w:tc>
        <w:tc>
          <w:tcPr>
            <w:tcW w:w="713" w:type="pct"/>
            <w:vMerge w:val="restart"/>
            <w:vAlign w:val="center"/>
          </w:tcPr>
          <w:p w14:paraId="0AF82DA5">
            <w:pPr>
              <w:adjustRightInd w:val="0"/>
              <w:snapToGrid w:val="0"/>
              <w:spacing w:before="156" w:beforeLines="50"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数量/单位</w:t>
            </w:r>
          </w:p>
        </w:tc>
        <w:tc>
          <w:tcPr>
            <w:tcW w:w="839" w:type="pct"/>
            <w:gridSpan w:val="2"/>
            <w:vAlign w:val="center"/>
          </w:tcPr>
          <w:p w14:paraId="65489642">
            <w:pPr>
              <w:adjustRightInd w:val="0"/>
              <w:snapToGrid w:val="0"/>
              <w:spacing w:before="156" w:beforeLines="50"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金额（元）</w:t>
            </w:r>
          </w:p>
        </w:tc>
        <w:tc>
          <w:tcPr>
            <w:tcW w:w="439" w:type="pct"/>
            <w:vMerge w:val="restart"/>
            <w:vAlign w:val="center"/>
          </w:tcPr>
          <w:p w14:paraId="322027F3">
            <w:pPr>
              <w:adjustRightInd w:val="0"/>
              <w:snapToGrid w:val="0"/>
              <w:spacing w:before="156" w:beforeLines="50"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备注</w:t>
            </w:r>
          </w:p>
        </w:tc>
      </w:tr>
      <w:tr w14:paraId="2C0E5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317" w:type="pct"/>
            <w:vMerge w:val="continue"/>
            <w:vAlign w:val="center"/>
          </w:tcPr>
          <w:p w14:paraId="76944DB6">
            <w:pPr>
              <w:adjustRightInd w:val="0"/>
              <w:snapToGrid w:val="0"/>
              <w:spacing w:before="156" w:beforeLines="50" w:line="360" w:lineRule="auto"/>
              <w:jc w:val="center"/>
              <w:rPr>
                <w:rFonts w:hint="eastAsia" w:asciiTheme="minorEastAsia" w:hAnsiTheme="minorEastAsia" w:eastAsiaTheme="minorEastAsia"/>
                <w:szCs w:val="21"/>
              </w:rPr>
            </w:pPr>
          </w:p>
        </w:tc>
        <w:tc>
          <w:tcPr>
            <w:tcW w:w="871" w:type="pct"/>
            <w:vMerge w:val="continue"/>
            <w:vAlign w:val="center"/>
          </w:tcPr>
          <w:p w14:paraId="1986CBFF">
            <w:pPr>
              <w:adjustRightInd w:val="0"/>
              <w:snapToGrid w:val="0"/>
              <w:spacing w:before="156" w:beforeLines="50" w:line="360" w:lineRule="auto"/>
              <w:jc w:val="center"/>
              <w:rPr>
                <w:rFonts w:hint="eastAsia" w:asciiTheme="minorEastAsia" w:hAnsiTheme="minorEastAsia" w:eastAsiaTheme="minorEastAsia"/>
                <w:szCs w:val="21"/>
              </w:rPr>
            </w:pPr>
          </w:p>
        </w:tc>
        <w:tc>
          <w:tcPr>
            <w:tcW w:w="1821" w:type="pct"/>
            <w:vMerge w:val="continue"/>
            <w:vAlign w:val="center"/>
          </w:tcPr>
          <w:p w14:paraId="052E5A8B">
            <w:pPr>
              <w:adjustRightInd w:val="0"/>
              <w:snapToGrid w:val="0"/>
              <w:spacing w:before="156" w:beforeLines="50" w:line="360" w:lineRule="auto"/>
              <w:jc w:val="center"/>
              <w:rPr>
                <w:rFonts w:hint="eastAsia" w:asciiTheme="minorEastAsia" w:hAnsiTheme="minorEastAsia" w:eastAsiaTheme="minorEastAsia"/>
                <w:szCs w:val="21"/>
              </w:rPr>
            </w:pPr>
          </w:p>
        </w:tc>
        <w:tc>
          <w:tcPr>
            <w:tcW w:w="713" w:type="pct"/>
            <w:vMerge w:val="continue"/>
            <w:vAlign w:val="center"/>
          </w:tcPr>
          <w:p w14:paraId="74DA0360">
            <w:pPr>
              <w:adjustRightInd w:val="0"/>
              <w:snapToGrid w:val="0"/>
              <w:spacing w:before="156" w:beforeLines="50" w:line="360" w:lineRule="auto"/>
              <w:jc w:val="center"/>
              <w:rPr>
                <w:rFonts w:hint="eastAsia" w:asciiTheme="minorEastAsia" w:hAnsiTheme="minorEastAsia" w:eastAsiaTheme="minorEastAsia"/>
                <w:szCs w:val="21"/>
              </w:rPr>
            </w:pPr>
          </w:p>
        </w:tc>
        <w:tc>
          <w:tcPr>
            <w:tcW w:w="396" w:type="pct"/>
          </w:tcPr>
          <w:p w14:paraId="67CF53C5">
            <w:pPr>
              <w:adjustRightInd w:val="0"/>
              <w:snapToGrid w:val="0"/>
              <w:spacing w:before="156" w:beforeLines="50" w:line="360" w:lineRule="auto"/>
              <w:jc w:val="center"/>
              <w:rPr>
                <w:rFonts w:hint="eastAsia" w:asciiTheme="minorEastAsia" w:hAnsiTheme="minorEastAsia" w:eastAsiaTheme="minorEastAsia"/>
                <w:szCs w:val="21"/>
              </w:rPr>
            </w:pPr>
            <w:r>
              <w:rPr>
                <w:rFonts w:hint="eastAsia" w:ascii="Calibri" w:hAnsi="Calibri"/>
              </w:rPr>
              <w:t>单价</w:t>
            </w:r>
          </w:p>
        </w:tc>
        <w:tc>
          <w:tcPr>
            <w:tcW w:w="443" w:type="pct"/>
          </w:tcPr>
          <w:p w14:paraId="251E3286">
            <w:pPr>
              <w:adjustRightInd w:val="0"/>
              <w:snapToGrid w:val="0"/>
              <w:spacing w:before="156" w:beforeLines="50" w:line="360" w:lineRule="auto"/>
              <w:jc w:val="center"/>
              <w:rPr>
                <w:rFonts w:hint="eastAsia" w:asciiTheme="minorEastAsia" w:hAnsiTheme="minorEastAsia" w:eastAsiaTheme="minorEastAsia"/>
                <w:szCs w:val="21"/>
              </w:rPr>
            </w:pPr>
            <w:r>
              <w:rPr>
                <w:rFonts w:hint="eastAsia" w:ascii="Calibri" w:hAnsi="Calibri"/>
              </w:rPr>
              <w:t>合价</w:t>
            </w:r>
          </w:p>
        </w:tc>
        <w:tc>
          <w:tcPr>
            <w:tcW w:w="439" w:type="pct"/>
            <w:vMerge w:val="continue"/>
            <w:vAlign w:val="center"/>
          </w:tcPr>
          <w:p w14:paraId="6BF3CFBB">
            <w:pPr>
              <w:adjustRightInd w:val="0"/>
              <w:snapToGrid w:val="0"/>
              <w:spacing w:before="156" w:beforeLines="50" w:line="360" w:lineRule="auto"/>
              <w:jc w:val="center"/>
              <w:rPr>
                <w:rFonts w:hint="eastAsia" w:asciiTheme="minorEastAsia" w:hAnsiTheme="minorEastAsia" w:eastAsiaTheme="minorEastAsia"/>
                <w:szCs w:val="21"/>
              </w:rPr>
            </w:pPr>
          </w:p>
        </w:tc>
      </w:tr>
      <w:tr w14:paraId="73908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 w:type="pct"/>
            <w:vAlign w:val="center"/>
          </w:tcPr>
          <w:p w14:paraId="0A84D50B">
            <w:pPr>
              <w:adjustRightInd w:val="0"/>
              <w:snapToGrid w:val="0"/>
              <w:spacing w:before="156" w:beforeLines="50"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1</w:t>
            </w:r>
          </w:p>
        </w:tc>
        <w:tc>
          <w:tcPr>
            <w:tcW w:w="871" w:type="pct"/>
            <w:vAlign w:val="center"/>
          </w:tcPr>
          <w:p w14:paraId="1140929C">
            <w:pPr>
              <w:adjustRightInd w:val="0"/>
              <w:snapToGrid w:val="0"/>
              <w:spacing w:before="156" w:beforeLines="50" w:line="360" w:lineRule="auto"/>
              <w:jc w:val="center"/>
              <w:rPr>
                <w:rFonts w:hint="eastAsia" w:asciiTheme="minorEastAsia" w:hAnsiTheme="minorEastAsia" w:eastAsiaTheme="minorEastAsia"/>
                <w:szCs w:val="21"/>
              </w:rPr>
            </w:pPr>
          </w:p>
        </w:tc>
        <w:tc>
          <w:tcPr>
            <w:tcW w:w="1821" w:type="pct"/>
            <w:vAlign w:val="center"/>
          </w:tcPr>
          <w:p w14:paraId="7E9DAD87">
            <w:pPr>
              <w:adjustRightInd w:val="0"/>
              <w:snapToGrid w:val="0"/>
              <w:spacing w:before="156" w:beforeLines="50" w:line="360" w:lineRule="auto"/>
              <w:jc w:val="center"/>
              <w:rPr>
                <w:rFonts w:hint="eastAsia" w:asciiTheme="minorEastAsia" w:hAnsiTheme="minorEastAsia" w:eastAsiaTheme="minorEastAsia"/>
                <w:szCs w:val="21"/>
              </w:rPr>
            </w:pPr>
          </w:p>
        </w:tc>
        <w:tc>
          <w:tcPr>
            <w:tcW w:w="713" w:type="pct"/>
            <w:vAlign w:val="center"/>
          </w:tcPr>
          <w:p w14:paraId="71FD9943">
            <w:pPr>
              <w:adjustRightInd w:val="0"/>
              <w:snapToGrid w:val="0"/>
              <w:spacing w:before="156" w:beforeLines="50" w:line="360" w:lineRule="auto"/>
              <w:jc w:val="center"/>
              <w:rPr>
                <w:rFonts w:hint="eastAsia" w:asciiTheme="minorEastAsia" w:hAnsiTheme="minorEastAsia" w:eastAsiaTheme="minorEastAsia"/>
                <w:szCs w:val="21"/>
              </w:rPr>
            </w:pPr>
          </w:p>
        </w:tc>
        <w:tc>
          <w:tcPr>
            <w:tcW w:w="396" w:type="pct"/>
            <w:vAlign w:val="center"/>
          </w:tcPr>
          <w:p w14:paraId="7AA2B955">
            <w:pPr>
              <w:adjustRightInd w:val="0"/>
              <w:snapToGrid w:val="0"/>
              <w:spacing w:before="156" w:beforeLines="50" w:line="360" w:lineRule="auto"/>
              <w:jc w:val="center"/>
              <w:rPr>
                <w:rFonts w:hint="eastAsia" w:asciiTheme="minorEastAsia" w:hAnsiTheme="minorEastAsia" w:eastAsiaTheme="minorEastAsia"/>
                <w:szCs w:val="21"/>
              </w:rPr>
            </w:pPr>
          </w:p>
        </w:tc>
        <w:tc>
          <w:tcPr>
            <w:tcW w:w="443" w:type="pct"/>
            <w:vAlign w:val="center"/>
          </w:tcPr>
          <w:p w14:paraId="1AAD836E">
            <w:pPr>
              <w:adjustRightInd w:val="0"/>
              <w:snapToGrid w:val="0"/>
              <w:spacing w:before="156" w:beforeLines="50" w:line="360" w:lineRule="auto"/>
              <w:jc w:val="center"/>
              <w:rPr>
                <w:rFonts w:hint="eastAsia" w:asciiTheme="minorEastAsia" w:hAnsiTheme="minorEastAsia" w:eastAsiaTheme="minorEastAsia"/>
                <w:szCs w:val="21"/>
              </w:rPr>
            </w:pPr>
          </w:p>
        </w:tc>
        <w:tc>
          <w:tcPr>
            <w:tcW w:w="439" w:type="pct"/>
            <w:vAlign w:val="center"/>
          </w:tcPr>
          <w:p w14:paraId="2EA4291B">
            <w:pPr>
              <w:adjustRightInd w:val="0"/>
              <w:snapToGrid w:val="0"/>
              <w:spacing w:before="156" w:beforeLines="50" w:line="360" w:lineRule="auto"/>
              <w:jc w:val="center"/>
              <w:rPr>
                <w:rFonts w:hint="eastAsia" w:asciiTheme="minorEastAsia" w:hAnsiTheme="minorEastAsia" w:eastAsiaTheme="minorEastAsia"/>
                <w:szCs w:val="21"/>
              </w:rPr>
            </w:pPr>
          </w:p>
        </w:tc>
      </w:tr>
      <w:tr w14:paraId="23DE6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 w:type="pct"/>
            <w:vAlign w:val="center"/>
          </w:tcPr>
          <w:p w14:paraId="0C6588FF">
            <w:pPr>
              <w:adjustRightInd w:val="0"/>
              <w:snapToGrid w:val="0"/>
              <w:spacing w:before="156" w:beforeLines="50"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2</w:t>
            </w:r>
          </w:p>
        </w:tc>
        <w:tc>
          <w:tcPr>
            <w:tcW w:w="871" w:type="pct"/>
            <w:vAlign w:val="center"/>
          </w:tcPr>
          <w:p w14:paraId="3021E9EB">
            <w:pPr>
              <w:adjustRightInd w:val="0"/>
              <w:snapToGrid w:val="0"/>
              <w:spacing w:before="156" w:beforeLines="50" w:line="360" w:lineRule="auto"/>
              <w:jc w:val="center"/>
              <w:rPr>
                <w:rFonts w:hint="eastAsia" w:asciiTheme="minorEastAsia" w:hAnsiTheme="minorEastAsia" w:eastAsiaTheme="minorEastAsia"/>
                <w:szCs w:val="21"/>
              </w:rPr>
            </w:pPr>
          </w:p>
        </w:tc>
        <w:tc>
          <w:tcPr>
            <w:tcW w:w="1821" w:type="pct"/>
            <w:vAlign w:val="center"/>
          </w:tcPr>
          <w:p w14:paraId="4387EBF5">
            <w:pPr>
              <w:adjustRightInd w:val="0"/>
              <w:snapToGrid w:val="0"/>
              <w:spacing w:before="156" w:beforeLines="50" w:line="360" w:lineRule="auto"/>
              <w:jc w:val="center"/>
              <w:rPr>
                <w:rFonts w:hint="eastAsia" w:asciiTheme="minorEastAsia" w:hAnsiTheme="minorEastAsia" w:eastAsiaTheme="minorEastAsia"/>
                <w:szCs w:val="21"/>
              </w:rPr>
            </w:pPr>
          </w:p>
        </w:tc>
        <w:tc>
          <w:tcPr>
            <w:tcW w:w="713" w:type="pct"/>
            <w:vAlign w:val="center"/>
          </w:tcPr>
          <w:p w14:paraId="57E89445">
            <w:pPr>
              <w:adjustRightInd w:val="0"/>
              <w:snapToGrid w:val="0"/>
              <w:spacing w:before="156" w:beforeLines="50" w:line="360" w:lineRule="auto"/>
              <w:jc w:val="center"/>
              <w:rPr>
                <w:rFonts w:hint="eastAsia" w:asciiTheme="minorEastAsia" w:hAnsiTheme="minorEastAsia" w:eastAsiaTheme="minorEastAsia"/>
                <w:szCs w:val="21"/>
              </w:rPr>
            </w:pPr>
          </w:p>
        </w:tc>
        <w:tc>
          <w:tcPr>
            <w:tcW w:w="396" w:type="pct"/>
            <w:vAlign w:val="center"/>
          </w:tcPr>
          <w:p w14:paraId="694B169F">
            <w:pPr>
              <w:adjustRightInd w:val="0"/>
              <w:snapToGrid w:val="0"/>
              <w:spacing w:before="156" w:beforeLines="50" w:line="360" w:lineRule="auto"/>
              <w:jc w:val="center"/>
              <w:rPr>
                <w:rFonts w:hint="eastAsia" w:asciiTheme="minorEastAsia" w:hAnsiTheme="minorEastAsia" w:eastAsiaTheme="minorEastAsia"/>
                <w:szCs w:val="21"/>
              </w:rPr>
            </w:pPr>
          </w:p>
        </w:tc>
        <w:tc>
          <w:tcPr>
            <w:tcW w:w="443" w:type="pct"/>
            <w:vAlign w:val="center"/>
          </w:tcPr>
          <w:p w14:paraId="20DB60C1">
            <w:pPr>
              <w:adjustRightInd w:val="0"/>
              <w:snapToGrid w:val="0"/>
              <w:spacing w:before="156" w:beforeLines="50" w:line="360" w:lineRule="auto"/>
              <w:jc w:val="center"/>
              <w:rPr>
                <w:rFonts w:hint="eastAsia" w:asciiTheme="minorEastAsia" w:hAnsiTheme="minorEastAsia" w:eastAsiaTheme="minorEastAsia"/>
                <w:szCs w:val="21"/>
              </w:rPr>
            </w:pPr>
          </w:p>
        </w:tc>
        <w:tc>
          <w:tcPr>
            <w:tcW w:w="439" w:type="pct"/>
            <w:vAlign w:val="center"/>
          </w:tcPr>
          <w:p w14:paraId="0A20C4C3">
            <w:pPr>
              <w:adjustRightInd w:val="0"/>
              <w:snapToGrid w:val="0"/>
              <w:spacing w:before="156" w:beforeLines="50" w:line="360" w:lineRule="auto"/>
              <w:jc w:val="center"/>
              <w:rPr>
                <w:rFonts w:hint="eastAsia" w:asciiTheme="minorEastAsia" w:hAnsiTheme="minorEastAsia" w:eastAsiaTheme="minorEastAsia"/>
                <w:szCs w:val="21"/>
              </w:rPr>
            </w:pPr>
          </w:p>
        </w:tc>
      </w:tr>
      <w:tr w14:paraId="05DC3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 w:type="pct"/>
            <w:vAlign w:val="center"/>
          </w:tcPr>
          <w:p w14:paraId="7DB603D3">
            <w:pPr>
              <w:adjustRightInd w:val="0"/>
              <w:snapToGrid w:val="0"/>
              <w:spacing w:before="156" w:beforeLines="50"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3</w:t>
            </w:r>
          </w:p>
        </w:tc>
        <w:tc>
          <w:tcPr>
            <w:tcW w:w="871" w:type="pct"/>
            <w:vAlign w:val="center"/>
          </w:tcPr>
          <w:p w14:paraId="11809E37">
            <w:pPr>
              <w:adjustRightInd w:val="0"/>
              <w:snapToGrid w:val="0"/>
              <w:spacing w:before="156" w:beforeLines="50" w:line="360" w:lineRule="auto"/>
              <w:jc w:val="center"/>
              <w:rPr>
                <w:rFonts w:hint="eastAsia" w:asciiTheme="minorEastAsia" w:hAnsiTheme="minorEastAsia" w:eastAsiaTheme="minorEastAsia"/>
                <w:szCs w:val="21"/>
              </w:rPr>
            </w:pPr>
          </w:p>
        </w:tc>
        <w:tc>
          <w:tcPr>
            <w:tcW w:w="1821" w:type="pct"/>
            <w:vAlign w:val="center"/>
          </w:tcPr>
          <w:p w14:paraId="587E43F6">
            <w:pPr>
              <w:adjustRightInd w:val="0"/>
              <w:snapToGrid w:val="0"/>
              <w:spacing w:before="156" w:beforeLines="50" w:line="360" w:lineRule="auto"/>
              <w:jc w:val="center"/>
              <w:rPr>
                <w:rFonts w:hint="eastAsia" w:asciiTheme="minorEastAsia" w:hAnsiTheme="minorEastAsia" w:eastAsiaTheme="minorEastAsia"/>
                <w:szCs w:val="21"/>
              </w:rPr>
            </w:pPr>
          </w:p>
        </w:tc>
        <w:tc>
          <w:tcPr>
            <w:tcW w:w="713" w:type="pct"/>
            <w:vAlign w:val="center"/>
          </w:tcPr>
          <w:p w14:paraId="039DD966">
            <w:pPr>
              <w:adjustRightInd w:val="0"/>
              <w:snapToGrid w:val="0"/>
              <w:spacing w:before="156" w:beforeLines="50" w:line="360" w:lineRule="auto"/>
              <w:jc w:val="center"/>
              <w:rPr>
                <w:rFonts w:hint="eastAsia" w:asciiTheme="minorEastAsia" w:hAnsiTheme="minorEastAsia" w:eastAsiaTheme="minorEastAsia"/>
                <w:szCs w:val="21"/>
              </w:rPr>
            </w:pPr>
          </w:p>
        </w:tc>
        <w:tc>
          <w:tcPr>
            <w:tcW w:w="396" w:type="pct"/>
            <w:vAlign w:val="center"/>
          </w:tcPr>
          <w:p w14:paraId="2134C307">
            <w:pPr>
              <w:adjustRightInd w:val="0"/>
              <w:snapToGrid w:val="0"/>
              <w:spacing w:before="156" w:beforeLines="50" w:line="360" w:lineRule="auto"/>
              <w:jc w:val="center"/>
              <w:rPr>
                <w:rFonts w:hint="eastAsia" w:asciiTheme="minorEastAsia" w:hAnsiTheme="minorEastAsia" w:eastAsiaTheme="minorEastAsia"/>
                <w:szCs w:val="21"/>
              </w:rPr>
            </w:pPr>
          </w:p>
        </w:tc>
        <w:tc>
          <w:tcPr>
            <w:tcW w:w="443" w:type="pct"/>
            <w:vAlign w:val="center"/>
          </w:tcPr>
          <w:p w14:paraId="71F9C0BA">
            <w:pPr>
              <w:adjustRightInd w:val="0"/>
              <w:snapToGrid w:val="0"/>
              <w:spacing w:before="156" w:beforeLines="50" w:line="360" w:lineRule="auto"/>
              <w:jc w:val="center"/>
              <w:rPr>
                <w:rFonts w:hint="eastAsia" w:asciiTheme="minorEastAsia" w:hAnsiTheme="minorEastAsia" w:eastAsiaTheme="minorEastAsia"/>
                <w:szCs w:val="21"/>
              </w:rPr>
            </w:pPr>
          </w:p>
        </w:tc>
        <w:tc>
          <w:tcPr>
            <w:tcW w:w="439" w:type="pct"/>
            <w:vAlign w:val="center"/>
          </w:tcPr>
          <w:p w14:paraId="3A1F22B0">
            <w:pPr>
              <w:adjustRightInd w:val="0"/>
              <w:snapToGrid w:val="0"/>
              <w:spacing w:before="156" w:beforeLines="50" w:line="360" w:lineRule="auto"/>
              <w:jc w:val="center"/>
              <w:rPr>
                <w:rFonts w:hint="eastAsia" w:asciiTheme="minorEastAsia" w:hAnsiTheme="minorEastAsia" w:eastAsiaTheme="minorEastAsia"/>
                <w:szCs w:val="21"/>
              </w:rPr>
            </w:pPr>
          </w:p>
        </w:tc>
      </w:tr>
      <w:tr w14:paraId="4528B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 w:type="pct"/>
            <w:vAlign w:val="center"/>
          </w:tcPr>
          <w:p w14:paraId="4E1B3EA4">
            <w:pPr>
              <w:adjustRightInd w:val="0"/>
              <w:snapToGrid w:val="0"/>
              <w:spacing w:before="156" w:beforeLines="50" w:line="360" w:lineRule="auto"/>
              <w:jc w:val="center"/>
              <w:rPr>
                <w:rFonts w:hint="eastAsia" w:asciiTheme="minorEastAsia" w:hAnsiTheme="minorEastAsia" w:eastAsiaTheme="minorEastAsia"/>
                <w:szCs w:val="21"/>
              </w:rPr>
            </w:pPr>
          </w:p>
        </w:tc>
        <w:tc>
          <w:tcPr>
            <w:tcW w:w="871" w:type="pct"/>
            <w:vAlign w:val="center"/>
          </w:tcPr>
          <w:p w14:paraId="13EBD94B">
            <w:pPr>
              <w:adjustRightInd w:val="0"/>
              <w:snapToGrid w:val="0"/>
              <w:spacing w:before="156" w:beforeLines="50" w:line="360" w:lineRule="auto"/>
              <w:jc w:val="center"/>
              <w:rPr>
                <w:rFonts w:hint="eastAsia" w:asciiTheme="minorEastAsia" w:hAnsiTheme="minorEastAsia" w:eastAsiaTheme="minorEastAsia"/>
                <w:szCs w:val="21"/>
              </w:rPr>
            </w:pPr>
          </w:p>
        </w:tc>
        <w:tc>
          <w:tcPr>
            <w:tcW w:w="1821" w:type="pct"/>
            <w:vAlign w:val="center"/>
          </w:tcPr>
          <w:p w14:paraId="4071443E">
            <w:pPr>
              <w:adjustRightInd w:val="0"/>
              <w:snapToGrid w:val="0"/>
              <w:spacing w:before="156" w:beforeLines="50" w:line="360" w:lineRule="auto"/>
              <w:jc w:val="center"/>
              <w:rPr>
                <w:rFonts w:hint="eastAsia" w:asciiTheme="minorEastAsia" w:hAnsiTheme="minorEastAsia" w:eastAsiaTheme="minorEastAsia"/>
                <w:szCs w:val="21"/>
              </w:rPr>
            </w:pPr>
          </w:p>
        </w:tc>
        <w:tc>
          <w:tcPr>
            <w:tcW w:w="713" w:type="pct"/>
            <w:vAlign w:val="center"/>
          </w:tcPr>
          <w:p w14:paraId="71368EC4">
            <w:pPr>
              <w:adjustRightInd w:val="0"/>
              <w:snapToGrid w:val="0"/>
              <w:spacing w:before="156" w:beforeLines="50" w:line="360" w:lineRule="auto"/>
              <w:jc w:val="center"/>
              <w:rPr>
                <w:rFonts w:hint="eastAsia" w:asciiTheme="minorEastAsia" w:hAnsiTheme="minorEastAsia" w:eastAsiaTheme="minorEastAsia"/>
                <w:szCs w:val="21"/>
              </w:rPr>
            </w:pPr>
          </w:p>
        </w:tc>
        <w:tc>
          <w:tcPr>
            <w:tcW w:w="396" w:type="pct"/>
            <w:vAlign w:val="center"/>
          </w:tcPr>
          <w:p w14:paraId="5730BDD4">
            <w:pPr>
              <w:adjustRightInd w:val="0"/>
              <w:snapToGrid w:val="0"/>
              <w:spacing w:before="156" w:beforeLines="50" w:line="360" w:lineRule="auto"/>
              <w:jc w:val="center"/>
              <w:rPr>
                <w:rFonts w:hint="eastAsia" w:asciiTheme="minorEastAsia" w:hAnsiTheme="minorEastAsia" w:eastAsiaTheme="minorEastAsia"/>
                <w:szCs w:val="21"/>
              </w:rPr>
            </w:pPr>
          </w:p>
        </w:tc>
        <w:tc>
          <w:tcPr>
            <w:tcW w:w="443" w:type="pct"/>
            <w:vAlign w:val="center"/>
          </w:tcPr>
          <w:p w14:paraId="74C5ADD2">
            <w:pPr>
              <w:adjustRightInd w:val="0"/>
              <w:snapToGrid w:val="0"/>
              <w:spacing w:before="156" w:beforeLines="50" w:line="360" w:lineRule="auto"/>
              <w:jc w:val="center"/>
              <w:rPr>
                <w:rFonts w:hint="eastAsia" w:asciiTheme="minorEastAsia" w:hAnsiTheme="minorEastAsia" w:eastAsiaTheme="minorEastAsia"/>
                <w:szCs w:val="21"/>
              </w:rPr>
            </w:pPr>
          </w:p>
        </w:tc>
        <w:tc>
          <w:tcPr>
            <w:tcW w:w="439" w:type="pct"/>
            <w:vAlign w:val="center"/>
          </w:tcPr>
          <w:p w14:paraId="61F7BBEA">
            <w:pPr>
              <w:adjustRightInd w:val="0"/>
              <w:snapToGrid w:val="0"/>
              <w:spacing w:before="156" w:beforeLines="50" w:line="360" w:lineRule="auto"/>
              <w:jc w:val="center"/>
              <w:rPr>
                <w:rFonts w:hint="eastAsia" w:asciiTheme="minorEastAsia" w:hAnsiTheme="minorEastAsia" w:eastAsiaTheme="minorEastAsia"/>
                <w:szCs w:val="21"/>
              </w:rPr>
            </w:pPr>
          </w:p>
        </w:tc>
      </w:tr>
      <w:tr w14:paraId="155B9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 w:type="pct"/>
            <w:vAlign w:val="center"/>
          </w:tcPr>
          <w:p w14:paraId="6B704F18">
            <w:pPr>
              <w:adjustRightInd w:val="0"/>
              <w:snapToGrid w:val="0"/>
              <w:spacing w:before="156" w:beforeLines="50" w:line="360" w:lineRule="auto"/>
              <w:jc w:val="center"/>
              <w:rPr>
                <w:rFonts w:hint="eastAsia" w:asciiTheme="minorEastAsia" w:hAnsiTheme="minorEastAsia" w:eastAsiaTheme="minorEastAsia"/>
                <w:szCs w:val="21"/>
              </w:rPr>
            </w:pPr>
            <w:r>
              <w:rPr>
                <w:rFonts w:asciiTheme="minorEastAsia" w:hAnsiTheme="minorEastAsia" w:eastAsiaTheme="minorEastAsia"/>
                <w:szCs w:val="21"/>
              </w:rPr>
              <w:t>…</w:t>
            </w:r>
          </w:p>
        </w:tc>
        <w:tc>
          <w:tcPr>
            <w:tcW w:w="871" w:type="pct"/>
            <w:vAlign w:val="center"/>
          </w:tcPr>
          <w:p w14:paraId="7B998FD1">
            <w:pPr>
              <w:adjustRightInd w:val="0"/>
              <w:snapToGrid w:val="0"/>
              <w:spacing w:before="156" w:beforeLines="50" w:line="360" w:lineRule="auto"/>
              <w:jc w:val="center"/>
              <w:rPr>
                <w:rFonts w:hint="eastAsia" w:asciiTheme="minorEastAsia" w:hAnsiTheme="minorEastAsia" w:eastAsiaTheme="minorEastAsia"/>
                <w:szCs w:val="21"/>
              </w:rPr>
            </w:pPr>
          </w:p>
        </w:tc>
        <w:tc>
          <w:tcPr>
            <w:tcW w:w="1821" w:type="pct"/>
            <w:vAlign w:val="center"/>
          </w:tcPr>
          <w:p w14:paraId="30D85A0C">
            <w:pPr>
              <w:adjustRightInd w:val="0"/>
              <w:snapToGrid w:val="0"/>
              <w:spacing w:before="156" w:beforeLines="50" w:line="360" w:lineRule="auto"/>
              <w:jc w:val="center"/>
              <w:rPr>
                <w:rFonts w:hint="eastAsia" w:asciiTheme="minorEastAsia" w:hAnsiTheme="minorEastAsia" w:eastAsiaTheme="minorEastAsia"/>
                <w:szCs w:val="21"/>
              </w:rPr>
            </w:pPr>
          </w:p>
        </w:tc>
        <w:tc>
          <w:tcPr>
            <w:tcW w:w="713" w:type="pct"/>
            <w:vAlign w:val="center"/>
          </w:tcPr>
          <w:p w14:paraId="210E77C1">
            <w:pPr>
              <w:adjustRightInd w:val="0"/>
              <w:snapToGrid w:val="0"/>
              <w:spacing w:before="156" w:beforeLines="50" w:line="360" w:lineRule="auto"/>
              <w:jc w:val="center"/>
              <w:rPr>
                <w:rFonts w:hint="eastAsia" w:asciiTheme="minorEastAsia" w:hAnsiTheme="minorEastAsia" w:eastAsiaTheme="minorEastAsia"/>
                <w:szCs w:val="21"/>
              </w:rPr>
            </w:pPr>
          </w:p>
        </w:tc>
        <w:tc>
          <w:tcPr>
            <w:tcW w:w="396" w:type="pct"/>
            <w:vAlign w:val="center"/>
          </w:tcPr>
          <w:p w14:paraId="3F1B5B21">
            <w:pPr>
              <w:adjustRightInd w:val="0"/>
              <w:snapToGrid w:val="0"/>
              <w:spacing w:before="156" w:beforeLines="50" w:line="360" w:lineRule="auto"/>
              <w:jc w:val="center"/>
              <w:rPr>
                <w:rFonts w:hint="eastAsia" w:asciiTheme="minorEastAsia" w:hAnsiTheme="minorEastAsia" w:eastAsiaTheme="minorEastAsia"/>
                <w:szCs w:val="21"/>
              </w:rPr>
            </w:pPr>
          </w:p>
        </w:tc>
        <w:tc>
          <w:tcPr>
            <w:tcW w:w="443" w:type="pct"/>
            <w:vAlign w:val="center"/>
          </w:tcPr>
          <w:p w14:paraId="382EA5BA">
            <w:pPr>
              <w:adjustRightInd w:val="0"/>
              <w:snapToGrid w:val="0"/>
              <w:spacing w:before="156" w:beforeLines="50" w:line="360" w:lineRule="auto"/>
              <w:jc w:val="center"/>
              <w:rPr>
                <w:rFonts w:hint="eastAsia" w:asciiTheme="minorEastAsia" w:hAnsiTheme="minorEastAsia" w:eastAsiaTheme="minorEastAsia"/>
                <w:szCs w:val="21"/>
              </w:rPr>
            </w:pPr>
          </w:p>
        </w:tc>
        <w:tc>
          <w:tcPr>
            <w:tcW w:w="439" w:type="pct"/>
            <w:vAlign w:val="center"/>
          </w:tcPr>
          <w:p w14:paraId="11873C66">
            <w:pPr>
              <w:adjustRightInd w:val="0"/>
              <w:snapToGrid w:val="0"/>
              <w:spacing w:before="156" w:beforeLines="50" w:line="360" w:lineRule="auto"/>
              <w:jc w:val="center"/>
              <w:rPr>
                <w:rFonts w:hint="eastAsia" w:asciiTheme="minorEastAsia" w:hAnsiTheme="minorEastAsia" w:eastAsiaTheme="minorEastAsia"/>
                <w:szCs w:val="21"/>
              </w:rPr>
            </w:pPr>
          </w:p>
        </w:tc>
      </w:tr>
      <w:tr w14:paraId="039C9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22" w:type="pct"/>
            <w:gridSpan w:val="4"/>
            <w:vAlign w:val="center"/>
          </w:tcPr>
          <w:p w14:paraId="2C9A7194">
            <w:pPr>
              <w:adjustRightInd w:val="0"/>
              <w:snapToGrid w:val="0"/>
              <w:spacing w:before="156" w:beforeLines="50"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合计</w:t>
            </w:r>
          </w:p>
        </w:tc>
        <w:tc>
          <w:tcPr>
            <w:tcW w:w="839" w:type="pct"/>
            <w:gridSpan w:val="2"/>
            <w:vAlign w:val="center"/>
          </w:tcPr>
          <w:p w14:paraId="549DB5A9">
            <w:pPr>
              <w:adjustRightInd w:val="0"/>
              <w:snapToGrid w:val="0"/>
              <w:spacing w:before="156" w:beforeLines="50" w:line="360" w:lineRule="auto"/>
              <w:jc w:val="center"/>
              <w:rPr>
                <w:rFonts w:hint="eastAsia" w:asciiTheme="minorEastAsia" w:hAnsiTheme="minorEastAsia" w:eastAsiaTheme="minorEastAsia"/>
                <w:szCs w:val="21"/>
              </w:rPr>
            </w:pPr>
          </w:p>
        </w:tc>
        <w:tc>
          <w:tcPr>
            <w:tcW w:w="439" w:type="pct"/>
            <w:vAlign w:val="center"/>
          </w:tcPr>
          <w:p w14:paraId="767BF964">
            <w:pPr>
              <w:adjustRightInd w:val="0"/>
              <w:snapToGrid w:val="0"/>
              <w:spacing w:before="156" w:beforeLines="50" w:line="360" w:lineRule="auto"/>
              <w:jc w:val="center"/>
              <w:rPr>
                <w:rFonts w:hint="eastAsia" w:asciiTheme="minorEastAsia" w:hAnsiTheme="minorEastAsia" w:eastAsiaTheme="minorEastAsia"/>
                <w:szCs w:val="21"/>
              </w:rPr>
            </w:pPr>
          </w:p>
        </w:tc>
      </w:tr>
    </w:tbl>
    <w:p w14:paraId="26B2B7AA">
      <w:pPr>
        <w:adjustRightInd w:val="0"/>
        <w:snapToGrid w:val="0"/>
        <w:spacing w:before="156" w:beforeLines="50" w:line="360" w:lineRule="auto"/>
        <w:rPr>
          <w:rFonts w:hint="eastAsia" w:asciiTheme="minorEastAsia" w:hAnsiTheme="minorEastAsia" w:eastAsiaTheme="minorEastAsia"/>
          <w:szCs w:val="21"/>
        </w:rPr>
      </w:pPr>
      <w:r>
        <w:rPr>
          <w:rFonts w:hint="eastAsia" w:ascii="宋体" w:hAnsi="宋体"/>
          <w:b/>
          <w:bCs/>
          <w:szCs w:val="21"/>
        </w:rPr>
        <w:t>备注</w:t>
      </w:r>
      <w:r>
        <w:rPr>
          <w:rFonts w:hint="eastAsia" w:ascii="宋体" w:hAnsi="宋体"/>
          <w:szCs w:val="21"/>
        </w:rPr>
        <w:t>：</w:t>
      </w:r>
      <w:r>
        <w:rPr>
          <w:rFonts w:hint="eastAsia" w:asciiTheme="minorEastAsia" w:hAnsiTheme="minorEastAsia" w:eastAsiaTheme="minorEastAsia"/>
          <w:szCs w:val="21"/>
        </w:rPr>
        <w:t>（1）</w:t>
      </w:r>
      <w:r>
        <w:rPr>
          <w:rFonts w:hint="eastAsia" w:ascii="宋体" w:hAnsi="宋体"/>
          <w:szCs w:val="21"/>
        </w:rPr>
        <w:t>供应商应当按第三章“采购需求”相关要求填写本表。</w:t>
      </w:r>
    </w:p>
    <w:p w14:paraId="1014D531">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（2）栏目“分项项目名称”所列项目应包括磋商文件中所规定的所有服务及货物（如涉及）；</w:t>
      </w:r>
      <w:bookmarkStart w:id="804" w:name="_Hlk206410876"/>
      <w:bookmarkStart w:id="805" w:name="OLE_LINK5"/>
      <w:r>
        <w:rPr>
          <w:rFonts w:hint="eastAsia" w:asciiTheme="minorEastAsia" w:hAnsiTheme="minorEastAsia" w:eastAsiaTheme="minorEastAsia"/>
          <w:szCs w:val="21"/>
        </w:rPr>
        <w:t>栏目“单价”为综合单价，应包含所有隐含的管理费、税金和利润等其他费用。</w:t>
      </w:r>
      <w:bookmarkEnd w:id="804"/>
    </w:p>
    <w:p w14:paraId="7413238C">
      <w:pPr>
        <w:adjustRightInd w:val="0"/>
        <w:snapToGrid w:val="0"/>
        <w:spacing w:before="156" w:beforeLines="50" w:line="360" w:lineRule="auto"/>
        <w:ind w:firstLine="420"/>
        <w:jc w:val="left"/>
        <w:rPr>
          <w:rFonts w:hint="eastAsia" w:ascii="宋体" w:hAnsi="宋体" w:cs="宋体"/>
          <w:kern w:val="0"/>
          <w:szCs w:val="21"/>
        </w:rPr>
      </w:pPr>
      <w:r>
        <w:rPr>
          <w:rFonts w:hint="eastAsia" w:ascii="宋体" w:hAnsi="宋体" w:cs="宋体"/>
          <w:kern w:val="0"/>
          <w:szCs w:val="21"/>
        </w:rPr>
        <w:t>（3）最后报价总价与首次响应文件“分项报价表”总价不一致的，以最后报价总价为准，并以最后报价总价与首次响应文件“分项报价表”总价的折扣修改首次响应文件“分项报价表”的单价（或合价）。</w:t>
      </w:r>
    </w:p>
    <w:p w14:paraId="2943CA53">
      <w:pPr>
        <w:adjustRightInd w:val="0"/>
        <w:snapToGrid w:val="0"/>
        <w:spacing w:before="156" w:beforeLines="50" w:line="360" w:lineRule="auto"/>
        <w:ind w:firstLine="420" w:firstLineChars="200"/>
        <w:rPr>
          <w:rFonts w:hint="eastAsia" w:asciiTheme="minorEastAsia" w:hAnsiTheme="minorEastAsia" w:eastAsiaTheme="minorEastAsia"/>
          <w:szCs w:val="21"/>
        </w:rPr>
      </w:pPr>
    </w:p>
    <w:bookmarkEnd w:id="803"/>
    <w:bookmarkEnd w:id="805"/>
    <w:p w14:paraId="545E5303">
      <w:pPr>
        <w:widowControl/>
        <w:jc w:val="left"/>
        <w:rPr>
          <w:rFonts w:hint="eastAsia" w:ascii="黑体" w:hAnsi="黑体" w:eastAsia="黑体" w:cs="宋体"/>
          <w:b/>
          <w:bCs/>
          <w:spacing w:val="6"/>
          <w:kern w:val="0"/>
          <w:szCs w:val="21"/>
        </w:rPr>
      </w:pPr>
      <w:bookmarkStart w:id="806" w:name="_Toc82155495"/>
      <w:bookmarkStart w:id="807" w:name="_Toc62206230"/>
      <w:r>
        <w:rPr>
          <w:rFonts w:hint="eastAsia" w:ascii="黑体" w:hAnsi="黑体" w:eastAsia="黑体" w:cs="宋体"/>
          <w:spacing w:val="6"/>
          <w:szCs w:val="21"/>
        </w:rPr>
        <w:br w:type="page"/>
      </w:r>
    </w:p>
    <w:bookmarkEnd w:id="806"/>
    <w:bookmarkEnd w:id="807"/>
    <w:p w14:paraId="772CB707">
      <w:pPr>
        <w:pStyle w:val="4"/>
        <w:jc w:val="center"/>
        <w:rPr>
          <w:rFonts w:hint="eastAsia" w:ascii="黑体" w:hAnsi="黑体" w:eastAsia="黑体"/>
        </w:rPr>
      </w:pPr>
      <w:bookmarkStart w:id="808" w:name="_Hlk215764535"/>
      <w:bookmarkStart w:id="809" w:name="_Toc220255932"/>
      <w:bookmarkStart w:id="810" w:name="_Toc216898445"/>
      <w:bookmarkStart w:id="811" w:name="_Hlk217123457"/>
      <w:r>
        <w:rPr>
          <w:rFonts w:hint="eastAsia" w:ascii="黑体" w:hAnsi="黑体" w:eastAsia="黑体"/>
        </w:rPr>
        <w:t>十二、节能产品、环境标志产品</w:t>
      </w:r>
      <w:bookmarkEnd w:id="808"/>
      <w:r>
        <w:rPr>
          <w:rFonts w:hint="eastAsia" w:ascii="黑体" w:hAnsi="黑体" w:eastAsia="黑体"/>
        </w:rPr>
        <w:t>清单</w:t>
      </w:r>
      <w:bookmarkEnd w:id="809"/>
      <w:bookmarkEnd w:id="810"/>
    </w:p>
    <w:p w14:paraId="76819D54">
      <w:pPr>
        <w:adjustRightInd w:val="0"/>
        <w:snapToGrid w:val="0"/>
        <w:spacing w:line="360" w:lineRule="auto"/>
        <w:jc w:val="center"/>
        <w:rPr>
          <w:rFonts w:hint="eastAsia" w:ascii="宋体" w:hAnsi="宋体"/>
          <w:b/>
          <w:spacing w:val="6"/>
          <w:szCs w:val="21"/>
        </w:rPr>
      </w:pPr>
      <w:r>
        <w:rPr>
          <w:rFonts w:hint="eastAsia" w:ascii="宋体" w:hAnsi="宋体"/>
          <w:b/>
          <w:spacing w:val="6"/>
          <w:szCs w:val="21"/>
        </w:rPr>
        <w:t>（采购项目涉及货物的适用）</w:t>
      </w:r>
    </w:p>
    <w:p w14:paraId="77F7B220">
      <w:pPr>
        <w:adjustRightInd w:val="0"/>
        <w:snapToGrid w:val="0"/>
        <w:spacing w:line="360" w:lineRule="auto"/>
        <w:rPr>
          <w:rFonts w:hint="eastAsia" w:ascii="宋体" w:hAnsi="宋体"/>
          <w:szCs w:val="21"/>
        </w:rPr>
      </w:pPr>
      <w:r>
        <w:rPr>
          <w:rFonts w:hint="eastAsia" w:ascii="宋体" w:hAnsi="宋体"/>
          <w:szCs w:val="21"/>
        </w:rPr>
        <w:t>采购项目编号：</w:t>
      </w:r>
      <w:r>
        <w:rPr>
          <w:rFonts w:hint="eastAsia" w:ascii="宋体" w:hAnsi="宋体"/>
          <w:szCs w:val="21"/>
          <w:u w:val="single"/>
        </w:rPr>
        <w:t xml:space="preserve">              </w:t>
      </w:r>
      <w:r>
        <w:rPr>
          <w:rFonts w:hint="eastAsia" w:ascii="宋体" w:hAnsi="宋体"/>
          <w:szCs w:val="21"/>
        </w:rPr>
        <w:t xml:space="preserve">                     采购项目名称：</w:t>
      </w:r>
      <w:r>
        <w:rPr>
          <w:rFonts w:hint="eastAsia" w:ascii="宋体" w:hAnsi="宋体"/>
          <w:szCs w:val="21"/>
          <w:u w:val="single"/>
        </w:rPr>
        <w:t xml:space="preserve">                      </w:t>
      </w:r>
    </w:p>
    <w:tbl>
      <w:tblPr>
        <w:tblStyle w:val="41"/>
        <w:tblW w:w="491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53"/>
        <w:gridCol w:w="1419"/>
        <w:gridCol w:w="1279"/>
        <w:gridCol w:w="1793"/>
        <w:gridCol w:w="1241"/>
        <w:gridCol w:w="965"/>
        <w:gridCol w:w="1105"/>
      </w:tblGrid>
      <w:tr w14:paraId="58FD2D8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5000" w:type="pct"/>
            <w:gridSpan w:val="7"/>
          </w:tcPr>
          <w:p w14:paraId="3D5D8A7B">
            <w:pPr>
              <w:widowControl/>
              <w:adjustRightInd w:val="0"/>
              <w:snapToGrid w:val="0"/>
              <w:spacing w:line="360" w:lineRule="auto"/>
              <w:ind w:firstLine="480" w:firstLineChars="200"/>
              <w:jc w:val="left"/>
              <w:rPr>
                <w:rFonts w:hint="eastAsia" w:ascii="黑体" w:hAnsi="黑体" w:eastAsia="黑体"/>
                <w:kern w:val="0"/>
                <w:sz w:val="24"/>
              </w:rPr>
            </w:pPr>
            <w:r>
              <w:rPr>
                <w:rFonts w:hint="eastAsia" w:ascii="黑体" w:hAnsi="宋体" w:eastAsia="黑体"/>
                <w:kern w:val="0"/>
                <w:sz w:val="24"/>
              </w:rPr>
              <w:t>供应商对本清单的真实性负责。如有虚假，将依法承担相应责任。</w:t>
            </w:r>
          </w:p>
        </w:tc>
      </w:tr>
      <w:tr w14:paraId="79CD46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0" w:hRule="atLeast"/>
        </w:trPr>
        <w:tc>
          <w:tcPr>
            <w:tcW w:w="493" w:type="pct"/>
            <w:vAlign w:val="center"/>
          </w:tcPr>
          <w:p w14:paraId="2F663C45">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1</w:t>
            </w:r>
          </w:p>
        </w:tc>
        <w:tc>
          <w:tcPr>
            <w:tcW w:w="820" w:type="pct"/>
            <w:vAlign w:val="center"/>
          </w:tcPr>
          <w:p w14:paraId="1CDE2B06">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2</w:t>
            </w:r>
          </w:p>
        </w:tc>
        <w:tc>
          <w:tcPr>
            <w:tcW w:w="739" w:type="pct"/>
            <w:tcBorders>
              <w:right w:val="single" w:color="auto" w:sz="4" w:space="0"/>
            </w:tcBorders>
            <w:vAlign w:val="center"/>
          </w:tcPr>
          <w:p w14:paraId="47B32148">
            <w:pPr>
              <w:adjustRightInd w:val="0"/>
              <w:snapToGrid w:val="0"/>
              <w:spacing w:line="360" w:lineRule="auto"/>
              <w:jc w:val="center"/>
              <w:rPr>
                <w:rFonts w:hint="eastAsia" w:ascii="宋体" w:hAnsi="宋体"/>
                <w:kern w:val="0"/>
                <w:szCs w:val="21"/>
              </w:rPr>
            </w:pPr>
            <w:r>
              <w:rPr>
                <w:rFonts w:hint="eastAsia" w:ascii="宋体" w:hAnsi="宋体"/>
                <w:kern w:val="0"/>
                <w:szCs w:val="21"/>
              </w:rPr>
              <w:t>3</w:t>
            </w:r>
          </w:p>
        </w:tc>
        <w:tc>
          <w:tcPr>
            <w:tcW w:w="1036" w:type="pct"/>
            <w:tcBorders>
              <w:left w:val="single" w:color="auto" w:sz="4" w:space="0"/>
            </w:tcBorders>
            <w:vAlign w:val="center"/>
          </w:tcPr>
          <w:p w14:paraId="5602BC10">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4</w:t>
            </w:r>
          </w:p>
        </w:tc>
        <w:tc>
          <w:tcPr>
            <w:tcW w:w="717" w:type="pct"/>
            <w:vAlign w:val="center"/>
          </w:tcPr>
          <w:p w14:paraId="24476ABF">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5</w:t>
            </w:r>
          </w:p>
        </w:tc>
        <w:tc>
          <w:tcPr>
            <w:tcW w:w="557" w:type="pct"/>
            <w:vAlign w:val="center"/>
          </w:tcPr>
          <w:p w14:paraId="7B9D54B6">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6</w:t>
            </w:r>
          </w:p>
        </w:tc>
        <w:tc>
          <w:tcPr>
            <w:tcW w:w="638" w:type="pct"/>
            <w:vAlign w:val="center"/>
          </w:tcPr>
          <w:p w14:paraId="29055F9E">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7</w:t>
            </w:r>
          </w:p>
        </w:tc>
      </w:tr>
      <w:tr w14:paraId="32B0FA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493" w:type="pct"/>
            <w:vAlign w:val="center"/>
          </w:tcPr>
          <w:p w14:paraId="1C759403">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序号</w:t>
            </w:r>
          </w:p>
        </w:tc>
        <w:tc>
          <w:tcPr>
            <w:tcW w:w="820" w:type="pct"/>
            <w:vAlign w:val="center"/>
          </w:tcPr>
          <w:p w14:paraId="296863D1">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货物名称</w:t>
            </w:r>
          </w:p>
        </w:tc>
        <w:tc>
          <w:tcPr>
            <w:tcW w:w="739" w:type="pct"/>
            <w:tcBorders>
              <w:right w:val="single" w:color="auto" w:sz="4" w:space="0"/>
            </w:tcBorders>
            <w:vAlign w:val="center"/>
          </w:tcPr>
          <w:p w14:paraId="04E07334">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规格型号</w:t>
            </w:r>
          </w:p>
        </w:tc>
        <w:tc>
          <w:tcPr>
            <w:tcW w:w="1036" w:type="pct"/>
            <w:tcBorders>
              <w:left w:val="single" w:color="auto" w:sz="4" w:space="0"/>
            </w:tcBorders>
            <w:vAlign w:val="center"/>
          </w:tcPr>
          <w:p w14:paraId="75E2C591">
            <w:pPr>
              <w:adjustRightInd w:val="0"/>
              <w:snapToGrid w:val="0"/>
              <w:spacing w:line="360" w:lineRule="auto"/>
              <w:jc w:val="center"/>
              <w:rPr>
                <w:rFonts w:hint="eastAsia" w:ascii="宋体" w:hAnsi="宋体"/>
                <w:kern w:val="0"/>
                <w:szCs w:val="21"/>
              </w:rPr>
            </w:pPr>
            <w:r>
              <w:rPr>
                <w:rFonts w:hint="eastAsia" w:ascii="宋体" w:hAnsi="宋体"/>
                <w:kern w:val="0"/>
                <w:szCs w:val="21"/>
              </w:rPr>
              <w:t>货物制造商名称</w:t>
            </w:r>
          </w:p>
        </w:tc>
        <w:tc>
          <w:tcPr>
            <w:tcW w:w="717" w:type="pct"/>
            <w:vAlign w:val="center"/>
          </w:tcPr>
          <w:p w14:paraId="0468EBC3">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单价（元）</w:t>
            </w:r>
          </w:p>
        </w:tc>
        <w:tc>
          <w:tcPr>
            <w:tcW w:w="557" w:type="pct"/>
            <w:vAlign w:val="center"/>
          </w:tcPr>
          <w:p w14:paraId="3C88A722">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数量</w:t>
            </w:r>
          </w:p>
        </w:tc>
        <w:tc>
          <w:tcPr>
            <w:tcW w:w="638" w:type="pct"/>
            <w:vAlign w:val="center"/>
          </w:tcPr>
          <w:p w14:paraId="64DAB8CD">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合价（元）</w:t>
            </w:r>
          </w:p>
        </w:tc>
      </w:tr>
      <w:tr w14:paraId="1E1BA3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5000" w:type="pct"/>
            <w:gridSpan w:val="7"/>
          </w:tcPr>
          <w:p w14:paraId="36B56D17">
            <w:pPr>
              <w:adjustRightInd w:val="0"/>
              <w:snapToGrid w:val="0"/>
              <w:spacing w:line="360" w:lineRule="auto"/>
              <w:jc w:val="left"/>
              <w:rPr>
                <w:rFonts w:hint="eastAsia" w:ascii="宋体" w:hAnsi="宋体"/>
                <w:b/>
                <w:szCs w:val="21"/>
              </w:rPr>
            </w:pPr>
            <w:r>
              <w:rPr>
                <w:rFonts w:hint="eastAsia" w:ascii="宋体" w:hAnsi="宋体"/>
                <w:b/>
                <w:szCs w:val="21"/>
              </w:rPr>
              <w:t>节能产品</w:t>
            </w:r>
          </w:p>
        </w:tc>
      </w:tr>
      <w:tr w14:paraId="46815E7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77B424A8">
            <w:pPr>
              <w:adjustRightInd w:val="0"/>
              <w:snapToGrid w:val="0"/>
              <w:spacing w:line="360" w:lineRule="auto"/>
              <w:jc w:val="center"/>
              <w:rPr>
                <w:rFonts w:hint="eastAsia" w:ascii="宋体" w:hAnsi="宋体"/>
                <w:b/>
                <w:szCs w:val="21"/>
              </w:rPr>
            </w:pPr>
          </w:p>
        </w:tc>
        <w:tc>
          <w:tcPr>
            <w:tcW w:w="820" w:type="pct"/>
            <w:vAlign w:val="center"/>
          </w:tcPr>
          <w:p w14:paraId="0402ECEB">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14:paraId="539C6DBC">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14:paraId="14D3027D">
            <w:pPr>
              <w:adjustRightInd w:val="0"/>
              <w:snapToGrid w:val="0"/>
              <w:spacing w:line="360" w:lineRule="auto"/>
              <w:jc w:val="left"/>
              <w:rPr>
                <w:rFonts w:hint="eastAsia" w:ascii="宋体" w:hAnsi="宋体"/>
                <w:b/>
                <w:szCs w:val="21"/>
              </w:rPr>
            </w:pPr>
          </w:p>
        </w:tc>
        <w:tc>
          <w:tcPr>
            <w:tcW w:w="717" w:type="pct"/>
          </w:tcPr>
          <w:p w14:paraId="501C74E7">
            <w:pPr>
              <w:adjustRightInd w:val="0"/>
              <w:snapToGrid w:val="0"/>
              <w:spacing w:line="360" w:lineRule="auto"/>
              <w:jc w:val="center"/>
              <w:rPr>
                <w:rFonts w:hint="eastAsia" w:ascii="宋体" w:hAnsi="宋体"/>
                <w:b/>
                <w:szCs w:val="21"/>
              </w:rPr>
            </w:pPr>
          </w:p>
        </w:tc>
        <w:tc>
          <w:tcPr>
            <w:tcW w:w="557" w:type="pct"/>
            <w:vAlign w:val="center"/>
          </w:tcPr>
          <w:p w14:paraId="68A4BC4D">
            <w:pPr>
              <w:adjustRightInd w:val="0"/>
              <w:snapToGrid w:val="0"/>
              <w:spacing w:line="360" w:lineRule="auto"/>
              <w:jc w:val="center"/>
              <w:rPr>
                <w:rFonts w:hint="eastAsia" w:ascii="宋体" w:hAnsi="宋体"/>
                <w:b/>
                <w:szCs w:val="21"/>
              </w:rPr>
            </w:pPr>
          </w:p>
        </w:tc>
        <w:tc>
          <w:tcPr>
            <w:tcW w:w="638" w:type="pct"/>
          </w:tcPr>
          <w:p w14:paraId="4B54FBFC">
            <w:pPr>
              <w:adjustRightInd w:val="0"/>
              <w:snapToGrid w:val="0"/>
              <w:spacing w:line="360" w:lineRule="auto"/>
              <w:jc w:val="center"/>
              <w:rPr>
                <w:rFonts w:hint="eastAsia" w:ascii="宋体" w:hAnsi="宋体"/>
                <w:b/>
                <w:szCs w:val="21"/>
              </w:rPr>
            </w:pPr>
          </w:p>
        </w:tc>
      </w:tr>
      <w:tr w14:paraId="1D3168F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4A7B00BE">
            <w:pPr>
              <w:adjustRightInd w:val="0"/>
              <w:snapToGrid w:val="0"/>
              <w:spacing w:line="360" w:lineRule="auto"/>
              <w:jc w:val="center"/>
              <w:rPr>
                <w:rFonts w:hint="eastAsia" w:ascii="宋体" w:hAnsi="宋体"/>
                <w:b/>
                <w:szCs w:val="21"/>
              </w:rPr>
            </w:pPr>
          </w:p>
        </w:tc>
        <w:tc>
          <w:tcPr>
            <w:tcW w:w="820" w:type="pct"/>
            <w:vAlign w:val="center"/>
          </w:tcPr>
          <w:p w14:paraId="08B8D114">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14:paraId="4B901DFB">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14:paraId="7A27FC29">
            <w:pPr>
              <w:adjustRightInd w:val="0"/>
              <w:snapToGrid w:val="0"/>
              <w:spacing w:line="360" w:lineRule="auto"/>
              <w:jc w:val="left"/>
              <w:rPr>
                <w:rFonts w:hint="eastAsia" w:ascii="宋体" w:hAnsi="宋体"/>
                <w:b/>
                <w:szCs w:val="21"/>
              </w:rPr>
            </w:pPr>
          </w:p>
        </w:tc>
        <w:tc>
          <w:tcPr>
            <w:tcW w:w="717" w:type="pct"/>
          </w:tcPr>
          <w:p w14:paraId="255F794F">
            <w:pPr>
              <w:adjustRightInd w:val="0"/>
              <w:snapToGrid w:val="0"/>
              <w:spacing w:line="360" w:lineRule="auto"/>
              <w:jc w:val="center"/>
              <w:rPr>
                <w:rFonts w:hint="eastAsia" w:ascii="宋体" w:hAnsi="宋体"/>
                <w:b/>
                <w:szCs w:val="21"/>
              </w:rPr>
            </w:pPr>
          </w:p>
        </w:tc>
        <w:tc>
          <w:tcPr>
            <w:tcW w:w="557" w:type="pct"/>
            <w:vAlign w:val="center"/>
          </w:tcPr>
          <w:p w14:paraId="302A2BC9">
            <w:pPr>
              <w:adjustRightInd w:val="0"/>
              <w:snapToGrid w:val="0"/>
              <w:spacing w:line="360" w:lineRule="auto"/>
              <w:jc w:val="center"/>
              <w:rPr>
                <w:rFonts w:hint="eastAsia" w:ascii="宋体" w:hAnsi="宋体"/>
                <w:b/>
                <w:szCs w:val="21"/>
              </w:rPr>
            </w:pPr>
          </w:p>
        </w:tc>
        <w:tc>
          <w:tcPr>
            <w:tcW w:w="638" w:type="pct"/>
          </w:tcPr>
          <w:p w14:paraId="08AFA20A">
            <w:pPr>
              <w:adjustRightInd w:val="0"/>
              <w:snapToGrid w:val="0"/>
              <w:spacing w:line="360" w:lineRule="auto"/>
              <w:jc w:val="center"/>
              <w:rPr>
                <w:rFonts w:hint="eastAsia" w:ascii="宋体" w:hAnsi="宋体"/>
                <w:b/>
                <w:szCs w:val="21"/>
              </w:rPr>
            </w:pPr>
          </w:p>
        </w:tc>
      </w:tr>
      <w:tr w14:paraId="5B9D3A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442" w:hRule="atLeast"/>
        </w:trPr>
        <w:tc>
          <w:tcPr>
            <w:tcW w:w="493" w:type="pct"/>
            <w:vAlign w:val="center"/>
          </w:tcPr>
          <w:p w14:paraId="3F16EE7F">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820" w:type="pct"/>
            <w:vAlign w:val="center"/>
          </w:tcPr>
          <w:p w14:paraId="7967F786">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39" w:type="pct"/>
            <w:tcBorders>
              <w:right w:val="single" w:color="auto" w:sz="4" w:space="0"/>
            </w:tcBorders>
            <w:vAlign w:val="center"/>
          </w:tcPr>
          <w:p w14:paraId="66D7BB59">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036" w:type="pct"/>
            <w:tcBorders>
              <w:left w:val="single" w:color="auto" w:sz="4" w:space="0"/>
            </w:tcBorders>
            <w:vAlign w:val="center"/>
          </w:tcPr>
          <w:p w14:paraId="30822E6F">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17" w:type="pct"/>
          </w:tcPr>
          <w:p w14:paraId="7A59A71F">
            <w:pPr>
              <w:adjustRightInd w:val="0"/>
              <w:snapToGrid w:val="0"/>
              <w:spacing w:line="360" w:lineRule="auto"/>
              <w:jc w:val="center"/>
              <w:rPr>
                <w:rFonts w:hint="eastAsia" w:ascii="宋体" w:hAnsi="宋体"/>
                <w:b/>
                <w:szCs w:val="21"/>
              </w:rPr>
            </w:pPr>
          </w:p>
        </w:tc>
        <w:tc>
          <w:tcPr>
            <w:tcW w:w="557" w:type="pct"/>
            <w:vAlign w:val="center"/>
          </w:tcPr>
          <w:p w14:paraId="250FE474">
            <w:pPr>
              <w:adjustRightInd w:val="0"/>
              <w:snapToGrid w:val="0"/>
              <w:spacing w:line="360" w:lineRule="auto"/>
              <w:jc w:val="center"/>
              <w:rPr>
                <w:rFonts w:hint="eastAsia" w:ascii="宋体" w:hAnsi="宋体"/>
                <w:b/>
                <w:szCs w:val="21"/>
              </w:rPr>
            </w:pPr>
          </w:p>
        </w:tc>
        <w:tc>
          <w:tcPr>
            <w:tcW w:w="638" w:type="pct"/>
          </w:tcPr>
          <w:p w14:paraId="2173A881">
            <w:pPr>
              <w:adjustRightInd w:val="0"/>
              <w:snapToGrid w:val="0"/>
              <w:spacing w:line="360" w:lineRule="auto"/>
              <w:jc w:val="center"/>
              <w:rPr>
                <w:rFonts w:hint="eastAsia" w:ascii="宋体" w:hAnsi="宋体"/>
                <w:b/>
                <w:szCs w:val="21"/>
              </w:rPr>
            </w:pPr>
          </w:p>
        </w:tc>
      </w:tr>
      <w:tr w14:paraId="0F87796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442" w:hRule="atLeast"/>
        </w:trPr>
        <w:tc>
          <w:tcPr>
            <w:tcW w:w="5000" w:type="pct"/>
            <w:gridSpan w:val="7"/>
          </w:tcPr>
          <w:p w14:paraId="1798C9C4">
            <w:pPr>
              <w:adjustRightInd w:val="0"/>
              <w:snapToGrid w:val="0"/>
              <w:spacing w:line="360" w:lineRule="auto"/>
              <w:jc w:val="left"/>
              <w:rPr>
                <w:rFonts w:hint="eastAsia" w:ascii="宋体" w:hAnsi="宋体"/>
                <w:b/>
                <w:szCs w:val="21"/>
              </w:rPr>
            </w:pPr>
            <w:r>
              <w:rPr>
                <w:rFonts w:hint="eastAsia" w:ascii="宋体" w:hAnsi="宋体"/>
                <w:b/>
                <w:szCs w:val="21"/>
              </w:rPr>
              <w:t>环境标志产品</w:t>
            </w:r>
          </w:p>
        </w:tc>
      </w:tr>
      <w:tr w14:paraId="0A37AD6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3E7F87AC">
            <w:pPr>
              <w:adjustRightInd w:val="0"/>
              <w:snapToGrid w:val="0"/>
              <w:spacing w:line="360" w:lineRule="auto"/>
              <w:jc w:val="center"/>
              <w:rPr>
                <w:rFonts w:hint="eastAsia" w:ascii="宋体" w:hAnsi="宋体"/>
                <w:b/>
                <w:szCs w:val="21"/>
              </w:rPr>
            </w:pPr>
          </w:p>
        </w:tc>
        <w:tc>
          <w:tcPr>
            <w:tcW w:w="820" w:type="pct"/>
            <w:vAlign w:val="center"/>
          </w:tcPr>
          <w:p w14:paraId="00616CEB">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14:paraId="346B040C">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14:paraId="1E3D79A5">
            <w:pPr>
              <w:adjustRightInd w:val="0"/>
              <w:snapToGrid w:val="0"/>
              <w:spacing w:line="360" w:lineRule="auto"/>
              <w:jc w:val="left"/>
              <w:rPr>
                <w:rFonts w:hint="eastAsia" w:ascii="宋体" w:hAnsi="宋体"/>
                <w:b/>
                <w:szCs w:val="21"/>
              </w:rPr>
            </w:pPr>
          </w:p>
        </w:tc>
        <w:tc>
          <w:tcPr>
            <w:tcW w:w="717" w:type="pct"/>
          </w:tcPr>
          <w:p w14:paraId="3A95C406">
            <w:pPr>
              <w:adjustRightInd w:val="0"/>
              <w:snapToGrid w:val="0"/>
              <w:spacing w:line="360" w:lineRule="auto"/>
              <w:jc w:val="center"/>
              <w:rPr>
                <w:rFonts w:hint="eastAsia" w:ascii="宋体" w:hAnsi="宋体"/>
                <w:b/>
                <w:szCs w:val="21"/>
              </w:rPr>
            </w:pPr>
          </w:p>
        </w:tc>
        <w:tc>
          <w:tcPr>
            <w:tcW w:w="557" w:type="pct"/>
            <w:vAlign w:val="center"/>
          </w:tcPr>
          <w:p w14:paraId="06DC5706">
            <w:pPr>
              <w:adjustRightInd w:val="0"/>
              <w:snapToGrid w:val="0"/>
              <w:spacing w:line="360" w:lineRule="auto"/>
              <w:jc w:val="center"/>
              <w:rPr>
                <w:rFonts w:hint="eastAsia" w:ascii="宋体" w:hAnsi="宋体"/>
                <w:b/>
                <w:szCs w:val="21"/>
              </w:rPr>
            </w:pPr>
          </w:p>
        </w:tc>
        <w:tc>
          <w:tcPr>
            <w:tcW w:w="638" w:type="pct"/>
          </w:tcPr>
          <w:p w14:paraId="2ED7D2DF">
            <w:pPr>
              <w:adjustRightInd w:val="0"/>
              <w:snapToGrid w:val="0"/>
              <w:spacing w:line="360" w:lineRule="auto"/>
              <w:jc w:val="center"/>
              <w:rPr>
                <w:rFonts w:hint="eastAsia" w:ascii="宋体" w:hAnsi="宋体"/>
                <w:b/>
                <w:szCs w:val="21"/>
              </w:rPr>
            </w:pPr>
          </w:p>
        </w:tc>
      </w:tr>
      <w:tr w14:paraId="70DB156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259959E5">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820" w:type="pct"/>
            <w:vAlign w:val="center"/>
          </w:tcPr>
          <w:p w14:paraId="09B16273">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39" w:type="pct"/>
            <w:tcBorders>
              <w:right w:val="single" w:color="auto" w:sz="4" w:space="0"/>
            </w:tcBorders>
            <w:vAlign w:val="center"/>
          </w:tcPr>
          <w:p w14:paraId="6023B646">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036" w:type="pct"/>
            <w:tcBorders>
              <w:left w:val="single" w:color="auto" w:sz="4" w:space="0"/>
            </w:tcBorders>
            <w:vAlign w:val="center"/>
          </w:tcPr>
          <w:p w14:paraId="6C067E81">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17" w:type="pct"/>
          </w:tcPr>
          <w:p w14:paraId="3FD1AB29">
            <w:pPr>
              <w:adjustRightInd w:val="0"/>
              <w:snapToGrid w:val="0"/>
              <w:spacing w:line="360" w:lineRule="auto"/>
              <w:jc w:val="center"/>
              <w:rPr>
                <w:rFonts w:hint="eastAsia" w:ascii="宋体" w:hAnsi="宋体"/>
                <w:b/>
                <w:szCs w:val="21"/>
              </w:rPr>
            </w:pPr>
          </w:p>
        </w:tc>
        <w:tc>
          <w:tcPr>
            <w:tcW w:w="557" w:type="pct"/>
            <w:vAlign w:val="center"/>
          </w:tcPr>
          <w:p w14:paraId="1301118A">
            <w:pPr>
              <w:adjustRightInd w:val="0"/>
              <w:snapToGrid w:val="0"/>
              <w:spacing w:line="360" w:lineRule="auto"/>
              <w:jc w:val="center"/>
              <w:rPr>
                <w:rFonts w:hint="eastAsia" w:ascii="宋体" w:hAnsi="宋体"/>
                <w:b/>
                <w:szCs w:val="21"/>
              </w:rPr>
            </w:pPr>
          </w:p>
        </w:tc>
        <w:tc>
          <w:tcPr>
            <w:tcW w:w="638" w:type="pct"/>
          </w:tcPr>
          <w:p w14:paraId="60307A95">
            <w:pPr>
              <w:adjustRightInd w:val="0"/>
              <w:snapToGrid w:val="0"/>
              <w:spacing w:line="360" w:lineRule="auto"/>
              <w:jc w:val="center"/>
              <w:rPr>
                <w:rFonts w:hint="eastAsia" w:ascii="宋体" w:hAnsi="宋体"/>
                <w:b/>
                <w:szCs w:val="21"/>
              </w:rPr>
            </w:pPr>
          </w:p>
        </w:tc>
      </w:tr>
    </w:tbl>
    <w:p w14:paraId="37A3ED66">
      <w:pPr>
        <w:adjustRightInd w:val="0"/>
        <w:snapToGrid w:val="0"/>
        <w:spacing w:line="360" w:lineRule="auto"/>
        <w:jc w:val="left"/>
        <w:rPr>
          <w:rFonts w:hint="eastAsia" w:ascii="宋体" w:hAnsi="宋体"/>
          <w:szCs w:val="21"/>
        </w:rPr>
      </w:pPr>
      <w:r>
        <w:rPr>
          <w:rFonts w:hint="eastAsia" w:asciiTheme="minorEastAsia" w:hAnsiTheme="minorEastAsia" w:eastAsiaTheme="minorEastAsia"/>
          <w:b/>
          <w:szCs w:val="21"/>
        </w:rPr>
        <w:t>备注</w:t>
      </w:r>
      <w:r>
        <w:rPr>
          <w:rFonts w:hint="eastAsia" w:ascii="宋体" w:hAnsi="宋体"/>
          <w:szCs w:val="21"/>
        </w:rPr>
        <w:t>：</w:t>
      </w:r>
      <w:r>
        <w:rPr>
          <w:rFonts w:hint="eastAsia" w:ascii="宋体" w:hAnsi="宋体"/>
          <w:bCs/>
          <w:szCs w:val="21"/>
        </w:rPr>
        <w:t>（1）</w:t>
      </w:r>
      <w:r>
        <w:rPr>
          <w:rFonts w:hint="eastAsia" w:ascii="宋体" w:hAnsi="宋体"/>
          <w:szCs w:val="21"/>
        </w:rPr>
        <w:t>本表用于计算节能产品、环境标志产品的评审优惠。</w:t>
      </w:r>
    </w:p>
    <w:p w14:paraId="15C715AC">
      <w:pPr>
        <w:adjustRightInd w:val="0"/>
        <w:snapToGrid w:val="0"/>
        <w:spacing w:line="360" w:lineRule="auto"/>
        <w:ind w:firstLine="630" w:firstLineChars="300"/>
        <w:jc w:val="left"/>
        <w:rPr>
          <w:rFonts w:hint="eastAsia" w:ascii="宋体" w:hAnsi="宋体"/>
          <w:szCs w:val="21"/>
        </w:rPr>
      </w:pPr>
      <w:r>
        <w:rPr>
          <w:rFonts w:hint="eastAsia" w:ascii="宋体" w:hAnsi="宋体"/>
          <w:szCs w:val="21"/>
        </w:rPr>
        <w:t>（2）栏目4“价格”为综合单价，包含货物所有隐含的内容，如运输费、保险费、管理费和利润等。</w:t>
      </w:r>
    </w:p>
    <w:p w14:paraId="502BDC14">
      <w:pPr>
        <w:adjustRightInd w:val="0"/>
        <w:snapToGrid w:val="0"/>
        <w:spacing w:line="360" w:lineRule="auto"/>
        <w:ind w:firstLine="630" w:firstLineChars="3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（3）供应商提供节能产品、环境标志产品的，除填写本表外，还应附国家确定的认证机构出具的、处于有效期之内的节能产品、环境标志产品认证证书的复印件。</w:t>
      </w:r>
    </w:p>
    <w:p w14:paraId="5E447F73">
      <w:pPr>
        <w:adjustRightInd w:val="0"/>
        <w:snapToGrid w:val="0"/>
        <w:spacing w:line="360" w:lineRule="auto"/>
        <w:ind w:firstLine="630" w:firstLineChars="300"/>
        <w:jc w:val="left"/>
        <w:rPr>
          <w:rFonts w:hint="eastAsia" w:ascii="黑体" w:hAnsi="黑体" w:eastAsia="黑体"/>
          <w:b/>
          <w:bCs/>
          <w:sz w:val="28"/>
          <w:szCs w:val="28"/>
        </w:rPr>
      </w:pPr>
      <w:r>
        <w:rPr>
          <w:rFonts w:hint="eastAsia" w:ascii="宋体" w:hAnsi="宋体"/>
          <w:szCs w:val="21"/>
        </w:rPr>
        <w:t>（4）填写前请认真阅读《财政部发展改革委生态环境部市场监管总局关于调整优化节能产品、环境标志产品政府采购执行机制的通知》(财库(2019)9号) 、《财政部生态环境部关于印发环境标志产品政府采购品目清单的通知》（财库〔2019〕18号）、《财政部发展改革委关于印发节能产品政府采购品目清单的通知》（财库〔2019〕19号）等相关文件，并根据响应情况，如实填写。</w:t>
      </w:r>
      <w:bookmarkEnd w:id="811"/>
    </w:p>
    <w:p w14:paraId="3322440F">
      <w:pPr>
        <w:pStyle w:val="4"/>
        <w:adjustRightInd w:val="0"/>
        <w:snapToGrid w:val="0"/>
        <w:spacing w:before="156" w:beforeLines="50" w:after="0" w:line="360" w:lineRule="auto"/>
        <w:jc w:val="center"/>
        <w:rPr>
          <w:rFonts w:hint="eastAsia" w:ascii="黑体" w:hAnsi="黑体" w:eastAsia="黑体"/>
        </w:rPr>
      </w:pPr>
      <w:bookmarkStart w:id="812" w:name="_Toc216810353"/>
      <w:bookmarkStart w:id="813" w:name="_Toc216898447"/>
      <w:bookmarkStart w:id="814" w:name="_Toc220255933"/>
      <w:bookmarkStart w:id="815" w:name="_Hlk217123532"/>
      <w:bookmarkStart w:id="816" w:name="_Hlk216947546"/>
      <w:r>
        <w:rPr>
          <w:rFonts w:hint="eastAsia" w:ascii="黑体" w:hAnsi="黑体" w:eastAsia="黑体"/>
        </w:rPr>
        <w:t>十三、其他资料</w:t>
      </w:r>
      <w:bookmarkEnd w:id="812"/>
      <w:bookmarkEnd w:id="813"/>
      <w:bookmarkEnd w:id="814"/>
    </w:p>
    <w:bookmarkEnd w:id="815"/>
    <w:p w14:paraId="21346D54">
      <w:pPr>
        <w:adjustRightInd w:val="0"/>
        <w:snapToGrid w:val="0"/>
        <w:spacing w:before="156" w:beforeLines="50" w:line="360" w:lineRule="auto"/>
        <w:ind w:firstLine="420" w:firstLineChars="200"/>
        <w:rPr>
          <w:rFonts w:hint="eastAsia" w:ascii="宋体" w:hAnsi="宋体"/>
          <w:szCs w:val="21"/>
        </w:rPr>
      </w:pPr>
    </w:p>
    <w:bookmarkEnd w:id="816"/>
    <w:p w14:paraId="0CE5D12D">
      <w:pPr>
        <w:adjustRightInd w:val="0"/>
        <w:snapToGrid w:val="0"/>
        <w:spacing w:before="156" w:beforeLines="50" w:line="360" w:lineRule="auto"/>
        <w:ind w:firstLine="420" w:firstLineChars="200"/>
        <w:rPr>
          <w:rFonts w:hint="eastAsia" w:ascii="宋体" w:hAnsi="宋体"/>
          <w:szCs w:val="21"/>
        </w:rPr>
      </w:pPr>
    </w:p>
    <w:sectPr>
      <w:headerReference r:id="rId34" w:type="first"/>
      <w:headerReference r:id="rId32" w:type="default"/>
      <w:headerReference r:id="rId33" w:type="even"/>
      <w:footerReference r:id="rId35" w:type="even"/>
      <w:pgSz w:w="11906" w:h="16838"/>
      <w:pgMar w:top="1474" w:right="1474" w:bottom="1474"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S Sans Serif">
    <w:altName w:val="FFont-Family"/>
    <w:panose1 w:val="00000000000000000000"/>
    <w:charset w:val="00"/>
    <w:family w:val="swiss"/>
    <w:pitch w:val="default"/>
    <w:sig w:usb0="00000000" w:usb1="00000000" w:usb2="00000000" w:usb3="00000000" w:csb0="00000001" w:csb1="00000000"/>
  </w:font>
  <w:font w:name="FFont-Family">
    <w:panose1 w:val="02000509000000000000"/>
    <w:charset w:val="00"/>
    <w:family w:val="auto"/>
    <w:pitch w:val="default"/>
    <w:sig w:usb0="00000001" w:usb1="00000000" w:usb2="00000000" w:usb3="00000000" w:csb0="00000001" w:csb1="00000000"/>
  </w:font>
  <w:font w:name="Arail">
    <w:altName w:val="FFont-Family"/>
    <w:panose1 w:val="00000000000000000000"/>
    <w:charset w:val="00"/>
    <w:family w:val="decorative"/>
    <w:pitch w:val="default"/>
    <w:sig w:usb0="00000000" w:usb1="00000000" w:usb2="00000000" w:usb3="00000000" w:csb0="00000001" w:csb1="00000000"/>
  </w:font>
  <w:font w:name="font-weight : 700">
    <w:altName w:val="华文中宋"/>
    <w:panose1 w:val="00000000000000000000"/>
    <w:charset w:val="00"/>
    <w:family w:val="auto"/>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font-weight : 400">
    <w:altName w:val="华文中宋"/>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长城仿宋">
    <w:altName w:val="仿宋"/>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Arial Narrow">
    <w:altName w:val="Arial"/>
    <w:panose1 w:val="020B0606020202030204"/>
    <w:charset w:val="00"/>
    <w:family w:val="swiss"/>
    <w:pitch w:val="default"/>
    <w:sig w:usb0="00000000" w:usb1="00000000" w:usb2="00000000" w:usb3="00000000" w:csb0="0000009F" w:csb1="00000000"/>
  </w:font>
  <w:font w:name="TimesNewRomanPSMT">
    <w:altName w:val="Times New Roman"/>
    <w:panose1 w:val="00000000000000000000"/>
    <w:charset w:val="86"/>
    <w:family w:val="auto"/>
    <w:pitch w:val="default"/>
    <w:sig w:usb0="00000000" w:usb1="00000000" w:usb2="0000001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 w:name="Cambria Math">
    <w:panose1 w:val="02040503050406030204"/>
    <w:charset w:val="00"/>
    <w:family w:val="roman"/>
    <w:pitch w:val="default"/>
    <w:sig w:usb0="E00006FF" w:usb1="420024FF" w:usb2="02000000" w:usb3="00000000" w:csb0="2000019F" w:csb1="00000000"/>
  </w:font>
  <w:font w:name="Kingsoft UE">
    <w:altName w:val="FFont-Family"/>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2D45EE">
    <w:pPr>
      <w:pStyle w:val="2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2297265"/>
      <w:docPartObj>
        <w:docPartGallery w:val="autotext"/>
      </w:docPartObj>
    </w:sdtPr>
    <w:sdtContent>
      <w:p w14:paraId="216AFC1A">
        <w:pPr>
          <w:pStyle w:val="27"/>
          <w:jc w:val="center"/>
        </w:pPr>
        <w:r>
          <w:fldChar w:fldCharType="begin"/>
        </w:r>
        <w:r>
          <w:instrText xml:space="preserve">PAGE   \* MERGEFORMAT</w:instrText>
        </w:r>
        <w:r>
          <w:fldChar w:fldCharType="separate"/>
        </w:r>
        <w:r>
          <w:rPr>
            <w:lang w:val="zh-CN"/>
          </w:rPr>
          <w:t>2</w:t>
        </w:r>
        <w:r>
          <w:fldChar w:fldCharType="end"/>
        </w:r>
      </w:p>
    </w:sdtContent>
  </w:sdt>
  <w:p w14:paraId="5B3CDC98">
    <w:pPr>
      <w:pStyle w:val="2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08229825"/>
      <w:docPartObj>
        <w:docPartGallery w:val="autotext"/>
      </w:docPartObj>
    </w:sdtPr>
    <w:sdtContent>
      <w:p w14:paraId="403274E6">
        <w:pPr>
          <w:pStyle w:val="27"/>
          <w:jc w:val="center"/>
        </w:pPr>
        <w:r>
          <w:fldChar w:fldCharType="begin"/>
        </w:r>
        <w:r>
          <w:instrText xml:space="preserve">PAGE   \* MERGEFORMAT</w:instrText>
        </w:r>
        <w:r>
          <w:fldChar w:fldCharType="separate"/>
        </w:r>
        <w:r>
          <w:rPr>
            <w:lang w:val="zh-CN"/>
          </w:rPr>
          <w:t>2</w:t>
        </w:r>
        <w: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docPartObj>
        <w:docPartGallery w:val="autotext"/>
      </w:docPartObj>
    </w:sdtPr>
    <w:sdtContent>
      <w:p w14:paraId="4CEE2846">
        <w:pPr>
          <w:pStyle w:val="27"/>
          <w:jc w:val="center"/>
        </w:pPr>
        <w:r>
          <w:fldChar w:fldCharType="begin"/>
        </w:r>
        <w:r>
          <w:instrText xml:space="preserve">PAGE   \* MERGEFORMAT</w:instrText>
        </w:r>
        <w:r>
          <w:fldChar w:fldCharType="separate"/>
        </w:r>
        <w:r>
          <w:rPr>
            <w:lang w:val="zh-CN"/>
          </w:rPr>
          <w:t>2</w:t>
        </w:r>
        <w: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57176"/>
    </w:sdtPr>
    <w:sdtEndPr>
      <w:rPr>
        <w:sz w:val="21"/>
        <w:szCs w:val="21"/>
      </w:rPr>
    </w:sdtEndPr>
    <w:sdtContent>
      <w:p w14:paraId="0059DE21">
        <w:pPr>
          <w:pStyle w:val="27"/>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65</w:t>
        </w:r>
        <w:r>
          <w:rPr>
            <w:sz w:val="21"/>
            <w:szCs w:val="21"/>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25549289"/>
    </w:sdtPr>
    <w:sdtEndPr>
      <w:rPr>
        <w:sz w:val="21"/>
        <w:szCs w:val="21"/>
      </w:rPr>
    </w:sdtEndPr>
    <w:sdtContent>
      <w:p w14:paraId="5BD23BE9">
        <w:pPr>
          <w:pStyle w:val="27"/>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495400">
    <w:pPr>
      <w:pStyle w:val="28"/>
      <w:pBdr>
        <w:bottom w:val="none" w:color="auto" w:sz="0" w:space="0"/>
      </w:pBdr>
      <w:jc w:val="right"/>
    </w:pPr>
    <w:r>
      <w:pict>
        <v:shape id="PowerPlusWaterMarkObject1590907502" o:spid="_x0000_s1065" o:spt="136" type="#_x0000_t136" style="position:absolute;left:0pt;height:103.9pt;width:519.5pt;mso-position-horizontal:center;mso-position-horizontal-relative:margin;mso-position-vertical:center;mso-position-vertical-relative:margin;rotation:20643840f;z-index:-251653120;mso-width-relative:page;mso-height-relative:page;" fillcolor="#C0C0C0" filled="t" stroked="f" coordsize="21600,21600" o:allowincell="f">
          <v:path/>
          <v:fill on="t" opacity="32768f" focussize="0,0"/>
          <v:stroke on="f"/>
          <v:imagedata o:title=""/>
          <o:lock v:ext="edit"/>
          <v:textpath on="t" fitshape="t" fitpath="t" trim="f" xscale="f" string="服务  磋商" style="font-family:宋体;font-size:1pt;v-text-align:center;"/>
        </v:shape>
      </w:pict>
    </w:r>
  </w:p>
  <w:p w14:paraId="44BEBAAF">
    <w:pPr>
      <w:pStyle w:val="2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7A8448">
    <w:pPr>
      <w:pStyle w:val="28"/>
      <w:jc w:val="left"/>
    </w:pPr>
    <w:r>
      <w:pict>
        <v:shape id="PowerPlusWaterMarkObject1590907501" o:spid="_x0000_s1064" o:spt="136" type="#_x0000_t136" style="position:absolute;left:0pt;height:103.9pt;width:519.5pt;mso-position-horizontal:center;mso-position-horizontal-relative:margin;mso-position-vertical:center;mso-position-vertical-relative:margin;rotation:20643840f;z-index:-251654144;mso-width-relative:page;mso-height-relative:page;" fillcolor="#C0C0C0" filled="t" stroked="f" coordsize="21600,21600" o:allowincell="f">
          <v:path/>
          <v:fill on="t" opacity="32768f" focussize="0,0"/>
          <v:stroke on="f"/>
          <v:imagedata o:title=""/>
          <o:lock v:ext="edit"/>
          <v:textpath on="t" fitshape="t" fitpath="t" trim="f" xscale="f" string="服务  磋商" style="font-family:宋体;font-size:1pt;v-text-align:center;"/>
        </v:shape>
      </w:pict>
    </w:r>
    <w:r>
      <w:rPr>
        <w:rFonts w:hint="eastAsia"/>
      </w:rPr>
      <w:t>目录</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1551DC">
    <w:pPr>
      <w:pStyle w:val="28"/>
    </w:pPr>
    <w:r>
      <w:pict>
        <v:shape id="PowerPlusWaterMarkObject1590907500" o:spid="_x0000_s1063" o:spt="136" type="#_x0000_t136" style="position:absolute;left:0pt;height:103.9pt;width:519.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f" xscale="f" string="服务  磋商" style="font-family:宋体;font-size:1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1F24F">
    <w:pPr>
      <w:pStyle w:val="28"/>
      <w:jc w:val="right"/>
    </w:pPr>
    <w:r>
      <w:pict>
        <v:shape id="PowerPlusWaterMarkObject1590907505" o:spid="_x0000_s1068" o:spt="136" type="#_x0000_t136" style="position:absolute;left:0pt;height:103.9pt;width:519.5pt;mso-position-horizontal:center;mso-position-horizontal-relative:margin;mso-position-vertical:center;mso-position-vertical-relative:margin;rotation:20643840f;z-index:-251650048;mso-width-relative:page;mso-height-relative:page;" fillcolor="#C0C0C0" filled="t" stroked="f" coordsize="21600,21600" o:allowincell="f">
          <v:path/>
          <v:fill on="t" opacity="32768f" focussize="0,0"/>
          <v:stroke on="f"/>
          <v:imagedata o:title=""/>
          <o:lock v:ext="edit"/>
          <v:textpath on="t" fitshape="t" fitpath="t" trim="f" xscale="f" string="服务  磋商" style="font-family:宋体;font-size:1pt;v-text-align:center;"/>
        </v:shape>
      </w:pict>
    </w:r>
    <w:r>
      <w:pict>
        <v:shape id="_x0000_s1061" o:spid="_x0000_s1061" o:spt="136" type="#_x0000_t136" style="position:absolute;left:0pt;height:113.35pt;width:510.1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f" xscale="f" string="服务 磋商" style="font-family:宋体;font-size:1pt;v-text-align:center;"/>
        </v:shape>
      </w:pict>
    </w:r>
    <w:r>
      <w:rPr>
        <w:rFonts w:hint="eastAsia"/>
      </w:rPr>
      <w:t>目录</w:t>
    </w:r>
  </w:p>
  <w:p w14:paraId="3802D0CE">
    <w:pPr>
      <w:pStyle w:val="28"/>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8CD729">
    <w:pPr>
      <w:pStyle w:val="28"/>
      <w:jc w:val="left"/>
    </w:pPr>
    <w:r>
      <w:pict>
        <v:shape id="PowerPlusWaterMarkObject1590907504" o:spid="_x0000_s1067" o:spt="136" type="#_x0000_t136" style="position:absolute;left:0pt;height:103.9pt;width:519.5pt;mso-position-horizontal:center;mso-position-horizontal-relative:margin;mso-position-vertical:center;mso-position-vertical-relative:margin;rotation:20643840f;z-index:-251651072;mso-width-relative:page;mso-height-relative:page;" fillcolor="#C0C0C0" filled="t" stroked="f" coordsize="21600,21600" o:allowincell="f">
          <v:path/>
          <v:fill on="t" opacity="32768f" focussize="0,0"/>
          <v:stroke on="f"/>
          <v:imagedata o:title=""/>
          <o:lock v:ext="edit"/>
          <v:textpath on="t" fitshape="t" fitpath="t" trim="f" xscale="f" string="服务  磋商" style="font-family:宋体;font-size:1pt;v-text-align:center;"/>
        </v:shape>
      </w:pict>
    </w:r>
    <w:r>
      <w:pict>
        <v:shape id="_x0000_s1062" o:spid="_x0000_s1062" o:spt="136" type="#_x0000_t136" style="position:absolute;left:0pt;height:113.35pt;width:510.1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f" xscale="f" string="服务 磋商" style="font-family:宋体;font-size:1pt;v-text-align:center;"/>
        </v:shape>
      </w:pict>
    </w:r>
    <w:r>
      <w:rPr>
        <w:rFonts w:hint="eastAsia"/>
      </w:rPr>
      <w:t>目录</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613B10">
    <w:pPr>
      <w:pStyle w:val="28"/>
    </w:pPr>
    <w:r>
      <w:pict>
        <v:shape id="PowerPlusWaterMarkObject1590907503" o:spid="_x0000_s1066" o:spt="136" type="#_x0000_t136" style="position:absolute;left:0pt;height:103.9pt;width:519.5pt;mso-position-horizontal:center;mso-position-horizontal-relative:margin;mso-position-vertical:center;mso-position-vertical-relative:margin;rotation:20643840f;z-index:-251652096;mso-width-relative:page;mso-height-relative:page;" fillcolor="#C0C0C0" filled="t" stroked="f" coordsize="21600,21600" o:allowincell="f">
          <v:path/>
          <v:fill on="t" opacity="32768f" focussize="0,0"/>
          <v:stroke on="f"/>
          <v:imagedata o:title=""/>
          <o:lock v:ext="edit"/>
          <v:textpath on="t" fitshape="t" fitpath="t" trim="f" xscale="f" string="服务  磋商" style="font-family:宋体;font-size:1pt;v-text-align:center;"/>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103215">
    <w:pPr>
      <w:pStyle w:val="28"/>
      <w:jc w:val="right"/>
    </w:pPr>
    <w:r>
      <w:pict>
        <v:shape id="PowerPlusWaterMarkObject1590907508" o:spid="_x0000_s1071" o:spt="136" type="#_x0000_t136" style="position:absolute;left:0pt;height:103.9pt;width:519.5pt;mso-position-horizontal:center;mso-position-horizontal-relative:margin;mso-position-vertical:center;mso-position-vertical-relative:margin;rotation:20643840f;z-index:-251646976;mso-width-relative:page;mso-height-relative:page;" fillcolor="#C0C0C0" filled="t" stroked="f" coordsize="21600,21600" o:allowincell="f">
          <v:path/>
          <v:fill on="t" opacity="32768f" focussize="0,0"/>
          <v:stroke on="f"/>
          <v:imagedata o:title=""/>
          <o:lock v:ext="edit"/>
          <v:textpath on="t" fitshape="t" fitpath="t" trim="f" xscale="f" string="服务  磋商" style="font-family:宋体;font-size:1pt;v-text-align:center;"/>
        </v:shape>
      </w:pict>
    </w:r>
    <w:r>
      <w:rPr>
        <w:rFonts w:hint="eastAsia"/>
      </w:rPr>
      <w:t>第一章 磋商邀请</w:t>
    </w:r>
  </w:p>
  <w:p w14:paraId="708028C2">
    <w:pPr>
      <w:pStyle w:val="28"/>
      <w:pBdr>
        <w:bottom w:val="none" w:color="auto" w:sz="0" w:space="0"/>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7DEF8">
    <w:pPr>
      <w:pStyle w:val="28"/>
      <w:jc w:val="left"/>
    </w:pPr>
    <w:r>
      <w:pict>
        <v:shape id="PowerPlusWaterMarkObject1590907507" o:spid="_x0000_s1070" o:spt="136" type="#_x0000_t136" style="position:absolute;left:0pt;height:103.9pt;width:519.5pt;mso-position-horizontal:center;mso-position-horizontal-relative:margin;mso-position-vertical:center;mso-position-vertical-relative:margin;rotation:20643840f;z-index:-251648000;mso-width-relative:page;mso-height-relative:page;" fillcolor="#C0C0C0" filled="t" stroked="f" coordsize="21600,21600" o:allowincell="f">
          <v:path/>
          <v:fill on="t" opacity="32768f" focussize="0,0"/>
          <v:stroke on="f"/>
          <v:imagedata o:title=""/>
          <o:lock v:ext="edit"/>
          <v:textpath on="t" fitshape="t" fitpath="t" trim="f" xscale="f" string="服务  磋商" style="font-family:宋体;font-size:1pt;v-text-align:center;"/>
        </v:shape>
      </w:pict>
    </w:r>
    <w:r>
      <w:rPr>
        <w:rFonts w:hint="eastAsia"/>
      </w:rPr>
      <w:t>第一章 磋商邀请</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564A52">
    <w:pPr>
      <w:pStyle w:val="28"/>
    </w:pPr>
    <w:r>
      <w:pict>
        <v:shape id="PowerPlusWaterMarkObject1590907506" o:spid="_x0000_s1069" o:spt="136" type="#_x0000_t136" style="position:absolute;left:0pt;height:103.9pt;width:519.5pt;mso-position-horizontal:center;mso-position-horizontal-relative:margin;mso-position-vertical:center;mso-position-vertical-relative:margin;rotation:20643840f;z-index:-251649024;mso-width-relative:page;mso-height-relative:page;" fillcolor="#C0C0C0" filled="t" stroked="f" coordsize="21600,21600" o:allowincell="f">
          <v:path/>
          <v:fill on="t" opacity="32768f" focussize="0,0"/>
          <v:stroke on="f"/>
          <v:imagedata o:title=""/>
          <o:lock v:ext="edit"/>
          <v:textpath on="t" fitshape="t" fitpath="t" trim="f" xscale="f" string="服务  磋商" style="font-family:宋体;font-size:1pt;v-text-align:center;"/>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C1C195">
    <w:pPr>
      <w:pStyle w:val="28"/>
      <w:jc w:val="right"/>
    </w:pPr>
    <w:r>
      <w:pict>
        <v:shape id="PowerPlusWaterMarkObject1590907514" o:spid="_x0000_s1077" o:spt="136" type="#_x0000_t136" style="position:absolute;left:0pt;height:103.9pt;width:519.5pt;mso-position-horizontal:center;mso-position-horizontal-relative:margin;mso-position-vertical:center;mso-position-vertical-relative:margin;rotation:20643840f;z-index:-251643904;mso-width-relative:page;mso-height-relative:page;" fillcolor="#C0C0C0" filled="t" stroked="f" coordsize="21600,21600" o:allowincell="f">
          <v:path/>
          <v:fill on="t" opacity="32768f" focussize="0,0"/>
          <v:stroke on="f"/>
          <v:imagedata o:title=""/>
          <o:lock v:ext="edit"/>
          <v:textpath on="t" fitshape="t" fitpath="t" trim="f" xscale="f" string="服务  磋商" style="font-family:宋体;font-size:1pt;v-text-align:center;"/>
        </v:shape>
      </w:pict>
    </w:r>
    <w:r>
      <w:rPr>
        <w:rFonts w:hint="eastAsia"/>
      </w:rPr>
      <w:t>第二章 供应商须知</w:t>
    </w:r>
  </w:p>
  <w:p w14:paraId="2CC8A108">
    <w:pPr>
      <w:pStyle w:val="28"/>
      <w:pBdr>
        <w:bottom w:val="none" w:color="auto" w:sz="0" w:space="0"/>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60994F">
    <w:pPr>
      <w:pStyle w:val="28"/>
      <w:jc w:val="left"/>
    </w:pPr>
    <w:r>
      <w:pict>
        <v:shape id="PowerPlusWaterMarkObject1590907513" o:spid="_x0000_s1076" o:spt="136" type="#_x0000_t136" style="position:absolute;left:0pt;height:103.9pt;width:519.5pt;mso-position-horizontal:center;mso-position-horizontal-relative:margin;mso-position-vertical:center;mso-position-vertical-relative:margin;rotation:20643840f;z-index:-251644928;mso-width-relative:page;mso-height-relative:page;" fillcolor="#C0C0C0" filled="t" stroked="f" coordsize="21600,21600" o:allowincell="f">
          <v:path/>
          <v:fill on="t" opacity="32768f" focussize="0,0"/>
          <v:stroke on="f"/>
          <v:imagedata o:title=""/>
          <o:lock v:ext="edit"/>
          <v:textpath on="t" fitshape="t" fitpath="t" trim="f" xscale="f" string="服务  磋商" style="font-family:宋体;font-size:1pt;v-text-align:center;"/>
        </v:shape>
      </w:pict>
    </w:r>
    <w:r>
      <w:rPr>
        <w:rFonts w:hint="eastAsia"/>
      </w:rPr>
      <w:t>第二章 供应商须知</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36B70">
    <w:pPr>
      <w:pStyle w:val="28"/>
    </w:pPr>
    <w:r>
      <w:pict>
        <v:shape id="PowerPlusWaterMarkObject1590907512" o:spid="_x0000_s1075" o:spt="136" type="#_x0000_t136" style="position:absolute;left:0pt;height:103.9pt;width:519.5pt;mso-position-horizontal:center;mso-position-horizontal-relative:margin;mso-position-vertical:center;mso-position-vertical-relative:margin;rotation:20643840f;z-index:-251645952;mso-width-relative:page;mso-height-relative:page;" fillcolor="#C0C0C0" filled="t" stroked="f" coordsize="21600,21600" o:allowincell="f">
          <v:path/>
          <v:fill on="t" opacity="32768f" focussize="0,0"/>
          <v:stroke on="f"/>
          <v:imagedata o:title=""/>
          <o:lock v:ext="edit"/>
          <v:textpath on="t" fitshape="t" fitpath="t" trim="f" xscale="f" string="服务  磋商" style="font-family:宋体;font-size:1pt;v-text-align:center;"/>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C4614F">
    <w:pPr>
      <w:pStyle w:val="28"/>
      <w:jc w:val="right"/>
    </w:pPr>
    <w:r>
      <w:pict>
        <v:shape id="PowerPlusWaterMarkObject1590907517" o:spid="_x0000_s1080" o:spt="136" type="#_x0000_t136" style="position:absolute;left:0pt;height:103.9pt;width:519.5pt;mso-position-horizontal:center;mso-position-horizontal-relative:margin;mso-position-vertical:center;mso-position-vertical-relative:margin;rotation:20643840f;z-index:-251640832;mso-width-relative:page;mso-height-relative:page;" fillcolor="#C0C0C0" filled="t" stroked="f" coordsize="21600,21600" o:allowincell="f">
          <v:path/>
          <v:fill on="t" opacity="32768f" focussize="0,0"/>
          <v:stroke on="f"/>
          <v:imagedata o:title=""/>
          <o:lock v:ext="edit"/>
          <v:textpath on="t" fitshape="t" fitpath="t" trim="f" xscale="f" string="服务  磋商" style="font-family:宋体;font-size:1pt;v-text-align:center;"/>
        </v:shape>
      </w:pict>
    </w:r>
    <w:r>
      <w:rPr>
        <w:rFonts w:hint="eastAsia"/>
      </w:rPr>
      <w:t>第三章 采购需求</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DD0A1">
    <w:pPr>
      <w:pStyle w:val="28"/>
      <w:jc w:val="left"/>
    </w:pPr>
    <w:r>
      <w:pict>
        <v:shape id="PowerPlusWaterMarkObject1590907516" o:spid="_x0000_s1079" o:spt="136" type="#_x0000_t136" style="position:absolute;left:0pt;height:103.9pt;width:519.5pt;mso-position-horizontal:center;mso-position-horizontal-relative:margin;mso-position-vertical:center;mso-position-vertical-relative:margin;rotation:20643840f;z-index:-251641856;mso-width-relative:page;mso-height-relative:page;" fillcolor="#C0C0C0" filled="t" stroked="f" coordsize="21600,21600" o:allowincell="f">
          <v:path/>
          <v:fill on="t" opacity="32768f" focussize="0,0"/>
          <v:stroke on="f"/>
          <v:imagedata o:title=""/>
          <o:lock v:ext="edit"/>
          <v:textpath on="t" fitshape="t" fitpath="t" trim="f" xscale="f" string="服务  磋商" style="font-family:宋体;font-size:1pt;v-text-align:center;"/>
        </v:shape>
      </w:pict>
    </w:r>
    <w:r>
      <w:rPr>
        <w:rFonts w:hint="eastAsia"/>
      </w:rPr>
      <w:t>第三章 技术要求</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B01B8E">
    <w:pPr>
      <w:pStyle w:val="28"/>
    </w:pPr>
    <w:r>
      <w:pict>
        <v:shape id="PowerPlusWaterMarkObject1590907515" o:spid="_x0000_s1078" o:spt="136" type="#_x0000_t136" style="position:absolute;left:0pt;height:103.9pt;width:519.5pt;mso-position-horizontal:center;mso-position-horizontal-relative:margin;mso-position-vertical:center;mso-position-vertical-relative:margin;rotation:20643840f;z-index:-251642880;mso-width-relative:page;mso-height-relative:page;" fillcolor="#C0C0C0" filled="t" stroked="f" coordsize="21600,21600" o:allowincell="f">
          <v:path/>
          <v:fill on="t" opacity="32768f" focussize="0,0"/>
          <v:stroke on="f"/>
          <v:imagedata o:title=""/>
          <o:lock v:ext="edit"/>
          <v:textpath on="t" fitshape="t" fitpath="t" trim="f" xscale="f" string="服务  磋商" style="font-family:宋体;font-size:1pt;v-text-align:center;"/>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087AFC">
    <w:pPr>
      <w:pStyle w:val="28"/>
      <w:jc w:val="right"/>
    </w:pPr>
    <w:r>
      <w:pict>
        <v:shape id="PowerPlusWaterMarkObject1590907520" o:spid="_x0000_s1083" o:spt="136" type="#_x0000_t136" style="position:absolute;left:0pt;height:103.9pt;width:519.5pt;mso-position-horizontal:center;mso-position-horizontal-relative:margin;mso-position-vertical:center;mso-position-vertical-relative:margin;rotation:20643840f;z-index:-251637760;mso-width-relative:page;mso-height-relative:page;" fillcolor="#C0C0C0" filled="t" stroked="f" coordsize="21600,21600" o:allowincell="f">
          <v:path/>
          <v:fill on="t" opacity="32768f" focussize="0,0"/>
          <v:stroke on="f"/>
          <v:imagedata o:title=""/>
          <o:lock v:ext="edit"/>
          <v:textpath on="t" fitshape="t" fitpath="t" trim="f" xscale="f" string="服务  磋商" style="font-family:宋体;font-size:1pt;v-text-align:center;"/>
        </v:shape>
      </w:pict>
    </w:r>
    <w:r>
      <w:rPr>
        <w:rFonts w:hint="eastAsia"/>
      </w:rPr>
      <w:t>第四章 合同草案条款</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47E36">
    <w:pPr>
      <w:pStyle w:val="28"/>
      <w:jc w:val="left"/>
    </w:pPr>
    <w:r>
      <w:pict>
        <v:shape id="PowerPlusWaterMarkObject1590907519" o:spid="_x0000_s1082" o:spt="136" type="#_x0000_t136" style="position:absolute;left:0pt;height:103.9pt;width:519.5pt;mso-position-horizontal:center;mso-position-horizontal-relative:margin;mso-position-vertical:center;mso-position-vertical-relative:margin;rotation:20643840f;z-index:-251638784;mso-width-relative:page;mso-height-relative:page;" fillcolor="#C0C0C0" filled="t" stroked="f" coordsize="21600,21600" o:allowincell="f">
          <v:path/>
          <v:fill on="t" opacity="32768f" focussize="0,0"/>
          <v:stroke on="f"/>
          <v:imagedata o:title=""/>
          <o:lock v:ext="edit"/>
          <v:textpath on="t" fitshape="t" fitpath="t" trim="f" xscale="f" string="服务  磋商" style="font-family:宋体;font-size:1pt;v-text-align:center;"/>
        </v:shape>
      </w:pict>
    </w:r>
    <w:r>
      <w:rPr>
        <w:rFonts w:hint="eastAsia"/>
      </w:rPr>
      <w:t>第四章 合同草案条款</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B90BE4">
    <w:pPr>
      <w:pStyle w:val="28"/>
    </w:pPr>
    <w:r>
      <w:pict>
        <v:shape id="PowerPlusWaterMarkObject1590907518" o:spid="_x0000_s1081" o:spt="136" type="#_x0000_t136" style="position:absolute;left:0pt;height:103.9pt;width:519.5pt;mso-position-horizontal:center;mso-position-horizontal-relative:margin;mso-position-vertical:center;mso-position-vertical-relative:margin;rotation:20643840f;z-index:-251639808;mso-width-relative:page;mso-height-relative:page;" fillcolor="#C0C0C0" filled="t" stroked="f" coordsize="21600,21600" o:allowincell="f">
          <v:path/>
          <v:fill on="t" opacity="32768f" focussize="0,0"/>
          <v:stroke on="f"/>
          <v:imagedata o:title=""/>
          <o:lock v:ext="edit"/>
          <v:textpath on="t" fitshape="t" fitpath="t" trim="f" xscale="f" string="服务  磋商" style="font-family:宋体;font-size:1pt;v-text-align:center;"/>
        </v:shape>
      </w:pic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DB2CE3">
    <w:pPr>
      <w:pStyle w:val="28"/>
      <w:jc w:val="right"/>
    </w:pPr>
    <w:r>
      <w:pict>
        <v:shape id="PowerPlusWaterMarkObject1590907523" o:spid="_x0000_s1086" o:spt="136" type="#_x0000_t136" style="position:absolute;left:0pt;height:103.9pt;width:519.5pt;mso-position-horizontal:center;mso-position-horizontal-relative:margin;mso-position-vertical:center;mso-position-vertical-relative:margin;rotation:20643840f;z-index:-251634688;mso-width-relative:page;mso-height-relative:page;" fillcolor="#C0C0C0" filled="t" stroked="f" coordsize="21600,21600" o:allowincell="f">
          <v:path/>
          <v:fill on="t" opacity="32768f" focussize="0,0"/>
          <v:stroke on="f"/>
          <v:imagedata o:title=""/>
          <o:lock v:ext="edit"/>
          <v:textpath on="t" fitshape="t" fitpath="t" trim="f" xscale="f" string="服务  磋商" style="font-family:宋体;font-size:1pt;v-text-align:center;"/>
        </v:shape>
      </w:pict>
    </w:r>
    <w:r>
      <w:rPr>
        <w:rFonts w:hint="eastAsia"/>
      </w:rPr>
      <w:t>第五章 响应文件格式</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7E1BAF">
    <w:pPr>
      <w:pStyle w:val="28"/>
      <w:jc w:val="left"/>
    </w:pPr>
    <w:r>
      <w:pict>
        <v:shape id="PowerPlusWaterMarkObject1590907522" o:spid="_x0000_s1085" o:spt="136" type="#_x0000_t136" style="position:absolute;left:0pt;height:103.9pt;width:519.5pt;mso-position-horizontal:center;mso-position-horizontal-relative:margin;mso-position-vertical:center;mso-position-vertical-relative:margin;rotation:20643840f;z-index:-251635712;mso-width-relative:page;mso-height-relative:page;" fillcolor="#C0C0C0" filled="t" stroked="f" coordsize="21600,21600" o:allowincell="f">
          <v:path/>
          <v:fill on="t" opacity="32768f" focussize="0,0"/>
          <v:stroke on="f"/>
          <v:imagedata o:title=""/>
          <o:lock v:ext="edit"/>
          <v:textpath on="t" fitshape="t" fitpath="t" trim="f" xscale="f" string="服务  磋商" style="font-family:宋体;font-size:1pt;v-text-align:center;"/>
        </v:shape>
      </w:pict>
    </w:r>
    <w:r>
      <w:rPr>
        <w:rFonts w:hint="eastAsia"/>
      </w:rPr>
      <w:t>第五章 响应文件格式</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B1F804">
    <w:pPr>
      <w:pStyle w:val="28"/>
    </w:pPr>
    <w:r>
      <w:pict>
        <v:shape id="PowerPlusWaterMarkObject1590907521" o:spid="_x0000_s1084" o:spt="136" type="#_x0000_t136" style="position:absolute;left:0pt;height:103.9pt;width:519.5pt;mso-position-horizontal:center;mso-position-horizontal-relative:margin;mso-position-vertical:center;mso-position-vertical-relative:margin;rotation:20643840f;z-index:-251636736;mso-width-relative:page;mso-height-relative:page;" fillcolor="#C0C0C0" filled="t" stroked="f" coordsize="21600,21600" o:allowincell="f">
          <v:path/>
          <v:fill on="t" opacity="32768f" focussize="0,0"/>
          <v:stroke on="f"/>
          <v:imagedata o:title=""/>
          <o:lock v:ext="edit"/>
          <v:textpath on="t" fitshape="t" fitpath="t" trim="f" xscale="f" string="服务  磋商" style="font-family:宋体;font-size:1pt;v-text-align:center;"/>
        </v:shape>
      </w:pic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C5C6A8">
    <w:pPr>
      <w:pStyle w:val="28"/>
      <w:jc w:val="right"/>
    </w:pPr>
    <w:r>
      <w:pict>
        <v:shape id="PowerPlusWaterMarkObject1590907526" o:spid="_x0000_s1089" o:spt="136" type="#_x0000_t136" style="position:absolute;left:0pt;height:103.9pt;width:519.5pt;mso-position-horizontal:center;mso-position-horizontal-relative:margin;mso-position-vertical:center;mso-position-vertical-relative:margin;rotation:20643840f;z-index:-251631616;mso-width-relative:page;mso-height-relative:page;" fillcolor="#C0C0C0" filled="t" stroked="f" coordsize="21600,21600" o:allowincell="f">
          <v:path/>
          <v:fill on="t" opacity="32768f" focussize="0,0"/>
          <v:stroke on="f"/>
          <v:imagedata o:title=""/>
          <o:lock v:ext="edit"/>
          <v:textpath on="t" fitshape="t" fitpath="t" trim="f" xscale="f" string="服务  磋商" style="font-family:宋体;font-size:1pt;v-text-align:center;"/>
        </v:shape>
      </w:pict>
    </w:r>
    <w:r>
      <w:rPr>
        <w:rFonts w:hint="eastAsia"/>
      </w:rPr>
      <w:t>第五章 响应文件格式</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3FBB98">
    <w:pPr>
      <w:pStyle w:val="28"/>
      <w:jc w:val="left"/>
    </w:pPr>
    <w:r>
      <w:pict>
        <v:shape id="PowerPlusWaterMarkObject1590907525" o:spid="_x0000_s1088" o:spt="136" type="#_x0000_t136" style="position:absolute;left:0pt;height:103.9pt;width:519.5pt;mso-position-horizontal:center;mso-position-horizontal-relative:margin;mso-position-vertical:center;mso-position-vertical-relative:margin;rotation:20643840f;z-index:-251632640;mso-width-relative:page;mso-height-relative:page;" fillcolor="#C0C0C0" filled="t" stroked="f" coordsize="21600,21600" o:allowincell="f">
          <v:path/>
          <v:fill on="t" opacity="32768f" focussize="0,0"/>
          <v:stroke on="f"/>
          <v:imagedata o:title=""/>
          <o:lock v:ext="edit"/>
          <v:textpath on="t" fitshape="t" fitpath="t" trim="f" xscale="f" string="服务  磋商" style="font-family:宋体;font-size:1pt;v-text-align:center;"/>
        </v:shape>
      </w:pict>
    </w:r>
    <w:r>
      <w:rPr>
        <w:rFonts w:hint="eastAsia"/>
      </w:rPr>
      <w:t>第五章 响应文件格式</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508C65">
    <w:pPr>
      <w:pStyle w:val="28"/>
    </w:pPr>
    <w:r>
      <w:pict>
        <v:shape id="PowerPlusWaterMarkObject1590907524" o:spid="_x0000_s1087" o:spt="136" type="#_x0000_t136" style="position:absolute;left:0pt;height:103.9pt;width:519.5pt;mso-position-horizontal:center;mso-position-horizontal-relative:margin;mso-position-vertical:center;mso-position-vertical-relative:margin;rotation:20643840f;z-index:-251633664;mso-width-relative:page;mso-height-relative:page;" fillcolor="#C0C0C0" filled="t" stroked="f" coordsize="21600,21600" o:allowincell="f">
          <v:path/>
          <v:fill on="t" opacity="32768f" focussize="0,0"/>
          <v:stroke on="f"/>
          <v:imagedata o:title=""/>
          <o:lock v:ext="edit"/>
          <v:textpath on="t" fitshape="t" fitpath="t" trim="f" xscale="f" string="服务  磋商" style="font-family:宋体;font-size:1pt;v-text-align:center;"/>
        </v:shape>
      </w:pic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1B1980">
    <w:pPr>
      <w:pStyle w:val="28"/>
    </w:pPr>
    <w:r>
      <w:pict>
        <v:shape id="PowerPlusWaterMarkObject1590907529" o:spid="_x0000_s1092" o:spt="136" type="#_x0000_t136" style="position:absolute;left:0pt;height:103.9pt;width:519.5pt;mso-position-horizontal:center;mso-position-horizontal-relative:margin;mso-position-vertical:center;mso-position-vertical-relative:margin;rotation:20643840f;z-index:-251628544;mso-width-relative:page;mso-height-relative:page;" fillcolor="#C0C0C0" filled="t" stroked="f" coordsize="21600,21600" o:allowincell="f">
          <v:path/>
          <v:fill on="t" opacity="32768f" focussize="0,0"/>
          <v:stroke on="f"/>
          <v:imagedata o:title=""/>
          <o:lock v:ext="edit"/>
          <v:textpath on="t" fitshape="t" fitpath="t" trim="f" xscale="f" string="服务  磋商" style="font-family:宋体;font-size:1pt;v-text-align:center;"/>
        </v:shape>
      </w:pic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8269B5">
    <w:pPr>
      <w:pStyle w:val="28"/>
    </w:pPr>
    <w:r>
      <w:pict>
        <v:shape id="PowerPlusWaterMarkObject1590907528" o:spid="_x0000_s1091" o:spt="136" type="#_x0000_t136" style="position:absolute;left:0pt;height:103.9pt;width:519.5pt;mso-position-horizontal:center;mso-position-horizontal-relative:margin;mso-position-vertical:center;mso-position-vertical-relative:margin;rotation:20643840f;z-index:-251629568;mso-width-relative:page;mso-height-relative:page;" fillcolor="#C0C0C0" filled="t" stroked="f" coordsize="21600,21600" o:allowincell="f">
          <v:path/>
          <v:fill on="t" opacity="32768f" focussize="0,0"/>
          <v:stroke on="f"/>
          <v:imagedata o:title=""/>
          <o:lock v:ext="edit"/>
          <v:textpath on="t" fitshape="t" fitpath="t" trim="f" xscale="f" string="服务  磋商" style="font-family:宋体;font-size:1pt;v-text-align:center;"/>
        </v:shape>
      </w:pic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C580A0">
    <w:pPr>
      <w:pStyle w:val="28"/>
    </w:pPr>
    <w:r>
      <w:pict>
        <v:shape id="PowerPlusWaterMarkObject1590907527" o:spid="_x0000_s1090" o:spt="136" type="#_x0000_t136" style="position:absolute;left:0pt;height:103.9pt;width:519.5pt;mso-position-horizontal:center;mso-position-horizontal-relative:margin;mso-position-vertical:center;mso-position-vertical-relative:margin;rotation:20643840f;z-index:-251630592;mso-width-relative:page;mso-height-relative:page;" fillcolor="#C0C0C0" filled="t" stroked="f" coordsize="21600,21600" o:allowincell="f">
          <v:path/>
          <v:fill on="t" opacity="32768f" focussize="0,0"/>
          <v:stroke on="f"/>
          <v:imagedata o:title=""/>
          <o:lock v:ext="edit"/>
          <v:textpath on="t" fitshape="t" fitpath="t" trim="f" xscale="f" string="服务  磋商" style="font-family:宋体;font-size:1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E7EC24C"/>
    <w:multiLevelType w:val="singleLevel"/>
    <w:tmpl w:val="6E7EC24C"/>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05"/>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125"/>
    <w:rsid w:val="00001203"/>
    <w:rsid w:val="000016F7"/>
    <w:rsid w:val="00001FCF"/>
    <w:rsid w:val="00002A8D"/>
    <w:rsid w:val="00002AC5"/>
    <w:rsid w:val="00002E5D"/>
    <w:rsid w:val="00003EB0"/>
    <w:rsid w:val="000047F0"/>
    <w:rsid w:val="000055B1"/>
    <w:rsid w:val="00005EA2"/>
    <w:rsid w:val="00006348"/>
    <w:rsid w:val="00007A5F"/>
    <w:rsid w:val="00010686"/>
    <w:rsid w:val="0001333D"/>
    <w:rsid w:val="000135F8"/>
    <w:rsid w:val="0001373F"/>
    <w:rsid w:val="00013A1C"/>
    <w:rsid w:val="000144FB"/>
    <w:rsid w:val="00014EE3"/>
    <w:rsid w:val="000151F3"/>
    <w:rsid w:val="000152FB"/>
    <w:rsid w:val="00015504"/>
    <w:rsid w:val="00015C39"/>
    <w:rsid w:val="00016276"/>
    <w:rsid w:val="00017675"/>
    <w:rsid w:val="00017C1D"/>
    <w:rsid w:val="00017DA3"/>
    <w:rsid w:val="00017FC6"/>
    <w:rsid w:val="0002031A"/>
    <w:rsid w:val="0002077F"/>
    <w:rsid w:val="000214F1"/>
    <w:rsid w:val="00022A5C"/>
    <w:rsid w:val="00022E29"/>
    <w:rsid w:val="00024E5C"/>
    <w:rsid w:val="00025034"/>
    <w:rsid w:val="000252D7"/>
    <w:rsid w:val="00026785"/>
    <w:rsid w:val="00026C20"/>
    <w:rsid w:val="00030FE0"/>
    <w:rsid w:val="0003268F"/>
    <w:rsid w:val="000342C7"/>
    <w:rsid w:val="000343C1"/>
    <w:rsid w:val="000348CB"/>
    <w:rsid w:val="00034F0A"/>
    <w:rsid w:val="000357A7"/>
    <w:rsid w:val="00035FB7"/>
    <w:rsid w:val="00036BE8"/>
    <w:rsid w:val="00037BBA"/>
    <w:rsid w:val="00037D15"/>
    <w:rsid w:val="00040A8E"/>
    <w:rsid w:val="00042A1B"/>
    <w:rsid w:val="000433E9"/>
    <w:rsid w:val="00043887"/>
    <w:rsid w:val="00045114"/>
    <w:rsid w:val="00046CE6"/>
    <w:rsid w:val="000509DB"/>
    <w:rsid w:val="00050D2A"/>
    <w:rsid w:val="00052125"/>
    <w:rsid w:val="00054255"/>
    <w:rsid w:val="0005439A"/>
    <w:rsid w:val="0005663E"/>
    <w:rsid w:val="00057592"/>
    <w:rsid w:val="00057F9E"/>
    <w:rsid w:val="00060D72"/>
    <w:rsid w:val="000618FB"/>
    <w:rsid w:val="00061F7B"/>
    <w:rsid w:val="00062343"/>
    <w:rsid w:val="000647D6"/>
    <w:rsid w:val="00065968"/>
    <w:rsid w:val="0006617C"/>
    <w:rsid w:val="0006639E"/>
    <w:rsid w:val="00066B91"/>
    <w:rsid w:val="00067BBB"/>
    <w:rsid w:val="0007017E"/>
    <w:rsid w:val="00070869"/>
    <w:rsid w:val="00070A94"/>
    <w:rsid w:val="00070BDA"/>
    <w:rsid w:val="00071220"/>
    <w:rsid w:val="000723CF"/>
    <w:rsid w:val="0007278D"/>
    <w:rsid w:val="00073DCB"/>
    <w:rsid w:val="00074294"/>
    <w:rsid w:val="000744AA"/>
    <w:rsid w:val="00075456"/>
    <w:rsid w:val="0007557A"/>
    <w:rsid w:val="00075FD2"/>
    <w:rsid w:val="00077335"/>
    <w:rsid w:val="000773F1"/>
    <w:rsid w:val="0007772C"/>
    <w:rsid w:val="00077901"/>
    <w:rsid w:val="00077DFB"/>
    <w:rsid w:val="0008257B"/>
    <w:rsid w:val="0008258E"/>
    <w:rsid w:val="00082976"/>
    <w:rsid w:val="00082BF4"/>
    <w:rsid w:val="0008370B"/>
    <w:rsid w:val="00084986"/>
    <w:rsid w:val="0008588B"/>
    <w:rsid w:val="00085A75"/>
    <w:rsid w:val="00086C54"/>
    <w:rsid w:val="00086DB5"/>
    <w:rsid w:val="0009356F"/>
    <w:rsid w:val="000939D8"/>
    <w:rsid w:val="00093D50"/>
    <w:rsid w:val="0009485C"/>
    <w:rsid w:val="0009506C"/>
    <w:rsid w:val="000A05A9"/>
    <w:rsid w:val="000A07D4"/>
    <w:rsid w:val="000A0BFC"/>
    <w:rsid w:val="000A134F"/>
    <w:rsid w:val="000A1BC9"/>
    <w:rsid w:val="000A2072"/>
    <w:rsid w:val="000A2155"/>
    <w:rsid w:val="000A25BB"/>
    <w:rsid w:val="000A2B9C"/>
    <w:rsid w:val="000A352C"/>
    <w:rsid w:val="000A4174"/>
    <w:rsid w:val="000A4663"/>
    <w:rsid w:val="000A5DEC"/>
    <w:rsid w:val="000A6B57"/>
    <w:rsid w:val="000A7579"/>
    <w:rsid w:val="000A7878"/>
    <w:rsid w:val="000A78AB"/>
    <w:rsid w:val="000A78E0"/>
    <w:rsid w:val="000A79F2"/>
    <w:rsid w:val="000B0E18"/>
    <w:rsid w:val="000B1601"/>
    <w:rsid w:val="000B198C"/>
    <w:rsid w:val="000B2A9E"/>
    <w:rsid w:val="000B3467"/>
    <w:rsid w:val="000B35F2"/>
    <w:rsid w:val="000B4A33"/>
    <w:rsid w:val="000B6910"/>
    <w:rsid w:val="000B715D"/>
    <w:rsid w:val="000B7CC4"/>
    <w:rsid w:val="000C0818"/>
    <w:rsid w:val="000C0D53"/>
    <w:rsid w:val="000C1157"/>
    <w:rsid w:val="000C27A2"/>
    <w:rsid w:val="000C37E3"/>
    <w:rsid w:val="000C4341"/>
    <w:rsid w:val="000C56B6"/>
    <w:rsid w:val="000C5EEE"/>
    <w:rsid w:val="000C6193"/>
    <w:rsid w:val="000C76D4"/>
    <w:rsid w:val="000C77D6"/>
    <w:rsid w:val="000C7C37"/>
    <w:rsid w:val="000D3266"/>
    <w:rsid w:val="000D35C4"/>
    <w:rsid w:val="000D4C87"/>
    <w:rsid w:val="000D58A1"/>
    <w:rsid w:val="000D5B9D"/>
    <w:rsid w:val="000D5DBB"/>
    <w:rsid w:val="000D6BE9"/>
    <w:rsid w:val="000E005A"/>
    <w:rsid w:val="000E02B5"/>
    <w:rsid w:val="000E07BF"/>
    <w:rsid w:val="000E1C85"/>
    <w:rsid w:val="000E257B"/>
    <w:rsid w:val="000E2741"/>
    <w:rsid w:val="000E2C6B"/>
    <w:rsid w:val="000E46F6"/>
    <w:rsid w:val="000E4E6A"/>
    <w:rsid w:val="000E7E8D"/>
    <w:rsid w:val="000F0691"/>
    <w:rsid w:val="000F2F95"/>
    <w:rsid w:val="000F4678"/>
    <w:rsid w:val="000F4CEF"/>
    <w:rsid w:val="000F5443"/>
    <w:rsid w:val="000F6D4E"/>
    <w:rsid w:val="000F7222"/>
    <w:rsid w:val="000F7ADA"/>
    <w:rsid w:val="00101218"/>
    <w:rsid w:val="0010160F"/>
    <w:rsid w:val="00102577"/>
    <w:rsid w:val="001028A7"/>
    <w:rsid w:val="00102BBA"/>
    <w:rsid w:val="00102C6B"/>
    <w:rsid w:val="00103D8E"/>
    <w:rsid w:val="00104138"/>
    <w:rsid w:val="0010602C"/>
    <w:rsid w:val="00106197"/>
    <w:rsid w:val="001067DE"/>
    <w:rsid w:val="001069D9"/>
    <w:rsid w:val="0010751A"/>
    <w:rsid w:val="001103DD"/>
    <w:rsid w:val="00110E21"/>
    <w:rsid w:val="00111682"/>
    <w:rsid w:val="00111955"/>
    <w:rsid w:val="00112315"/>
    <w:rsid w:val="00112695"/>
    <w:rsid w:val="00112DDB"/>
    <w:rsid w:val="00113E41"/>
    <w:rsid w:val="001162F6"/>
    <w:rsid w:val="00117211"/>
    <w:rsid w:val="00120C56"/>
    <w:rsid w:val="00123329"/>
    <w:rsid w:val="00123E6C"/>
    <w:rsid w:val="00124968"/>
    <w:rsid w:val="00125B74"/>
    <w:rsid w:val="00125C9F"/>
    <w:rsid w:val="00125E59"/>
    <w:rsid w:val="00126E22"/>
    <w:rsid w:val="00127D9F"/>
    <w:rsid w:val="00130B5A"/>
    <w:rsid w:val="00131885"/>
    <w:rsid w:val="00131DE0"/>
    <w:rsid w:val="00133662"/>
    <w:rsid w:val="00133F5D"/>
    <w:rsid w:val="00134F4B"/>
    <w:rsid w:val="0013722C"/>
    <w:rsid w:val="0014016B"/>
    <w:rsid w:val="0014099B"/>
    <w:rsid w:val="00140D3C"/>
    <w:rsid w:val="001414BF"/>
    <w:rsid w:val="00141CAD"/>
    <w:rsid w:val="00143AC7"/>
    <w:rsid w:val="00144BA5"/>
    <w:rsid w:val="00145B7D"/>
    <w:rsid w:val="00151005"/>
    <w:rsid w:val="00151BB7"/>
    <w:rsid w:val="00151EB3"/>
    <w:rsid w:val="0015321C"/>
    <w:rsid w:val="001548C2"/>
    <w:rsid w:val="00154AE5"/>
    <w:rsid w:val="00155C54"/>
    <w:rsid w:val="0015646E"/>
    <w:rsid w:val="00156D86"/>
    <w:rsid w:val="00157274"/>
    <w:rsid w:val="001601A0"/>
    <w:rsid w:val="00160AD1"/>
    <w:rsid w:val="00161962"/>
    <w:rsid w:val="0016314C"/>
    <w:rsid w:val="00163D8E"/>
    <w:rsid w:val="00164C7B"/>
    <w:rsid w:val="00164F85"/>
    <w:rsid w:val="0016658A"/>
    <w:rsid w:val="00166A8A"/>
    <w:rsid w:val="00167674"/>
    <w:rsid w:val="00170540"/>
    <w:rsid w:val="001734A2"/>
    <w:rsid w:val="00176230"/>
    <w:rsid w:val="00176785"/>
    <w:rsid w:val="00180491"/>
    <w:rsid w:val="00180555"/>
    <w:rsid w:val="0018129E"/>
    <w:rsid w:val="00181D15"/>
    <w:rsid w:val="00184775"/>
    <w:rsid w:val="0018510D"/>
    <w:rsid w:val="001855E8"/>
    <w:rsid w:val="00185770"/>
    <w:rsid w:val="001859F1"/>
    <w:rsid w:val="0018656C"/>
    <w:rsid w:val="0018670C"/>
    <w:rsid w:val="0018690B"/>
    <w:rsid w:val="00186AFA"/>
    <w:rsid w:val="001873C4"/>
    <w:rsid w:val="00191A3A"/>
    <w:rsid w:val="00192F68"/>
    <w:rsid w:val="001930F4"/>
    <w:rsid w:val="00194C92"/>
    <w:rsid w:val="001950EA"/>
    <w:rsid w:val="00196AC5"/>
    <w:rsid w:val="00196CB6"/>
    <w:rsid w:val="00196D60"/>
    <w:rsid w:val="0019792C"/>
    <w:rsid w:val="00197CF0"/>
    <w:rsid w:val="001A0B54"/>
    <w:rsid w:val="001A28E3"/>
    <w:rsid w:val="001A324E"/>
    <w:rsid w:val="001A355F"/>
    <w:rsid w:val="001A3722"/>
    <w:rsid w:val="001A37E3"/>
    <w:rsid w:val="001A43F9"/>
    <w:rsid w:val="001A4B4F"/>
    <w:rsid w:val="001A4CD4"/>
    <w:rsid w:val="001A5609"/>
    <w:rsid w:val="001A5EEA"/>
    <w:rsid w:val="001A71DE"/>
    <w:rsid w:val="001A72BB"/>
    <w:rsid w:val="001A7357"/>
    <w:rsid w:val="001A7B2C"/>
    <w:rsid w:val="001B07D6"/>
    <w:rsid w:val="001B125E"/>
    <w:rsid w:val="001B22A3"/>
    <w:rsid w:val="001B309B"/>
    <w:rsid w:val="001B4567"/>
    <w:rsid w:val="001B510A"/>
    <w:rsid w:val="001B5246"/>
    <w:rsid w:val="001B62F0"/>
    <w:rsid w:val="001B7EDB"/>
    <w:rsid w:val="001C0508"/>
    <w:rsid w:val="001C21FA"/>
    <w:rsid w:val="001C2353"/>
    <w:rsid w:val="001C2831"/>
    <w:rsid w:val="001C45B9"/>
    <w:rsid w:val="001C50C7"/>
    <w:rsid w:val="001C5257"/>
    <w:rsid w:val="001C6E60"/>
    <w:rsid w:val="001C700F"/>
    <w:rsid w:val="001C7514"/>
    <w:rsid w:val="001D0889"/>
    <w:rsid w:val="001D0E7B"/>
    <w:rsid w:val="001D12B0"/>
    <w:rsid w:val="001D1346"/>
    <w:rsid w:val="001D1FCB"/>
    <w:rsid w:val="001D2D2E"/>
    <w:rsid w:val="001D3938"/>
    <w:rsid w:val="001D3FC6"/>
    <w:rsid w:val="001D44C7"/>
    <w:rsid w:val="001D485A"/>
    <w:rsid w:val="001D4BCF"/>
    <w:rsid w:val="001D520B"/>
    <w:rsid w:val="001D5283"/>
    <w:rsid w:val="001D57AF"/>
    <w:rsid w:val="001D5A17"/>
    <w:rsid w:val="001D6D31"/>
    <w:rsid w:val="001D70E9"/>
    <w:rsid w:val="001D7962"/>
    <w:rsid w:val="001E0685"/>
    <w:rsid w:val="001E1660"/>
    <w:rsid w:val="001E1BCC"/>
    <w:rsid w:val="001E1BEF"/>
    <w:rsid w:val="001E220C"/>
    <w:rsid w:val="001E2E2A"/>
    <w:rsid w:val="001E356E"/>
    <w:rsid w:val="001E4F09"/>
    <w:rsid w:val="001E5408"/>
    <w:rsid w:val="001E54E1"/>
    <w:rsid w:val="001E5CCB"/>
    <w:rsid w:val="001E5D44"/>
    <w:rsid w:val="001E5FFF"/>
    <w:rsid w:val="001E6917"/>
    <w:rsid w:val="001E780C"/>
    <w:rsid w:val="001E7C11"/>
    <w:rsid w:val="001E7FB5"/>
    <w:rsid w:val="001F0410"/>
    <w:rsid w:val="001F0574"/>
    <w:rsid w:val="001F1199"/>
    <w:rsid w:val="001F15D2"/>
    <w:rsid w:val="001F19BB"/>
    <w:rsid w:val="001F2F8C"/>
    <w:rsid w:val="001F41C0"/>
    <w:rsid w:val="001F4AEC"/>
    <w:rsid w:val="001F6A71"/>
    <w:rsid w:val="001F7CAB"/>
    <w:rsid w:val="002001C9"/>
    <w:rsid w:val="0020083A"/>
    <w:rsid w:val="00201207"/>
    <w:rsid w:val="0020151F"/>
    <w:rsid w:val="0020210F"/>
    <w:rsid w:val="00202BE1"/>
    <w:rsid w:val="00205D3A"/>
    <w:rsid w:val="00206155"/>
    <w:rsid w:val="002063F0"/>
    <w:rsid w:val="00206DF5"/>
    <w:rsid w:val="002073A4"/>
    <w:rsid w:val="00207E79"/>
    <w:rsid w:val="00210B32"/>
    <w:rsid w:val="00212BBC"/>
    <w:rsid w:val="00213011"/>
    <w:rsid w:val="0021666E"/>
    <w:rsid w:val="002213E2"/>
    <w:rsid w:val="002214CF"/>
    <w:rsid w:val="00222FE9"/>
    <w:rsid w:val="002248AB"/>
    <w:rsid w:val="00224C43"/>
    <w:rsid w:val="00225276"/>
    <w:rsid w:val="00225552"/>
    <w:rsid w:val="00225954"/>
    <w:rsid w:val="00231B52"/>
    <w:rsid w:val="0023471A"/>
    <w:rsid w:val="00236874"/>
    <w:rsid w:val="00236B66"/>
    <w:rsid w:val="00237EDC"/>
    <w:rsid w:val="00240183"/>
    <w:rsid w:val="00240E54"/>
    <w:rsid w:val="0024222C"/>
    <w:rsid w:val="002432B3"/>
    <w:rsid w:val="00243517"/>
    <w:rsid w:val="00244B19"/>
    <w:rsid w:val="00244BEE"/>
    <w:rsid w:val="002453DD"/>
    <w:rsid w:val="002478E5"/>
    <w:rsid w:val="00247D6A"/>
    <w:rsid w:val="00250C8E"/>
    <w:rsid w:val="00250E06"/>
    <w:rsid w:val="002510B6"/>
    <w:rsid w:val="0025125D"/>
    <w:rsid w:val="00251A51"/>
    <w:rsid w:val="00252682"/>
    <w:rsid w:val="00252A04"/>
    <w:rsid w:val="00257133"/>
    <w:rsid w:val="00260612"/>
    <w:rsid w:val="00261A46"/>
    <w:rsid w:val="00261E45"/>
    <w:rsid w:val="00261EA0"/>
    <w:rsid w:val="002643C4"/>
    <w:rsid w:val="002653AE"/>
    <w:rsid w:val="002663DC"/>
    <w:rsid w:val="00266A08"/>
    <w:rsid w:val="00267A26"/>
    <w:rsid w:val="00267EE4"/>
    <w:rsid w:val="00267F43"/>
    <w:rsid w:val="00267FFE"/>
    <w:rsid w:val="002709FB"/>
    <w:rsid w:val="00272A95"/>
    <w:rsid w:val="0027467E"/>
    <w:rsid w:val="002762AB"/>
    <w:rsid w:val="00276DDD"/>
    <w:rsid w:val="002800BE"/>
    <w:rsid w:val="00280941"/>
    <w:rsid w:val="00280B2B"/>
    <w:rsid w:val="00280FA1"/>
    <w:rsid w:val="00281883"/>
    <w:rsid w:val="00281A12"/>
    <w:rsid w:val="002825CF"/>
    <w:rsid w:val="00284655"/>
    <w:rsid w:val="0028497B"/>
    <w:rsid w:val="0028505E"/>
    <w:rsid w:val="0028527D"/>
    <w:rsid w:val="00285829"/>
    <w:rsid w:val="0029052D"/>
    <w:rsid w:val="00291E2A"/>
    <w:rsid w:val="00291F43"/>
    <w:rsid w:val="002926C7"/>
    <w:rsid w:val="00292B59"/>
    <w:rsid w:val="0029428B"/>
    <w:rsid w:val="00294365"/>
    <w:rsid w:val="00294791"/>
    <w:rsid w:val="00295DE8"/>
    <w:rsid w:val="00295FC0"/>
    <w:rsid w:val="00296A39"/>
    <w:rsid w:val="002971B4"/>
    <w:rsid w:val="00297EEE"/>
    <w:rsid w:val="002A067A"/>
    <w:rsid w:val="002A0E49"/>
    <w:rsid w:val="002A4E31"/>
    <w:rsid w:val="002A5356"/>
    <w:rsid w:val="002A54A2"/>
    <w:rsid w:val="002A6037"/>
    <w:rsid w:val="002A6D72"/>
    <w:rsid w:val="002A79C4"/>
    <w:rsid w:val="002B0334"/>
    <w:rsid w:val="002B17F3"/>
    <w:rsid w:val="002B1F0A"/>
    <w:rsid w:val="002B1FD5"/>
    <w:rsid w:val="002B2D5A"/>
    <w:rsid w:val="002B2E68"/>
    <w:rsid w:val="002B3287"/>
    <w:rsid w:val="002B5570"/>
    <w:rsid w:val="002B6980"/>
    <w:rsid w:val="002B7469"/>
    <w:rsid w:val="002B7722"/>
    <w:rsid w:val="002B7B24"/>
    <w:rsid w:val="002C074B"/>
    <w:rsid w:val="002C16C2"/>
    <w:rsid w:val="002C17E0"/>
    <w:rsid w:val="002C1863"/>
    <w:rsid w:val="002C2672"/>
    <w:rsid w:val="002C3C15"/>
    <w:rsid w:val="002C4149"/>
    <w:rsid w:val="002C5B44"/>
    <w:rsid w:val="002D0DAA"/>
    <w:rsid w:val="002D11D3"/>
    <w:rsid w:val="002D2147"/>
    <w:rsid w:val="002D32F7"/>
    <w:rsid w:val="002D4D77"/>
    <w:rsid w:val="002D5379"/>
    <w:rsid w:val="002D5680"/>
    <w:rsid w:val="002D5759"/>
    <w:rsid w:val="002D6DC8"/>
    <w:rsid w:val="002D6F9E"/>
    <w:rsid w:val="002D7BCF"/>
    <w:rsid w:val="002E1106"/>
    <w:rsid w:val="002E1466"/>
    <w:rsid w:val="002E23BE"/>
    <w:rsid w:val="002E24C8"/>
    <w:rsid w:val="002E3282"/>
    <w:rsid w:val="002E3318"/>
    <w:rsid w:val="002E39C7"/>
    <w:rsid w:val="002E39EE"/>
    <w:rsid w:val="002E44B7"/>
    <w:rsid w:val="002E4BB8"/>
    <w:rsid w:val="002E6478"/>
    <w:rsid w:val="002E6D48"/>
    <w:rsid w:val="002F1B74"/>
    <w:rsid w:val="002F28A9"/>
    <w:rsid w:val="002F2FC2"/>
    <w:rsid w:val="002F3BC2"/>
    <w:rsid w:val="002F459C"/>
    <w:rsid w:val="002F4B7C"/>
    <w:rsid w:val="003007F1"/>
    <w:rsid w:val="00300EB8"/>
    <w:rsid w:val="00301C3C"/>
    <w:rsid w:val="00303211"/>
    <w:rsid w:val="00303905"/>
    <w:rsid w:val="00304199"/>
    <w:rsid w:val="003044E6"/>
    <w:rsid w:val="00304998"/>
    <w:rsid w:val="003052E8"/>
    <w:rsid w:val="003068C2"/>
    <w:rsid w:val="00306A51"/>
    <w:rsid w:val="00306B13"/>
    <w:rsid w:val="003076BC"/>
    <w:rsid w:val="00307743"/>
    <w:rsid w:val="00310DCD"/>
    <w:rsid w:val="00310F3F"/>
    <w:rsid w:val="00310F58"/>
    <w:rsid w:val="00313E66"/>
    <w:rsid w:val="003141F5"/>
    <w:rsid w:val="003143DE"/>
    <w:rsid w:val="0031508F"/>
    <w:rsid w:val="003150EC"/>
    <w:rsid w:val="0031547A"/>
    <w:rsid w:val="003156D0"/>
    <w:rsid w:val="00315914"/>
    <w:rsid w:val="003159D5"/>
    <w:rsid w:val="00320D9A"/>
    <w:rsid w:val="00324FC5"/>
    <w:rsid w:val="0032500D"/>
    <w:rsid w:val="00325A24"/>
    <w:rsid w:val="00325F38"/>
    <w:rsid w:val="00326DE2"/>
    <w:rsid w:val="00327731"/>
    <w:rsid w:val="0033037F"/>
    <w:rsid w:val="00330B82"/>
    <w:rsid w:val="00330D35"/>
    <w:rsid w:val="00332F6A"/>
    <w:rsid w:val="003336A5"/>
    <w:rsid w:val="00333E33"/>
    <w:rsid w:val="00334503"/>
    <w:rsid w:val="00334949"/>
    <w:rsid w:val="00337671"/>
    <w:rsid w:val="00340535"/>
    <w:rsid w:val="00340D1A"/>
    <w:rsid w:val="00341650"/>
    <w:rsid w:val="00341A96"/>
    <w:rsid w:val="00342468"/>
    <w:rsid w:val="0034448F"/>
    <w:rsid w:val="003451F2"/>
    <w:rsid w:val="00347270"/>
    <w:rsid w:val="00351BEA"/>
    <w:rsid w:val="00356894"/>
    <w:rsid w:val="00357AAD"/>
    <w:rsid w:val="00357CBA"/>
    <w:rsid w:val="00361312"/>
    <w:rsid w:val="00361316"/>
    <w:rsid w:val="0036302E"/>
    <w:rsid w:val="00363D52"/>
    <w:rsid w:val="003646DD"/>
    <w:rsid w:val="00365BCE"/>
    <w:rsid w:val="00366C54"/>
    <w:rsid w:val="00367233"/>
    <w:rsid w:val="00367604"/>
    <w:rsid w:val="00370D39"/>
    <w:rsid w:val="00371898"/>
    <w:rsid w:val="00372D62"/>
    <w:rsid w:val="003739D9"/>
    <w:rsid w:val="00374296"/>
    <w:rsid w:val="00374FAE"/>
    <w:rsid w:val="0037562E"/>
    <w:rsid w:val="00376EEC"/>
    <w:rsid w:val="00377AE5"/>
    <w:rsid w:val="00380BBE"/>
    <w:rsid w:val="00380CEC"/>
    <w:rsid w:val="00383805"/>
    <w:rsid w:val="0038384F"/>
    <w:rsid w:val="00383C02"/>
    <w:rsid w:val="00383F34"/>
    <w:rsid w:val="00385438"/>
    <w:rsid w:val="00385ECB"/>
    <w:rsid w:val="003861D8"/>
    <w:rsid w:val="00386A85"/>
    <w:rsid w:val="003873B5"/>
    <w:rsid w:val="0038788A"/>
    <w:rsid w:val="00387B72"/>
    <w:rsid w:val="00390595"/>
    <w:rsid w:val="00391AD8"/>
    <w:rsid w:val="003926D0"/>
    <w:rsid w:val="0039400E"/>
    <w:rsid w:val="00394065"/>
    <w:rsid w:val="003942B2"/>
    <w:rsid w:val="00394E3C"/>
    <w:rsid w:val="003960AB"/>
    <w:rsid w:val="00396BC6"/>
    <w:rsid w:val="00396F64"/>
    <w:rsid w:val="0039733E"/>
    <w:rsid w:val="0039736F"/>
    <w:rsid w:val="003A013F"/>
    <w:rsid w:val="003A0A8D"/>
    <w:rsid w:val="003A0D4C"/>
    <w:rsid w:val="003A28E1"/>
    <w:rsid w:val="003A2A81"/>
    <w:rsid w:val="003A2F8C"/>
    <w:rsid w:val="003A3D6F"/>
    <w:rsid w:val="003A4BF8"/>
    <w:rsid w:val="003A54D3"/>
    <w:rsid w:val="003A54DB"/>
    <w:rsid w:val="003A57D9"/>
    <w:rsid w:val="003A6890"/>
    <w:rsid w:val="003A6E77"/>
    <w:rsid w:val="003A74B0"/>
    <w:rsid w:val="003B0282"/>
    <w:rsid w:val="003B02A4"/>
    <w:rsid w:val="003B06F6"/>
    <w:rsid w:val="003B10A7"/>
    <w:rsid w:val="003B1A05"/>
    <w:rsid w:val="003B2557"/>
    <w:rsid w:val="003B27C0"/>
    <w:rsid w:val="003B2C40"/>
    <w:rsid w:val="003B3F35"/>
    <w:rsid w:val="003B401C"/>
    <w:rsid w:val="003B4249"/>
    <w:rsid w:val="003B4B6B"/>
    <w:rsid w:val="003B51A6"/>
    <w:rsid w:val="003B6918"/>
    <w:rsid w:val="003B7716"/>
    <w:rsid w:val="003B7C34"/>
    <w:rsid w:val="003C0751"/>
    <w:rsid w:val="003C1006"/>
    <w:rsid w:val="003C223A"/>
    <w:rsid w:val="003C4504"/>
    <w:rsid w:val="003C4FFE"/>
    <w:rsid w:val="003C562D"/>
    <w:rsid w:val="003C6082"/>
    <w:rsid w:val="003C71A6"/>
    <w:rsid w:val="003C75F2"/>
    <w:rsid w:val="003C787C"/>
    <w:rsid w:val="003C7888"/>
    <w:rsid w:val="003C7B0D"/>
    <w:rsid w:val="003D0A0F"/>
    <w:rsid w:val="003D149C"/>
    <w:rsid w:val="003D1AFB"/>
    <w:rsid w:val="003D370A"/>
    <w:rsid w:val="003D5270"/>
    <w:rsid w:val="003D5CE3"/>
    <w:rsid w:val="003D6738"/>
    <w:rsid w:val="003D70E8"/>
    <w:rsid w:val="003D7751"/>
    <w:rsid w:val="003D7D91"/>
    <w:rsid w:val="003E0D9A"/>
    <w:rsid w:val="003E24BE"/>
    <w:rsid w:val="003E66D0"/>
    <w:rsid w:val="003E6EDF"/>
    <w:rsid w:val="003E6F68"/>
    <w:rsid w:val="003E7213"/>
    <w:rsid w:val="003F00E4"/>
    <w:rsid w:val="003F1FA4"/>
    <w:rsid w:val="003F2294"/>
    <w:rsid w:val="003F26E0"/>
    <w:rsid w:val="003F42A5"/>
    <w:rsid w:val="003F51E9"/>
    <w:rsid w:val="003F58B1"/>
    <w:rsid w:val="003F5C08"/>
    <w:rsid w:val="003F6AC0"/>
    <w:rsid w:val="003F6BF5"/>
    <w:rsid w:val="003F7492"/>
    <w:rsid w:val="003F7AD0"/>
    <w:rsid w:val="004006B7"/>
    <w:rsid w:val="00400F0E"/>
    <w:rsid w:val="004030CA"/>
    <w:rsid w:val="004044CB"/>
    <w:rsid w:val="00405277"/>
    <w:rsid w:val="004055AD"/>
    <w:rsid w:val="004063C5"/>
    <w:rsid w:val="004065D0"/>
    <w:rsid w:val="004067E0"/>
    <w:rsid w:val="00406BE1"/>
    <w:rsid w:val="00406F2B"/>
    <w:rsid w:val="004100B4"/>
    <w:rsid w:val="004110A9"/>
    <w:rsid w:val="00416365"/>
    <w:rsid w:val="00420C56"/>
    <w:rsid w:val="00420E9F"/>
    <w:rsid w:val="0042109C"/>
    <w:rsid w:val="004215F7"/>
    <w:rsid w:val="00422330"/>
    <w:rsid w:val="00423BFD"/>
    <w:rsid w:val="00424612"/>
    <w:rsid w:val="00426104"/>
    <w:rsid w:val="00430066"/>
    <w:rsid w:val="00431346"/>
    <w:rsid w:val="004316A7"/>
    <w:rsid w:val="004321D9"/>
    <w:rsid w:val="004327DA"/>
    <w:rsid w:val="00432840"/>
    <w:rsid w:val="00432F33"/>
    <w:rsid w:val="0043381B"/>
    <w:rsid w:val="00434013"/>
    <w:rsid w:val="00434033"/>
    <w:rsid w:val="004343A8"/>
    <w:rsid w:val="004347A4"/>
    <w:rsid w:val="00434BCF"/>
    <w:rsid w:val="00434E8C"/>
    <w:rsid w:val="0043541B"/>
    <w:rsid w:val="0043544F"/>
    <w:rsid w:val="00435875"/>
    <w:rsid w:val="00436CBE"/>
    <w:rsid w:val="0043718D"/>
    <w:rsid w:val="00437C7B"/>
    <w:rsid w:val="0044066D"/>
    <w:rsid w:val="0044102F"/>
    <w:rsid w:val="00441062"/>
    <w:rsid w:val="004410A5"/>
    <w:rsid w:val="00441D55"/>
    <w:rsid w:val="00441FB8"/>
    <w:rsid w:val="00442029"/>
    <w:rsid w:val="0044276F"/>
    <w:rsid w:val="00442B71"/>
    <w:rsid w:val="00443B32"/>
    <w:rsid w:val="00444455"/>
    <w:rsid w:val="00444C88"/>
    <w:rsid w:val="004453E6"/>
    <w:rsid w:val="00447B8A"/>
    <w:rsid w:val="00447B8D"/>
    <w:rsid w:val="004504B3"/>
    <w:rsid w:val="00450949"/>
    <w:rsid w:val="00450BB1"/>
    <w:rsid w:val="00451A29"/>
    <w:rsid w:val="004568B4"/>
    <w:rsid w:val="00457F1C"/>
    <w:rsid w:val="00460321"/>
    <w:rsid w:val="00461742"/>
    <w:rsid w:val="004619FD"/>
    <w:rsid w:val="0046404E"/>
    <w:rsid w:val="00466258"/>
    <w:rsid w:val="004665CA"/>
    <w:rsid w:val="004721A0"/>
    <w:rsid w:val="00474252"/>
    <w:rsid w:val="0047516E"/>
    <w:rsid w:val="00475297"/>
    <w:rsid w:val="00475BF8"/>
    <w:rsid w:val="00475EC9"/>
    <w:rsid w:val="00476312"/>
    <w:rsid w:val="00480805"/>
    <w:rsid w:val="004810AC"/>
    <w:rsid w:val="004817C4"/>
    <w:rsid w:val="004817D7"/>
    <w:rsid w:val="00481AB4"/>
    <w:rsid w:val="0048471A"/>
    <w:rsid w:val="00484DF4"/>
    <w:rsid w:val="00484E3D"/>
    <w:rsid w:val="0048525C"/>
    <w:rsid w:val="00485923"/>
    <w:rsid w:val="004866CF"/>
    <w:rsid w:val="004871A2"/>
    <w:rsid w:val="00490444"/>
    <w:rsid w:val="00490B00"/>
    <w:rsid w:val="00490D18"/>
    <w:rsid w:val="004912A6"/>
    <w:rsid w:val="00491F32"/>
    <w:rsid w:val="00491F99"/>
    <w:rsid w:val="0049201C"/>
    <w:rsid w:val="0049306F"/>
    <w:rsid w:val="00494185"/>
    <w:rsid w:val="00494542"/>
    <w:rsid w:val="00495838"/>
    <w:rsid w:val="004969E9"/>
    <w:rsid w:val="00496AF2"/>
    <w:rsid w:val="004976DC"/>
    <w:rsid w:val="00497716"/>
    <w:rsid w:val="004A00F9"/>
    <w:rsid w:val="004A04C1"/>
    <w:rsid w:val="004A05A9"/>
    <w:rsid w:val="004A1F9F"/>
    <w:rsid w:val="004A2092"/>
    <w:rsid w:val="004A2CFE"/>
    <w:rsid w:val="004A53FC"/>
    <w:rsid w:val="004A5DD7"/>
    <w:rsid w:val="004A5E9E"/>
    <w:rsid w:val="004A62B2"/>
    <w:rsid w:val="004A6F11"/>
    <w:rsid w:val="004B021F"/>
    <w:rsid w:val="004B04A0"/>
    <w:rsid w:val="004B0E0F"/>
    <w:rsid w:val="004B26A3"/>
    <w:rsid w:val="004B432B"/>
    <w:rsid w:val="004B4DC1"/>
    <w:rsid w:val="004B5A72"/>
    <w:rsid w:val="004B64C3"/>
    <w:rsid w:val="004B66B0"/>
    <w:rsid w:val="004B6CB6"/>
    <w:rsid w:val="004B7FE9"/>
    <w:rsid w:val="004C08CD"/>
    <w:rsid w:val="004C0B7E"/>
    <w:rsid w:val="004C16C5"/>
    <w:rsid w:val="004C24F7"/>
    <w:rsid w:val="004C5260"/>
    <w:rsid w:val="004C587E"/>
    <w:rsid w:val="004C5AEE"/>
    <w:rsid w:val="004C6CD6"/>
    <w:rsid w:val="004C78B9"/>
    <w:rsid w:val="004D0B12"/>
    <w:rsid w:val="004D0BD7"/>
    <w:rsid w:val="004D0CB0"/>
    <w:rsid w:val="004D13CB"/>
    <w:rsid w:val="004D13EF"/>
    <w:rsid w:val="004D1DDB"/>
    <w:rsid w:val="004D2BD2"/>
    <w:rsid w:val="004D4224"/>
    <w:rsid w:val="004D42BB"/>
    <w:rsid w:val="004D42ED"/>
    <w:rsid w:val="004D651C"/>
    <w:rsid w:val="004D7BB9"/>
    <w:rsid w:val="004E089B"/>
    <w:rsid w:val="004E1ACB"/>
    <w:rsid w:val="004E50CA"/>
    <w:rsid w:val="004E599B"/>
    <w:rsid w:val="004E6FF6"/>
    <w:rsid w:val="004E7D56"/>
    <w:rsid w:val="004F0237"/>
    <w:rsid w:val="004F075F"/>
    <w:rsid w:val="004F0A1C"/>
    <w:rsid w:val="004F0EEF"/>
    <w:rsid w:val="004F1CE8"/>
    <w:rsid w:val="004F2522"/>
    <w:rsid w:val="004F2D54"/>
    <w:rsid w:val="004F318E"/>
    <w:rsid w:val="004F50E8"/>
    <w:rsid w:val="004F55A5"/>
    <w:rsid w:val="004F5C8C"/>
    <w:rsid w:val="004F6A22"/>
    <w:rsid w:val="004F7776"/>
    <w:rsid w:val="004F7D4F"/>
    <w:rsid w:val="004F7DE7"/>
    <w:rsid w:val="00502644"/>
    <w:rsid w:val="00503927"/>
    <w:rsid w:val="00504CB5"/>
    <w:rsid w:val="00504E01"/>
    <w:rsid w:val="00504F06"/>
    <w:rsid w:val="00505C57"/>
    <w:rsid w:val="00505C8E"/>
    <w:rsid w:val="005068B3"/>
    <w:rsid w:val="00507015"/>
    <w:rsid w:val="00507181"/>
    <w:rsid w:val="00507C1B"/>
    <w:rsid w:val="00510287"/>
    <w:rsid w:val="00510B57"/>
    <w:rsid w:val="00511549"/>
    <w:rsid w:val="00513029"/>
    <w:rsid w:val="00513166"/>
    <w:rsid w:val="00514387"/>
    <w:rsid w:val="0051453C"/>
    <w:rsid w:val="0051554C"/>
    <w:rsid w:val="0051567F"/>
    <w:rsid w:val="00515973"/>
    <w:rsid w:val="00516223"/>
    <w:rsid w:val="00516E73"/>
    <w:rsid w:val="0052052F"/>
    <w:rsid w:val="00520B9D"/>
    <w:rsid w:val="00520DA7"/>
    <w:rsid w:val="0052153D"/>
    <w:rsid w:val="00521E31"/>
    <w:rsid w:val="00523218"/>
    <w:rsid w:val="005237FF"/>
    <w:rsid w:val="00523AFA"/>
    <w:rsid w:val="005241D9"/>
    <w:rsid w:val="00524317"/>
    <w:rsid w:val="0052472B"/>
    <w:rsid w:val="00524FFE"/>
    <w:rsid w:val="0052627E"/>
    <w:rsid w:val="00526B3A"/>
    <w:rsid w:val="005271C4"/>
    <w:rsid w:val="00527C36"/>
    <w:rsid w:val="00530496"/>
    <w:rsid w:val="005307CA"/>
    <w:rsid w:val="00530C2F"/>
    <w:rsid w:val="0053223B"/>
    <w:rsid w:val="00533D9F"/>
    <w:rsid w:val="00533F6A"/>
    <w:rsid w:val="005341F4"/>
    <w:rsid w:val="005344D5"/>
    <w:rsid w:val="00534629"/>
    <w:rsid w:val="00534842"/>
    <w:rsid w:val="00534BED"/>
    <w:rsid w:val="00535EB7"/>
    <w:rsid w:val="0053690B"/>
    <w:rsid w:val="00536D8A"/>
    <w:rsid w:val="00537701"/>
    <w:rsid w:val="00537A92"/>
    <w:rsid w:val="005408DF"/>
    <w:rsid w:val="00540DD4"/>
    <w:rsid w:val="00541020"/>
    <w:rsid w:val="00541270"/>
    <w:rsid w:val="005421E5"/>
    <w:rsid w:val="00542CFD"/>
    <w:rsid w:val="005431CC"/>
    <w:rsid w:val="00544AB6"/>
    <w:rsid w:val="00547701"/>
    <w:rsid w:val="00547BE8"/>
    <w:rsid w:val="00547EC4"/>
    <w:rsid w:val="0055105F"/>
    <w:rsid w:val="005519A6"/>
    <w:rsid w:val="00553AFE"/>
    <w:rsid w:val="00555619"/>
    <w:rsid w:val="0055599F"/>
    <w:rsid w:val="00560793"/>
    <w:rsid w:val="00560D76"/>
    <w:rsid w:val="00561077"/>
    <w:rsid w:val="00561531"/>
    <w:rsid w:val="005625B5"/>
    <w:rsid w:val="00563585"/>
    <w:rsid w:val="005646DB"/>
    <w:rsid w:val="00564DEC"/>
    <w:rsid w:val="00564E65"/>
    <w:rsid w:val="00565D70"/>
    <w:rsid w:val="005660BB"/>
    <w:rsid w:val="005671DB"/>
    <w:rsid w:val="00570631"/>
    <w:rsid w:val="00570C10"/>
    <w:rsid w:val="00571947"/>
    <w:rsid w:val="00571F14"/>
    <w:rsid w:val="005732BE"/>
    <w:rsid w:val="00573863"/>
    <w:rsid w:val="00574DD8"/>
    <w:rsid w:val="00577AE9"/>
    <w:rsid w:val="005804CE"/>
    <w:rsid w:val="00580CE7"/>
    <w:rsid w:val="005813FE"/>
    <w:rsid w:val="0058185C"/>
    <w:rsid w:val="00581930"/>
    <w:rsid w:val="00581BE7"/>
    <w:rsid w:val="00584550"/>
    <w:rsid w:val="005854A3"/>
    <w:rsid w:val="0058665C"/>
    <w:rsid w:val="0058671C"/>
    <w:rsid w:val="0058684A"/>
    <w:rsid w:val="00586DDA"/>
    <w:rsid w:val="00586FE7"/>
    <w:rsid w:val="00587935"/>
    <w:rsid w:val="005930CA"/>
    <w:rsid w:val="00593913"/>
    <w:rsid w:val="00595817"/>
    <w:rsid w:val="005A06B1"/>
    <w:rsid w:val="005A1912"/>
    <w:rsid w:val="005A32F1"/>
    <w:rsid w:val="005A347F"/>
    <w:rsid w:val="005A3B9F"/>
    <w:rsid w:val="005A45D9"/>
    <w:rsid w:val="005A4650"/>
    <w:rsid w:val="005A60B0"/>
    <w:rsid w:val="005A6154"/>
    <w:rsid w:val="005A6373"/>
    <w:rsid w:val="005B0120"/>
    <w:rsid w:val="005B066F"/>
    <w:rsid w:val="005B0A78"/>
    <w:rsid w:val="005B0AB3"/>
    <w:rsid w:val="005B2168"/>
    <w:rsid w:val="005B29F1"/>
    <w:rsid w:val="005B2D58"/>
    <w:rsid w:val="005B3B49"/>
    <w:rsid w:val="005B56E6"/>
    <w:rsid w:val="005B6548"/>
    <w:rsid w:val="005B7057"/>
    <w:rsid w:val="005B77AE"/>
    <w:rsid w:val="005B7B4F"/>
    <w:rsid w:val="005B7D2E"/>
    <w:rsid w:val="005C0C42"/>
    <w:rsid w:val="005C1AAB"/>
    <w:rsid w:val="005C4106"/>
    <w:rsid w:val="005C5708"/>
    <w:rsid w:val="005C5FA6"/>
    <w:rsid w:val="005C610D"/>
    <w:rsid w:val="005C6437"/>
    <w:rsid w:val="005C6DA7"/>
    <w:rsid w:val="005C7658"/>
    <w:rsid w:val="005C7AE4"/>
    <w:rsid w:val="005D038A"/>
    <w:rsid w:val="005D135A"/>
    <w:rsid w:val="005D2671"/>
    <w:rsid w:val="005D3371"/>
    <w:rsid w:val="005D39D1"/>
    <w:rsid w:val="005D3B1A"/>
    <w:rsid w:val="005D40D1"/>
    <w:rsid w:val="005D44E9"/>
    <w:rsid w:val="005D4AED"/>
    <w:rsid w:val="005D5A56"/>
    <w:rsid w:val="005D6865"/>
    <w:rsid w:val="005D7888"/>
    <w:rsid w:val="005D7B8C"/>
    <w:rsid w:val="005D7CD9"/>
    <w:rsid w:val="005E0054"/>
    <w:rsid w:val="005E15CA"/>
    <w:rsid w:val="005E19E7"/>
    <w:rsid w:val="005E1F74"/>
    <w:rsid w:val="005E20AB"/>
    <w:rsid w:val="005E2DF5"/>
    <w:rsid w:val="005E3C99"/>
    <w:rsid w:val="005E4E32"/>
    <w:rsid w:val="005E4F52"/>
    <w:rsid w:val="005E507F"/>
    <w:rsid w:val="005E65A1"/>
    <w:rsid w:val="005E73D5"/>
    <w:rsid w:val="005F0621"/>
    <w:rsid w:val="005F0AE2"/>
    <w:rsid w:val="005F0B80"/>
    <w:rsid w:val="005F2A18"/>
    <w:rsid w:val="005F49B3"/>
    <w:rsid w:val="005F5A12"/>
    <w:rsid w:val="00600191"/>
    <w:rsid w:val="00600439"/>
    <w:rsid w:val="006006D9"/>
    <w:rsid w:val="00600803"/>
    <w:rsid w:val="00600A62"/>
    <w:rsid w:val="006014D6"/>
    <w:rsid w:val="0060158C"/>
    <w:rsid w:val="00602247"/>
    <w:rsid w:val="00605E53"/>
    <w:rsid w:val="00606776"/>
    <w:rsid w:val="00606EA4"/>
    <w:rsid w:val="006070F3"/>
    <w:rsid w:val="00607BA5"/>
    <w:rsid w:val="00610549"/>
    <w:rsid w:val="00610EB5"/>
    <w:rsid w:val="00611634"/>
    <w:rsid w:val="00611CF3"/>
    <w:rsid w:val="006134AC"/>
    <w:rsid w:val="006137FF"/>
    <w:rsid w:val="00613E0C"/>
    <w:rsid w:val="006152B2"/>
    <w:rsid w:val="00615FD5"/>
    <w:rsid w:val="0061621F"/>
    <w:rsid w:val="00616F21"/>
    <w:rsid w:val="006204DD"/>
    <w:rsid w:val="00623974"/>
    <w:rsid w:val="00623EF1"/>
    <w:rsid w:val="00626F13"/>
    <w:rsid w:val="0062723C"/>
    <w:rsid w:val="0062724E"/>
    <w:rsid w:val="006272B5"/>
    <w:rsid w:val="006277C2"/>
    <w:rsid w:val="006277D1"/>
    <w:rsid w:val="00627B80"/>
    <w:rsid w:val="0063003B"/>
    <w:rsid w:val="006305D1"/>
    <w:rsid w:val="0063139F"/>
    <w:rsid w:val="006328D6"/>
    <w:rsid w:val="0063341B"/>
    <w:rsid w:val="006340B6"/>
    <w:rsid w:val="00634320"/>
    <w:rsid w:val="0063507D"/>
    <w:rsid w:val="0063634F"/>
    <w:rsid w:val="00636582"/>
    <w:rsid w:val="006369C5"/>
    <w:rsid w:val="00636A38"/>
    <w:rsid w:val="00637347"/>
    <w:rsid w:val="00640382"/>
    <w:rsid w:val="00641D08"/>
    <w:rsid w:val="00641EB6"/>
    <w:rsid w:val="006426E9"/>
    <w:rsid w:val="006441CA"/>
    <w:rsid w:val="00644E6B"/>
    <w:rsid w:val="0064519B"/>
    <w:rsid w:val="00645A19"/>
    <w:rsid w:val="0064708A"/>
    <w:rsid w:val="006477C4"/>
    <w:rsid w:val="00651EFF"/>
    <w:rsid w:val="00654154"/>
    <w:rsid w:val="00654B01"/>
    <w:rsid w:val="00654B77"/>
    <w:rsid w:val="00654D99"/>
    <w:rsid w:val="00655C5B"/>
    <w:rsid w:val="006565E5"/>
    <w:rsid w:val="00657AC0"/>
    <w:rsid w:val="00660329"/>
    <w:rsid w:val="0066205C"/>
    <w:rsid w:val="006637E6"/>
    <w:rsid w:val="00663D14"/>
    <w:rsid w:val="00664CBE"/>
    <w:rsid w:val="00666414"/>
    <w:rsid w:val="00666492"/>
    <w:rsid w:val="006669CC"/>
    <w:rsid w:val="00666BB4"/>
    <w:rsid w:val="00666CC6"/>
    <w:rsid w:val="0066777A"/>
    <w:rsid w:val="00667A28"/>
    <w:rsid w:val="00667F8B"/>
    <w:rsid w:val="00670700"/>
    <w:rsid w:val="00672F78"/>
    <w:rsid w:val="00673E16"/>
    <w:rsid w:val="00674D19"/>
    <w:rsid w:val="00675257"/>
    <w:rsid w:val="00680F90"/>
    <w:rsid w:val="006813C2"/>
    <w:rsid w:val="006819DD"/>
    <w:rsid w:val="00681BEE"/>
    <w:rsid w:val="00682AFA"/>
    <w:rsid w:val="006838A4"/>
    <w:rsid w:val="00683BAA"/>
    <w:rsid w:val="00683DF5"/>
    <w:rsid w:val="00683EFC"/>
    <w:rsid w:val="006848DC"/>
    <w:rsid w:val="00686D28"/>
    <w:rsid w:val="00687B3D"/>
    <w:rsid w:val="00690E34"/>
    <w:rsid w:val="00691316"/>
    <w:rsid w:val="0069134D"/>
    <w:rsid w:val="0069276B"/>
    <w:rsid w:val="006937D8"/>
    <w:rsid w:val="00694F62"/>
    <w:rsid w:val="00695CAC"/>
    <w:rsid w:val="006963EC"/>
    <w:rsid w:val="006966BD"/>
    <w:rsid w:val="006977C5"/>
    <w:rsid w:val="006A08AA"/>
    <w:rsid w:val="006A1623"/>
    <w:rsid w:val="006A1631"/>
    <w:rsid w:val="006A3BB4"/>
    <w:rsid w:val="006A4020"/>
    <w:rsid w:val="006A515D"/>
    <w:rsid w:val="006A527C"/>
    <w:rsid w:val="006A5EED"/>
    <w:rsid w:val="006A6443"/>
    <w:rsid w:val="006B0D8D"/>
    <w:rsid w:val="006B25A1"/>
    <w:rsid w:val="006B313B"/>
    <w:rsid w:val="006B3344"/>
    <w:rsid w:val="006B3732"/>
    <w:rsid w:val="006B387E"/>
    <w:rsid w:val="006B6344"/>
    <w:rsid w:val="006C0619"/>
    <w:rsid w:val="006C0AAF"/>
    <w:rsid w:val="006C12B4"/>
    <w:rsid w:val="006C184F"/>
    <w:rsid w:val="006C1F37"/>
    <w:rsid w:val="006C2034"/>
    <w:rsid w:val="006C348C"/>
    <w:rsid w:val="006C38F6"/>
    <w:rsid w:val="006C3B5C"/>
    <w:rsid w:val="006C45E6"/>
    <w:rsid w:val="006C4CA0"/>
    <w:rsid w:val="006C53F7"/>
    <w:rsid w:val="006C5936"/>
    <w:rsid w:val="006C6164"/>
    <w:rsid w:val="006C7834"/>
    <w:rsid w:val="006D0DCA"/>
    <w:rsid w:val="006D0DFB"/>
    <w:rsid w:val="006D10A4"/>
    <w:rsid w:val="006D1305"/>
    <w:rsid w:val="006D133F"/>
    <w:rsid w:val="006D1606"/>
    <w:rsid w:val="006D1693"/>
    <w:rsid w:val="006D2FF8"/>
    <w:rsid w:val="006D3BCE"/>
    <w:rsid w:val="006D3F52"/>
    <w:rsid w:val="006D4442"/>
    <w:rsid w:val="006D4742"/>
    <w:rsid w:val="006D4B94"/>
    <w:rsid w:val="006D503D"/>
    <w:rsid w:val="006D58B8"/>
    <w:rsid w:val="006D63B7"/>
    <w:rsid w:val="006D64C2"/>
    <w:rsid w:val="006D6749"/>
    <w:rsid w:val="006D6CDA"/>
    <w:rsid w:val="006D70C0"/>
    <w:rsid w:val="006E0029"/>
    <w:rsid w:val="006E0C87"/>
    <w:rsid w:val="006E1253"/>
    <w:rsid w:val="006E23FC"/>
    <w:rsid w:val="006E32B4"/>
    <w:rsid w:val="006E34FD"/>
    <w:rsid w:val="006E4177"/>
    <w:rsid w:val="006E461D"/>
    <w:rsid w:val="006E48AD"/>
    <w:rsid w:val="006E4A30"/>
    <w:rsid w:val="006E4FF9"/>
    <w:rsid w:val="006E59DA"/>
    <w:rsid w:val="006E65F9"/>
    <w:rsid w:val="006E6CE3"/>
    <w:rsid w:val="006E6E34"/>
    <w:rsid w:val="006E6ECB"/>
    <w:rsid w:val="006F153B"/>
    <w:rsid w:val="006F3448"/>
    <w:rsid w:val="006F3526"/>
    <w:rsid w:val="006F43C9"/>
    <w:rsid w:val="006F48BE"/>
    <w:rsid w:val="006F56B2"/>
    <w:rsid w:val="006F5929"/>
    <w:rsid w:val="006F5D4F"/>
    <w:rsid w:val="006F6751"/>
    <w:rsid w:val="007000CB"/>
    <w:rsid w:val="00702640"/>
    <w:rsid w:val="00703B12"/>
    <w:rsid w:val="00703C4B"/>
    <w:rsid w:val="00703D63"/>
    <w:rsid w:val="007054D9"/>
    <w:rsid w:val="00706AB5"/>
    <w:rsid w:val="00707001"/>
    <w:rsid w:val="007070F1"/>
    <w:rsid w:val="00707FD3"/>
    <w:rsid w:val="0071053E"/>
    <w:rsid w:val="0071131E"/>
    <w:rsid w:val="00711F3A"/>
    <w:rsid w:val="00712394"/>
    <w:rsid w:val="00713841"/>
    <w:rsid w:val="00714033"/>
    <w:rsid w:val="007148C4"/>
    <w:rsid w:val="00714B62"/>
    <w:rsid w:val="007157F3"/>
    <w:rsid w:val="00715816"/>
    <w:rsid w:val="00715883"/>
    <w:rsid w:val="0071619D"/>
    <w:rsid w:val="00716528"/>
    <w:rsid w:val="007175DB"/>
    <w:rsid w:val="007208A4"/>
    <w:rsid w:val="007211A9"/>
    <w:rsid w:val="00721DD9"/>
    <w:rsid w:val="00721F12"/>
    <w:rsid w:val="007220BE"/>
    <w:rsid w:val="007228F7"/>
    <w:rsid w:val="00723986"/>
    <w:rsid w:val="0072419F"/>
    <w:rsid w:val="007262DF"/>
    <w:rsid w:val="00726442"/>
    <w:rsid w:val="00726EC5"/>
    <w:rsid w:val="00727D67"/>
    <w:rsid w:val="007302DB"/>
    <w:rsid w:val="007306AE"/>
    <w:rsid w:val="00730F5B"/>
    <w:rsid w:val="0073223B"/>
    <w:rsid w:val="00732550"/>
    <w:rsid w:val="007354FB"/>
    <w:rsid w:val="00735D7E"/>
    <w:rsid w:val="00736DF9"/>
    <w:rsid w:val="007402EA"/>
    <w:rsid w:val="00741B8D"/>
    <w:rsid w:val="00742810"/>
    <w:rsid w:val="0074554B"/>
    <w:rsid w:val="00746F9D"/>
    <w:rsid w:val="00747127"/>
    <w:rsid w:val="00747A0F"/>
    <w:rsid w:val="00747C88"/>
    <w:rsid w:val="00751983"/>
    <w:rsid w:val="00751BAF"/>
    <w:rsid w:val="00751BE9"/>
    <w:rsid w:val="0075255A"/>
    <w:rsid w:val="00752595"/>
    <w:rsid w:val="00752F49"/>
    <w:rsid w:val="00753151"/>
    <w:rsid w:val="00754804"/>
    <w:rsid w:val="00754FD0"/>
    <w:rsid w:val="007553CF"/>
    <w:rsid w:val="00756488"/>
    <w:rsid w:val="00756EC4"/>
    <w:rsid w:val="00757BDA"/>
    <w:rsid w:val="007604FA"/>
    <w:rsid w:val="007609EB"/>
    <w:rsid w:val="00760D13"/>
    <w:rsid w:val="007611C0"/>
    <w:rsid w:val="00762119"/>
    <w:rsid w:val="007626CE"/>
    <w:rsid w:val="00762A49"/>
    <w:rsid w:val="00762C5D"/>
    <w:rsid w:val="00762CF4"/>
    <w:rsid w:val="00764362"/>
    <w:rsid w:val="00764407"/>
    <w:rsid w:val="007652C8"/>
    <w:rsid w:val="00765D1C"/>
    <w:rsid w:val="007660D0"/>
    <w:rsid w:val="0076619E"/>
    <w:rsid w:val="00767258"/>
    <w:rsid w:val="007727D0"/>
    <w:rsid w:val="007748E8"/>
    <w:rsid w:val="0077670A"/>
    <w:rsid w:val="00776AB9"/>
    <w:rsid w:val="00777074"/>
    <w:rsid w:val="007778DE"/>
    <w:rsid w:val="007779B9"/>
    <w:rsid w:val="007779E1"/>
    <w:rsid w:val="00777E5E"/>
    <w:rsid w:val="007811A7"/>
    <w:rsid w:val="00781C1B"/>
    <w:rsid w:val="0078588C"/>
    <w:rsid w:val="00785C45"/>
    <w:rsid w:val="00790E03"/>
    <w:rsid w:val="007918A7"/>
    <w:rsid w:val="00791FF8"/>
    <w:rsid w:val="00792804"/>
    <w:rsid w:val="00792F54"/>
    <w:rsid w:val="00793DD4"/>
    <w:rsid w:val="00794ECE"/>
    <w:rsid w:val="00795230"/>
    <w:rsid w:val="00796AD5"/>
    <w:rsid w:val="007A1972"/>
    <w:rsid w:val="007A245C"/>
    <w:rsid w:val="007A3474"/>
    <w:rsid w:val="007A3AE8"/>
    <w:rsid w:val="007A3E9A"/>
    <w:rsid w:val="007A47F8"/>
    <w:rsid w:val="007A53D4"/>
    <w:rsid w:val="007A6BCE"/>
    <w:rsid w:val="007A73F4"/>
    <w:rsid w:val="007B04F9"/>
    <w:rsid w:val="007B0A26"/>
    <w:rsid w:val="007B14A6"/>
    <w:rsid w:val="007B163E"/>
    <w:rsid w:val="007B1AD5"/>
    <w:rsid w:val="007B2648"/>
    <w:rsid w:val="007B2A8A"/>
    <w:rsid w:val="007B3E57"/>
    <w:rsid w:val="007B4941"/>
    <w:rsid w:val="007B4A2E"/>
    <w:rsid w:val="007B5CF9"/>
    <w:rsid w:val="007B6782"/>
    <w:rsid w:val="007B6918"/>
    <w:rsid w:val="007C0804"/>
    <w:rsid w:val="007C190C"/>
    <w:rsid w:val="007C1B24"/>
    <w:rsid w:val="007C202D"/>
    <w:rsid w:val="007C27B9"/>
    <w:rsid w:val="007C2D42"/>
    <w:rsid w:val="007C3995"/>
    <w:rsid w:val="007C3E09"/>
    <w:rsid w:val="007C4458"/>
    <w:rsid w:val="007C4591"/>
    <w:rsid w:val="007C4669"/>
    <w:rsid w:val="007C4BF6"/>
    <w:rsid w:val="007C63D6"/>
    <w:rsid w:val="007C671C"/>
    <w:rsid w:val="007C6757"/>
    <w:rsid w:val="007C690B"/>
    <w:rsid w:val="007C6A0F"/>
    <w:rsid w:val="007C78E5"/>
    <w:rsid w:val="007D0BBE"/>
    <w:rsid w:val="007D1FEA"/>
    <w:rsid w:val="007D25A3"/>
    <w:rsid w:val="007D32D8"/>
    <w:rsid w:val="007D3C7F"/>
    <w:rsid w:val="007D5132"/>
    <w:rsid w:val="007D585E"/>
    <w:rsid w:val="007D6581"/>
    <w:rsid w:val="007D6B30"/>
    <w:rsid w:val="007D70B4"/>
    <w:rsid w:val="007D7809"/>
    <w:rsid w:val="007E02CB"/>
    <w:rsid w:val="007E0D55"/>
    <w:rsid w:val="007E1505"/>
    <w:rsid w:val="007E1755"/>
    <w:rsid w:val="007E22D5"/>
    <w:rsid w:val="007E4A45"/>
    <w:rsid w:val="007E4C63"/>
    <w:rsid w:val="007E5B6A"/>
    <w:rsid w:val="007E6761"/>
    <w:rsid w:val="007E6FD9"/>
    <w:rsid w:val="007E709D"/>
    <w:rsid w:val="007E738E"/>
    <w:rsid w:val="007F02A1"/>
    <w:rsid w:val="007F2289"/>
    <w:rsid w:val="007F275E"/>
    <w:rsid w:val="007F29E9"/>
    <w:rsid w:val="007F3435"/>
    <w:rsid w:val="007F3907"/>
    <w:rsid w:val="007F40AC"/>
    <w:rsid w:val="007F45B4"/>
    <w:rsid w:val="007F4D9F"/>
    <w:rsid w:val="007F5A8D"/>
    <w:rsid w:val="007F613F"/>
    <w:rsid w:val="007F6939"/>
    <w:rsid w:val="00800D0F"/>
    <w:rsid w:val="00802681"/>
    <w:rsid w:val="00802CCC"/>
    <w:rsid w:val="00806889"/>
    <w:rsid w:val="00806D7D"/>
    <w:rsid w:val="0080701E"/>
    <w:rsid w:val="0081014B"/>
    <w:rsid w:val="00811A15"/>
    <w:rsid w:val="0081266E"/>
    <w:rsid w:val="0081296A"/>
    <w:rsid w:val="00812EDE"/>
    <w:rsid w:val="00813424"/>
    <w:rsid w:val="00813524"/>
    <w:rsid w:val="00813A1E"/>
    <w:rsid w:val="00813DA5"/>
    <w:rsid w:val="008142BE"/>
    <w:rsid w:val="0081457C"/>
    <w:rsid w:val="0081517E"/>
    <w:rsid w:val="00815587"/>
    <w:rsid w:val="00816B03"/>
    <w:rsid w:val="00817A24"/>
    <w:rsid w:val="00817DE6"/>
    <w:rsid w:val="00817F35"/>
    <w:rsid w:val="00820AFB"/>
    <w:rsid w:val="00822171"/>
    <w:rsid w:val="008224CC"/>
    <w:rsid w:val="00822522"/>
    <w:rsid w:val="00822CB3"/>
    <w:rsid w:val="0082331D"/>
    <w:rsid w:val="00823BA0"/>
    <w:rsid w:val="008242D0"/>
    <w:rsid w:val="008254E6"/>
    <w:rsid w:val="008255E7"/>
    <w:rsid w:val="00825D9A"/>
    <w:rsid w:val="00825FC8"/>
    <w:rsid w:val="008263DB"/>
    <w:rsid w:val="00826559"/>
    <w:rsid w:val="00827553"/>
    <w:rsid w:val="008277AA"/>
    <w:rsid w:val="0082798E"/>
    <w:rsid w:val="008301EA"/>
    <w:rsid w:val="00830840"/>
    <w:rsid w:val="00830D1B"/>
    <w:rsid w:val="00831A89"/>
    <w:rsid w:val="00833DE5"/>
    <w:rsid w:val="0083585C"/>
    <w:rsid w:val="00835DE1"/>
    <w:rsid w:val="008373FE"/>
    <w:rsid w:val="00837B0F"/>
    <w:rsid w:val="00840623"/>
    <w:rsid w:val="00841B44"/>
    <w:rsid w:val="00842308"/>
    <w:rsid w:val="0084276D"/>
    <w:rsid w:val="00842E7C"/>
    <w:rsid w:val="00843324"/>
    <w:rsid w:val="00843FC5"/>
    <w:rsid w:val="00844AB8"/>
    <w:rsid w:val="008457F9"/>
    <w:rsid w:val="00845C68"/>
    <w:rsid w:val="00845E4F"/>
    <w:rsid w:val="00847527"/>
    <w:rsid w:val="008479B0"/>
    <w:rsid w:val="00847F87"/>
    <w:rsid w:val="00850D42"/>
    <w:rsid w:val="00851650"/>
    <w:rsid w:val="008519B0"/>
    <w:rsid w:val="00852943"/>
    <w:rsid w:val="00854819"/>
    <w:rsid w:val="0085572D"/>
    <w:rsid w:val="008612EB"/>
    <w:rsid w:val="00861A39"/>
    <w:rsid w:val="00862C1E"/>
    <w:rsid w:val="00863AF1"/>
    <w:rsid w:val="008653CA"/>
    <w:rsid w:val="008676B3"/>
    <w:rsid w:val="0087020F"/>
    <w:rsid w:val="00870693"/>
    <w:rsid w:val="00870B1C"/>
    <w:rsid w:val="0087119E"/>
    <w:rsid w:val="00871DB8"/>
    <w:rsid w:val="00871E24"/>
    <w:rsid w:val="00872A40"/>
    <w:rsid w:val="00872BD8"/>
    <w:rsid w:val="00872F7B"/>
    <w:rsid w:val="00874283"/>
    <w:rsid w:val="008742DD"/>
    <w:rsid w:val="0087436F"/>
    <w:rsid w:val="00874E64"/>
    <w:rsid w:val="008767BB"/>
    <w:rsid w:val="008768F4"/>
    <w:rsid w:val="00876D29"/>
    <w:rsid w:val="008773D1"/>
    <w:rsid w:val="008776AA"/>
    <w:rsid w:val="00880C7D"/>
    <w:rsid w:val="00880EC9"/>
    <w:rsid w:val="00881ED5"/>
    <w:rsid w:val="00882092"/>
    <w:rsid w:val="00882521"/>
    <w:rsid w:val="008909F0"/>
    <w:rsid w:val="008927B1"/>
    <w:rsid w:val="008931F1"/>
    <w:rsid w:val="008932FD"/>
    <w:rsid w:val="00893A1C"/>
    <w:rsid w:val="00895A69"/>
    <w:rsid w:val="00896284"/>
    <w:rsid w:val="00896999"/>
    <w:rsid w:val="00896B5B"/>
    <w:rsid w:val="00896D7F"/>
    <w:rsid w:val="0089759B"/>
    <w:rsid w:val="00897D47"/>
    <w:rsid w:val="008A00A6"/>
    <w:rsid w:val="008A15FB"/>
    <w:rsid w:val="008A1DA0"/>
    <w:rsid w:val="008A21B8"/>
    <w:rsid w:val="008A41B7"/>
    <w:rsid w:val="008A4914"/>
    <w:rsid w:val="008A5352"/>
    <w:rsid w:val="008A640A"/>
    <w:rsid w:val="008A6AC2"/>
    <w:rsid w:val="008A7E5F"/>
    <w:rsid w:val="008B0FA4"/>
    <w:rsid w:val="008B11E8"/>
    <w:rsid w:val="008B14B7"/>
    <w:rsid w:val="008B17E0"/>
    <w:rsid w:val="008B188C"/>
    <w:rsid w:val="008B37CF"/>
    <w:rsid w:val="008B383C"/>
    <w:rsid w:val="008B3B26"/>
    <w:rsid w:val="008B4331"/>
    <w:rsid w:val="008B4917"/>
    <w:rsid w:val="008B585B"/>
    <w:rsid w:val="008B7C6C"/>
    <w:rsid w:val="008B7D4A"/>
    <w:rsid w:val="008C0233"/>
    <w:rsid w:val="008C0329"/>
    <w:rsid w:val="008C09FA"/>
    <w:rsid w:val="008C09FE"/>
    <w:rsid w:val="008C0ECB"/>
    <w:rsid w:val="008C1420"/>
    <w:rsid w:val="008C3060"/>
    <w:rsid w:val="008C381B"/>
    <w:rsid w:val="008C4E57"/>
    <w:rsid w:val="008C56B1"/>
    <w:rsid w:val="008C5A0A"/>
    <w:rsid w:val="008C6847"/>
    <w:rsid w:val="008D0341"/>
    <w:rsid w:val="008D0DAC"/>
    <w:rsid w:val="008D0E9A"/>
    <w:rsid w:val="008D1205"/>
    <w:rsid w:val="008D15A9"/>
    <w:rsid w:val="008D171F"/>
    <w:rsid w:val="008D3428"/>
    <w:rsid w:val="008D3F78"/>
    <w:rsid w:val="008D44DD"/>
    <w:rsid w:val="008D5660"/>
    <w:rsid w:val="008D5AB1"/>
    <w:rsid w:val="008D5FA2"/>
    <w:rsid w:val="008D622B"/>
    <w:rsid w:val="008D6543"/>
    <w:rsid w:val="008D66CD"/>
    <w:rsid w:val="008D6931"/>
    <w:rsid w:val="008D6A29"/>
    <w:rsid w:val="008D6D0C"/>
    <w:rsid w:val="008D6D17"/>
    <w:rsid w:val="008D6D7F"/>
    <w:rsid w:val="008E103D"/>
    <w:rsid w:val="008E10CF"/>
    <w:rsid w:val="008E16C0"/>
    <w:rsid w:val="008E2E8E"/>
    <w:rsid w:val="008E39B5"/>
    <w:rsid w:val="008E4B5B"/>
    <w:rsid w:val="008E4E64"/>
    <w:rsid w:val="008F0754"/>
    <w:rsid w:val="008F0E37"/>
    <w:rsid w:val="008F1896"/>
    <w:rsid w:val="008F1A3E"/>
    <w:rsid w:val="008F1BB1"/>
    <w:rsid w:val="008F1D07"/>
    <w:rsid w:val="008F282C"/>
    <w:rsid w:val="008F2BD1"/>
    <w:rsid w:val="008F4551"/>
    <w:rsid w:val="008F5028"/>
    <w:rsid w:val="008F542A"/>
    <w:rsid w:val="008F55EE"/>
    <w:rsid w:val="008F5FC1"/>
    <w:rsid w:val="009009EB"/>
    <w:rsid w:val="00901271"/>
    <w:rsid w:val="009012B8"/>
    <w:rsid w:val="00901EA2"/>
    <w:rsid w:val="00902114"/>
    <w:rsid w:val="009037EF"/>
    <w:rsid w:val="00903E9E"/>
    <w:rsid w:val="0090469F"/>
    <w:rsid w:val="00905A5E"/>
    <w:rsid w:val="00905AB6"/>
    <w:rsid w:val="00906136"/>
    <w:rsid w:val="00906493"/>
    <w:rsid w:val="00907153"/>
    <w:rsid w:val="00910006"/>
    <w:rsid w:val="0091405C"/>
    <w:rsid w:val="00914132"/>
    <w:rsid w:val="009146AE"/>
    <w:rsid w:val="0091647E"/>
    <w:rsid w:val="00917ECA"/>
    <w:rsid w:val="00920E39"/>
    <w:rsid w:val="00923801"/>
    <w:rsid w:val="00923F2E"/>
    <w:rsid w:val="00924CE0"/>
    <w:rsid w:val="0092599E"/>
    <w:rsid w:val="00926883"/>
    <w:rsid w:val="0093015C"/>
    <w:rsid w:val="009301E7"/>
    <w:rsid w:val="00930404"/>
    <w:rsid w:val="009307AF"/>
    <w:rsid w:val="00931733"/>
    <w:rsid w:val="00932358"/>
    <w:rsid w:val="00933F6B"/>
    <w:rsid w:val="0093458B"/>
    <w:rsid w:val="00934E5E"/>
    <w:rsid w:val="009350FD"/>
    <w:rsid w:val="0093555D"/>
    <w:rsid w:val="009355D2"/>
    <w:rsid w:val="009356F9"/>
    <w:rsid w:val="0093572C"/>
    <w:rsid w:val="0093607F"/>
    <w:rsid w:val="009360C1"/>
    <w:rsid w:val="00936B77"/>
    <w:rsid w:val="00937EF9"/>
    <w:rsid w:val="009416D2"/>
    <w:rsid w:val="00941DF0"/>
    <w:rsid w:val="00941EF0"/>
    <w:rsid w:val="00942595"/>
    <w:rsid w:val="00942F19"/>
    <w:rsid w:val="00943D4A"/>
    <w:rsid w:val="009440DD"/>
    <w:rsid w:val="0094434E"/>
    <w:rsid w:val="009453A1"/>
    <w:rsid w:val="00945DA5"/>
    <w:rsid w:val="009508B3"/>
    <w:rsid w:val="00952077"/>
    <w:rsid w:val="00952082"/>
    <w:rsid w:val="0095226C"/>
    <w:rsid w:val="00955E7A"/>
    <w:rsid w:val="00960886"/>
    <w:rsid w:val="00962726"/>
    <w:rsid w:val="00962CC7"/>
    <w:rsid w:val="00962F46"/>
    <w:rsid w:val="00964EB5"/>
    <w:rsid w:val="00965AF4"/>
    <w:rsid w:val="00965BCE"/>
    <w:rsid w:val="00966E34"/>
    <w:rsid w:val="00967AEC"/>
    <w:rsid w:val="009700FB"/>
    <w:rsid w:val="009717A0"/>
    <w:rsid w:val="0097248D"/>
    <w:rsid w:val="00973388"/>
    <w:rsid w:val="00973960"/>
    <w:rsid w:val="00974056"/>
    <w:rsid w:val="00974E0C"/>
    <w:rsid w:val="0097590F"/>
    <w:rsid w:val="0097658E"/>
    <w:rsid w:val="00976880"/>
    <w:rsid w:val="00976C93"/>
    <w:rsid w:val="00977956"/>
    <w:rsid w:val="0098139C"/>
    <w:rsid w:val="00984876"/>
    <w:rsid w:val="0098562F"/>
    <w:rsid w:val="009866EF"/>
    <w:rsid w:val="00986C71"/>
    <w:rsid w:val="00986F69"/>
    <w:rsid w:val="009870F5"/>
    <w:rsid w:val="00987BEA"/>
    <w:rsid w:val="00991A17"/>
    <w:rsid w:val="00992C67"/>
    <w:rsid w:val="0099330A"/>
    <w:rsid w:val="00993464"/>
    <w:rsid w:val="009934BD"/>
    <w:rsid w:val="009938F3"/>
    <w:rsid w:val="00993BD8"/>
    <w:rsid w:val="00994065"/>
    <w:rsid w:val="0099506F"/>
    <w:rsid w:val="00996BDD"/>
    <w:rsid w:val="00997292"/>
    <w:rsid w:val="00997F1B"/>
    <w:rsid w:val="009A03D8"/>
    <w:rsid w:val="009A080F"/>
    <w:rsid w:val="009A08D4"/>
    <w:rsid w:val="009A1AB0"/>
    <w:rsid w:val="009A2068"/>
    <w:rsid w:val="009A30B7"/>
    <w:rsid w:val="009A3262"/>
    <w:rsid w:val="009A378C"/>
    <w:rsid w:val="009A3B90"/>
    <w:rsid w:val="009A4AAC"/>
    <w:rsid w:val="009A5030"/>
    <w:rsid w:val="009A572B"/>
    <w:rsid w:val="009A68AE"/>
    <w:rsid w:val="009A706F"/>
    <w:rsid w:val="009A7B10"/>
    <w:rsid w:val="009B01C4"/>
    <w:rsid w:val="009B030B"/>
    <w:rsid w:val="009B0BFF"/>
    <w:rsid w:val="009B1378"/>
    <w:rsid w:val="009B1968"/>
    <w:rsid w:val="009B2E86"/>
    <w:rsid w:val="009B2F15"/>
    <w:rsid w:val="009B31C8"/>
    <w:rsid w:val="009B3B61"/>
    <w:rsid w:val="009B4133"/>
    <w:rsid w:val="009B455E"/>
    <w:rsid w:val="009B4D37"/>
    <w:rsid w:val="009B5FED"/>
    <w:rsid w:val="009B66D4"/>
    <w:rsid w:val="009B6F6B"/>
    <w:rsid w:val="009B78E6"/>
    <w:rsid w:val="009B799D"/>
    <w:rsid w:val="009C0B00"/>
    <w:rsid w:val="009C1022"/>
    <w:rsid w:val="009C1B35"/>
    <w:rsid w:val="009C1C41"/>
    <w:rsid w:val="009C22FB"/>
    <w:rsid w:val="009C2464"/>
    <w:rsid w:val="009C39DF"/>
    <w:rsid w:val="009C3FFE"/>
    <w:rsid w:val="009C5E8E"/>
    <w:rsid w:val="009C603F"/>
    <w:rsid w:val="009C6507"/>
    <w:rsid w:val="009C6FF6"/>
    <w:rsid w:val="009C703F"/>
    <w:rsid w:val="009C7155"/>
    <w:rsid w:val="009D0638"/>
    <w:rsid w:val="009D1399"/>
    <w:rsid w:val="009D257B"/>
    <w:rsid w:val="009D27A0"/>
    <w:rsid w:val="009D4095"/>
    <w:rsid w:val="009D4D94"/>
    <w:rsid w:val="009D508D"/>
    <w:rsid w:val="009D53FD"/>
    <w:rsid w:val="009D66A8"/>
    <w:rsid w:val="009D6DAD"/>
    <w:rsid w:val="009D7E86"/>
    <w:rsid w:val="009E228C"/>
    <w:rsid w:val="009E281B"/>
    <w:rsid w:val="009E2F0F"/>
    <w:rsid w:val="009E3791"/>
    <w:rsid w:val="009E3E2E"/>
    <w:rsid w:val="009E4BEB"/>
    <w:rsid w:val="009E5A6B"/>
    <w:rsid w:val="009E7090"/>
    <w:rsid w:val="009E7F1E"/>
    <w:rsid w:val="009F0188"/>
    <w:rsid w:val="009F1477"/>
    <w:rsid w:val="009F2376"/>
    <w:rsid w:val="009F2719"/>
    <w:rsid w:val="009F2AF7"/>
    <w:rsid w:val="009F3069"/>
    <w:rsid w:val="009F3BE2"/>
    <w:rsid w:val="009F3C07"/>
    <w:rsid w:val="009F3C63"/>
    <w:rsid w:val="009F4C07"/>
    <w:rsid w:val="009F4E14"/>
    <w:rsid w:val="009F544F"/>
    <w:rsid w:val="009F5640"/>
    <w:rsid w:val="009F5931"/>
    <w:rsid w:val="009F5BE1"/>
    <w:rsid w:val="009F5C1F"/>
    <w:rsid w:val="009F606B"/>
    <w:rsid w:val="009F7311"/>
    <w:rsid w:val="009F7FFD"/>
    <w:rsid w:val="00A00DF2"/>
    <w:rsid w:val="00A01498"/>
    <w:rsid w:val="00A01A96"/>
    <w:rsid w:val="00A027F5"/>
    <w:rsid w:val="00A03657"/>
    <w:rsid w:val="00A03E99"/>
    <w:rsid w:val="00A04171"/>
    <w:rsid w:val="00A04602"/>
    <w:rsid w:val="00A05854"/>
    <w:rsid w:val="00A05EAB"/>
    <w:rsid w:val="00A05FC7"/>
    <w:rsid w:val="00A079C1"/>
    <w:rsid w:val="00A07BEA"/>
    <w:rsid w:val="00A07C0B"/>
    <w:rsid w:val="00A10073"/>
    <w:rsid w:val="00A1053B"/>
    <w:rsid w:val="00A15074"/>
    <w:rsid w:val="00A219ED"/>
    <w:rsid w:val="00A22545"/>
    <w:rsid w:val="00A228B0"/>
    <w:rsid w:val="00A2373A"/>
    <w:rsid w:val="00A23986"/>
    <w:rsid w:val="00A24150"/>
    <w:rsid w:val="00A24914"/>
    <w:rsid w:val="00A270F8"/>
    <w:rsid w:val="00A27212"/>
    <w:rsid w:val="00A27797"/>
    <w:rsid w:val="00A27BEC"/>
    <w:rsid w:val="00A27F18"/>
    <w:rsid w:val="00A305E4"/>
    <w:rsid w:val="00A30E73"/>
    <w:rsid w:val="00A31805"/>
    <w:rsid w:val="00A336E2"/>
    <w:rsid w:val="00A33913"/>
    <w:rsid w:val="00A34B2C"/>
    <w:rsid w:val="00A35313"/>
    <w:rsid w:val="00A361FF"/>
    <w:rsid w:val="00A36A6B"/>
    <w:rsid w:val="00A40E83"/>
    <w:rsid w:val="00A412FF"/>
    <w:rsid w:val="00A4195A"/>
    <w:rsid w:val="00A42C27"/>
    <w:rsid w:val="00A450CA"/>
    <w:rsid w:val="00A46275"/>
    <w:rsid w:val="00A50527"/>
    <w:rsid w:val="00A50A1A"/>
    <w:rsid w:val="00A50AB1"/>
    <w:rsid w:val="00A51297"/>
    <w:rsid w:val="00A51AAE"/>
    <w:rsid w:val="00A52E28"/>
    <w:rsid w:val="00A53486"/>
    <w:rsid w:val="00A5411A"/>
    <w:rsid w:val="00A54609"/>
    <w:rsid w:val="00A546A7"/>
    <w:rsid w:val="00A55E31"/>
    <w:rsid w:val="00A56DCF"/>
    <w:rsid w:val="00A57847"/>
    <w:rsid w:val="00A604B7"/>
    <w:rsid w:val="00A60D8C"/>
    <w:rsid w:val="00A61EC7"/>
    <w:rsid w:val="00A622BC"/>
    <w:rsid w:val="00A62565"/>
    <w:rsid w:val="00A62AFC"/>
    <w:rsid w:val="00A64F36"/>
    <w:rsid w:val="00A650D2"/>
    <w:rsid w:val="00A65CE8"/>
    <w:rsid w:val="00A662FE"/>
    <w:rsid w:val="00A67A03"/>
    <w:rsid w:val="00A700BC"/>
    <w:rsid w:val="00A708CE"/>
    <w:rsid w:val="00A71A66"/>
    <w:rsid w:val="00A7259D"/>
    <w:rsid w:val="00A736DB"/>
    <w:rsid w:val="00A743CA"/>
    <w:rsid w:val="00A74939"/>
    <w:rsid w:val="00A74A49"/>
    <w:rsid w:val="00A757D8"/>
    <w:rsid w:val="00A757F9"/>
    <w:rsid w:val="00A76FFF"/>
    <w:rsid w:val="00A7764D"/>
    <w:rsid w:val="00A779AE"/>
    <w:rsid w:val="00A77B81"/>
    <w:rsid w:val="00A802BE"/>
    <w:rsid w:val="00A8131A"/>
    <w:rsid w:val="00A826E7"/>
    <w:rsid w:val="00A830A3"/>
    <w:rsid w:val="00A839E2"/>
    <w:rsid w:val="00A84629"/>
    <w:rsid w:val="00A84BA0"/>
    <w:rsid w:val="00A84DC9"/>
    <w:rsid w:val="00A8538F"/>
    <w:rsid w:val="00A91286"/>
    <w:rsid w:val="00A915C0"/>
    <w:rsid w:val="00A91B6B"/>
    <w:rsid w:val="00A92AD7"/>
    <w:rsid w:val="00A930F5"/>
    <w:rsid w:val="00A931DD"/>
    <w:rsid w:val="00A941CC"/>
    <w:rsid w:val="00A943BF"/>
    <w:rsid w:val="00A94866"/>
    <w:rsid w:val="00A95102"/>
    <w:rsid w:val="00A95FE1"/>
    <w:rsid w:val="00A97E04"/>
    <w:rsid w:val="00AA1908"/>
    <w:rsid w:val="00AA23FC"/>
    <w:rsid w:val="00AA3409"/>
    <w:rsid w:val="00AA4547"/>
    <w:rsid w:val="00AA4D72"/>
    <w:rsid w:val="00AA5894"/>
    <w:rsid w:val="00AA59A3"/>
    <w:rsid w:val="00AA5D3E"/>
    <w:rsid w:val="00AA71CE"/>
    <w:rsid w:val="00AA7215"/>
    <w:rsid w:val="00AA7AC7"/>
    <w:rsid w:val="00AB02A6"/>
    <w:rsid w:val="00AB2598"/>
    <w:rsid w:val="00AB2880"/>
    <w:rsid w:val="00AB302E"/>
    <w:rsid w:val="00AB7D2A"/>
    <w:rsid w:val="00AB7DD3"/>
    <w:rsid w:val="00AB7E34"/>
    <w:rsid w:val="00AB7EE8"/>
    <w:rsid w:val="00AC00DC"/>
    <w:rsid w:val="00AC2713"/>
    <w:rsid w:val="00AC2C21"/>
    <w:rsid w:val="00AC36E1"/>
    <w:rsid w:val="00AC436D"/>
    <w:rsid w:val="00AC4698"/>
    <w:rsid w:val="00AC684A"/>
    <w:rsid w:val="00AC6F8A"/>
    <w:rsid w:val="00AC7B74"/>
    <w:rsid w:val="00AD0D61"/>
    <w:rsid w:val="00AD1337"/>
    <w:rsid w:val="00AD19C6"/>
    <w:rsid w:val="00AD1E92"/>
    <w:rsid w:val="00AD1F92"/>
    <w:rsid w:val="00AD25A3"/>
    <w:rsid w:val="00AD330D"/>
    <w:rsid w:val="00AD34A7"/>
    <w:rsid w:val="00AD39AF"/>
    <w:rsid w:val="00AD4C5F"/>
    <w:rsid w:val="00AD56F0"/>
    <w:rsid w:val="00AD58CD"/>
    <w:rsid w:val="00AD71F1"/>
    <w:rsid w:val="00AD7EEB"/>
    <w:rsid w:val="00AE050C"/>
    <w:rsid w:val="00AE0C7F"/>
    <w:rsid w:val="00AE28BD"/>
    <w:rsid w:val="00AE29E6"/>
    <w:rsid w:val="00AE2D29"/>
    <w:rsid w:val="00AE30CE"/>
    <w:rsid w:val="00AE4945"/>
    <w:rsid w:val="00AE5496"/>
    <w:rsid w:val="00AE59F1"/>
    <w:rsid w:val="00AE5ABE"/>
    <w:rsid w:val="00AE637D"/>
    <w:rsid w:val="00AE6777"/>
    <w:rsid w:val="00AE7BB6"/>
    <w:rsid w:val="00AF026C"/>
    <w:rsid w:val="00AF12E1"/>
    <w:rsid w:val="00AF1B42"/>
    <w:rsid w:val="00AF1F58"/>
    <w:rsid w:val="00AF25FF"/>
    <w:rsid w:val="00AF3CBA"/>
    <w:rsid w:val="00AF3CE4"/>
    <w:rsid w:val="00AF4031"/>
    <w:rsid w:val="00AF5A15"/>
    <w:rsid w:val="00AF5F0F"/>
    <w:rsid w:val="00AF69A2"/>
    <w:rsid w:val="00AF7094"/>
    <w:rsid w:val="00AF7D01"/>
    <w:rsid w:val="00B00FC2"/>
    <w:rsid w:val="00B0245D"/>
    <w:rsid w:val="00B040C7"/>
    <w:rsid w:val="00B05D8A"/>
    <w:rsid w:val="00B061D1"/>
    <w:rsid w:val="00B07C43"/>
    <w:rsid w:val="00B101DB"/>
    <w:rsid w:val="00B1152A"/>
    <w:rsid w:val="00B11E55"/>
    <w:rsid w:val="00B12B26"/>
    <w:rsid w:val="00B148B7"/>
    <w:rsid w:val="00B16681"/>
    <w:rsid w:val="00B17436"/>
    <w:rsid w:val="00B178F9"/>
    <w:rsid w:val="00B227B5"/>
    <w:rsid w:val="00B227F0"/>
    <w:rsid w:val="00B22CFC"/>
    <w:rsid w:val="00B2372A"/>
    <w:rsid w:val="00B2394C"/>
    <w:rsid w:val="00B24790"/>
    <w:rsid w:val="00B24A57"/>
    <w:rsid w:val="00B2537A"/>
    <w:rsid w:val="00B258C1"/>
    <w:rsid w:val="00B274AC"/>
    <w:rsid w:val="00B2782A"/>
    <w:rsid w:val="00B31A8D"/>
    <w:rsid w:val="00B34142"/>
    <w:rsid w:val="00B34278"/>
    <w:rsid w:val="00B3432F"/>
    <w:rsid w:val="00B34A2F"/>
    <w:rsid w:val="00B350C1"/>
    <w:rsid w:val="00B356AC"/>
    <w:rsid w:val="00B35A05"/>
    <w:rsid w:val="00B363E5"/>
    <w:rsid w:val="00B37A7A"/>
    <w:rsid w:val="00B409F8"/>
    <w:rsid w:val="00B42B6A"/>
    <w:rsid w:val="00B435F1"/>
    <w:rsid w:val="00B4361A"/>
    <w:rsid w:val="00B43C0B"/>
    <w:rsid w:val="00B43D58"/>
    <w:rsid w:val="00B4408E"/>
    <w:rsid w:val="00B450C2"/>
    <w:rsid w:val="00B4682E"/>
    <w:rsid w:val="00B478F6"/>
    <w:rsid w:val="00B50882"/>
    <w:rsid w:val="00B51775"/>
    <w:rsid w:val="00B51E56"/>
    <w:rsid w:val="00B5329C"/>
    <w:rsid w:val="00B53FD2"/>
    <w:rsid w:val="00B54937"/>
    <w:rsid w:val="00B553E9"/>
    <w:rsid w:val="00B557A7"/>
    <w:rsid w:val="00B5776E"/>
    <w:rsid w:val="00B609C3"/>
    <w:rsid w:val="00B6128E"/>
    <w:rsid w:val="00B64574"/>
    <w:rsid w:val="00B71018"/>
    <w:rsid w:val="00B71741"/>
    <w:rsid w:val="00B72AA6"/>
    <w:rsid w:val="00B73310"/>
    <w:rsid w:val="00B75236"/>
    <w:rsid w:val="00B7711E"/>
    <w:rsid w:val="00B77DC3"/>
    <w:rsid w:val="00B80741"/>
    <w:rsid w:val="00B80E8C"/>
    <w:rsid w:val="00B811EE"/>
    <w:rsid w:val="00B81684"/>
    <w:rsid w:val="00B81AED"/>
    <w:rsid w:val="00B81D51"/>
    <w:rsid w:val="00B81F83"/>
    <w:rsid w:val="00B829E4"/>
    <w:rsid w:val="00B83FFA"/>
    <w:rsid w:val="00B842F9"/>
    <w:rsid w:val="00B854F1"/>
    <w:rsid w:val="00B85C0C"/>
    <w:rsid w:val="00B85D53"/>
    <w:rsid w:val="00B9002F"/>
    <w:rsid w:val="00B902C6"/>
    <w:rsid w:val="00B9052E"/>
    <w:rsid w:val="00B90890"/>
    <w:rsid w:val="00B909E7"/>
    <w:rsid w:val="00B91A9D"/>
    <w:rsid w:val="00B920D8"/>
    <w:rsid w:val="00B92E28"/>
    <w:rsid w:val="00B93317"/>
    <w:rsid w:val="00B9367D"/>
    <w:rsid w:val="00B9395E"/>
    <w:rsid w:val="00B9428D"/>
    <w:rsid w:val="00B949FE"/>
    <w:rsid w:val="00B9533E"/>
    <w:rsid w:val="00B95648"/>
    <w:rsid w:val="00B956B1"/>
    <w:rsid w:val="00B97554"/>
    <w:rsid w:val="00B97D79"/>
    <w:rsid w:val="00B97E78"/>
    <w:rsid w:val="00BA07BF"/>
    <w:rsid w:val="00BA19D1"/>
    <w:rsid w:val="00BA21FD"/>
    <w:rsid w:val="00BA2A4B"/>
    <w:rsid w:val="00BA2DD9"/>
    <w:rsid w:val="00BA3A06"/>
    <w:rsid w:val="00BA47A5"/>
    <w:rsid w:val="00BA4878"/>
    <w:rsid w:val="00BA641C"/>
    <w:rsid w:val="00BA6D39"/>
    <w:rsid w:val="00BA6FA1"/>
    <w:rsid w:val="00BA7052"/>
    <w:rsid w:val="00BA734A"/>
    <w:rsid w:val="00BA7CA9"/>
    <w:rsid w:val="00BB168B"/>
    <w:rsid w:val="00BB35BD"/>
    <w:rsid w:val="00BB55C6"/>
    <w:rsid w:val="00BB5D75"/>
    <w:rsid w:val="00BB60E2"/>
    <w:rsid w:val="00BC0501"/>
    <w:rsid w:val="00BC1718"/>
    <w:rsid w:val="00BC1941"/>
    <w:rsid w:val="00BC2AFC"/>
    <w:rsid w:val="00BC3ACD"/>
    <w:rsid w:val="00BC3BDB"/>
    <w:rsid w:val="00BC43D6"/>
    <w:rsid w:val="00BC4477"/>
    <w:rsid w:val="00BC58D6"/>
    <w:rsid w:val="00BC6473"/>
    <w:rsid w:val="00BC6948"/>
    <w:rsid w:val="00BD0914"/>
    <w:rsid w:val="00BD0CDC"/>
    <w:rsid w:val="00BD12E0"/>
    <w:rsid w:val="00BD1615"/>
    <w:rsid w:val="00BD1CB7"/>
    <w:rsid w:val="00BD2B2D"/>
    <w:rsid w:val="00BD37B2"/>
    <w:rsid w:val="00BD3A8C"/>
    <w:rsid w:val="00BD4A9E"/>
    <w:rsid w:val="00BD4CBE"/>
    <w:rsid w:val="00BD54D6"/>
    <w:rsid w:val="00BD5CDE"/>
    <w:rsid w:val="00BD5E90"/>
    <w:rsid w:val="00BE0419"/>
    <w:rsid w:val="00BE0435"/>
    <w:rsid w:val="00BE30B8"/>
    <w:rsid w:val="00BE408B"/>
    <w:rsid w:val="00BE40FF"/>
    <w:rsid w:val="00BE464C"/>
    <w:rsid w:val="00BE5BB9"/>
    <w:rsid w:val="00BE653F"/>
    <w:rsid w:val="00BE6CE4"/>
    <w:rsid w:val="00BE79A0"/>
    <w:rsid w:val="00BE7E11"/>
    <w:rsid w:val="00BF2BFA"/>
    <w:rsid w:val="00BF2C42"/>
    <w:rsid w:val="00BF3654"/>
    <w:rsid w:val="00BF471B"/>
    <w:rsid w:val="00BF4EAE"/>
    <w:rsid w:val="00BF5B6C"/>
    <w:rsid w:val="00BF743D"/>
    <w:rsid w:val="00BF7B64"/>
    <w:rsid w:val="00C004DE"/>
    <w:rsid w:val="00C01600"/>
    <w:rsid w:val="00C016A1"/>
    <w:rsid w:val="00C01CF5"/>
    <w:rsid w:val="00C04125"/>
    <w:rsid w:val="00C0608F"/>
    <w:rsid w:val="00C07D12"/>
    <w:rsid w:val="00C10117"/>
    <w:rsid w:val="00C1122C"/>
    <w:rsid w:val="00C113DE"/>
    <w:rsid w:val="00C126BE"/>
    <w:rsid w:val="00C1453C"/>
    <w:rsid w:val="00C14CD8"/>
    <w:rsid w:val="00C15E11"/>
    <w:rsid w:val="00C1636D"/>
    <w:rsid w:val="00C16FC8"/>
    <w:rsid w:val="00C17133"/>
    <w:rsid w:val="00C172F1"/>
    <w:rsid w:val="00C174EE"/>
    <w:rsid w:val="00C17B82"/>
    <w:rsid w:val="00C17C00"/>
    <w:rsid w:val="00C215D4"/>
    <w:rsid w:val="00C22AC8"/>
    <w:rsid w:val="00C22B78"/>
    <w:rsid w:val="00C23096"/>
    <w:rsid w:val="00C23824"/>
    <w:rsid w:val="00C24FA3"/>
    <w:rsid w:val="00C25BCB"/>
    <w:rsid w:val="00C2659D"/>
    <w:rsid w:val="00C27FA4"/>
    <w:rsid w:val="00C30BCF"/>
    <w:rsid w:val="00C3116B"/>
    <w:rsid w:val="00C31321"/>
    <w:rsid w:val="00C31982"/>
    <w:rsid w:val="00C31F93"/>
    <w:rsid w:val="00C32493"/>
    <w:rsid w:val="00C32595"/>
    <w:rsid w:val="00C32C43"/>
    <w:rsid w:val="00C32F92"/>
    <w:rsid w:val="00C330CE"/>
    <w:rsid w:val="00C33759"/>
    <w:rsid w:val="00C33BB2"/>
    <w:rsid w:val="00C33E24"/>
    <w:rsid w:val="00C348DA"/>
    <w:rsid w:val="00C3523E"/>
    <w:rsid w:val="00C354D2"/>
    <w:rsid w:val="00C370C1"/>
    <w:rsid w:val="00C37114"/>
    <w:rsid w:val="00C401C9"/>
    <w:rsid w:val="00C40436"/>
    <w:rsid w:val="00C404DF"/>
    <w:rsid w:val="00C40830"/>
    <w:rsid w:val="00C4137A"/>
    <w:rsid w:val="00C41DD7"/>
    <w:rsid w:val="00C42D71"/>
    <w:rsid w:val="00C430EA"/>
    <w:rsid w:val="00C439D4"/>
    <w:rsid w:val="00C43AF7"/>
    <w:rsid w:val="00C43FA7"/>
    <w:rsid w:val="00C4420C"/>
    <w:rsid w:val="00C44D31"/>
    <w:rsid w:val="00C4526E"/>
    <w:rsid w:val="00C459B4"/>
    <w:rsid w:val="00C47806"/>
    <w:rsid w:val="00C5196C"/>
    <w:rsid w:val="00C533CF"/>
    <w:rsid w:val="00C53726"/>
    <w:rsid w:val="00C53A76"/>
    <w:rsid w:val="00C53F8B"/>
    <w:rsid w:val="00C54472"/>
    <w:rsid w:val="00C5462E"/>
    <w:rsid w:val="00C54722"/>
    <w:rsid w:val="00C55489"/>
    <w:rsid w:val="00C5553F"/>
    <w:rsid w:val="00C556EF"/>
    <w:rsid w:val="00C55D8E"/>
    <w:rsid w:val="00C5773D"/>
    <w:rsid w:val="00C57A5C"/>
    <w:rsid w:val="00C600D7"/>
    <w:rsid w:val="00C621A2"/>
    <w:rsid w:val="00C622A7"/>
    <w:rsid w:val="00C625A5"/>
    <w:rsid w:val="00C62F3F"/>
    <w:rsid w:val="00C63B8C"/>
    <w:rsid w:val="00C6518B"/>
    <w:rsid w:val="00C66DDE"/>
    <w:rsid w:val="00C71D50"/>
    <w:rsid w:val="00C72B30"/>
    <w:rsid w:val="00C73B17"/>
    <w:rsid w:val="00C73DD6"/>
    <w:rsid w:val="00C742FD"/>
    <w:rsid w:val="00C752FB"/>
    <w:rsid w:val="00C77999"/>
    <w:rsid w:val="00C77DE3"/>
    <w:rsid w:val="00C84F68"/>
    <w:rsid w:val="00C8538F"/>
    <w:rsid w:val="00C85464"/>
    <w:rsid w:val="00C863BD"/>
    <w:rsid w:val="00C86F2D"/>
    <w:rsid w:val="00C87BE6"/>
    <w:rsid w:val="00C90BE0"/>
    <w:rsid w:val="00C91103"/>
    <w:rsid w:val="00C91730"/>
    <w:rsid w:val="00C920EE"/>
    <w:rsid w:val="00C92949"/>
    <w:rsid w:val="00C93858"/>
    <w:rsid w:val="00C94EC5"/>
    <w:rsid w:val="00C95113"/>
    <w:rsid w:val="00C9548C"/>
    <w:rsid w:val="00C95784"/>
    <w:rsid w:val="00C95BB2"/>
    <w:rsid w:val="00CA1F6C"/>
    <w:rsid w:val="00CA3297"/>
    <w:rsid w:val="00CA596C"/>
    <w:rsid w:val="00CA649B"/>
    <w:rsid w:val="00CA6942"/>
    <w:rsid w:val="00CA7B01"/>
    <w:rsid w:val="00CB1C59"/>
    <w:rsid w:val="00CB2D87"/>
    <w:rsid w:val="00CB3374"/>
    <w:rsid w:val="00CB3D6C"/>
    <w:rsid w:val="00CB4939"/>
    <w:rsid w:val="00CB4CD6"/>
    <w:rsid w:val="00CB67ED"/>
    <w:rsid w:val="00CB6964"/>
    <w:rsid w:val="00CB6E3F"/>
    <w:rsid w:val="00CB75C6"/>
    <w:rsid w:val="00CB7DB7"/>
    <w:rsid w:val="00CC0A19"/>
    <w:rsid w:val="00CC0CB8"/>
    <w:rsid w:val="00CC0D83"/>
    <w:rsid w:val="00CC0F42"/>
    <w:rsid w:val="00CC1642"/>
    <w:rsid w:val="00CC1A0A"/>
    <w:rsid w:val="00CC2390"/>
    <w:rsid w:val="00CC3434"/>
    <w:rsid w:val="00CC4564"/>
    <w:rsid w:val="00CC4CF6"/>
    <w:rsid w:val="00CC58D4"/>
    <w:rsid w:val="00CC59EF"/>
    <w:rsid w:val="00CC70B9"/>
    <w:rsid w:val="00CC7226"/>
    <w:rsid w:val="00CC7ECA"/>
    <w:rsid w:val="00CD143F"/>
    <w:rsid w:val="00CD1D4B"/>
    <w:rsid w:val="00CD4B16"/>
    <w:rsid w:val="00CD739E"/>
    <w:rsid w:val="00CD790F"/>
    <w:rsid w:val="00CE01E3"/>
    <w:rsid w:val="00CE06D8"/>
    <w:rsid w:val="00CE0E39"/>
    <w:rsid w:val="00CE1682"/>
    <w:rsid w:val="00CE2C86"/>
    <w:rsid w:val="00CE39BE"/>
    <w:rsid w:val="00CE3AD2"/>
    <w:rsid w:val="00CE406B"/>
    <w:rsid w:val="00CE4D56"/>
    <w:rsid w:val="00CE4DE4"/>
    <w:rsid w:val="00CE57CF"/>
    <w:rsid w:val="00CE5C37"/>
    <w:rsid w:val="00CE6032"/>
    <w:rsid w:val="00CE6849"/>
    <w:rsid w:val="00CF08F1"/>
    <w:rsid w:val="00CF0C69"/>
    <w:rsid w:val="00CF1573"/>
    <w:rsid w:val="00CF1A50"/>
    <w:rsid w:val="00CF31B1"/>
    <w:rsid w:val="00CF3CCF"/>
    <w:rsid w:val="00CF5912"/>
    <w:rsid w:val="00CF6A78"/>
    <w:rsid w:val="00CF7615"/>
    <w:rsid w:val="00D0091F"/>
    <w:rsid w:val="00D014C4"/>
    <w:rsid w:val="00D02216"/>
    <w:rsid w:val="00D025E8"/>
    <w:rsid w:val="00D02B30"/>
    <w:rsid w:val="00D03A1D"/>
    <w:rsid w:val="00D04211"/>
    <w:rsid w:val="00D04275"/>
    <w:rsid w:val="00D04AC9"/>
    <w:rsid w:val="00D06010"/>
    <w:rsid w:val="00D06F05"/>
    <w:rsid w:val="00D076E7"/>
    <w:rsid w:val="00D079FB"/>
    <w:rsid w:val="00D103F1"/>
    <w:rsid w:val="00D1095A"/>
    <w:rsid w:val="00D10C36"/>
    <w:rsid w:val="00D11C9A"/>
    <w:rsid w:val="00D126DB"/>
    <w:rsid w:val="00D12B20"/>
    <w:rsid w:val="00D13CCD"/>
    <w:rsid w:val="00D14C5B"/>
    <w:rsid w:val="00D14D22"/>
    <w:rsid w:val="00D14F2C"/>
    <w:rsid w:val="00D158F6"/>
    <w:rsid w:val="00D15BC4"/>
    <w:rsid w:val="00D15F64"/>
    <w:rsid w:val="00D166E0"/>
    <w:rsid w:val="00D17BB0"/>
    <w:rsid w:val="00D206D1"/>
    <w:rsid w:val="00D21520"/>
    <w:rsid w:val="00D21CCA"/>
    <w:rsid w:val="00D22910"/>
    <w:rsid w:val="00D22FA2"/>
    <w:rsid w:val="00D2329D"/>
    <w:rsid w:val="00D2368A"/>
    <w:rsid w:val="00D24B80"/>
    <w:rsid w:val="00D2531A"/>
    <w:rsid w:val="00D26234"/>
    <w:rsid w:val="00D26EAC"/>
    <w:rsid w:val="00D27150"/>
    <w:rsid w:val="00D271D7"/>
    <w:rsid w:val="00D27C91"/>
    <w:rsid w:val="00D27DC3"/>
    <w:rsid w:val="00D311ED"/>
    <w:rsid w:val="00D312B5"/>
    <w:rsid w:val="00D317E3"/>
    <w:rsid w:val="00D3206D"/>
    <w:rsid w:val="00D32339"/>
    <w:rsid w:val="00D3233F"/>
    <w:rsid w:val="00D33D13"/>
    <w:rsid w:val="00D354F0"/>
    <w:rsid w:val="00D3634A"/>
    <w:rsid w:val="00D368AF"/>
    <w:rsid w:val="00D3705C"/>
    <w:rsid w:val="00D406D0"/>
    <w:rsid w:val="00D413FD"/>
    <w:rsid w:val="00D41FA2"/>
    <w:rsid w:val="00D42BDF"/>
    <w:rsid w:val="00D42FBD"/>
    <w:rsid w:val="00D43E3D"/>
    <w:rsid w:val="00D442C2"/>
    <w:rsid w:val="00D4459E"/>
    <w:rsid w:val="00D445B7"/>
    <w:rsid w:val="00D45C98"/>
    <w:rsid w:val="00D45D71"/>
    <w:rsid w:val="00D4636D"/>
    <w:rsid w:val="00D463AB"/>
    <w:rsid w:val="00D46F04"/>
    <w:rsid w:val="00D47C47"/>
    <w:rsid w:val="00D50B39"/>
    <w:rsid w:val="00D50D38"/>
    <w:rsid w:val="00D50F8B"/>
    <w:rsid w:val="00D5175B"/>
    <w:rsid w:val="00D518E5"/>
    <w:rsid w:val="00D51C3B"/>
    <w:rsid w:val="00D52394"/>
    <w:rsid w:val="00D53B89"/>
    <w:rsid w:val="00D53FCD"/>
    <w:rsid w:val="00D557C9"/>
    <w:rsid w:val="00D55D1E"/>
    <w:rsid w:val="00D55F2D"/>
    <w:rsid w:val="00D56D55"/>
    <w:rsid w:val="00D571E3"/>
    <w:rsid w:val="00D605D7"/>
    <w:rsid w:val="00D607E3"/>
    <w:rsid w:val="00D60A7C"/>
    <w:rsid w:val="00D61B67"/>
    <w:rsid w:val="00D62457"/>
    <w:rsid w:val="00D636DA"/>
    <w:rsid w:val="00D64EAF"/>
    <w:rsid w:val="00D64F61"/>
    <w:rsid w:val="00D65CD6"/>
    <w:rsid w:val="00D65D5D"/>
    <w:rsid w:val="00D65DC9"/>
    <w:rsid w:val="00D660A1"/>
    <w:rsid w:val="00D679BA"/>
    <w:rsid w:val="00D70521"/>
    <w:rsid w:val="00D71F0C"/>
    <w:rsid w:val="00D72232"/>
    <w:rsid w:val="00D7264E"/>
    <w:rsid w:val="00D7293D"/>
    <w:rsid w:val="00D72D54"/>
    <w:rsid w:val="00D73194"/>
    <w:rsid w:val="00D73277"/>
    <w:rsid w:val="00D73A05"/>
    <w:rsid w:val="00D7489B"/>
    <w:rsid w:val="00D75422"/>
    <w:rsid w:val="00D756DF"/>
    <w:rsid w:val="00D76522"/>
    <w:rsid w:val="00D76C42"/>
    <w:rsid w:val="00D77B38"/>
    <w:rsid w:val="00D77F11"/>
    <w:rsid w:val="00D8004C"/>
    <w:rsid w:val="00D803B7"/>
    <w:rsid w:val="00D8136F"/>
    <w:rsid w:val="00D81C0F"/>
    <w:rsid w:val="00D82858"/>
    <w:rsid w:val="00D8316E"/>
    <w:rsid w:val="00D832C5"/>
    <w:rsid w:val="00D839FF"/>
    <w:rsid w:val="00D84A14"/>
    <w:rsid w:val="00D86727"/>
    <w:rsid w:val="00D87CB8"/>
    <w:rsid w:val="00D914C7"/>
    <w:rsid w:val="00D9170B"/>
    <w:rsid w:val="00D91931"/>
    <w:rsid w:val="00D93289"/>
    <w:rsid w:val="00D94009"/>
    <w:rsid w:val="00D94192"/>
    <w:rsid w:val="00D94715"/>
    <w:rsid w:val="00D95521"/>
    <w:rsid w:val="00D96B72"/>
    <w:rsid w:val="00D97113"/>
    <w:rsid w:val="00D97895"/>
    <w:rsid w:val="00DA153F"/>
    <w:rsid w:val="00DA173D"/>
    <w:rsid w:val="00DA2F95"/>
    <w:rsid w:val="00DA3397"/>
    <w:rsid w:val="00DA363B"/>
    <w:rsid w:val="00DA3A14"/>
    <w:rsid w:val="00DA4123"/>
    <w:rsid w:val="00DA5246"/>
    <w:rsid w:val="00DA5AA0"/>
    <w:rsid w:val="00DA6466"/>
    <w:rsid w:val="00DA64EC"/>
    <w:rsid w:val="00DA7A76"/>
    <w:rsid w:val="00DA7ECE"/>
    <w:rsid w:val="00DB0149"/>
    <w:rsid w:val="00DB0F1A"/>
    <w:rsid w:val="00DB26E0"/>
    <w:rsid w:val="00DB2C39"/>
    <w:rsid w:val="00DB2CAD"/>
    <w:rsid w:val="00DB3582"/>
    <w:rsid w:val="00DB4B9F"/>
    <w:rsid w:val="00DB4D23"/>
    <w:rsid w:val="00DB4EDA"/>
    <w:rsid w:val="00DB53D9"/>
    <w:rsid w:val="00DB5604"/>
    <w:rsid w:val="00DB5AB7"/>
    <w:rsid w:val="00DB6120"/>
    <w:rsid w:val="00DB7367"/>
    <w:rsid w:val="00DC1C2E"/>
    <w:rsid w:val="00DC3672"/>
    <w:rsid w:val="00DC4195"/>
    <w:rsid w:val="00DC4748"/>
    <w:rsid w:val="00DC5110"/>
    <w:rsid w:val="00DC5B03"/>
    <w:rsid w:val="00DC5EE6"/>
    <w:rsid w:val="00DC618A"/>
    <w:rsid w:val="00DC756C"/>
    <w:rsid w:val="00DC7E1C"/>
    <w:rsid w:val="00DC7ECE"/>
    <w:rsid w:val="00DD17BD"/>
    <w:rsid w:val="00DD2190"/>
    <w:rsid w:val="00DD2578"/>
    <w:rsid w:val="00DD310D"/>
    <w:rsid w:val="00DD4609"/>
    <w:rsid w:val="00DD4840"/>
    <w:rsid w:val="00DD5365"/>
    <w:rsid w:val="00DD590E"/>
    <w:rsid w:val="00DD7D5E"/>
    <w:rsid w:val="00DD7E55"/>
    <w:rsid w:val="00DE02F6"/>
    <w:rsid w:val="00DE059B"/>
    <w:rsid w:val="00DE0602"/>
    <w:rsid w:val="00DE1270"/>
    <w:rsid w:val="00DE14C4"/>
    <w:rsid w:val="00DE283E"/>
    <w:rsid w:val="00DE3A14"/>
    <w:rsid w:val="00DE3C6B"/>
    <w:rsid w:val="00DE4329"/>
    <w:rsid w:val="00DE449C"/>
    <w:rsid w:val="00DE464E"/>
    <w:rsid w:val="00DE64FA"/>
    <w:rsid w:val="00DE6F60"/>
    <w:rsid w:val="00DE7852"/>
    <w:rsid w:val="00DE7CE4"/>
    <w:rsid w:val="00DF1098"/>
    <w:rsid w:val="00DF19DD"/>
    <w:rsid w:val="00DF2239"/>
    <w:rsid w:val="00DF31A1"/>
    <w:rsid w:val="00DF36D7"/>
    <w:rsid w:val="00DF457B"/>
    <w:rsid w:val="00DF4F17"/>
    <w:rsid w:val="00DF60B9"/>
    <w:rsid w:val="00DF6BD8"/>
    <w:rsid w:val="00DF7706"/>
    <w:rsid w:val="00E001AA"/>
    <w:rsid w:val="00E00846"/>
    <w:rsid w:val="00E0199F"/>
    <w:rsid w:val="00E058E3"/>
    <w:rsid w:val="00E06133"/>
    <w:rsid w:val="00E073C5"/>
    <w:rsid w:val="00E07887"/>
    <w:rsid w:val="00E07CC6"/>
    <w:rsid w:val="00E10710"/>
    <w:rsid w:val="00E128DA"/>
    <w:rsid w:val="00E13BD3"/>
    <w:rsid w:val="00E1587E"/>
    <w:rsid w:val="00E16604"/>
    <w:rsid w:val="00E16A59"/>
    <w:rsid w:val="00E16C52"/>
    <w:rsid w:val="00E16EC7"/>
    <w:rsid w:val="00E17B45"/>
    <w:rsid w:val="00E20A23"/>
    <w:rsid w:val="00E20C84"/>
    <w:rsid w:val="00E21938"/>
    <w:rsid w:val="00E23863"/>
    <w:rsid w:val="00E23CF6"/>
    <w:rsid w:val="00E24EC6"/>
    <w:rsid w:val="00E266F2"/>
    <w:rsid w:val="00E26953"/>
    <w:rsid w:val="00E27F56"/>
    <w:rsid w:val="00E30467"/>
    <w:rsid w:val="00E31186"/>
    <w:rsid w:val="00E32AC1"/>
    <w:rsid w:val="00E32DAB"/>
    <w:rsid w:val="00E33845"/>
    <w:rsid w:val="00E347AF"/>
    <w:rsid w:val="00E35ED3"/>
    <w:rsid w:val="00E4059D"/>
    <w:rsid w:val="00E40CF8"/>
    <w:rsid w:val="00E40ED7"/>
    <w:rsid w:val="00E4147C"/>
    <w:rsid w:val="00E42517"/>
    <w:rsid w:val="00E42EF2"/>
    <w:rsid w:val="00E4311B"/>
    <w:rsid w:val="00E438A1"/>
    <w:rsid w:val="00E44A90"/>
    <w:rsid w:val="00E4519C"/>
    <w:rsid w:val="00E456B1"/>
    <w:rsid w:val="00E456F4"/>
    <w:rsid w:val="00E46873"/>
    <w:rsid w:val="00E50136"/>
    <w:rsid w:val="00E502FB"/>
    <w:rsid w:val="00E5062E"/>
    <w:rsid w:val="00E51CD4"/>
    <w:rsid w:val="00E51D96"/>
    <w:rsid w:val="00E52186"/>
    <w:rsid w:val="00E52423"/>
    <w:rsid w:val="00E54627"/>
    <w:rsid w:val="00E56E3E"/>
    <w:rsid w:val="00E60874"/>
    <w:rsid w:val="00E61081"/>
    <w:rsid w:val="00E61AB6"/>
    <w:rsid w:val="00E630BE"/>
    <w:rsid w:val="00E63371"/>
    <w:rsid w:val="00E64444"/>
    <w:rsid w:val="00E6461D"/>
    <w:rsid w:val="00E6584F"/>
    <w:rsid w:val="00E65F4E"/>
    <w:rsid w:val="00E6677E"/>
    <w:rsid w:val="00E66A80"/>
    <w:rsid w:val="00E66CB1"/>
    <w:rsid w:val="00E72FE7"/>
    <w:rsid w:val="00E74265"/>
    <w:rsid w:val="00E7581D"/>
    <w:rsid w:val="00E771DF"/>
    <w:rsid w:val="00E8043C"/>
    <w:rsid w:val="00E80823"/>
    <w:rsid w:val="00E823C4"/>
    <w:rsid w:val="00E824D8"/>
    <w:rsid w:val="00E8275B"/>
    <w:rsid w:val="00E83417"/>
    <w:rsid w:val="00E83464"/>
    <w:rsid w:val="00E83833"/>
    <w:rsid w:val="00E83837"/>
    <w:rsid w:val="00E83DA2"/>
    <w:rsid w:val="00E8496D"/>
    <w:rsid w:val="00E84B59"/>
    <w:rsid w:val="00E85ED3"/>
    <w:rsid w:val="00E87276"/>
    <w:rsid w:val="00E90620"/>
    <w:rsid w:val="00E90929"/>
    <w:rsid w:val="00E90B45"/>
    <w:rsid w:val="00E90C5D"/>
    <w:rsid w:val="00E91DD5"/>
    <w:rsid w:val="00E92117"/>
    <w:rsid w:val="00E946A5"/>
    <w:rsid w:val="00E95CB2"/>
    <w:rsid w:val="00E95D95"/>
    <w:rsid w:val="00E95FDF"/>
    <w:rsid w:val="00E960BF"/>
    <w:rsid w:val="00E9617F"/>
    <w:rsid w:val="00E96DEA"/>
    <w:rsid w:val="00E97408"/>
    <w:rsid w:val="00EA03FD"/>
    <w:rsid w:val="00EA1C3E"/>
    <w:rsid w:val="00EA25ED"/>
    <w:rsid w:val="00EA26DA"/>
    <w:rsid w:val="00EA38DC"/>
    <w:rsid w:val="00EA4BC5"/>
    <w:rsid w:val="00EA5DEE"/>
    <w:rsid w:val="00EA61EA"/>
    <w:rsid w:val="00EA6472"/>
    <w:rsid w:val="00EB0437"/>
    <w:rsid w:val="00EB0851"/>
    <w:rsid w:val="00EB195A"/>
    <w:rsid w:val="00EB232F"/>
    <w:rsid w:val="00EB3043"/>
    <w:rsid w:val="00EB38FD"/>
    <w:rsid w:val="00EB4B8E"/>
    <w:rsid w:val="00EB51CD"/>
    <w:rsid w:val="00EB693B"/>
    <w:rsid w:val="00EB6DCA"/>
    <w:rsid w:val="00EC05D7"/>
    <w:rsid w:val="00EC0D09"/>
    <w:rsid w:val="00EC1388"/>
    <w:rsid w:val="00EC181C"/>
    <w:rsid w:val="00EC25BF"/>
    <w:rsid w:val="00EC28CA"/>
    <w:rsid w:val="00EC33B2"/>
    <w:rsid w:val="00EC3D2D"/>
    <w:rsid w:val="00EC4692"/>
    <w:rsid w:val="00EC6129"/>
    <w:rsid w:val="00EC61FF"/>
    <w:rsid w:val="00EC7F30"/>
    <w:rsid w:val="00ED091C"/>
    <w:rsid w:val="00ED1655"/>
    <w:rsid w:val="00ED1F8C"/>
    <w:rsid w:val="00ED29E4"/>
    <w:rsid w:val="00ED2D90"/>
    <w:rsid w:val="00ED2F64"/>
    <w:rsid w:val="00ED3D41"/>
    <w:rsid w:val="00ED4B71"/>
    <w:rsid w:val="00ED6043"/>
    <w:rsid w:val="00ED6434"/>
    <w:rsid w:val="00ED6692"/>
    <w:rsid w:val="00ED7459"/>
    <w:rsid w:val="00ED7A4F"/>
    <w:rsid w:val="00ED7D21"/>
    <w:rsid w:val="00EE00BC"/>
    <w:rsid w:val="00EE064F"/>
    <w:rsid w:val="00EE0DCF"/>
    <w:rsid w:val="00EE118B"/>
    <w:rsid w:val="00EE11C7"/>
    <w:rsid w:val="00EE1BAA"/>
    <w:rsid w:val="00EE48F2"/>
    <w:rsid w:val="00EE6CCE"/>
    <w:rsid w:val="00EE7121"/>
    <w:rsid w:val="00EE77D9"/>
    <w:rsid w:val="00EE7BC9"/>
    <w:rsid w:val="00EE7E0D"/>
    <w:rsid w:val="00EF0DD8"/>
    <w:rsid w:val="00EF1B52"/>
    <w:rsid w:val="00EF6C2D"/>
    <w:rsid w:val="00EF79BA"/>
    <w:rsid w:val="00F01813"/>
    <w:rsid w:val="00F0330A"/>
    <w:rsid w:val="00F050C7"/>
    <w:rsid w:val="00F058AD"/>
    <w:rsid w:val="00F05A8C"/>
    <w:rsid w:val="00F06DC2"/>
    <w:rsid w:val="00F0707B"/>
    <w:rsid w:val="00F07268"/>
    <w:rsid w:val="00F077E6"/>
    <w:rsid w:val="00F10A9A"/>
    <w:rsid w:val="00F12368"/>
    <w:rsid w:val="00F125CA"/>
    <w:rsid w:val="00F1285C"/>
    <w:rsid w:val="00F12873"/>
    <w:rsid w:val="00F13661"/>
    <w:rsid w:val="00F1404E"/>
    <w:rsid w:val="00F158E9"/>
    <w:rsid w:val="00F15BC8"/>
    <w:rsid w:val="00F16593"/>
    <w:rsid w:val="00F17607"/>
    <w:rsid w:val="00F17B53"/>
    <w:rsid w:val="00F2004A"/>
    <w:rsid w:val="00F20F59"/>
    <w:rsid w:val="00F21ABF"/>
    <w:rsid w:val="00F2267A"/>
    <w:rsid w:val="00F23122"/>
    <w:rsid w:val="00F2376D"/>
    <w:rsid w:val="00F24162"/>
    <w:rsid w:val="00F259A6"/>
    <w:rsid w:val="00F25C52"/>
    <w:rsid w:val="00F26067"/>
    <w:rsid w:val="00F264AE"/>
    <w:rsid w:val="00F270A8"/>
    <w:rsid w:val="00F270D5"/>
    <w:rsid w:val="00F30E07"/>
    <w:rsid w:val="00F31B8F"/>
    <w:rsid w:val="00F31C0C"/>
    <w:rsid w:val="00F31C40"/>
    <w:rsid w:val="00F367FA"/>
    <w:rsid w:val="00F36FC5"/>
    <w:rsid w:val="00F3718A"/>
    <w:rsid w:val="00F40799"/>
    <w:rsid w:val="00F4106F"/>
    <w:rsid w:val="00F41921"/>
    <w:rsid w:val="00F41D67"/>
    <w:rsid w:val="00F41E0D"/>
    <w:rsid w:val="00F41F29"/>
    <w:rsid w:val="00F42067"/>
    <w:rsid w:val="00F42911"/>
    <w:rsid w:val="00F42C34"/>
    <w:rsid w:val="00F445DA"/>
    <w:rsid w:val="00F45886"/>
    <w:rsid w:val="00F4691B"/>
    <w:rsid w:val="00F46B95"/>
    <w:rsid w:val="00F473CA"/>
    <w:rsid w:val="00F47425"/>
    <w:rsid w:val="00F50D13"/>
    <w:rsid w:val="00F50F58"/>
    <w:rsid w:val="00F51BA8"/>
    <w:rsid w:val="00F5301C"/>
    <w:rsid w:val="00F535B3"/>
    <w:rsid w:val="00F53DCC"/>
    <w:rsid w:val="00F53EA0"/>
    <w:rsid w:val="00F544C0"/>
    <w:rsid w:val="00F54724"/>
    <w:rsid w:val="00F54BBA"/>
    <w:rsid w:val="00F55BDA"/>
    <w:rsid w:val="00F56525"/>
    <w:rsid w:val="00F56540"/>
    <w:rsid w:val="00F5692F"/>
    <w:rsid w:val="00F572F9"/>
    <w:rsid w:val="00F60AA6"/>
    <w:rsid w:val="00F621B1"/>
    <w:rsid w:val="00F64251"/>
    <w:rsid w:val="00F644D4"/>
    <w:rsid w:val="00F66759"/>
    <w:rsid w:val="00F66888"/>
    <w:rsid w:val="00F67648"/>
    <w:rsid w:val="00F70A38"/>
    <w:rsid w:val="00F70A69"/>
    <w:rsid w:val="00F712FA"/>
    <w:rsid w:val="00F71402"/>
    <w:rsid w:val="00F71406"/>
    <w:rsid w:val="00F7352F"/>
    <w:rsid w:val="00F74200"/>
    <w:rsid w:val="00F74411"/>
    <w:rsid w:val="00F746ED"/>
    <w:rsid w:val="00F74E00"/>
    <w:rsid w:val="00F75603"/>
    <w:rsid w:val="00F75CE3"/>
    <w:rsid w:val="00F76AC9"/>
    <w:rsid w:val="00F77F7E"/>
    <w:rsid w:val="00F8067D"/>
    <w:rsid w:val="00F8143B"/>
    <w:rsid w:val="00F815F5"/>
    <w:rsid w:val="00F829F3"/>
    <w:rsid w:val="00F82AD9"/>
    <w:rsid w:val="00F841D8"/>
    <w:rsid w:val="00F8420D"/>
    <w:rsid w:val="00F85F8E"/>
    <w:rsid w:val="00F86936"/>
    <w:rsid w:val="00F87AA9"/>
    <w:rsid w:val="00F87CFD"/>
    <w:rsid w:val="00F9127D"/>
    <w:rsid w:val="00F936C6"/>
    <w:rsid w:val="00F94401"/>
    <w:rsid w:val="00F9538B"/>
    <w:rsid w:val="00F95493"/>
    <w:rsid w:val="00F9652F"/>
    <w:rsid w:val="00F96607"/>
    <w:rsid w:val="00F967E1"/>
    <w:rsid w:val="00F96F74"/>
    <w:rsid w:val="00FA1D97"/>
    <w:rsid w:val="00FA1DD6"/>
    <w:rsid w:val="00FA24E1"/>
    <w:rsid w:val="00FA2C27"/>
    <w:rsid w:val="00FA2FDC"/>
    <w:rsid w:val="00FA36B2"/>
    <w:rsid w:val="00FA4CFC"/>
    <w:rsid w:val="00FA548D"/>
    <w:rsid w:val="00FA54E3"/>
    <w:rsid w:val="00FA5821"/>
    <w:rsid w:val="00FA58D0"/>
    <w:rsid w:val="00FA5B84"/>
    <w:rsid w:val="00FA6B60"/>
    <w:rsid w:val="00FA7EDD"/>
    <w:rsid w:val="00FB038F"/>
    <w:rsid w:val="00FB2169"/>
    <w:rsid w:val="00FB3EBD"/>
    <w:rsid w:val="00FB4A36"/>
    <w:rsid w:val="00FB4C34"/>
    <w:rsid w:val="00FB53F1"/>
    <w:rsid w:val="00FB580B"/>
    <w:rsid w:val="00FB5846"/>
    <w:rsid w:val="00FB6675"/>
    <w:rsid w:val="00FB754A"/>
    <w:rsid w:val="00FB7AC3"/>
    <w:rsid w:val="00FC0297"/>
    <w:rsid w:val="00FC05D5"/>
    <w:rsid w:val="00FC0C86"/>
    <w:rsid w:val="00FC0FF1"/>
    <w:rsid w:val="00FC227E"/>
    <w:rsid w:val="00FC293B"/>
    <w:rsid w:val="00FC2F5F"/>
    <w:rsid w:val="00FC3465"/>
    <w:rsid w:val="00FC36BF"/>
    <w:rsid w:val="00FC5F54"/>
    <w:rsid w:val="00FC656B"/>
    <w:rsid w:val="00FC6E0A"/>
    <w:rsid w:val="00FD01A9"/>
    <w:rsid w:val="00FD0C67"/>
    <w:rsid w:val="00FD0C8D"/>
    <w:rsid w:val="00FD0FAD"/>
    <w:rsid w:val="00FD16C2"/>
    <w:rsid w:val="00FD2299"/>
    <w:rsid w:val="00FD22A2"/>
    <w:rsid w:val="00FD2902"/>
    <w:rsid w:val="00FD36A3"/>
    <w:rsid w:val="00FD37C4"/>
    <w:rsid w:val="00FD488F"/>
    <w:rsid w:val="00FD4CE2"/>
    <w:rsid w:val="00FD5FDD"/>
    <w:rsid w:val="00FD7F63"/>
    <w:rsid w:val="00FE0189"/>
    <w:rsid w:val="00FE2884"/>
    <w:rsid w:val="00FE3D18"/>
    <w:rsid w:val="00FE565D"/>
    <w:rsid w:val="00FE6747"/>
    <w:rsid w:val="00FE6B01"/>
    <w:rsid w:val="00FE736F"/>
    <w:rsid w:val="00FE7517"/>
    <w:rsid w:val="00FE7A57"/>
    <w:rsid w:val="00FF203E"/>
    <w:rsid w:val="00FF4395"/>
    <w:rsid w:val="00FF44A6"/>
    <w:rsid w:val="00FF480F"/>
    <w:rsid w:val="00FF48A5"/>
    <w:rsid w:val="00FF4D4F"/>
    <w:rsid w:val="05A66531"/>
    <w:rsid w:val="06D16238"/>
    <w:rsid w:val="0C0051AC"/>
    <w:rsid w:val="0C620422"/>
    <w:rsid w:val="132B616F"/>
    <w:rsid w:val="159440C7"/>
    <w:rsid w:val="176B13E3"/>
    <w:rsid w:val="17FFA151"/>
    <w:rsid w:val="1A654346"/>
    <w:rsid w:val="1BEE0D32"/>
    <w:rsid w:val="1F042089"/>
    <w:rsid w:val="1F9F0AC1"/>
    <w:rsid w:val="1FE55E3B"/>
    <w:rsid w:val="22082B72"/>
    <w:rsid w:val="2A5D0744"/>
    <w:rsid w:val="2AC26CEB"/>
    <w:rsid w:val="2B1C1A52"/>
    <w:rsid w:val="2B69EE15"/>
    <w:rsid w:val="2C95545F"/>
    <w:rsid w:val="2D044E58"/>
    <w:rsid w:val="2D9C283F"/>
    <w:rsid w:val="2E2F5AA5"/>
    <w:rsid w:val="3401270E"/>
    <w:rsid w:val="365A1830"/>
    <w:rsid w:val="37505BC8"/>
    <w:rsid w:val="39C2535E"/>
    <w:rsid w:val="3A255547"/>
    <w:rsid w:val="3CFA5AF9"/>
    <w:rsid w:val="41427867"/>
    <w:rsid w:val="42A87239"/>
    <w:rsid w:val="456D68B8"/>
    <w:rsid w:val="489C5993"/>
    <w:rsid w:val="4EB61EE8"/>
    <w:rsid w:val="4EE625F2"/>
    <w:rsid w:val="504D2FC4"/>
    <w:rsid w:val="50935FBB"/>
    <w:rsid w:val="521452B9"/>
    <w:rsid w:val="53FF66FC"/>
    <w:rsid w:val="56F66445"/>
    <w:rsid w:val="5CE92072"/>
    <w:rsid w:val="5D2933F0"/>
    <w:rsid w:val="604B5FC0"/>
    <w:rsid w:val="625366DC"/>
    <w:rsid w:val="69DA274F"/>
    <w:rsid w:val="6DCC43B7"/>
    <w:rsid w:val="7275D9BA"/>
    <w:rsid w:val="733712EA"/>
    <w:rsid w:val="741C6D50"/>
    <w:rsid w:val="74C976B2"/>
    <w:rsid w:val="750A005E"/>
    <w:rsid w:val="770037CB"/>
    <w:rsid w:val="7BDA022F"/>
    <w:rsid w:val="7E6FC37A"/>
    <w:rsid w:val="7F8B46EF"/>
    <w:rsid w:val="7FB97BB8"/>
    <w:rsid w:val="7FF6033C"/>
    <w:rsid w:val="D83DB104"/>
    <w:rsid w:val="E5ECE9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7"/>
    <w:qFormat/>
    <w:uiPriority w:val="0"/>
    <w:pPr>
      <w:keepNext/>
      <w:jc w:val="center"/>
      <w:outlineLvl w:val="0"/>
    </w:pPr>
    <w:rPr>
      <w:b/>
      <w:bCs/>
      <w:sz w:val="24"/>
      <w:szCs w:val="20"/>
    </w:rPr>
  </w:style>
  <w:style w:type="paragraph" w:styleId="3">
    <w:name w:val="heading 2"/>
    <w:basedOn w:val="1"/>
    <w:next w:val="1"/>
    <w:link w:val="136"/>
    <w:qFormat/>
    <w:uiPriority w:val="0"/>
    <w:pPr>
      <w:keepNext/>
      <w:keepLines/>
      <w:spacing w:line="360" w:lineRule="auto"/>
      <w:outlineLvl w:val="1"/>
    </w:pPr>
    <w:rPr>
      <w:rFonts w:ascii="Arial" w:hAnsi="Arial"/>
      <w:b/>
      <w:bCs/>
      <w:sz w:val="24"/>
      <w:szCs w:val="32"/>
    </w:rPr>
  </w:style>
  <w:style w:type="paragraph" w:styleId="4">
    <w:name w:val="heading 3"/>
    <w:basedOn w:val="1"/>
    <w:next w:val="1"/>
    <w:link w:val="95"/>
    <w:qFormat/>
    <w:uiPriority w:val="0"/>
    <w:pPr>
      <w:keepNext/>
      <w:keepLines/>
      <w:spacing w:before="260" w:after="260" w:line="416" w:lineRule="auto"/>
      <w:outlineLvl w:val="2"/>
    </w:pPr>
    <w:rPr>
      <w:b/>
      <w:bCs/>
      <w:sz w:val="32"/>
      <w:szCs w:val="32"/>
    </w:rPr>
  </w:style>
  <w:style w:type="paragraph" w:styleId="5">
    <w:name w:val="heading 4"/>
    <w:basedOn w:val="1"/>
    <w:next w:val="1"/>
    <w:link w:val="69"/>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92"/>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150"/>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129"/>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158"/>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110"/>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rPr>
      <w:rFonts w:ascii="Calibri" w:hAnsi="Calibri"/>
      <w:szCs w:val="22"/>
    </w:rPr>
  </w:style>
  <w:style w:type="paragraph" w:styleId="12">
    <w:name w:val="Normal Indent"/>
    <w:basedOn w:val="1"/>
    <w:qFormat/>
    <w:uiPriority w:val="0"/>
    <w:pPr>
      <w:widowControl/>
      <w:ind w:firstLine="420"/>
      <w:jc w:val="left"/>
    </w:pPr>
    <w:rPr>
      <w:kern w:val="0"/>
      <w:sz w:val="20"/>
      <w:szCs w:val="20"/>
    </w:rPr>
  </w:style>
  <w:style w:type="paragraph" w:styleId="13">
    <w:name w:val="Document Map"/>
    <w:basedOn w:val="1"/>
    <w:link w:val="88"/>
    <w:semiHidden/>
    <w:qFormat/>
    <w:uiPriority w:val="0"/>
    <w:pPr>
      <w:shd w:val="clear" w:color="auto" w:fill="000080"/>
    </w:pPr>
    <w:rPr>
      <w:lang w:val="zh-CN"/>
    </w:rPr>
  </w:style>
  <w:style w:type="paragraph" w:styleId="14">
    <w:name w:val="annotation text"/>
    <w:basedOn w:val="1"/>
    <w:link w:val="139"/>
    <w:semiHidden/>
    <w:qFormat/>
    <w:uiPriority w:val="0"/>
    <w:pPr>
      <w:jc w:val="left"/>
    </w:pPr>
  </w:style>
  <w:style w:type="paragraph" w:styleId="15">
    <w:name w:val="Salutation"/>
    <w:basedOn w:val="1"/>
    <w:next w:val="1"/>
    <w:link w:val="106"/>
    <w:qFormat/>
    <w:uiPriority w:val="0"/>
    <w:rPr>
      <w:rFonts w:ascii="仿宋_GB2312" w:eastAsia="仿宋_GB2312"/>
      <w:sz w:val="24"/>
      <w:lang w:val="zh-CN"/>
    </w:rPr>
  </w:style>
  <w:style w:type="paragraph" w:styleId="16">
    <w:name w:val="Body Text 3"/>
    <w:basedOn w:val="1"/>
    <w:link w:val="122"/>
    <w:qFormat/>
    <w:uiPriority w:val="0"/>
    <w:pPr>
      <w:autoSpaceDE w:val="0"/>
      <w:autoSpaceDN w:val="0"/>
      <w:adjustRightInd w:val="0"/>
      <w:spacing w:line="410" w:lineRule="atLeast"/>
      <w:jc w:val="left"/>
    </w:pPr>
    <w:rPr>
      <w:rFonts w:ascii="宋体"/>
      <w:color w:val="000000"/>
      <w:kern w:val="0"/>
      <w:sz w:val="24"/>
      <w:szCs w:val="20"/>
      <w:lang w:val="zh-CN"/>
    </w:rPr>
  </w:style>
  <w:style w:type="paragraph" w:styleId="17">
    <w:name w:val="Body Text"/>
    <w:basedOn w:val="1"/>
    <w:link w:val="119"/>
    <w:qFormat/>
    <w:uiPriority w:val="0"/>
    <w:pPr>
      <w:spacing w:after="120"/>
    </w:pPr>
    <w:rPr>
      <w:lang w:val="zh-CN"/>
    </w:rPr>
  </w:style>
  <w:style w:type="paragraph" w:styleId="18">
    <w:name w:val="Body Text Indent"/>
    <w:basedOn w:val="1"/>
    <w:link w:val="104"/>
    <w:qFormat/>
    <w:uiPriority w:val="0"/>
    <w:pPr>
      <w:spacing w:after="120"/>
      <w:ind w:left="420" w:leftChars="200"/>
    </w:pPr>
  </w:style>
  <w:style w:type="paragraph" w:styleId="19">
    <w:name w:val="Block Text"/>
    <w:basedOn w:val="1"/>
    <w:qFormat/>
    <w:uiPriority w:val="0"/>
    <w:pPr>
      <w:ind w:left="1171" w:right="91" w:hanging="1080"/>
    </w:pPr>
    <w:rPr>
      <w:rFonts w:eastAsia="楷体_GB2312"/>
      <w:szCs w:val="20"/>
    </w:rPr>
  </w:style>
  <w:style w:type="paragraph" w:styleId="20">
    <w:name w:val="toc 5"/>
    <w:basedOn w:val="1"/>
    <w:next w:val="1"/>
    <w:qFormat/>
    <w:uiPriority w:val="39"/>
    <w:pPr>
      <w:ind w:left="1680" w:leftChars="800"/>
    </w:pPr>
    <w:rPr>
      <w:rFonts w:ascii="Calibri" w:hAnsi="Calibri"/>
      <w:szCs w:val="22"/>
    </w:rPr>
  </w:style>
  <w:style w:type="paragraph" w:styleId="21">
    <w:name w:val="toc 3"/>
    <w:basedOn w:val="1"/>
    <w:next w:val="1"/>
    <w:qFormat/>
    <w:uiPriority w:val="39"/>
    <w:pPr>
      <w:adjustRightInd w:val="0"/>
      <w:snapToGrid w:val="0"/>
      <w:spacing w:line="360" w:lineRule="auto"/>
      <w:ind w:left="400" w:leftChars="400"/>
    </w:pPr>
    <w:rPr>
      <w:rFonts w:eastAsia="仿宋"/>
    </w:rPr>
  </w:style>
  <w:style w:type="paragraph" w:styleId="22">
    <w:name w:val="Plain Text"/>
    <w:basedOn w:val="1"/>
    <w:link w:val="152"/>
    <w:qFormat/>
    <w:uiPriority w:val="0"/>
    <w:rPr>
      <w:rFonts w:ascii="宋体" w:hAnsi="Courier New" w:cs="Courier New"/>
      <w:szCs w:val="21"/>
    </w:rPr>
  </w:style>
  <w:style w:type="paragraph" w:styleId="23">
    <w:name w:val="toc 8"/>
    <w:basedOn w:val="1"/>
    <w:next w:val="1"/>
    <w:qFormat/>
    <w:uiPriority w:val="39"/>
    <w:pPr>
      <w:ind w:left="2940" w:leftChars="1400"/>
    </w:pPr>
    <w:rPr>
      <w:rFonts w:ascii="Calibri" w:hAnsi="Calibri"/>
      <w:szCs w:val="22"/>
    </w:rPr>
  </w:style>
  <w:style w:type="paragraph" w:styleId="24">
    <w:name w:val="Date"/>
    <w:basedOn w:val="1"/>
    <w:next w:val="1"/>
    <w:link w:val="83"/>
    <w:qFormat/>
    <w:uiPriority w:val="0"/>
    <w:rPr>
      <w:sz w:val="24"/>
      <w:szCs w:val="20"/>
    </w:rPr>
  </w:style>
  <w:style w:type="paragraph" w:styleId="25">
    <w:name w:val="Body Text Indent 2"/>
    <w:basedOn w:val="1"/>
    <w:link w:val="130"/>
    <w:qFormat/>
    <w:uiPriority w:val="0"/>
    <w:pPr>
      <w:spacing w:after="120" w:line="480" w:lineRule="auto"/>
      <w:ind w:left="420" w:leftChars="200"/>
    </w:pPr>
    <w:rPr>
      <w:lang w:val="zh-CN"/>
    </w:rPr>
  </w:style>
  <w:style w:type="paragraph" w:styleId="26">
    <w:name w:val="Balloon Text"/>
    <w:basedOn w:val="1"/>
    <w:link w:val="157"/>
    <w:qFormat/>
    <w:uiPriority w:val="0"/>
    <w:rPr>
      <w:rFonts w:ascii="Calibri" w:hAnsi="Calibri"/>
      <w:sz w:val="18"/>
      <w:szCs w:val="18"/>
    </w:rPr>
  </w:style>
  <w:style w:type="paragraph" w:styleId="27">
    <w:name w:val="footer"/>
    <w:basedOn w:val="1"/>
    <w:link w:val="105"/>
    <w:qFormat/>
    <w:uiPriority w:val="99"/>
    <w:pPr>
      <w:tabs>
        <w:tab w:val="center" w:pos="4153"/>
        <w:tab w:val="right" w:pos="8306"/>
      </w:tabs>
      <w:snapToGrid w:val="0"/>
      <w:jc w:val="left"/>
    </w:pPr>
    <w:rPr>
      <w:sz w:val="18"/>
      <w:szCs w:val="18"/>
    </w:rPr>
  </w:style>
  <w:style w:type="paragraph" w:styleId="28">
    <w:name w:val="header"/>
    <w:basedOn w:val="1"/>
    <w:link w:val="71"/>
    <w:qFormat/>
    <w:uiPriority w:val="99"/>
    <w:pPr>
      <w:pBdr>
        <w:bottom w:val="single" w:color="auto" w:sz="6" w:space="1"/>
      </w:pBdr>
      <w:tabs>
        <w:tab w:val="center" w:pos="4153"/>
        <w:tab w:val="right" w:pos="8306"/>
      </w:tabs>
      <w:snapToGrid w:val="0"/>
      <w:jc w:val="center"/>
    </w:pPr>
    <w:rPr>
      <w:sz w:val="18"/>
      <w:szCs w:val="18"/>
    </w:rPr>
  </w:style>
  <w:style w:type="paragraph" w:styleId="29">
    <w:name w:val="toc 1"/>
    <w:basedOn w:val="1"/>
    <w:next w:val="1"/>
    <w:qFormat/>
    <w:uiPriority w:val="39"/>
    <w:pPr>
      <w:adjustRightInd w:val="0"/>
      <w:snapToGrid w:val="0"/>
      <w:spacing w:before="50" w:beforeLines="50" w:line="360" w:lineRule="auto"/>
    </w:pPr>
    <w:rPr>
      <w:rFonts w:eastAsia="黑体"/>
      <w:b/>
      <w:sz w:val="24"/>
    </w:rPr>
  </w:style>
  <w:style w:type="paragraph" w:styleId="30">
    <w:name w:val="toc 4"/>
    <w:basedOn w:val="1"/>
    <w:next w:val="1"/>
    <w:qFormat/>
    <w:uiPriority w:val="39"/>
    <w:pPr>
      <w:adjustRightInd w:val="0"/>
      <w:snapToGrid w:val="0"/>
      <w:spacing w:line="360" w:lineRule="auto"/>
      <w:ind w:left="600" w:leftChars="600"/>
    </w:pPr>
    <w:rPr>
      <w:rFonts w:eastAsia="仿宋"/>
    </w:rPr>
  </w:style>
  <w:style w:type="paragraph" w:styleId="31">
    <w:name w:val="toc 6"/>
    <w:basedOn w:val="1"/>
    <w:next w:val="1"/>
    <w:qFormat/>
    <w:uiPriority w:val="39"/>
    <w:pPr>
      <w:ind w:left="2100" w:leftChars="1000"/>
    </w:pPr>
    <w:rPr>
      <w:rFonts w:ascii="Calibri" w:hAnsi="Calibri"/>
      <w:szCs w:val="22"/>
    </w:rPr>
  </w:style>
  <w:style w:type="paragraph" w:styleId="32">
    <w:name w:val="Body Text Indent 3"/>
    <w:basedOn w:val="1"/>
    <w:link w:val="155"/>
    <w:qFormat/>
    <w:uiPriority w:val="0"/>
    <w:pPr>
      <w:spacing w:after="120"/>
      <w:ind w:left="420" w:leftChars="200"/>
    </w:pPr>
    <w:rPr>
      <w:sz w:val="16"/>
      <w:szCs w:val="16"/>
    </w:rPr>
  </w:style>
  <w:style w:type="paragraph" w:styleId="33">
    <w:name w:val="toc 2"/>
    <w:basedOn w:val="1"/>
    <w:next w:val="1"/>
    <w:qFormat/>
    <w:uiPriority w:val="39"/>
    <w:pPr>
      <w:adjustRightInd w:val="0"/>
      <w:snapToGrid w:val="0"/>
      <w:spacing w:line="360" w:lineRule="auto"/>
      <w:ind w:left="200" w:leftChars="200"/>
    </w:pPr>
  </w:style>
  <w:style w:type="paragraph" w:styleId="34">
    <w:name w:val="toc 9"/>
    <w:basedOn w:val="1"/>
    <w:next w:val="1"/>
    <w:qFormat/>
    <w:uiPriority w:val="39"/>
    <w:pPr>
      <w:ind w:left="3360" w:leftChars="1600"/>
    </w:pPr>
    <w:rPr>
      <w:rFonts w:ascii="Calibri" w:hAnsi="Calibri"/>
      <w:szCs w:val="22"/>
    </w:rPr>
  </w:style>
  <w:style w:type="paragraph" w:styleId="35">
    <w:name w:val="Body Text 2"/>
    <w:basedOn w:val="1"/>
    <w:link w:val="85"/>
    <w:qFormat/>
    <w:uiPriority w:val="0"/>
    <w:pPr>
      <w:spacing w:after="120" w:line="480" w:lineRule="auto"/>
    </w:pPr>
    <w:rPr>
      <w:lang w:val="zh-CN"/>
    </w:rPr>
  </w:style>
  <w:style w:type="paragraph" w:styleId="36">
    <w:name w:val="HTML Preformatted"/>
    <w:basedOn w:val="1"/>
    <w:link w:val="7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lang w:val="zh-CN"/>
    </w:rPr>
  </w:style>
  <w:style w:type="paragraph" w:styleId="37">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pPr>
      <w:spacing w:line="220" w:lineRule="exact"/>
      <w:jc w:val="center"/>
    </w:pPr>
    <w:rPr>
      <w:rFonts w:ascii="仿宋_GB2312" w:eastAsia="仿宋_GB2312"/>
      <w:szCs w:val="20"/>
    </w:rPr>
  </w:style>
  <w:style w:type="paragraph" w:styleId="39">
    <w:name w:val="Title"/>
    <w:basedOn w:val="1"/>
    <w:next w:val="1"/>
    <w:qFormat/>
    <w:uiPriority w:val="0"/>
    <w:pPr>
      <w:spacing w:before="240" w:after="60"/>
      <w:jc w:val="center"/>
      <w:outlineLvl w:val="0"/>
    </w:pPr>
    <w:rPr>
      <w:rFonts w:ascii="Cambria" w:hAnsi="Cambria"/>
      <w:b/>
      <w:sz w:val="32"/>
    </w:rPr>
  </w:style>
  <w:style w:type="paragraph" w:styleId="40">
    <w:name w:val="annotation subject"/>
    <w:basedOn w:val="14"/>
    <w:next w:val="14"/>
    <w:link w:val="107"/>
    <w:qFormat/>
    <w:uiPriority w:val="0"/>
    <w:rPr>
      <w:b/>
      <w:bCs/>
    </w:rPr>
  </w:style>
  <w:style w:type="table" w:styleId="42">
    <w:name w:val="Table Grid"/>
    <w:basedOn w:val="41"/>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4">
    <w:name w:val="Strong"/>
    <w:qFormat/>
    <w:uiPriority w:val="0"/>
    <w:rPr>
      <w:b/>
      <w:bCs/>
    </w:rPr>
  </w:style>
  <w:style w:type="character" w:styleId="45">
    <w:name w:val="page number"/>
    <w:basedOn w:val="43"/>
    <w:qFormat/>
    <w:uiPriority w:val="0"/>
  </w:style>
  <w:style w:type="character" w:styleId="46">
    <w:name w:val="FollowedHyperlink"/>
    <w:qFormat/>
    <w:uiPriority w:val="0"/>
    <w:rPr>
      <w:color w:val="800080"/>
      <w:u w:val="single"/>
    </w:rPr>
  </w:style>
  <w:style w:type="character" w:styleId="47">
    <w:name w:val="Emphasis"/>
    <w:qFormat/>
    <w:uiPriority w:val="0"/>
    <w:rPr>
      <w:rFonts w:ascii="Times New Roman" w:hAnsi="Times New Roman" w:eastAsia="宋体"/>
    </w:rPr>
  </w:style>
  <w:style w:type="character" w:styleId="48">
    <w:name w:val="HTML Definition"/>
    <w:qFormat/>
    <w:uiPriority w:val="0"/>
    <w:rPr>
      <w:rFonts w:ascii="Times New Roman" w:hAnsi="Times New Roman" w:eastAsia="宋体"/>
    </w:rPr>
  </w:style>
  <w:style w:type="character" w:styleId="49">
    <w:name w:val="HTML Variable"/>
    <w:qFormat/>
    <w:uiPriority w:val="0"/>
    <w:rPr>
      <w:rFonts w:ascii="Times New Roman" w:hAnsi="Times New Roman" w:eastAsia="宋体"/>
    </w:rPr>
  </w:style>
  <w:style w:type="character" w:styleId="50">
    <w:name w:val="Hyperlink"/>
    <w:qFormat/>
    <w:uiPriority w:val="99"/>
    <w:rPr>
      <w:color w:val="136EC2"/>
      <w:u w:val="single"/>
    </w:rPr>
  </w:style>
  <w:style w:type="character" w:styleId="51">
    <w:name w:val="HTML Code"/>
    <w:qFormat/>
    <w:uiPriority w:val="0"/>
    <w:rPr>
      <w:rFonts w:ascii="Courier New" w:hAnsi="Courier New" w:eastAsia="Courier New" w:cs="Courier New"/>
      <w:sz w:val="20"/>
    </w:rPr>
  </w:style>
  <w:style w:type="character" w:styleId="52">
    <w:name w:val="annotation reference"/>
    <w:qFormat/>
    <w:uiPriority w:val="0"/>
    <w:rPr>
      <w:sz w:val="21"/>
      <w:szCs w:val="21"/>
    </w:rPr>
  </w:style>
  <w:style w:type="character" w:styleId="53">
    <w:name w:val="HTML Cite"/>
    <w:qFormat/>
    <w:uiPriority w:val="0"/>
    <w:rPr>
      <w:rFonts w:ascii="Times New Roman" w:hAnsi="Times New Roman" w:eastAsia="宋体"/>
    </w:rPr>
  </w:style>
  <w:style w:type="character" w:styleId="54">
    <w:name w:val="HTML Keyboard"/>
    <w:qFormat/>
    <w:uiPriority w:val="0"/>
    <w:rPr>
      <w:rFonts w:ascii="Courier New" w:hAnsi="Courier New" w:eastAsia="Courier New" w:cs="Courier New"/>
      <w:sz w:val="20"/>
    </w:rPr>
  </w:style>
  <w:style w:type="character" w:styleId="55">
    <w:name w:val="HTML Sample"/>
    <w:qFormat/>
    <w:uiPriority w:val="0"/>
    <w:rPr>
      <w:rFonts w:ascii="Courier New" w:hAnsi="Courier New" w:eastAsia="Courier New" w:cs="Courier New"/>
    </w:rPr>
  </w:style>
  <w:style w:type="character" w:customStyle="1" w:styleId="56">
    <w:name w:val="sidecatalog-dot"/>
    <w:qFormat/>
    <w:uiPriority w:val="0"/>
    <w:rPr>
      <w:rFonts w:ascii="Times New Roman" w:hAnsi="Times New Roman" w:eastAsia="宋体"/>
    </w:rPr>
  </w:style>
  <w:style w:type="character" w:customStyle="1" w:styleId="57">
    <w:name w:val="标题 Char1"/>
    <w:qFormat/>
    <w:uiPriority w:val="10"/>
    <w:rPr>
      <w:rFonts w:ascii="Cambria" w:hAnsi="Cambria" w:eastAsia="宋体" w:cs="Times New Roman"/>
      <w:b/>
      <w:bCs/>
      <w:sz w:val="32"/>
      <w:szCs w:val="32"/>
    </w:rPr>
  </w:style>
  <w:style w:type="character" w:customStyle="1" w:styleId="58">
    <w:name w:val="标题 2 Char"/>
    <w:qFormat/>
    <w:uiPriority w:val="0"/>
    <w:rPr>
      <w:rFonts w:ascii="Cambria" w:hAnsi="Cambria" w:eastAsia="宋体" w:cs="Times New Roman"/>
      <w:b/>
      <w:bCs/>
      <w:kern w:val="2"/>
      <w:sz w:val="32"/>
      <w:szCs w:val="32"/>
    </w:rPr>
  </w:style>
  <w:style w:type="character" w:customStyle="1" w:styleId="59">
    <w:name w:val="Font Style123"/>
    <w:unhideWhenUsed/>
    <w:qFormat/>
    <w:uiPriority w:val="0"/>
    <w:rPr>
      <w:rFonts w:hint="eastAsia" w:ascii="宋体" w:hAnsi="宋体" w:eastAsia="宋体"/>
      <w:b/>
      <w:sz w:val="32"/>
    </w:rPr>
  </w:style>
  <w:style w:type="character" w:customStyle="1" w:styleId="60">
    <w:name w:val="font11"/>
    <w:qFormat/>
    <w:uiPriority w:val="0"/>
    <w:rPr>
      <w:rFonts w:hint="eastAsia" w:ascii="宋体" w:hAnsi="宋体" w:eastAsia="宋体" w:cs="宋体"/>
      <w:color w:val="000000"/>
      <w:sz w:val="28"/>
      <w:szCs w:val="28"/>
      <w:u w:val="none"/>
    </w:rPr>
  </w:style>
  <w:style w:type="character" w:customStyle="1" w:styleId="61">
    <w:name w:val="sort1"/>
    <w:qFormat/>
    <w:uiPriority w:val="0"/>
    <w:rPr>
      <w:rFonts w:ascii="Times New Roman" w:hAnsi="Times New Roman" w:eastAsia="宋体"/>
    </w:rPr>
  </w:style>
  <w:style w:type="character" w:customStyle="1" w:styleId="62">
    <w:name w:val="页脚 Char"/>
    <w:qFormat/>
    <w:uiPriority w:val="99"/>
    <w:rPr>
      <w:kern w:val="2"/>
      <w:sz w:val="18"/>
      <w:szCs w:val="18"/>
    </w:rPr>
  </w:style>
  <w:style w:type="character" w:customStyle="1" w:styleId="63">
    <w:name w:val="标题 3 Char"/>
    <w:qFormat/>
    <w:uiPriority w:val="0"/>
    <w:rPr>
      <w:b/>
      <w:bCs/>
      <w:sz w:val="24"/>
      <w:szCs w:val="24"/>
    </w:rPr>
  </w:style>
  <w:style w:type="character" w:customStyle="1" w:styleId="64">
    <w:name w:val="Font Style105"/>
    <w:unhideWhenUsed/>
    <w:qFormat/>
    <w:uiPriority w:val="0"/>
    <w:rPr>
      <w:rFonts w:hint="eastAsia" w:ascii="Times New Roman" w:hAnsi="Times New Roman" w:eastAsia="Times New Roman"/>
      <w:w w:val="60"/>
      <w:sz w:val="26"/>
    </w:rPr>
  </w:style>
  <w:style w:type="character" w:customStyle="1" w:styleId="65">
    <w:name w:val="标题 9 Char"/>
    <w:qFormat/>
    <w:uiPriority w:val="0"/>
    <w:rPr>
      <w:rFonts w:ascii="Arial" w:hAnsi="Arial" w:eastAsia="黑体"/>
      <w:sz w:val="21"/>
      <w:szCs w:val="21"/>
    </w:rPr>
  </w:style>
  <w:style w:type="character" w:customStyle="1" w:styleId="66">
    <w:name w:val="标题 7 Char"/>
    <w:qFormat/>
    <w:uiPriority w:val="0"/>
    <w:rPr>
      <w:b/>
      <w:bCs/>
      <w:sz w:val="24"/>
      <w:szCs w:val="24"/>
    </w:rPr>
  </w:style>
  <w:style w:type="character" w:customStyle="1" w:styleId="67">
    <w:name w:val="标题 1 字符"/>
    <w:link w:val="2"/>
    <w:qFormat/>
    <w:uiPriority w:val="0"/>
    <w:rPr>
      <w:rFonts w:eastAsia="宋体"/>
      <w:b/>
      <w:bCs/>
      <w:kern w:val="2"/>
      <w:sz w:val="24"/>
      <w:lang w:val="en-US" w:eastAsia="zh-CN" w:bidi="ar-SA"/>
    </w:rPr>
  </w:style>
  <w:style w:type="character" w:customStyle="1" w:styleId="68">
    <w:name w:val="批注文字 Char Char"/>
    <w:qFormat/>
    <w:uiPriority w:val="0"/>
    <w:rPr>
      <w:kern w:val="2"/>
      <w:sz w:val="21"/>
      <w:szCs w:val="24"/>
      <w:lang w:bidi="ar-SA"/>
    </w:rPr>
  </w:style>
  <w:style w:type="character" w:customStyle="1" w:styleId="69">
    <w:name w:val="标题 4 字符"/>
    <w:link w:val="5"/>
    <w:qFormat/>
    <w:uiPriority w:val="0"/>
    <w:rPr>
      <w:rFonts w:ascii="Arial" w:hAnsi="Arial" w:eastAsia="黑体"/>
      <w:b/>
      <w:bCs/>
      <w:kern w:val="2"/>
      <w:sz w:val="28"/>
      <w:szCs w:val="28"/>
      <w:lang w:val="en-US" w:eastAsia="zh-CN" w:bidi="ar-SA"/>
    </w:rPr>
  </w:style>
  <w:style w:type="character" w:customStyle="1" w:styleId="70">
    <w:name w:val="Font Style104"/>
    <w:unhideWhenUsed/>
    <w:qFormat/>
    <w:uiPriority w:val="0"/>
    <w:rPr>
      <w:rFonts w:hint="eastAsia" w:ascii="宋体" w:hAnsi="宋体" w:eastAsia="宋体"/>
      <w:spacing w:val="30"/>
      <w:sz w:val="18"/>
    </w:rPr>
  </w:style>
  <w:style w:type="character" w:customStyle="1" w:styleId="71">
    <w:name w:val="页眉 字符"/>
    <w:link w:val="28"/>
    <w:qFormat/>
    <w:uiPriority w:val="99"/>
    <w:rPr>
      <w:rFonts w:eastAsia="宋体"/>
      <w:kern w:val="2"/>
      <w:sz w:val="18"/>
      <w:szCs w:val="18"/>
      <w:lang w:val="en-US" w:eastAsia="zh-CN" w:bidi="ar-SA"/>
    </w:rPr>
  </w:style>
  <w:style w:type="character" w:customStyle="1" w:styleId="72">
    <w:name w:val="Font Style134"/>
    <w:unhideWhenUsed/>
    <w:qFormat/>
    <w:uiPriority w:val="0"/>
    <w:rPr>
      <w:rFonts w:hint="eastAsia" w:ascii="宋体" w:hAnsi="宋体" w:eastAsia="宋体"/>
      <w:spacing w:val="20"/>
      <w:sz w:val="22"/>
    </w:rPr>
  </w:style>
  <w:style w:type="character" w:customStyle="1" w:styleId="73">
    <w:name w:val="标题 4 Char"/>
    <w:qFormat/>
    <w:uiPriority w:val="0"/>
    <w:rPr>
      <w:rFonts w:ascii="Arial" w:hAnsi="Arial" w:eastAsia="宋体" w:cs="Times New Roman"/>
      <w:b/>
      <w:bCs/>
      <w:szCs w:val="28"/>
    </w:rPr>
  </w:style>
  <w:style w:type="character" w:customStyle="1" w:styleId="74">
    <w:name w:val="纯文本 字符"/>
    <w:qFormat/>
    <w:locked/>
    <w:uiPriority w:val="0"/>
    <w:rPr>
      <w:rFonts w:ascii="宋体" w:hAnsi="Courier New" w:eastAsia="宋体" w:cs="Courier New"/>
      <w:kern w:val="2"/>
      <w:sz w:val="21"/>
      <w:szCs w:val="21"/>
      <w:lang w:val="en-US" w:eastAsia="zh-CN" w:bidi="ar-SA"/>
    </w:rPr>
  </w:style>
  <w:style w:type="character" w:customStyle="1" w:styleId="75">
    <w:name w:val="bds_nopic"/>
    <w:qFormat/>
    <w:uiPriority w:val="0"/>
    <w:rPr>
      <w:rFonts w:ascii="Times New Roman" w:hAnsi="Times New Roman" w:eastAsia="宋体"/>
    </w:rPr>
  </w:style>
  <w:style w:type="character" w:customStyle="1" w:styleId="76">
    <w:name w:val="Font Style126"/>
    <w:unhideWhenUsed/>
    <w:qFormat/>
    <w:uiPriority w:val="0"/>
    <w:rPr>
      <w:rFonts w:hint="eastAsia" w:ascii="宋体" w:hAnsi="宋体" w:eastAsia="宋体"/>
      <w:b/>
      <w:spacing w:val="-30"/>
      <w:sz w:val="28"/>
    </w:rPr>
  </w:style>
  <w:style w:type="character" w:customStyle="1" w:styleId="77">
    <w:name w:val="Font Style125"/>
    <w:unhideWhenUsed/>
    <w:qFormat/>
    <w:uiPriority w:val="0"/>
    <w:rPr>
      <w:rFonts w:hint="eastAsia" w:ascii="宋体" w:hAnsi="宋体" w:eastAsia="宋体"/>
      <w:b/>
      <w:sz w:val="26"/>
    </w:rPr>
  </w:style>
  <w:style w:type="character" w:customStyle="1" w:styleId="78">
    <w:name w:val="sidecatalog-index1"/>
    <w:qFormat/>
    <w:uiPriority w:val="0"/>
    <w:rPr>
      <w:rFonts w:ascii="Arial" w:hAnsi="Arial" w:eastAsia="宋体" w:cs="Arial"/>
      <w:b/>
      <w:color w:val="999999"/>
      <w:sz w:val="21"/>
      <w:szCs w:val="21"/>
    </w:rPr>
  </w:style>
  <w:style w:type="character" w:customStyle="1" w:styleId="79">
    <w:name w:val="HTML 预设格式 字符"/>
    <w:link w:val="36"/>
    <w:qFormat/>
    <w:uiPriority w:val="0"/>
    <w:rPr>
      <w:rFonts w:ascii="Arial" w:hAnsi="Arial" w:cs="Arial"/>
      <w:sz w:val="24"/>
      <w:szCs w:val="24"/>
    </w:rPr>
  </w:style>
  <w:style w:type="character" w:customStyle="1" w:styleId="80">
    <w:name w:val="Font Style117"/>
    <w:unhideWhenUsed/>
    <w:qFormat/>
    <w:uiPriority w:val="0"/>
    <w:rPr>
      <w:rFonts w:hint="eastAsia" w:ascii="宋体" w:hAnsi="宋体" w:eastAsia="宋体"/>
      <w:spacing w:val="20"/>
      <w:sz w:val="24"/>
    </w:rPr>
  </w:style>
  <w:style w:type="character" w:customStyle="1" w:styleId="81">
    <w:name w:val="标题 4 Char Char"/>
    <w:qFormat/>
    <w:uiPriority w:val="0"/>
    <w:rPr>
      <w:rFonts w:ascii="Arial" w:hAnsi="Arial" w:eastAsia="宋体"/>
      <w:b/>
      <w:bCs/>
      <w:kern w:val="2"/>
      <w:sz w:val="21"/>
      <w:szCs w:val="28"/>
      <w:lang w:val="en-US" w:eastAsia="zh-CN" w:bidi="ar-SA"/>
    </w:rPr>
  </w:style>
  <w:style w:type="character" w:customStyle="1" w:styleId="82">
    <w:name w:val="bds_nopic2"/>
    <w:qFormat/>
    <w:uiPriority w:val="0"/>
    <w:rPr>
      <w:rFonts w:ascii="Times New Roman" w:hAnsi="Times New Roman" w:eastAsia="宋体"/>
    </w:rPr>
  </w:style>
  <w:style w:type="character" w:customStyle="1" w:styleId="83">
    <w:name w:val="日期 字符"/>
    <w:link w:val="24"/>
    <w:qFormat/>
    <w:uiPriority w:val="0"/>
    <w:rPr>
      <w:rFonts w:eastAsia="宋体"/>
      <w:kern w:val="2"/>
      <w:sz w:val="24"/>
      <w:lang w:val="en-US" w:eastAsia="zh-CN" w:bidi="ar-SA"/>
    </w:rPr>
  </w:style>
  <w:style w:type="character" w:customStyle="1" w:styleId="84">
    <w:name w:val="标题 6 Char"/>
    <w:qFormat/>
    <w:uiPriority w:val="0"/>
    <w:rPr>
      <w:rFonts w:ascii="Arial" w:hAnsi="Arial" w:eastAsia="黑体"/>
      <w:b/>
      <w:bCs/>
      <w:sz w:val="24"/>
      <w:szCs w:val="24"/>
    </w:rPr>
  </w:style>
  <w:style w:type="character" w:customStyle="1" w:styleId="85">
    <w:name w:val="正文文本 2 字符"/>
    <w:link w:val="35"/>
    <w:qFormat/>
    <w:uiPriority w:val="0"/>
    <w:rPr>
      <w:kern w:val="2"/>
      <w:sz w:val="21"/>
      <w:szCs w:val="24"/>
    </w:rPr>
  </w:style>
  <w:style w:type="character" w:customStyle="1" w:styleId="86">
    <w:name w:val="bds_more6"/>
    <w:qFormat/>
    <w:uiPriority w:val="0"/>
    <w:rPr>
      <w:rFonts w:hint="eastAsia" w:ascii="宋体" w:hAnsi="宋体" w:eastAsia="宋体" w:cs="宋体"/>
    </w:rPr>
  </w:style>
  <w:style w:type="character" w:customStyle="1" w:styleId="87">
    <w:name w:val="标题 1 Char"/>
    <w:qFormat/>
    <w:uiPriority w:val="0"/>
    <w:rPr>
      <w:rFonts w:ascii="Cambria" w:hAnsi="Cambria"/>
      <w:b/>
      <w:bCs/>
      <w:kern w:val="32"/>
      <w:sz w:val="32"/>
      <w:szCs w:val="32"/>
    </w:rPr>
  </w:style>
  <w:style w:type="character" w:customStyle="1" w:styleId="88">
    <w:name w:val="文档结构图 字符"/>
    <w:link w:val="13"/>
    <w:semiHidden/>
    <w:qFormat/>
    <w:uiPriority w:val="0"/>
    <w:rPr>
      <w:kern w:val="2"/>
      <w:sz w:val="21"/>
      <w:szCs w:val="24"/>
      <w:shd w:val="clear" w:color="auto" w:fill="000080"/>
    </w:rPr>
  </w:style>
  <w:style w:type="character" w:customStyle="1" w:styleId="89">
    <w:name w:val="p0 Char"/>
    <w:link w:val="90"/>
    <w:qFormat/>
    <w:uiPriority w:val="0"/>
    <w:rPr>
      <w:rFonts w:eastAsia="宋体"/>
      <w:sz w:val="21"/>
      <w:szCs w:val="21"/>
      <w:lang w:val="en-US" w:eastAsia="zh-CN" w:bidi="ar-SA"/>
    </w:rPr>
  </w:style>
  <w:style w:type="paragraph" w:customStyle="1" w:styleId="90">
    <w:name w:val="p0"/>
    <w:basedOn w:val="1"/>
    <w:link w:val="89"/>
    <w:qFormat/>
    <w:uiPriority w:val="0"/>
    <w:pPr>
      <w:widowControl/>
    </w:pPr>
    <w:rPr>
      <w:kern w:val="0"/>
      <w:szCs w:val="21"/>
    </w:rPr>
  </w:style>
  <w:style w:type="character" w:customStyle="1" w:styleId="91">
    <w:name w:val="Char Char17"/>
    <w:qFormat/>
    <w:uiPriority w:val="0"/>
    <w:rPr>
      <w:rFonts w:ascii="宋体" w:hAnsi="Times New Roman" w:eastAsia="宋体"/>
      <w:b/>
      <w:sz w:val="28"/>
      <w:lang w:val="en-US" w:eastAsia="zh-CN" w:bidi="ar-SA"/>
    </w:rPr>
  </w:style>
  <w:style w:type="character" w:customStyle="1" w:styleId="92">
    <w:name w:val="标题 5 字符"/>
    <w:link w:val="6"/>
    <w:qFormat/>
    <w:uiPriority w:val="0"/>
    <w:rPr>
      <w:rFonts w:eastAsia="宋体"/>
      <w:b/>
      <w:bCs/>
      <w:sz w:val="28"/>
      <w:szCs w:val="28"/>
      <w:lang w:val="en-US" w:eastAsia="zh-CN" w:bidi="ar-SA"/>
    </w:rPr>
  </w:style>
  <w:style w:type="character" w:customStyle="1" w:styleId="93">
    <w:name w:val="polysemyexp"/>
    <w:qFormat/>
    <w:uiPriority w:val="0"/>
    <w:rPr>
      <w:rFonts w:ascii="Times New Roman" w:hAnsi="Times New Roman" w:eastAsia="宋体"/>
      <w:color w:val="AAAAAA"/>
      <w:sz w:val="18"/>
      <w:szCs w:val="18"/>
    </w:rPr>
  </w:style>
  <w:style w:type="character" w:customStyle="1" w:styleId="94">
    <w:name w:val="font51"/>
    <w:qFormat/>
    <w:uiPriority w:val="0"/>
    <w:rPr>
      <w:rFonts w:hint="eastAsia" w:ascii="宋体" w:hAnsi="宋体" w:eastAsia="宋体" w:cs="宋体"/>
      <w:b/>
      <w:color w:val="000000"/>
      <w:sz w:val="20"/>
      <w:szCs w:val="20"/>
      <w:u w:val="none"/>
    </w:rPr>
  </w:style>
  <w:style w:type="character" w:customStyle="1" w:styleId="95">
    <w:name w:val="标题 3 字符"/>
    <w:link w:val="4"/>
    <w:qFormat/>
    <w:uiPriority w:val="0"/>
    <w:rPr>
      <w:rFonts w:eastAsia="宋体"/>
      <w:b/>
      <w:bCs/>
      <w:kern w:val="2"/>
      <w:sz w:val="32"/>
      <w:szCs w:val="32"/>
      <w:lang w:val="en-US" w:eastAsia="zh-CN" w:bidi="ar-SA"/>
    </w:rPr>
  </w:style>
  <w:style w:type="character" w:customStyle="1" w:styleId="96">
    <w:name w:val="bds_more10"/>
    <w:qFormat/>
    <w:uiPriority w:val="0"/>
    <w:rPr>
      <w:rFonts w:ascii="Times New Roman" w:hAnsi="Times New Roman" w:eastAsia="宋体"/>
    </w:rPr>
  </w:style>
  <w:style w:type="character" w:customStyle="1" w:styleId="97">
    <w:name w:val="font91"/>
    <w:qFormat/>
    <w:uiPriority w:val="0"/>
    <w:rPr>
      <w:rFonts w:hint="eastAsia" w:ascii="宋体" w:hAnsi="宋体" w:eastAsia="宋体" w:cs="宋体"/>
      <w:color w:val="000000"/>
      <w:sz w:val="20"/>
      <w:szCs w:val="20"/>
      <w:u w:val="none"/>
      <w:vertAlign w:val="superscript"/>
    </w:rPr>
  </w:style>
  <w:style w:type="character" w:customStyle="1" w:styleId="98">
    <w:name w:val="Char Char15"/>
    <w:qFormat/>
    <w:uiPriority w:val="0"/>
    <w:rPr>
      <w:b/>
      <w:bCs/>
      <w:sz w:val="24"/>
      <w:szCs w:val="24"/>
    </w:rPr>
  </w:style>
  <w:style w:type="character" w:customStyle="1" w:styleId="99">
    <w:name w:val="Char Char12"/>
    <w:qFormat/>
    <w:uiPriority w:val="0"/>
    <w:rPr>
      <w:rFonts w:ascii="Arial" w:hAnsi="Arial" w:eastAsia="黑体"/>
      <w:b/>
      <w:bCs/>
      <w:kern w:val="2"/>
      <w:sz w:val="28"/>
      <w:szCs w:val="28"/>
      <w:lang w:val="en-US" w:eastAsia="zh-CN" w:bidi="ar-SA"/>
    </w:rPr>
  </w:style>
  <w:style w:type="character" w:customStyle="1" w:styleId="100">
    <w:name w:val="Font Style122"/>
    <w:unhideWhenUsed/>
    <w:qFormat/>
    <w:uiPriority w:val="0"/>
    <w:rPr>
      <w:rFonts w:hint="eastAsia" w:ascii="宋体" w:hAnsi="宋体" w:eastAsia="宋体"/>
      <w:spacing w:val="20"/>
      <w:sz w:val="24"/>
    </w:rPr>
  </w:style>
  <w:style w:type="character" w:customStyle="1" w:styleId="101">
    <w:name w:val="Font Style115"/>
    <w:unhideWhenUsed/>
    <w:qFormat/>
    <w:uiPriority w:val="0"/>
    <w:rPr>
      <w:rFonts w:hint="eastAsia" w:ascii="Times New Roman" w:hAnsi="Times New Roman" w:eastAsia="Times New Roman"/>
      <w:sz w:val="16"/>
    </w:rPr>
  </w:style>
  <w:style w:type="character" w:customStyle="1" w:styleId="102">
    <w:name w:val="sidecatalog-dot1"/>
    <w:qFormat/>
    <w:uiPriority w:val="0"/>
    <w:rPr>
      <w:rFonts w:ascii="Times New Roman" w:hAnsi="Times New Roman" w:eastAsia="宋体"/>
    </w:rPr>
  </w:style>
  <w:style w:type="character" w:customStyle="1" w:styleId="103">
    <w:name w:val="font41"/>
    <w:qFormat/>
    <w:uiPriority w:val="0"/>
    <w:rPr>
      <w:rFonts w:hint="eastAsia" w:ascii="宋体" w:hAnsi="宋体" w:eastAsia="宋体" w:cs="宋体"/>
      <w:color w:val="FF0000"/>
      <w:sz w:val="20"/>
      <w:szCs w:val="20"/>
      <w:u w:val="none"/>
    </w:rPr>
  </w:style>
  <w:style w:type="character" w:customStyle="1" w:styleId="104">
    <w:name w:val="正文文本缩进 字符"/>
    <w:link w:val="18"/>
    <w:qFormat/>
    <w:uiPriority w:val="0"/>
    <w:rPr>
      <w:rFonts w:eastAsia="宋体"/>
      <w:kern w:val="2"/>
      <w:sz w:val="21"/>
      <w:szCs w:val="24"/>
      <w:lang w:val="en-US" w:eastAsia="zh-CN" w:bidi="ar-SA"/>
    </w:rPr>
  </w:style>
  <w:style w:type="character" w:customStyle="1" w:styleId="105">
    <w:name w:val="页脚 字符"/>
    <w:link w:val="27"/>
    <w:qFormat/>
    <w:uiPriority w:val="99"/>
    <w:rPr>
      <w:rFonts w:eastAsia="宋体"/>
      <w:kern w:val="2"/>
      <w:sz w:val="18"/>
      <w:szCs w:val="18"/>
      <w:lang w:val="en-US" w:eastAsia="zh-CN" w:bidi="ar-SA"/>
    </w:rPr>
  </w:style>
  <w:style w:type="character" w:customStyle="1" w:styleId="106">
    <w:name w:val="称呼 字符"/>
    <w:link w:val="15"/>
    <w:qFormat/>
    <w:uiPriority w:val="0"/>
    <w:rPr>
      <w:rFonts w:ascii="仿宋_GB2312" w:eastAsia="仿宋_GB2312"/>
      <w:kern w:val="2"/>
      <w:sz w:val="24"/>
      <w:szCs w:val="24"/>
    </w:rPr>
  </w:style>
  <w:style w:type="character" w:customStyle="1" w:styleId="107">
    <w:name w:val="批注主题 字符"/>
    <w:link w:val="40"/>
    <w:qFormat/>
    <w:uiPriority w:val="0"/>
    <w:rPr>
      <w:rFonts w:eastAsia="宋体"/>
      <w:b/>
      <w:bCs/>
      <w:kern w:val="2"/>
      <w:sz w:val="21"/>
      <w:szCs w:val="24"/>
      <w:lang w:val="en-US" w:eastAsia="zh-CN" w:bidi="ar-SA"/>
    </w:rPr>
  </w:style>
  <w:style w:type="character" w:customStyle="1" w:styleId="108">
    <w:name w:val="lemmatitleh12"/>
    <w:qFormat/>
    <w:uiPriority w:val="0"/>
    <w:rPr>
      <w:rFonts w:ascii="Times New Roman" w:hAnsi="Times New Roman" w:eastAsia="宋体"/>
    </w:rPr>
  </w:style>
  <w:style w:type="character" w:customStyle="1" w:styleId="109">
    <w:name w:val="正文文本缩进 3 Char"/>
    <w:qFormat/>
    <w:uiPriority w:val="0"/>
    <w:rPr>
      <w:rFonts w:ascii="宋体" w:hAnsi="MS Sans Serif"/>
      <w:color w:val="000000"/>
      <w:sz w:val="24"/>
    </w:rPr>
  </w:style>
  <w:style w:type="character" w:customStyle="1" w:styleId="110">
    <w:name w:val="标题 9 字符"/>
    <w:link w:val="10"/>
    <w:qFormat/>
    <w:uiPriority w:val="0"/>
    <w:rPr>
      <w:rFonts w:ascii="Arial" w:hAnsi="Arial" w:eastAsia="黑体"/>
      <w:sz w:val="21"/>
      <w:szCs w:val="21"/>
      <w:lang w:val="en-US" w:eastAsia="zh-CN" w:bidi="ar-SA"/>
    </w:rPr>
  </w:style>
  <w:style w:type="character" w:customStyle="1" w:styleId="111">
    <w:name w:val="Font Style127"/>
    <w:unhideWhenUsed/>
    <w:qFormat/>
    <w:uiPriority w:val="0"/>
    <w:rPr>
      <w:rFonts w:hint="eastAsia" w:ascii="Times New Roman" w:hAnsi="Times New Roman" w:eastAsia="Times New Roman"/>
      <w:sz w:val="20"/>
    </w:rPr>
  </w:style>
  <w:style w:type="character" w:customStyle="1" w:styleId="112">
    <w:name w:val="日期 Char"/>
    <w:qFormat/>
    <w:uiPriority w:val="0"/>
    <w:rPr>
      <w:kern w:val="2"/>
      <w:sz w:val="21"/>
      <w:szCs w:val="24"/>
    </w:rPr>
  </w:style>
  <w:style w:type="character" w:customStyle="1" w:styleId="113">
    <w:name w:val="批注框文本 Char"/>
    <w:qFormat/>
    <w:uiPriority w:val="0"/>
    <w:rPr>
      <w:kern w:val="2"/>
      <w:sz w:val="18"/>
      <w:szCs w:val="18"/>
    </w:rPr>
  </w:style>
  <w:style w:type="character" w:customStyle="1" w:styleId="114">
    <w:name w:val="Font Style131"/>
    <w:unhideWhenUsed/>
    <w:qFormat/>
    <w:uiPriority w:val="0"/>
    <w:rPr>
      <w:rFonts w:hint="eastAsia" w:ascii="Times New Roman" w:hAnsi="Times New Roman" w:eastAsia="Times New Roman"/>
      <w:sz w:val="18"/>
    </w:rPr>
  </w:style>
  <w:style w:type="character" w:customStyle="1" w:styleId="115">
    <w:name w:val="批注主题 Char"/>
    <w:qFormat/>
    <w:uiPriority w:val="0"/>
    <w:rPr>
      <w:b/>
      <w:bCs/>
      <w:kern w:val="2"/>
      <w:sz w:val="21"/>
      <w:szCs w:val="24"/>
    </w:rPr>
  </w:style>
  <w:style w:type="character" w:customStyle="1" w:styleId="116">
    <w:name w:val="标题 8 Char"/>
    <w:qFormat/>
    <w:uiPriority w:val="0"/>
    <w:rPr>
      <w:rFonts w:ascii="Arial" w:hAnsi="Arial" w:eastAsia="黑体"/>
      <w:sz w:val="24"/>
      <w:szCs w:val="24"/>
    </w:rPr>
  </w:style>
  <w:style w:type="character" w:customStyle="1" w:styleId="117">
    <w:name w:val="纯文本 Char1"/>
    <w:qFormat/>
    <w:locked/>
    <w:uiPriority w:val="0"/>
    <w:rPr>
      <w:rFonts w:ascii="宋体" w:hAnsi="Courier New" w:eastAsia="宋体" w:cs="Courier New"/>
      <w:kern w:val="2"/>
      <w:sz w:val="21"/>
      <w:szCs w:val="21"/>
      <w:lang w:val="en-US" w:eastAsia="zh-CN" w:bidi="ar-SA"/>
    </w:rPr>
  </w:style>
  <w:style w:type="character" w:customStyle="1" w:styleId="118">
    <w:name w:val="Font Style116"/>
    <w:unhideWhenUsed/>
    <w:qFormat/>
    <w:uiPriority w:val="0"/>
    <w:rPr>
      <w:rFonts w:hint="eastAsia" w:ascii="宋体" w:hAnsi="宋体" w:eastAsia="宋体"/>
      <w:spacing w:val="-20"/>
      <w:sz w:val="24"/>
    </w:rPr>
  </w:style>
  <w:style w:type="character" w:customStyle="1" w:styleId="119">
    <w:name w:val="正文文本 字符"/>
    <w:link w:val="17"/>
    <w:qFormat/>
    <w:uiPriority w:val="0"/>
    <w:rPr>
      <w:kern w:val="2"/>
      <w:sz w:val="21"/>
      <w:szCs w:val="24"/>
    </w:rPr>
  </w:style>
  <w:style w:type="character" w:customStyle="1" w:styleId="120">
    <w:name w:val="sort"/>
    <w:qFormat/>
    <w:uiPriority w:val="0"/>
    <w:rPr>
      <w:rFonts w:ascii="Times New Roman" w:hAnsi="Times New Roman" w:eastAsia="宋体"/>
      <w:color w:val="FFFFFF"/>
      <w:bdr w:val="single" w:color="auto" w:sz="24" w:space="0"/>
    </w:rPr>
  </w:style>
  <w:style w:type="character" w:customStyle="1" w:styleId="121">
    <w:name w:val="标题 Char"/>
    <w:qFormat/>
    <w:uiPriority w:val="0"/>
    <w:rPr>
      <w:rFonts w:ascii="Cambria" w:hAnsi="Cambria"/>
      <w:b/>
      <w:kern w:val="2"/>
      <w:sz w:val="32"/>
      <w:szCs w:val="24"/>
    </w:rPr>
  </w:style>
  <w:style w:type="character" w:customStyle="1" w:styleId="122">
    <w:name w:val="正文文本 3 字符"/>
    <w:link w:val="16"/>
    <w:qFormat/>
    <w:uiPriority w:val="0"/>
    <w:rPr>
      <w:rFonts w:ascii="宋体"/>
      <w:color w:val="000000"/>
      <w:sz w:val="24"/>
    </w:rPr>
  </w:style>
  <w:style w:type="character" w:customStyle="1" w:styleId="123">
    <w:name w:val="Char Char13"/>
    <w:qFormat/>
    <w:uiPriority w:val="0"/>
    <w:rPr>
      <w:rFonts w:eastAsia="宋体"/>
      <w:b/>
      <w:bCs/>
      <w:kern w:val="2"/>
      <w:sz w:val="24"/>
      <w:lang w:val="en-US" w:eastAsia="zh-CN" w:bidi="ar-SA"/>
    </w:rPr>
  </w:style>
  <w:style w:type="character" w:customStyle="1" w:styleId="124">
    <w:name w:val="bds_more7"/>
    <w:qFormat/>
    <w:uiPriority w:val="0"/>
    <w:rPr>
      <w:rFonts w:ascii="Times New Roman" w:hAnsi="Times New Roman" w:eastAsia="宋体"/>
    </w:rPr>
  </w:style>
  <w:style w:type="character" w:customStyle="1" w:styleId="125">
    <w:name w:val="sidecatalog-index2"/>
    <w:qFormat/>
    <w:uiPriority w:val="0"/>
    <w:rPr>
      <w:rFonts w:ascii="Arail" w:hAnsi="Arail" w:eastAsia="Arail" w:cs="Arail"/>
      <w:color w:val="999999"/>
      <w:sz w:val="21"/>
      <w:szCs w:val="21"/>
    </w:rPr>
  </w:style>
  <w:style w:type="character" w:customStyle="1" w:styleId="126">
    <w:name w:val="批注文字 Char"/>
    <w:qFormat/>
    <w:uiPriority w:val="0"/>
    <w:rPr>
      <w:kern w:val="2"/>
      <w:sz w:val="21"/>
      <w:szCs w:val="24"/>
    </w:rPr>
  </w:style>
  <w:style w:type="character" w:customStyle="1" w:styleId="127">
    <w:name w:val="bds_more8"/>
    <w:qFormat/>
    <w:uiPriority w:val="0"/>
    <w:rPr>
      <w:rFonts w:ascii="Times New Roman" w:hAnsi="Times New Roman" w:eastAsia="宋体"/>
    </w:rPr>
  </w:style>
  <w:style w:type="character" w:customStyle="1" w:styleId="128">
    <w:name w:val="font81"/>
    <w:qFormat/>
    <w:uiPriority w:val="0"/>
    <w:rPr>
      <w:rFonts w:ascii="font-weight : 700" w:hAnsi="font-weight : 700" w:eastAsia="font-weight : 700" w:cs="font-weight : 700"/>
      <w:color w:val="000000"/>
      <w:sz w:val="20"/>
      <w:szCs w:val="20"/>
      <w:u w:val="none"/>
    </w:rPr>
  </w:style>
  <w:style w:type="character" w:customStyle="1" w:styleId="129">
    <w:name w:val="标题 7 字符"/>
    <w:link w:val="8"/>
    <w:qFormat/>
    <w:uiPriority w:val="0"/>
    <w:rPr>
      <w:rFonts w:eastAsia="宋体"/>
      <w:b/>
      <w:bCs/>
      <w:sz w:val="24"/>
      <w:szCs w:val="24"/>
      <w:lang w:val="en-US" w:eastAsia="zh-CN" w:bidi="ar-SA"/>
    </w:rPr>
  </w:style>
  <w:style w:type="character" w:customStyle="1" w:styleId="130">
    <w:name w:val="正文文本缩进 2 字符"/>
    <w:link w:val="25"/>
    <w:qFormat/>
    <w:uiPriority w:val="0"/>
    <w:rPr>
      <w:kern w:val="2"/>
      <w:sz w:val="21"/>
      <w:szCs w:val="24"/>
    </w:rPr>
  </w:style>
  <w:style w:type="character" w:customStyle="1" w:styleId="131">
    <w:name w:val="content_11"/>
    <w:qFormat/>
    <w:uiPriority w:val="0"/>
    <w:rPr>
      <w:sz w:val="20"/>
      <w:szCs w:val="20"/>
    </w:rPr>
  </w:style>
  <w:style w:type="character" w:customStyle="1" w:styleId="132">
    <w:name w:val="font21"/>
    <w:qFormat/>
    <w:uiPriority w:val="0"/>
    <w:rPr>
      <w:rFonts w:ascii="font-weight : 400" w:hAnsi="font-weight : 400" w:eastAsia="font-weight : 400" w:cs="font-weight : 400"/>
      <w:color w:val="000000"/>
      <w:sz w:val="20"/>
      <w:szCs w:val="20"/>
      <w:u w:val="none"/>
    </w:rPr>
  </w:style>
  <w:style w:type="character" w:customStyle="1" w:styleId="133">
    <w:name w:val="desc"/>
    <w:qFormat/>
    <w:uiPriority w:val="0"/>
    <w:rPr>
      <w:rFonts w:ascii="Times New Roman" w:hAnsi="Times New Roman" w:eastAsia="宋体"/>
      <w:color w:val="000000"/>
      <w:sz w:val="18"/>
      <w:szCs w:val="18"/>
    </w:rPr>
  </w:style>
  <w:style w:type="character" w:customStyle="1" w:styleId="134">
    <w:name w:val="bds_more9"/>
    <w:qFormat/>
    <w:uiPriority w:val="0"/>
    <w:rPr>
      <w:rFonts w:ascii="Times New Roman" w:hAnsi="Times New Roman" w:eastAsia="宋体"/>
    </w:rPr>
  </w:style>
  <w:style w:type="character" w:customStyle="1" w:styleId="135">
    <w:name w:val="p0 Char Char"/>
    <w:qFormat/>
    <w:uiPriority w:val="0"/>
    <w:rPr>
      <w:rFonts w:eastAsia="宋体"/>
      <w:kern w:val="2"/>
      <w:sz w:val="21"/>
      <w:szCs w:val="21"/>
      <w:lang w:val="en-US" w:eastAsia="zh-CN" w:bidi="ar-SA"/>
    </w:rPr>
  </w:style>
  <w:style w:type="character" w:customStyle="1" w:styleId="136">
    <w:name w:val="标题 2 字符"/>
    <w:link w:val="3"/>
    <w:qFormat/>
    <w:uiPriority w:val="0"/>
    <w:rPr>
      <w:rFonts w:ascii="Arial" w:hAnsi="Arial" w:eastAsia="宋体"/>
      <w:b/>
      <w:bCs/>
      <w:kern w:val="2"/>
      <w:sz w:val="24"/>
      <w:szCs w:val="32"/>
      <w:lang w:val="en-US" w:eastAsia="zh-CN" w:bidi="ar-SA"/>
    </w:rPr>
  </w:style>
  <w:style w:type="character" w:customStyle="1" w:styleId="137">
    <w:name w:val="页眉 Char"/>
    <w:qFormat/>
    <w:uiPriority w:val="99"/>
    <w:rPr>
      <w:kern w:val="2"/>
      <w:sz w:val="18"/>
      <w:szCs w:val="18"/>
    </w:rPr>
  </w:style>
  <w:style w:type="character" w:customStyle="1" w:styleId="138">
    <w:name w:val="polysemyred"/>
    <w:qFormat/>
    <w:uiPriority w:val="0"/>
    <w:rPr>
      <w:rFonts w:ascii="Times New Roman" w:hAnsi="Times New Roman" w:eastAsia="宋体"/>
      <w:color w:val="FF6666"/>
      <w:sz w:val="18"/>
      <w:szCs w:val="18"/>
    </w:rPr>
  </w:style>
  <w:style w:type="character" w:customStyle="1" w:styleId="139">
    <w:name w:val="批注文字 字符"/>
    <w:link w:val="14"/>
    <w:qFormat/>
    <w:uiPriority w:val="0"/>
    <w:rPr>
      <w:rFonts w:eastAsia="宋体"/>
      <w:kern w:val="2"/>
      <w:sz w:val="21"/>
      <w:szCs w:val="24"/>
      <w:lang w:val="en-US" w:eastAsia="zh-CN" w:bidi="ar-SA"/>
    </w:rPr>
  </w:style>
  <w:style w:type="character" w:customStyle="1" w:styleId="140">
    <w:name w:val="Char Char14"/>
    <w:qFormat/>
    <w:uiPriority w:val="0"/>
    <w:rPr>
      <w:rFonts w:ascii="Arial" w:hAnsi="Arial" w:eastAsia="黑体"/>
      <w:b/>
      <w:bCs/>
      <w:sz w:val="28"/>
      <w:szCs w:val="28"/>
      <w:lang w:val="en-US" w:eastAsia="zh-CN" w:bidi="ar-SA"/>
    </w:rPr>
  </w:style>
  <w:style w:type="character" w:customStyle="1" w:styleId="141">
    <w:name w:val="Font Style133"/>
    <w:unhideWhenUsed/>
    <w:qFormat/>
    <w:uiPriority w:val="0"/>
    <w:rPr>
      <w:rFonts w:hint="eastAsia" w:ascii="宋体" w:hAnsi="宋体" w:eastAsia="宋体"/>
      <w:spacing w:val="30"/>
      <w:sz w:val="24"/>
    </w:rPr>
  </w:style>
  <w:style w:type="character" w:customStyle="1" w:styleId="142">
    <w:name w:val="Char Char16"/>
    <w:qFormat/>
    <w:uiPriority w:val="0"/>
    <w:rPr>
      <w:rFonts w:ascii="宋体" w:hAnsi="Times New Roman" w:eastAsia="宋体"/>
      <w:b/>
      <w:sz w:val="24"/>
      <w:lang w:val="en-US" w:eastAsia="zh-CN" w:bidi="ar-SA"/>
    </w:rPr>
  </w:style>
  <w:style w:type="character" w:customStyle="1" w:styleId="143">
    <w:name w:val="Font Style121"/>
    <w:unhideWhenUsed/>
    <w:qFormat/>
    <w:uiPriority w:val="0"/>
    <w:rPr>
      <w:rFonts w:hint="eastAsia" w:ascii="宋体" w:hAnsi="宋体" w:eastAsia="宋体"/>
      <w:spacing w:val="-10"/>
      <w:sz w:val="30"/>
    </w:rPr>
  </w:style>
  <w:style w:type="character" w:customStyle="1" w:styleId="144">
    <w:name w:val="Font Style94"/>
    <w:unhideWhenUsed/>
    <w:qFormat/>
    <w:uiPriority w:val="0"/>
    <w:rPr>
      <w:rFonts w:hint="eastAsia" w:ascii="Times New Roman" w:hAnsi="Times New Roman" w:eastAsia="Times New Roman"/>
      <w:sz w:val="28"/>
    </w:rPr>
  </w:style>
  <w:style w:type="character" w:customStyle="1" w:styleId="145">
    <w:name w:val="Font Style124"/>
    <w:unhideWhenUsed/>
    <w:qFormat/>
    <w:uiPriority w:val="0"/>
    <w:rPr>
      <w:rFonts w:hint="eastAsia" w:ascii="宋体" w:hAnsi="宋体" w:eastAsia="宋体"/>
      <w:spacing w:val="30"/>
      <w:sz w:val="24"/>
    </w:rPr>
  </w:style>
  <w:style w:type="character" w:customStyle="1" w:styleId="146">
    <w:name w:val="bds_nopic1"/>
    <w:qFormat/>
    <w:uiPriority w:val="0"/>
    <w:rPr>
      <w:rFonts w:ascii="Times New Roman" w:hAnsi="Times New Roman" w:eastAsia="宋体"/>
    </w:rPr>
  </w:style>
  <w:style w:type="character" w:customStyle="1" w:styleId="147">
    <w:name w:val="morelink-item"/>
    <w:qFormat/>
    <w:uiPriority w:val="0"/>
    <w:rPr>
      <w:rFonts w:ascii="Times New Roman" w:hAnsi="Times New Roman" w:eastAsia="宋体"/>
    </w:rPr>
  </w:style>
  <w:style w:type="character" w:customStyle="1" w:styleId="148">
    <w:name w:val="Font Style86"/>
    <w:unhideWhenUsed/>
    <w:qFormat/>
    <w:uiPriority w:val="0"/>
    <w:rPr>
      <w:rFonts w:hint="eastAsia" w:ascii="黑体" w:hAnsi="黑体" w:eastAsia="黑体"/>
      <w:spacing w:val="10"/>
      <w:sz w:val="30"/>
    </w:rPr>
  </w:style>
  <w:style w:type="character" w:customStyle="1" w:styleId="149">
    <w:name w:val="Font Style128"/>
    <w:unhideWhenUsed/>
    <w:qFormat/>
    <w:uiPriority w:val="0"/>
    <w:rPr>
      <w:rFonts w:hint="eastAsia" w:ascii="Times New Roman" w:hAnsi="Times New Roman" w:eastAsia="Times New Roman"/>
      <w:sz w:val="16"/>
    </w:rPr>
  </w:style>
  <w:style w:type="character" w:customStyle="1" w:styleId="150">
    <w:name w:val="标题 6 字符"/>
    <w:link w:val="7"/>
    <w:qFormat/>
    <w:uiPriority w:val="0"/>
    <w:rPr>
      <w:rFonts w:ascii="Arial" w:hAnsi="Arial" w:eastAsia="黑体"/>
      <w:b/>
      <w:bCs/>
      <w:sz w:val="24"/>
      <w:szCs w:val="24"/>
      <w:lang w:val="en-US" w:eastAsia="zh-CN" w:bidi="ar-SA"/>
    </w:rPr>
  </w:style>
  <w:style w:type="character" w:customStyle="1" w:styleId="151">
    <w:name w:val="plus"/>
    <w:qFormat/>
    <w:uiPriority w:val="0"/>
    <w:rPr>
      <w:rFonts w:ascii="Times New Roman" w:hAnsi="Times New Roman" w:eastAsia="宋体"/>
      <w:b/>
      <w:vanish/>
      <w:color w:val="1F8DEF"/>
      <w:sz w:val="24"/>
      <w:szCs w:val="24"/>
    </w:rPr>
  </w:style>
  <w:style w:type="character" w:customStyle="1" w:styleId="152">
    <w:name w:val="纯文本 字符1"/>
    <w:link w:val="22"/>
    <w:qFormat/>
    <w:locked/>
    <w:uiPriority w:val="0"/>
    <w:rPr>
      <w:rFonts w:ascii="宋体" w:hAnsi="Courier New" w:eastAsia="宋体" w:cs="Courier New"/>
      <w:kern w:val="2"/>
      <w:sz w:val="21"/>
      <w:szCs w:val="21"/>
      <w:lang w:val="en-US" w:eastAsia="zh-CN" w:bidi="ar-SA"/>
    </w:rPr>
  </w:style>
  <w:style w:type="character" w:customStyle="1" w:styleId="153">
    <w:name w:val="Font Style90"/>
    <w:unhideWhenUsed/>
    <w:qFormat/>
    <w:uiPriority w:val="0"/>
    <w:rPr>
      <w:rFonts w:hint="eastAsia" w:ascii="宋体" w:hAnsi="宋体" w:eastAsia="宋体"/>
      <w:b/>
      <w:spacing w:val="-20"/>
      <w:sz w:val="40"/>
    </w:rPr>
  </w:style>
  <w:style w:type="character" w:customStyle="1" w:styleId="154">
    <w:name w:val="Font Style119"/>
    <w:unhideWhenUsed/>
    <w:qFormat/>
    <w:uiPriority w:val="0"/>
    <w:rPr>
      <w:rFonts w:hint="eastAsia" w:ascii="宋体" w:hAnsi="宋体" w:eastAsia="宋体"/>
      <w:sz w:val="24"/>
    </w:rPr>
  </w:style>
  <w:style w:type="character" w:customStyle="1" w:styleId="155">
    <w:name w:val="正文文本缩进 3 字符"/>
    <w:link w:val="32"/>
    <w:qFormat/>
    <w:uiPriority w:val="0"/>
    <w:rPr>
      <w:rFonts w:eastAsia="宋体"/>
      <w:kern w:val="2"/>
      <w:sz w:val="16"/>
      <w:szCs w:val="16"/>
      <w:lang w:val="en-US" w:eastAsia="zh-CN" w:bidi="ar-SA"/>
    </w:rPr>
  </w:style>
  <w:style w:type="character" w:customStyle="1" w:styleId="156">
    <w:name w:val="标题 5 Char"/>
    <w:qFormat/>
    <w:uiPriority w:val="0"/>
    <w:rPr>
      <w:b/>
      <w:bCs/>
      <w:kern w:val="2"/>
      <w:sz w:val="28"/>
      <w:szCs w:val="28"/>
    </w:rPr>
  </w:style>
  <w:style w:type="character" w:customStyle="1" w:styleId="157">
    <w:name w:val="批注框文本 字符"/>
    <w:link w:val="26"/>
    <w:qFormat/>
    <w:locked/>
    <w:uiPriority w:val="0"/>
    <w:rPr>
      <w:rFonts w:ascii="Calibri" w:hAnsi="Calibri" w:eastAsia="宋体"/>
      <w:kern w:val="2"/>
      <w:sz w:val="18"/>
      <w:szCs w:val="18"/>
      <w:lang w:val="en-US" w:eastAsia="zh-CN" w:bidi="ar-SA"/>
    </w:rPr>
  </w:style>
  <w:style w:type="character" w:customStyle="1" w:styleId="158">
    <w:name w:val="标题 8 字符"/>
    <w:link w:val="9"/>
    <w:qFormat/>
    <w:uiPriority w:val="0"/>
    <w:rPr>
      <w:rFonts w:ascii="Arial" w:hAnsi="Arial" w:eastAsia="黑体"/>
      <w:sz w:val="24"/>
      <w:szCs w:val="24"/>
      <w:lang w:val="en-US" w:eastAsia="zh-CN" w:bidi="ar-SA"/>
    </w:rPr>
  </w:style>
  <w:style w:type="paragraph" w:customStyle="1" w:styleId="159">
    <w:name w:val="文章正文"/>
    <w:basedOn w:val="1"/>
    <w:qFormat/>
    <w:uiPriority w:val="0"/>
    <w:pPr>
      <w:adjustRightInd w:val="0"/>
      <w:snapToGrid w:val="0"/>
      <w:spacing w:beforeLines="100" w:line="360" w:lineRule="auto"/>
      <w:ind w:firstLine="200" w:firstLineChars="200"/>
    </w:pPr>
    <w:rPr>
      <w:sz w:val="24"/>
      <w:szCs w:val="22"/>
    </w:rPr>
  </w:style>
  <w:style w:type="paragraph" w:customStyle="1" w:styleId="160">
    <w:name w:val="Char1 Char Char Char 字元 Char Char 字元 Char 字元 Char1 Char Char Char"/>
    <w:basedOn w:val="1"/>
    <w:qFormat/>
    <w:uiPriority w:val="0"/>
    <w:rPr>
      <w:szCs w:val="20"/>
    </w:rPr>
  </w:style>
  <w:style w:type="paragraph" w:customStyle="1" w:styleId="161">
    <w:name w:val="Style9"/>
    <w:basedOn w:val="1"/>
    <w:unhideWhenUsed/>
    <w:qFormat/>
    <w:uiPriority w:val="0"/>
  </w:style>
  <w:style w:type="paragraph" w:customStyle="1" w:styleId="162">
    <w:name w:val="Style52"/>
    <w:basedOn w:val="1"/>
    <w:unhideWhenUsed/>
    <w:qFormat/>
    <w:uiPriority w:val="0"/>
    <w:pPr>
      <w:spacing w:line="682" w:lineRule="exact"/>
      <w:ind w:firstLine="557"/>
    </w:pPr>
  </w:style>
  <w:style w:type="paragraph" w:customStyle="1" w:styleId="163">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64">
    <w:name w:val="_Style 39"/>
    <w:basedOn w:val="165"/>
    <w:qFormat/>
    <w:uiPriority w:val="0"/>
  </w:style>
  <w:style w:type="paragraph" w:customStyle="1" w:styleId="165">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66">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67">
    <w:name w:val="Style76"/>
    <w:basedOn w:val="1"/>
    <w:unhideWhenUsed/>
    <w:qFormat/>
    <w:uiPriority w:val="0"/>
  </w:style>
  <w:style w:type="paragraph" w:customStyle="1" w:styleId="168">
    <w:name w:val="Style36"/>
    <w:basedOn w:val="1"/>
    <w:unhideWhenUsed/>
    <w:qFormat/>
    <w:uiPriority w:val="0"/>
  </w:style>
  <w:style w:type="paragraph" w:customStyle="1" w:styleId="169">
    <w:name w:val="Style15"/>
    <w:basedOn w:val="1"/>
    <w:unhideWhenUsed/>
    <w:qFormat/>
    <w:uiPriority w:val="0"/>
    <w:pPr>
      <w:spacing w:line="557" w:lineRule="exact"/>
      <w:ind w:firstLine="672"/>
    </w:pPr>
  </w:style>
  <w:style w:type="paragraph" w:customStyle="1" w:styleId="170">
    <w:name w:val="Char"/>
    <w:basedOn w:val="1"/>
    <w:qFormat/>
    <w:uiPriority w:val="0"/>
    <w:pPr>
      <w:tabs>
        <w:tab w:val="left" w:pos="360"/>
      </w:tabs>
      <w:ind w:left="360" w:hanging="360" w:hangingChars="200"/>
    </w:pPr>
    <w:rPr>
      <w:sz w:val="24"/>
    </w:rPr>
  </w:style>
  <w:style w:type="paragraph" w:customStyle="1" w:styleId="171">
    <w:name w:val="NO3"/>
    <w:basedOn w:val="1"/>
    <w:qFormat/>
    <w:uiPriority w:val="0"/>
    <w:pPr>
      <w:tabs>
        <w:tab w:val="left" w:pos="907"/>
      </w:tabs>
      <w:spacing w:line="360" w:lineRule="auto"/>
    </w:pPr>
    <w:rPr>
      <w:rFonts w:ascii="宋体" w:hAnsi="宋体"/>
      <w:sz w:val="24"/>
    </w:rPr>
  </w:style>
  <w:style w:type="paragraph" w:customStyle="1" w:styleId="172">
    <w:name w:val="Style62"/>
    <w:basedOn w:val="1"/>
    <w:unhideWhenUsed/>
    <w:qFormat/>
    <w:uiPriority w:val="0"/>
  </w:style>
  <w:style w:type="paragraph" w:customStyle="1" w:styleId="173">
    <w:name w:val="Char Char1 Char Char Char"/>
    <w:basedOn w:val="1"/>
    <w:qFormat/>
    <w:uiPriority w:val="0"/>
    <w:rPr>
      <w:kern w:val="0"/>
      <w:sz w:val="20"/>
      <w:szCs w:val="20"/>
    </w:rPr>
  </w:style>
  <w:style w:type="paragraph" w:customStyle="1" w:styleId="174">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75">
    <w:name w:val="Style73"/>
    <w:basedOn w:val="1"/>
    <w:unhideWhenUsed/>
    <w:qFormat/>
    <w:uiPriority w:val="0"/>
    <w:pPr>
      <w:spacing w:line="538" w:lineRule="exact"/>
      <w:ind w:firstLine="533"/>
    </w:pPr>
  </w:style>
  <w:style w:type="paragraph" w:customStyle="1" w:styleId="176">
    <w:name w:val="Style71"/>
    <w:basedOn w:val="1"/>
    <w:unhideWhenUsed/>
    <w:qFormat/>
    <w:uiPriority w:val="0"/>
    <w:pPr>
      <w:spacing w:line="538" w:lineRule="exact"/>
      <w:ind w:firstLine="101"/>
    </w:pPr>
  </w:style>
  <w:style w:type="paragraph" w:customStyle="1" w:styleId="177">
    <w:name w:val="Char1 Char Char Char Char Char Char Char Char Char"/>
    <w:basedOn w:val="1"/>
    <w:qFormat/>
    <w:uiPriority w:val="0"/>
    <w:rPr>
      <w:szCs w:val="20"/>
    </w:rPr>
  </w:style>
  <w:style w:type="paragraph" w:customStyle="1" w:styleId="178">
    <w:name w:val="Style4"/>
    <w:basedOn w:val="1"/>
    <w:unhideWhenUsed/>
    <w:qFormat/>
    <w:uiPriority w:val="0"/>
  </w:style>
  <w:style w:type="paragraph" w:customStyle="1" w:styleId="179">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180">
    <w:name w:val="Style78"/>
    <w:basedOn w:val="1"/>
    <w:unhideWhenUsed/>
    <w:qFormat/>
    <w:uiPriority w:val="0"/>
  </w:style>
  <w:style w:type="paragraph" w:customStyle="1" w:styleId="181">
    <w:name w:val="Style60"/>
    <w:basedOn w:val="1"/>
    <w:unhideWhenUsed/>
    <w:qFormat/>
    <w:uiPriority w:val="0"/>
    <w:pPr>
      <w:spacing w:line="566" w:lineRule="exact"/>
    </w:pPr>
  </w:style>
  <w:style w:type="paragraph" w:customStyle="1" w:styleId="182">
    <w:name w:val="1"/>
    <w:basedOn w:val="1"/>
    <w:qFormat/>
    <w:uiPriority w:val="0"/>
    <w:pPr>
      <w:spacing w:after="156" w:afterLines="50" w:line="360" w:lineRule="auto"/>
    </w:pPr>
    <w:rPr>
      <w:rFonts w:ascii="宋体" w:hAnsi="宋体"/>
      <w:b/>
      <w:sz w:val="30"/>
      <w:szCs w:val="21"/>
    </w:rPr>
  </w:style>
  <w:style w:type="paragraph" w:customStyle="1" w:styleId="183">
    <w:name w:val="Style48"/>
    <w:basedOn w:val="1"/>
    <w:unhideWhenUsed/>
    <w:qFormat/>
    <w:uiPriority w:val="0"/>
    <w:pPr>
      <w:spacing w:line="542" w:lineRule="exact"/>
      <w:jc w:val="right"/>
    </w:pPr>
  </w:style>
  <w:style w:type="paragraph" w:customStyle="1" w:styleId="184">
    <w:name w:val="Style41"/>
    <w:basedOn w:val="1"/>
    <w:unhideWhenUsed/>
    <w:qFormat/>
    <w:uiPriority w:val="0"/>
    <w:pPr>
      <w:spacing w:line="542" w:lineRule="exact"/>
      <w:ind w:firstLine="125"/>
    </w:pPr>
  </w:style>
  <w:style w:type="paragraph" w:customStyle="1" w:styleId="185">
    <w:name w:val="Style50"/>
    <w:basedOn w:val="1"/>
    <w:unhideWhenUsed/>
    <w:qFormat/>
    <w:uiPriority w:val="0"/>
  </w:style>
  <w:style w:type="paragraph" w:customStyle="1" w:styleId="186">
    <w:name w:val="Char Char1 Char Char Char Char Char Char Char"/>
    <w:basedOn w:val="1"/>
    <w:qFormat/>
    <w:uiPriority w:val="0"/>
    <w:pPr>
      <w:widowControl/>
      <w:spacing w:after="160" w:line="240" w:lineRule="exact"/>
      <w:jc w:val="left"/>
    </w:pPr>
  </w:style>
  <w:style w:type="paragraph" w:customStyle="1" w:styleId="187">
    <w:name w:val="Style59"/>
    <w:basedOn w:val="1"/>
    <w:unhideWhenUsed/>
    <w:qFormat/>
    <w:uiPriority w:val="0"/>
  </w:style>
  <w:style w:type="paragraph" w:customStyle="1" w:styleId="188">
    <w:name w:val="Style27"/>
    <w:basedOn w:val="1"/>
    <w:unhideWhenUsed/>
    <w:qFormat/>
    <w:uiPriority w:val="0"/>
  </w:style>
  <w:style w:type="paragraph" w:customStyle="1" w:styleId="189">
    <w:name w:val="Style61"/>
    <w:basedOn w:val="1"/>
    <w:unhideWhenUsed/>
    <w:qFormat/>
    <w:uiPriority w:val="0"/>
  </w:style>
  <w:style w:type="paragraph" w:customStyle="1" w:styleId="190">
    <w:name w:val="Style80"/>
    <w:basedOn w:val="1"/>
    <w:unhideWhenUsed/>
    <w:qFormat/>
    <w:uiPriority w:val="0"/>
  </w:style>
  <w:style w:type="paragraph" w:customStyle="1" w:styleId="191">
    <w:name w:val="Style12"/>
    <w:basedOn w:val="1"/>
    <w:unhideWhenUsed/>
    <w:qFormat/>
    <w:uiPriority w:val="0"/>
    <w:pPr>
      <w:spacing w:line="564" w:lineRule="exact"/>
      <w:ind w:hanging="115"/>
    </w:pPr>
  </w:style>
  <w:style w:type="paragraph" w:customStyle="1" w:styleId="192">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93">
    <w:name w:val="Style46"/>
    <w:basedOn w:val="1"/>
    <w:unhideWhenUsed/>
    <w:qFormat/>
    <w:uiPriority w:val="0"/>
    <w:pPr>
      <w:spacing w:line="672" w:lineRule="exact"/>
    </w:pPr>
  </w:style>
  <w:style w:type="paragraph" w:customStyle="1" w:styleId="194">
    <w:name w:val="Style53"/>
    <w:basedOn w:val="1"/>
    <w:unhideWhenUsed/>
    <w:qFormat/>
    <w:uiPriority w:val="0"/>
    <w:pPr>
      <w:spacing w:line="533" w:lineRule="exact"/>
      <w:ind w:firstLine="581"/>
    </w:pPr>
  </w:style>
  <w:style w:type="paragraph" w:customStyle="1" w:styleId="195">
    <w:name w:val="文档正文"/>
    <w:basedOn w:val="1"/>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196">
    <w:name w:val="样式 标题 2 + Times New Roman 四号 非加粗 段前: 5 磅 段后: 0 磅 行距: 固定值 20..."/>
    <w:basedOn w:val="3"/>
    <w:qFormat/>
    <w:uiPriority w:val="0"/>
    <w:pPr>
      <w:spacing w:before="100" w:line="400" w:lineRule="exact"/>
    </w:pPr>
    <w:rPr>
      <w:rFonts w:ascii="Times New Roman" w:hAnsi="Times New Roman" w:eastAsia="黑体"/>
      <w:b w:val="0"/>
      <w:bCs w:val="0"/>
      <w:sz w:val="28"/>
      <w:szCs w:val="20"/>
    </w:rPr>
  </w:style>
  <w:style w:type="paragraph" w:customStyle="1" w:styleId="197">
    <w:name w:val="修订1"/>
    <w:qFormat/>
    <w:uiPriority w:val="0"/>
    <w:rPr>
      <w:rFonts w:ascii="Times New Roman" w:hAnsi="Times New Roman" w:eastAsia="宋体" w:cs="Times New Roman"/>
      <w:kern w:val="2"/>
      <w:sz w:val="21"/>
      <w:szCs w:val="24"/>
      <w:lang w:val="en-US" w:eastAsia="zh-CN" w:bidi="ar-SA"/>
    </w:rPr>
  </w:style>
  <w:style w:type="paragraph" w:customStyle="1" w:styleId="198">
    <w:name w:val="Style16"/>
    <w:basedOn w:val="1"/>
    <w:unhideWhenUsed/>
    <w:qFormat/>
    <w:uiPriority w:val="0"/>
    <w:pPr>
      <w:jc w:val="right"/>
    </w:pPr>
  </w:style>
  <w:style w:type="paragraph" w:customStyle="1" w:styleId="199">
    <w:name w:val="Table Paragraph"/>
    <w:basedOn w:val="1"/>
    <w:qFormat/>
    <w:uiPriority w:val="0"/>
    <w:pPr>
      <w:autoSpaceDE w:val="0"/>
      <w:autoSpaceDN w:val="0"/>
      <w:adjustRightInd w:val="0"/>
      <w:jc w:val="left"/>
    </w:pPr>
    <w:rPr>
      <w:rFonts w:ascii="Calibri" w:hAnsi="Calibri"/>
      <w:kern w:val="0"/>
      <w:sz w:val="24"/>
    </w:rPr>
  </w:style>
  <w:style w:type="paragraph" w:customStyle="1" w:styleId="200">
    <w:name w:val="Style77"/>
    <w:basedOn w:val="1"/>
    <w:unhideWhenUsed/>
    <w:qFormat/>
    <w:uiPriority w:val="0"/>
  </w:style>
  <w:style w:type="paragraph" w:customStyle="1" w:styleId="201">
    <w:name w:val="Style68"/>
    <w:basedOn w:val="1"/>
    <w:unhideWhenUsed/>
    <w:qFormat/>
    <w:uiPriority w:val="0"/>
    <w:pPr>
      <w:spacing w:line="547" w:lineRule="exact"/>
    </w:pPr>
  </w:style>
  <w:style w:type="paragraph" w:customStyle="1" w:styleId="202">
    <w:name w:val="Style58"/>
    <w:basedOn w:val="1"/>
    <w:unhideWhenUsed/>
    <w:qFormat/>
    <w:uiPriority w:val="0"/>
    <w:pPr>
      <w:spacing w:line="413" w:lineRule="exact"/>
    </w:pPr>
  </w:style>
  <w:style w:type="paragraph" w:customStyle="1" w:styleId="203">
    <w:name w:val="表正文"/>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204">
    <w:name w:val="Style42"/>
    <w:basedOn w:val="1"/>
    <w:unhideWhenUsed/>
    <w:qFormat/>
    <w:uiPriority w:val="0"/>
    <w:pPr>
      <w:spacing w:line="542" w:lineRule="exact"/>
      <w:ind w:firstLine="547"/>
    </w:pPr>
  </w:style>
  <w:style w:type="paragraph" w:customStyle="1" w:styleId="205">
    <w:name w:val="Style69"/>
    <w:basedOn w:val="1"/>
    <w:unhideWhenUsed/>
    <w:qFormat/>
    <w:uiPriority w:val="0"/>
    <w:pPr>
      <w:spacing w:line="557" w:lineRule="exact"/>
      <w:ind w:firstLine="1666"/>
    </w:pPr>
  </w:style>
  <w:style w:type="paragraph" w:customStyle="1" w:styleId="206">
    <w:name w:val="标题3"/>
    <w:basedOn w:val="2"/>
    <w:qFormat/>
    <w:uiPriority w:val="0"/>
    <w:pPr>
      <w:spacing w:before="156" w:beforeLines="50" w:after="156" w:afterLines="50" w:line="400" w:lineRule="exact"/>
      <w:jc w:val="both"/>
    </w:pPr>
    <w:rPr>
      <w:rFonts w:ascii="宋体" w:hAnsi="宋体"/>
      <w:kern w:val="32"/>
      <w:szCs w:val="32"/>
    </w:rPr>
  </w:style>
  <w:style w:type="paragraph" w:customStyle="1" w:styleId="207">
    <w:name w:val="Char Char1"/>
    <w:basedOn w:val="1"/>
    <w:qFormat/>
    <w:uiPriority w:val="0"/>
    <w:rPr>
      <w:rFonts w:ascii="Tahoma" w:hAnsi="Tahoma"/>
      <w:sz w:val="24"/>
      <w:szCs w:val="20"/>
    </w:rPr>
  </w:style>
  <w:style w:type="paragraph" w:customStyle="1" w:styleId="208">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09">
    <w:name w:val="Style11"/>
    <w:basedOn w:val="1"/>
    <w:unhideWhenUsed/>
    <w:qFormat/>
    <w:uiPriority w:val="0"/>
    <w:pPr>
      <w:spacing w:line="559" w:lineRule="exact"/>
      <w:ind w:firstLine="590"/>
    </w:pPr>
  </w:style>
  <w:style w:type="paragraph" w:customStyle="1" w:styleId="210">
    <w:name w:val="Style23"/>
    <w:basedOn w:val="1"/>
    <w:unhideWhenUsed/>
    <w:qFormat/>
    <w:uiPriority w:val="0"/>
  </w:style>
  <w:style w:type="paragraph" w:customStyle="1" w:styleId="211">
    <w:name w:val="标准正文"/>
    <w:basedOn w:val="1"/>
    <w:qFormat/>
    <w:uiPriority w:val="0"/>
    <w:pPr>
      <w:autoSpaceDE w:val="0"/>
      <w:autoSpaceDN w:val="0"/>
      <w:adjustRightInd w:val="0"/>
      <w:snapToGrid w:val="0"/>
      <w:spacing w:after="156" w:afterLines="50" w:line="480" w:lineRule="exact"/>
      <w:jc w:val="left"/>
    </w:pPr>
    <w:rPr>
      <w:rFonts w:ascii="宋体"/>
      <w:kern w:val="0"/>
      <w:szCs w:val="20"/>
      <w:lang w:val="zh-CN"/>
    </w:rPr>
  </w:style>
  <w:style w:type="paragraph" w:customStyle="1" w:styleId="212">
    <w:name w:val="列出段落1"/>
    <w:basedOn w:val="1"/>
    <w:qFormat/>
    <w:uiPriority w:val="0"/>
    <w:pPr>
      <w:ind w:firstLine="420" w:firstLineChars="200"/>
    </w:pPr>
    <w:rPr>
      <w:rFonts w:ascii="Calibri" w:hAnsi="Calibri"/>
      <w:szCs w:val="22"/>
    </w:rPr>
  </w:style>
  <w:style w:type="paragraph" w:customStyle="1" w:styleId="213">
    <w:name w:val="样式 标题 2 + 宋体 五号 行距: 单倍行距"/>
    <w:basedOn w:val="3"/>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214">
    <w:name w:val="1 Char Char Char Char"/>
    <w:basedOn w:val="1"/>
    <w:qFormat/>
    <w:uiPriority w:val="0"/>
  </w:style>
  <w:style w:type="paragraph" w:customStyle="1" w:styleId="215">
    <w:name w:val="Style13"/>
    <w:basedOn w:val="1"/>
    <w:unhideWhenUsed/>
    <w:qFormat/>
    <w:uiPriority w:val="0"/>
  </w:style>
  <w:style w:type="paragraph" w:customStyle="1" w:styleId="216">
    <w:name w:val="列出段落2"/>
    <w:basedOn w:val="1"/>
    <w:qFormat/>
    <w:uiPriority w:val="0"/>
    <w:pPr>
      <w:ind w:firstLine="420" w:firstLineChars="200"/>
    </w:pPr>
    <w:rPr>
      <w:rFonts w:ascii="Calibri" w:hAnsi="Calibri" w:cs="Calibri"/>
      <w:szCs w:val="21"/>
    </w:rPr>
  </w:style>
  <w:style w:type="paragraph" w:customStyle="1" w:styleId="217">
    <w:name w:val="Style65"/>
    <w:basedOn w:val="1"/>
    <w:unhideWhenUsed/>
    <w:qFormat/>
    <w:uiPriority w:val="0"/>
  </w:style>
  <w:style w:type="paragraph" w:customStyle="1" w:styleId="218">
    <w:name w:val="Char1 Char Char Char"/>
    <w:basedOn w:val="1"/>
    <w:qFormat/>
    <w:uiPriority w:val="0"/>
    <w:pPr>
      <w:widowControl/>
      <w:spacing w:after="160" w:line="240" w:lineRule="exact"/>
      <w:jc w:val="left"/>
    </w:pPr>
    <w:rPr>
      <w:kern w:val="0"/>
      <w:sz w:val="24"/>
      <w:szCs w:val="20"/>
    </w:rPr>
  </w:style>
  <w:style w:type="paragraph" w:customStyle="1" w:styleId="219">
    <w:name w:val="Style70"/>
    <w:basedOn w:val="1"/>
    <w:unhideWhenUsed/>
    <w:qFormat/>
    <w:uiPriority w:val="0"/>
    <w:pPr>
      <w:spacing w:line="549" w:lineRule="exact"/>
      <w:ind w:firstLine="686"/>
    </w:pPr>
  </w:style>
  <w:style w:type="paragraph" w:customStyle="1" w:styleId="220">
    <w:name w:val="标题2"/>
    <w:basedOn w:val="39"/>
    <w:qFormat/>
    <w:uiPriority w:val="0"/>
    <w:pPr>
      <w:spacing w:after="240"/>
      <w:jc w:val="left"/>
    </w:pPr>
    <w:rPr>
      <w:sz w:val="30"/>
    </w:rPr>
  </w:style>
  <w:style w:type="paragraph" w:customStyle="1" w:styleId="221">
    <w:name w:val="前言、引言标题"/>
    <w:next w:val="1"/>
    <w:qFormat/>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222">
    <w:name w:val="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223">
    <w:name w:val="Char Char1 Char Char Char Char Char1 Char Char Char Char"/>
    <w:basedOn w:val="13"/>
    <w:qFormat/>
    <w:uiPriority w:val="0"/>
    <w:rPr>
      <w:rFonts w:ascii="Tahoma" w:hAnsi="Tahoma"/>
    </w:rPr>
  </w:style>
  <w:style w:type="paragraph" w:customStyle="1" w:styleId="224">
    <w:name w:val="标题 1 +"/>
    <w:basedOn w:val="2"/>
    <w:next w:val="1"/>
    <w:qFormat/>
    <w:uiPriority w:val="0"/>
    <w:pPr>
      <w:keepLines/>
      <w:spacing w:line="600" w:lineRule="auto"/>
    </w:pPr>
    <w:rPr>
      <w:rFonts w:eastAsia="黑体"/>
      <w:kern w:val="0"/>
      <w:sz w:val="32"/>
      <w:szCs w:val="32"/>
    </w:rPr>
  </w:style>
  <w:style w:type="paragraph" w:customStyle="1" w:styleId="225">
    <w:name w:val="样式1"/>
    <w:basedOn w:val="1"/>
    <w:link w:val="271"/>
    <w:qFormat/>
    <w:uiPriority w:val="0"/>
    <w:pPr>
      <w:tabs>
        <w:tab w:val="left" w:pos="360"/>
      </w:tabs>
      <w:adjustRightInd w:val="0"/>
      <w:ind w:left="360" w:hanging="360"/>
      <w:textAlignment w:val="baseline"/>
    </w:pPr>
    <w:rPr>
      <w:rFonts w:ascii="宋体" w:hAnsi="宋体"/>
      <w:kern w:val="0"/>
      <w:szCs w:val="21"/>
      <w:lang w:val="zh-CN"/>
    </w:rPr>
  </w:style>
  <w:style w:type="paragraph" w:customStyle="1" w:styleId="226">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227">
    <w:name w:val="附录标识"/>
    <w:basedOn w:val="221"/>
    <w:qFormat/>
    <w:uiPriority w:val="0"/>
    <w:pPr>
      <w:tabs>
        <w:tab w:val="left" w:pos="6405"/>
        <w:tab w:val="clear" w:pos="360"/>
        <w:tab w:val="clear" w:pos="720"/>
      </w:tabs>
      <w:spacing w:after="200"/>
    </w:pPr>
    <w:rPr>
      <w:sz w:val="21"/>
    </w:rPr>
  </w:style>
  <w:style w:type="paragraph" w:customStyle="1" w:styleId="228">
    <w:name w:val="Char Char Char1 Char"/>
    <w:basedOn w:val="1"/>
    <w:qFormat/>
    <w:uiPriority w:val="0"/>
    <w:pPr>
      <w:tabs>
        <w:tab w:val="left" w:pos="360"/>
      </w:tabs>
      <w:snapToGrid w:val="0"/>
      <w:spacing w:line="360" w:lineRule="auto"/>
    </w:pPr>
    <w:rPr>
      <w:rFonts w:eastAsia="仿宋_GB2312" w:cs="宋体"/>
      <w:sz w:val="24"/>
    </w:rPr>
  </w:style>
  <w:style w:type="paragraph" w:customStyle="1" w:styleId="229">
    <w:name w:val="Style29"/>
    <w:basedOn w:val="1"/>
    <w:unhideWhenUsed/>
    <w:qFormat/>
    <w:uiPriority w:val="0"/>
    <w:pPr>
      <w:spacing w:line="547" w:lineRule="exact"/>
      <w:ind w:firstLine="547"/>
    </w:pPr>
  </w:style>
  <w:style w:type="paragraph" w:customStyle="1" w:styleId="230">
    <w:name w:val="Style34"/>
    <w:basedOn w:val="1"/>
    <w:unhideWhenUsed/>
    <w:qFormat/>
    <w:uiPriority w:val="0"/>
    <w:pPr>
      <w:spacing w:line="375" w:lineRule="exact"/>
    </w:pPr>
  </w:style>
  <w:style w:type="paragraph" w:customStyle="1" w:styleId="231">
    <w:name w:val="默认段落字体 Para Char Char Char Char Char Char Char Char Char Char Char Char Char Char Char Char Char Char Char"/>
    <w:basedOn w:val="1"/>
    <w:qFormat/>
    <w:uiPriority w:val="0"/>
  </w:style>
  <w:style w:type="paragraph" w:customStyle="1" w:styleId="232">
    <w:name w:val="Table Text"/>
    <w:qFormat/>
    <w:uiPriority w:val="0"/>
    <w:pPr>
      <w:autoSpaceDE w:val="0"/>
      <w:autoSpaceDN w:val="0"/>
      <w:spacing w:before="80" w:after="80"/>
      <w:jc w:val="both"/>
      <w:textAlignment w:val="bottom"/>
    </w:pPr>
    <w:rPr>
      <w:rFonts w:ascii="Arial" w:hAnsi="Arial" w:eastAsia="宋体" w:cs="Arial Narrow"/>
      <w:sz w:val="21"/>
      <w:lang w:val="en-US" w:eastAsia="zh-CN" w:bidi="ar-SA"/>
    </w:rPr>
  </w:style>
  <w:style w:type="paragraph" w:customStyle="1" w:styleId="233">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234">
    <w:name w:val="Style74"/>
    <w:basedOn w:val="1"/>
    <w:unhideWhenUsed/>
    <w:qFormat/>
    <w:uiPriority w:val="0"/>
    <w:pPr>
      <w:spacing w:line="437" w:lineRule="exact"/>
    </w:pPr>
  </w:style>
  <w:style w:type="paragraph" w:customStyle="1" w:styleId="235">
    <w:name w:val="Style28"/>
    <w:basedOn w:val="1"/>
    <w:unhideWhenUsed/>
    <w:qFormat/>
    <w:uiPriority w:val="0"/>
    <w:pPr>
      <w:spacing w:line="552" w:lineRule="exact"/>
      <w:ind w:firstLine="547"/>
    </w:pPr>
  </w:style>
  <w:style w:type="paragraph" w:customStyle="1" w:styleId="236">
    <w:name w:val="Style24"/>
    <w:basedOn w:val="1"/>
    <w:unhideWhenUsed/>
    <w:qFormat/>
    <w:uiPriority w:val="0"/>
  </w:style>
  <w:style w:type="paragraph" w:customStyle="1" w:styleId="237">
    <w:name w:val="Style63"/>
    <w:basedOn w:val="1"/>
    <w:unhideWhenUsed/>
    <w:qFormat/>
    <w:uiPriority w:val="0"/>
    <w:pPr>
      <w:spacing w:line="564" w:lineRule="exact"/>
      <w:ind w:firstLine="682"/>
    </w:pPr>
  </w:style>
  <w:style w:type="paragraph" w:customStyle="1" w:styleId="238">
    <w:name w:val="无间隔1"/>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39">
    <w:name w:val="Style45"/>
    <w:basedOn w:val="1"/>
    <w:unhideWhenUsed/>
    <w:qFormat/>
    <w:uiPriority w:val="0"/>
  </w:style>
  <w:style w:type="paragraph" w:customStyle="1" w:styleId="240">
    <w:name w:val="p16"/>
    <w:basedOn w:val="1"/>
    <w:qFormat/>
    <w:uiPriority w:val="0"/>
    <w:pPr>
      <w:widowControl/>
      <w:jc w:val="left"/>
    </w:pPr>
    <w:rPr>
      <w:kern w:val="0"/>
      <w:szCs w:val="21"/>
    </w:rPr>
  </w:style>
  <w:style w:type="paragraph" w:customStyle="1" w:styleId="241">
    <w:name w:val="Style64"/>
    <w:basedOn w:val="1"/>
    <w:unhideWhenUsed/>
    <w:qFormat/>
    <w:uiPriority w:val="0"/>
  </w:style>
  <w:style w:type="paragraph" w:customStyle="1" w:styleId="242">
    <w:name w:val="Style72"/>
    <w:basedOn w:val="1"/>
    <w:unhideWhenUsed/>
    <w:qFormat/>
    <w:uiPriority w:val="0"/>
  </w:style>
  <w:style w:type="paragraph" w:customStyle="1" w:styleId="243">
    <w:name w:val="Char Char Char"/>
    <w:basedOn w:val="1"/>
    <w:qFormat/>
    <w:uiPriority w:val="0"/>
    <w:rPr>
      <w:rFonts w:ascii="宋体" w:hAnsi="宋体"/>
      <w:b/>
      <w:sz w:val="28"/>
      <w:szCs w:val="28"/>
    </w:rPr>
  </w:style>
  <w:style w:type="paragraph" w:customStyle="1" w:styleId="244">
    <w:name w:val="Style21"/>
    <w:basedOn w:val="1"/>
    <w:unhideWhenUsed/>
    <w:qFormat/>
    <w:uiPriority w:val="0"/>
    <w:pPr>
      <w:spacing w:line="566" w:lineRule="exact"/>
      <w:ind w:firstLine="682"/>
    </w:pPr>
  </w:style>
  <w:style w:type="paragraph" w:customStyle="1" w:styleId="245">
    <w:name w:val="Style26"/>
    <w:basedOn w:val="1"/>
    <w:unhideWhenUsed/>
    <w:qFormat/>
    <w:uiPriority w:val="0"/>
  </w:style>
  <w:style w:type="paragraph" w:customStyle="1" w:styleId="246">
    <w:name w:val="表格内容"/>
    <w:basedOn w:val="17"/>
    <w:qFormat/>
    <w:uiPriority w:val="0"/>
    <w:pPr>
      <w:suppressLineNumbers/>
      <w:suppressAutoHyphens/>
      <w:jc w:val="left"/>
    </w:pPr>
    <w:rPr>
      <w:rFonts w:cs="Tahoma"/>
      <w:kern w:val="0"/>
      <w:sz w:val="24"/>
    </w:rPr>
  </w:style>
  <w:style w:type="paragraph" w:customStyle="1" w:styleId="247">
    <w:name w:val="Style47"/>
    <w:basedOn w:val="1"/>
    <w:unhideWhenUsed/>
    <w:qFormat/>
    <w:uiPriority w:val="0"/>
  </w:style>
  <w:style w:type="paragraph" w:customStyle="1" w:styleId="248">
    <w:name w:val="Style44"/>
    <w:basedOn w:val="1"/>
    <w:unhideWhenUsed/>
    <w:qFormat/>
    <w:uiPriority w:val="0"/>
  </w:style>
  <w:style w:type="paragraph" w:customStyle="1" w:styleId="249">
    <w:name w:val="Char Char Char Char Char Char Char11"/>
    <w:basedOn w:val="1"/>
    <w:qFormat/>
    <w:uiPriority w:val="0"/>
    <w:pPr>
      <w:snapToGrid w:val="0"/>
      <w:spacing w:line="360" w:lineRule="auto"/>
      <w:ind w:firstLine="200" w:firstLineChars="200"/>
    </w:pPr>
    <w:rPr>
      <w:rFonts w:eastAsia="仿宋_GB2312"/>
      <w:sz w:val="24"/>
    </w:rPr>
  </w:style>
  <w:style w:type="paragraph" w:customStyle="1" w:styleId="250">
    <w:name w:val="Style10"/>
    <w:basedOn w:val="1"/>
    <w:unhideWhenUsed/>
    <w:qFormat/>
    <w:uiPriority w:val="0"/>
    <w:pPr>
      <w:spacing w:line="538" w:lineRule="exact"/>
    </w:pPr>
  </w:style>
  <w:style w:type="paragraph" w:styleId="251">
    <w:name w:val="List Paragraph"/>
    <w:basedOn w:val="1"/>
    <w:link w:val="270"/>
    <w:qFormat/>
    <w:uiPriority w:val="0"/>
    <w:pPr>
      <w:ind w:firstLine="420" w:firstLineChars="200"/>
    </w:pPr>
    <w:rPr>
      <w:rFonts w:ascii="Calibri" w:hAnsi="Calibri"/>
      <w:szCs w:val="22"/>
      <w:lang w:val="zh-CN"/>
    </w:rPr>
  </w:style>
  <w:style w:type="paragraph" w:customStyle="1" w:styleId="252">
    <w:name w:val="Style8"/>
    <w:basedOn w:val="1"/>
    <w:unhideWhenUsed/>
    <w:qFormat/>
    <w:uiPriority w:val="0"/>
    <w:pPr>
      <w:spacing w:line="566" w:lineRule="exact"/>
      <w:jc w:val="center"/>
    </w:pPr>
  </w:style>
  <w:style w:type="paragraph" w:customStyle="1" w:styleId="253">
    <w:name w:val="Style54"/>
    <w:basedOn w:val="1"/>
    <w:unhideWhenUsed/>
    <w:qFormat/>
    <w:uiPriority w:val="0"/>
  </w:style>
  <w:style w:type="paragraph" w:customStyle="1" w:styleId="254">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55">
    <w:name w:val="Style81"/>
    <w:basedOn w:val="1"/>
    <w:unhideWhenUsed/>
    <w:qFormat/>
    <w:uiPriority w:val="0"/>
    <w:pPr>
      <w:spacing w:line="547" w:lineRule="exact"/>
    </w:pPr>
  </w:style>
  <w:style w:type="paragraph" w:customStyle="1" w:styleId="256">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257">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258">
    <w:name w:val="Style56"/>
    <w:basedOn w:val="1"/>
    <w:unhideWhenUsed/>
    <w:qFormat/>
    <w:uiPriority w:val="0"/>
  </w:style>
  <w:style w:type="paragraph" w:customStyle="1" w:styleId="259">
    <w:name w:val="Style5"/>
    <w:basedOn w:val="1"/>
    <w:unhideWhenUsed/>
    <w:qFormat/>
    <w:uiPriority w:val="0"/>
  </w:style>
  <w:style w:type="paragraph" w:customStyle="1" w:styleId="260">
    <w:name w:val="Style67"/>
    <w:basedOn w:val="1"/>
    <w:unhideWhenUsed/>
    <w:qFormat/>
    <w:uiPriority w:val="0"/>
    <w:pPr>
      <w:spacing w:line="566" w:lineRule="exact"/>
      <w:ind w:firstLine="552"/>
    </w:pPr>
  </w:style>
  <w:style w:type="paragraph" w:customStyle="1" w:styleId="261">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62">
    <w:name w:val="Char Char Char1"/>
    <w:basedOn w:val="1"/>
    <w:qFormat/>
    <w:uiPriority w:val="0"/>
    <w:rPr>
      <w:rFonts w:ascii="宋体" w:hAnsi="宋体"/>
      <w:b/>
      <w:sz w:val="28"/>
      <w:szCs w:val="28"/>
    </w:rPr>
  </w:style>
  <w:style w:type="paragraph" w:customStyle="1" w:styleId="263">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264">
    <w:name w:val="Char Char Char1 Char1"/>
    <w:basedOn w:val="1"/>
    <w:qFormat/>
    <w:uiPriority w:val="0"/>
    <w:pPr>
      <w:tabs>
        <w:tab w:val="left" w:pos="360"/>
      </w:tabs>
      <w:snapToGrid w:val="0"/>
      <w:spacing w:line="360" w:lineRule="auto"/>
    </w:pPr>
    <w:rPr>
      <w:rFonts w:eastAsia="仿宋_GB2312" w:cs="宋体"/>
      <w:sz w:val="24"/>
    </w:rPr>
  </w:style>
  <w:style w:type="character" w:customStyle="1" w:styleId="265">
    <w:name w:val="fontstyle01"/>
    <w:qFormat/>
    <w:uiPriority w:val="0"/>
    <w:rPr>
      <w:rFonts w:hint="eastAsia" w:ascii="宋体" w:hAnsi="宋体" w:eastAsia="宋体"/>
      <w:color w:val="000000"/>
      <w:sz w:val="24"/>
      <w:szCs w:val="24"/>
    </w:rPr>
  </w:style>
  <w:style w:type="character" w:customStyle="1" w:styleId="266">
    <w:name w:val="fontstyle11"/>
    <w:qFormat/>
    <w:uiPriority w:val="0"/>
    <w:rPr>
      <w:rFonts w:hint="default" w:ascii="TimesNewRomanPSMT" w:hAnsi="TimesNewRomanPSMT"/>
      <w:color w:val="000000"/>
      <w:sz w:val="24"/>
      <w:szCs w:val="24"/>
    </w:rPr>
  </w:style>
  <w:style w:type="paragraph" w:customStyle="1" w:styleId="267">
    <w:name w:val="TOC 标题1"/>
    <w:basedOn w:val="2"/>
    <w:next w:val="1"/>
    <w:semiHidden/>
    <w:unhideWhenUsed/>
    <w:qFormat/>
    <w:uiPriority w:val="39"/>
    <w:pPr>
      <w:keepLines/>
      <w:widowControl/>
      <w:spacing w:before="480" w:line="276" w:lineRule="auto"/>
      <w:jc w:val="left"/>
      <w:outlineLvl w:val="9"/>
    </w:pPr>
    <w:rPr>
      <w:rFonts w:ascii="Cambria" w:hAnsi="Cambria"/>
      <w:color w:val="365F91"/>
      <w:kern w:val="0"/>
      <w:sz w:val="28"/>
      <w:szCs w:val="28"/>
    </w:rPr>
  </w:style>
  <w:style w:type="character" w:customStyle="1" w:styleId="268">
    <w:name w:val="fontstyle21"/>
    <w:qFormat/>
    <w:uiPriority w:val="0"/>
    <w:rPr>
      <w:rFonts w:hint="eastAsia" w:ascii="宋体" w:hAnsi="宋体" w:eastAsia="宋体"/>
      <w:color w:val="993300"/>
      <w:sz w:val="24"/>
      <w:szCs w:val="24"/>
    </w:rPr>
  </w:style>
  <w:style w:type="character" w:customStyle="1" w:styleId="269">
    <w:name w:val="fontstyle31"/>
    <w:qFormat/>
    <w:uiPriority w:val="0"/>
    <w:rPr>
      <w:rFonts w:hint="default" w:ascii="Arial" w:hAnsi="Arial" w:cs="Arial"/>
      <w:color w:val="993300"/>
      <w:sz w:val="24"/>
      <w:szCs w:val="24"/>
    </w:rPr>
  </w:style>
  <w:style w:type="character" w:customStyle="1" w:styleId="270">
    <w:name w:val="列表段落 字符"/>
    <w:link w:val="251"/>
    <w:qFormat/>
    <w:uiPriority w:val="0"/>
    <w:rPr>
      <w:rFonts w:ascii="Calibri" w:hAnsi="Calibri"/>
      <w:kern w:val="2"/>
      <w:sz w:val="21"/>
      <w:szCs w:val="22"/>
    </w:rPr>
  </w:style>
  <w:style w:type="character" w:customStyle="1" w:styleId="271">
    <w:name w:val="样式1 Char Char"/>
    <w:link w:val="225"/>
    <w:qFormat/>
    <w:uiPriority w:val="0"/>
    <w:rPr>
      <w:rFonts w:ascii="宋体" w:hAnsi="宋体"/>
      <w:sz w:val="21"/>
      <w:szCs w:val="21"/>
    </w:rPr>
  </w:style>
  <w:style w:type="character" w:customStyle="1" w:styleId="272">
    <w:name w:val="未处理的提及1"/>
    <w:basedOn w:val="43"/>
    <w:semiHidden/>
    <w:unhideWhenUsed/>
    <w:qFormat/>
    <w:uiPriority w:val="99"/>
    <w:rPr>
      <w:color w:val="605E5C"/>
      <w:shd w:val="clear" w:color="auto" w:fill="E1DFDD"/>
    </w:rPr>
  </w:style>
  <w:style w:type="paragraph" w:customStyle="1" w:styleId="273">
    <w:name w:val="Normal_25"/>
    <w:qFormat/>
    <w:uiPriority w:val="0"/>
    <w:pPr>
      <w:spacing w:before="120" w:after="240"/>
      <w:jc w:val="both"/>
    </w:pPr>
    <w:rPr>
      <w:rFonts w:ascii="Calibri" w:hAnsi="Calibri" w:eastAsia="Calibri" w:cs="Times New Roman"/>
      <w:sz w:val="22"/>
      <w:szCs w:val="22"/>
      <w:lang w:val="en-US" w:eastAsia="en-US" w:bidi="ar-SA"/>
    </w:rPr>
  </w:style>
  <w:style w:type="character" w:customStyle="1" w:styleId="274">
    <w:name w:val="Unresolved Mention"/>
    <w:basedOn w:val="43"/>
    <w:semiHidden/>
    <w:unhideWhenUsed/>
    <w:qFormat/>
    <w:uiPriority w:val="99"/>
    <w:rPr>
      <w:color w:val="605E5C"/>
      <w:shd w:val="clear" w:color="auto" w:fill="E1DFDD"/>
    </w:rPr>
  </w:style>
  <w:style w:type="paragraph" w:customStyle="1" w:styleId="275">
    <w:name w:val="正文-首缩2字符"/>
    <w:basedOn w:val="1"/>
    <w:qFormat/>
    <w:uiPriority w:val="99"/>
    <w:pPr>
      <w:adjustRightInd w:val="0"/>
      <w:snapToGrid w:val="0"/>
      <w:spacing w:line="300" w:lineRule="auto"/>
      <w:ind w:firstLine="200" w:firstLineChars="200"/>
      <w:jc w:val="left"/>
    </w:pPr>
    <w:rPr>
      <w:rFonts w:ascii="宋体" w:hAnsi="宋体" w:cs="宋体"/>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0" Type="http://schemas.openxmlformats.org/officeDocument/2006/relationships/fontTable" Target="fontTable.xml"/><Relationship Id="rId5" Type="http://schemas.openxmlformats.org/officeDocument/2006/relationships/header" Target="header3.xml"/><Relationship Id="rId49" Type="http://schemas.openxmlformats.org/officeDocument/2006/relationships/numbering" Target="numbering.xml"/><Relationship Id="rId48" Type="http://schemas.openxmlformats.org/officeDocument/2006/relationships/customXml" Target="../customXml/item1.xml"/><Relationship Id="rId47" Type="http://schemas.openxmlformats.org/officeDocument/2006/relationships/image" Target="media/image11.png"/><Relationship Id="rId46" Type="http://schemas.openxmlformats.org/officeDocument/2006/relationships/image" Target="media/image10.png"/><Relationship Id="rId45" Type="http://schemas.openxmlformats.org/officeDocument/2006/relationships/image" Target="media/image9.png"/><Relationship Id="rId44" Type="http://schemas.openxmlformats.org/officeDocument/2006/relationships/image" Target="media/image8.png"/><Relationship Id="rId43" Type="http://schemas.openxmlformats.org/officeDocument/2006/relationships/image" Target="media/image7.png"/><Relationship Id="rId42" Type="http://schemas.openxmlformats.org/officeDocument/2006/relationships/image" Target="media/image6.png"/><Relationship Id="rId41" Type="http://schemas.openxmlformats.org/officeDocument/2006/relationships/image" Target="media/image5.png"/><Relationship Id="rId40" Type="http://schemas.openxmlformats.org/officeDocument/2006/relationships/image" Target="media/image4.png"/><Relationship Id="rId4" Type="http://schemas.openxmlformats.org/officeDocument/2006/relationships/header" Target="header2.xml"/><Relationship Id="rId39" Type="http://schemas.openxmlformats.org/officeDocument/2006/relationships/image" Target="media/image3.png"/><Relationship Id="rId38" Type="http://schemas.openxmlformats.org/officeDocument/2006/relationships/image" Target="media/image2.png"/><Relationship Id="rId37" Type="http://schemas.openxmlformats.org/officeDocument/2006/relationships/image" Target="media/image1.png"/><Relationship Id="rId36" Type="http://schemas.openxmlformats.org/officeDocument/2006/relationships/theme" Target="theme/theme1.xml"/><Relationship Id="rId35" Type="http://schemas.openxmlformats.org/officeDocument/2006/relationships/footer" Target="footer6.xml"/><Relationship Id="rId34" Type="http://schemas.openxmlformats.org/officeDocument/2006/relationships/header" Target="header27.xml"/><Relationship Id="rId33" Type="http://schemas.openxmlformats.org/officeDocument/2006/relationships/header" Target="header26.xml"/><Relationship Id="rId32" Type="http://schemas.openxmlformats.org/officeDocument/2006/relationships/header" Target="header25.xml"/><Relationship Id="rId31" Type="http://schemas.openxmlformats.org/officeDocument/2006/relationships/footer" Target="footer5.xml"/><Relationship Id="rId30" Type="http://schemas.openxmlformats.org/officeDocument/2006/relationships/header" Target="header24.xml"/><Relationship Id="rId3" Type="http://schemas.openxmlformats.org/officeDocument/2006/relationships/header" Target="header1.xml"/><Relationship Id="rId29" Type="http://schemas.openxmlformats.org/officeDocument/2006/relationships/header" Target="header23.xml"/><Relationship Id="rId28" Type="http://schemas.openxmlformats.org/officeDocument/2006/relationships/header" Target="header22.xml"/><Relationship Id="rId27" Type="http://schemas.openxmlformats.org/officeDocument/2006/relationships/header" Target="header21.xml"/><Relationship Id="rId26" Type="http://schemas.openxmlformats.org/officeDocument/2006/relationships/header" Target="header20.xml"/><Relationship Id="rId25" Type="http://schemas.openxmlformats.org/officeDocument/2006/relationships/header" Target="header19.xml"/><Relationship Id="rId24" Type="http://schemas.openxmlformats.org/officeDocument/2006/relationships/header" Target="header18.xml"/><Relationship Id="rId23" Type="http://schemas.openxmlformats.org/officeDocument/2006/relationships/header" Target="header17.xml"/><Relationship Id="rId22" Type="http://schemas.openxmlformats.org/officeDocument/2006/relationships/header" Target="header16.xml"/><Relationship Id="rId21" Type="http://schemas.openxmlformats.org/officeDocument/2006/relationships/header" Target="header15.xml"/><Relationship Id="rId20" Type="http://schemas.openxmlformats.org/officeDocument/2006/relationships/header" Target="header14.xml"/><Relationship Id="rId2" Type="http://schemas.openxmlformats.org/officeDocument/2006/relationships/settings" Target="settings.xml"/><Relationship Id="rId19" Type="http://schemas.openxmlformats.org/officeDocument/2006/relationships/header" Target="header13.xml"/><Relationship Id="rId18" Type="http://schemas.openxmlformats.org/officeDocument/2006/relationships/header" Target="header12.xml"/><Relationship Id="rId17" Type="http://schemas.openxmlformats.org/officeDocument/2006/relationships/header" Target="header11.xml"/><Relationship Id="rId16" Type="http://schemas.openxmlformats.org/officeDocument/2006/relationships/header" Target="header10.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header" Target="header7.xml"/><Relationship Id="rId12" Type="http://schemas.openxmlformats.org/officeDocument/2006/relationships/footer" Target="footer4.xml"/><Relationship Id="rId11" Type="http://schemas.openxmlformats.org/officeDocument/2006/relationships/footer" Target="footer3.xml"/><Relationship Id="rId10" Type="http://schemas.openxmlformats.org/officeDocument/2006/relationships/header" Target="head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65"/>
    <customShpInfo spid="_x0000_s1064"/>
    <customShpInfo spid="_x0000_s1063"/>
    <customShpInfo spid="_x0000_s1068"/>
    <customShpInfo spid="_x0000_s1061"/>
    <customShpInfo spid="_x0000_s1067"/>
    <customShpInfo spid="_x0000_s1062"/>
    <customShpInfo spid="_x0000_s1066"/>
    <customShpInfo spid="_x0000_s1071"/>
    <customShpInfo spid="_x0000_s1070"/>
    <customShpInfo spid="_x0000_s1069"/>
    <customShpInfo spid="_x0000_s1077"/>
    <customShpInfo spid="_x0000_s1076"/>
    <customShpInfo spid="_x0000_s1075"/>
    <customShpInfo spid="_x0000_s1080"/>
    <customShpInfo spid="_x0000_s1079"/>
    <customShpInfo spid="_x0000_s1078"/>
    <customShpInfo spid="_x0000_s1083"/>
    <customShpInfo spid="_x0000_s1082"/>
    <customShpInfo spid="_x0000_s1081"/>
    <customShpInfo spid="_x0000_s1086"/>
    <customShpInfo spid="_x0000_s1085"/>
    <customShpInfo spid="_x0000_s1084"/>
    <customShpInfo spid="_x0000_s1089"/>
    <customShpInfo spid="_x0000_s1088"/>
    <customShpInfo spid="_x0000_s1087"/>
    <customShpInfo spid="_x0000_s1092"/>
    <customShpInfo spid="_x0000_s1091"/>
    <customShpInfo spid="_x0000_s109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92</Pages>
  <Words>1779</Words>
  <Characters>2108</Characters>
  <Lines>168</Lines>
  <Paragraphs>118</Paragraphs>
  <TotalTime>15</TotalTime>
  <ScaleCrop>false</ScaleCrop>
  <LinksUpToDate>false</LinksUpToDate>
  <CharactersWithSpaces>2338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2025-05-15T12:09:00Z</dcterms:created>
  <dc:creator>微软用户</dc:creator>
  <cp:lastModifiedBy>不忘初心</cp:lastModifiedBy>
  <cp:lastPrinted>2021-08-28T07:32:00Z</cp:lastPrinted>
  <dcterms:modified xsi:type="dcterms:W3CDTF">2026-10-12T02:29:38Z</dcterms:modified>
  <dc:title>附件2:</dc:title>
  <cp:revision>327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F9BD756640E8461884B50D5EFD839707_12</vt:lpwstr>
  </property>
  <property fmtid="{D5CDD505-2E9C-101B-9397-08002B2CF9AE}" pid="4" name="KSOTemplateDocerSaveRecord">
    <vt:lpwstr>eyJoZGlkIjoiMGIxMTM4MTEwNWE3YzdkZWM3Zjc3NmE3ZTY2M2Y3ZmUiLCJ1c2VySWQiOiIzNTY3OTU3MTEifQ==</vt:lpwstr>
  </property>
</Properties>
</file>