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</w:tblGrid>
      <w:tr w14:paraId="3319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295" w:type="dxa"/>
            <w:noWrap w:val="0"/>
            <w:vAlign w:val="top"/>
          </w:tcPr>
          <w:p w14:paraId="31B81E1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********</w:t>
            </w:r>
          </w:p>
        </w:tc>
      </w:tr>
    </w:tbl>
    <w:p w14:paraId="0CC623DC">
      <w:pPr>
        <w:jc w:val="righ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drawing>
          <wp:inline distT="0" distB="0" distL="114300" distR="114300">
            <wp:extent cx="1858010" cy="600075"/>
            <wp:effectExtent l="0" t="0" r="8890" b="9525"/>
            <wp:docPr id="1" name="图片 2" descr="F:\9.各类PPT\1.儿童医院LOGO\儿童医院LOGO-2020.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F:\9.各类PPT\1.儿童医院LOGO\儿童医院LOGO-2020.9.16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FF403">
      <w:pPr>
        <w:jc w:val="both"/>
        <w:rPr>
          <w:rFonts w:hint="eastAsia" w:ascii="仿宋" w:hAnsi="仿宋" w:eastAsia="仿宋" w:cs="仿宋"/>
          <w:bCs/>
          <w:sz w:val="28"/>
          <w:szCs w:val="28"/>
        </w:rPr>
      </w:pPr>
    </w:p>
    <w:p w14:paraId="2A6B3BA4">
      <w:pPr>
        <w:jc w:val="both"/>
        <w:rPr>
          <w:rFonts w:hint="eastAsia" w:ascii="仿宋" w:hAnsi="仿宋" w:eastAsia="仿宋" w:cs="仿宋"/>
          <w:bCs/>
          <w:sz w:val="28"/>
          <w:szCs w:val="28"/>
        </w:rPr>
      </w:pPr>
    </w:p>
    <w:p w14:paraId="63974E1A">
      <w:pPr>
        <w:jc w:val="both"/>
        <w:rPr>
          <w:rFonts w:hint="eastAsia" w:ascii="仿宋" w:hAnsi="仿宋" w:eastAsia="仿宋" w:cs="仿宋"/>
          <w:bCs/>
          <w:sz w:val="28"/>
          <w:szCs w:val="28"/>
        </w:rPr>
      </w:pPr>
    </w:p>
    <w:p w14:paraId="6D3AE14F">
      <w:pPr>
        <w:spacing w:line="720" w:lineRule="auto"/>
        <w:jc w:val="center"/>
        <w:rPr>
          <w:rFonts w:hint="eastAsia" w:ascii="仿宋" w:hAnsi="仿宋" w:eastAsia="仿宋" w:cs="仿宋"/>
          <w:b/>
          <w:bCs/>
          <w:spacing w:val="8"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pacing w:val="8"/>
          <w:sz w:val="48"/>
          <w:szCs w:val="48"/>
        </w:rPr>
        <w:t>西安市儿童医院</w:t>
      </w:r>
    </w:p>
    <w:p w14:paraId="1CD22091">
      <w:pPr>
        <w:spacing w:line="72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pacing w:val="8"/>
          <w:sz w:val="48"/>
          <w:szCs w:val="48"/>
          <w:lang w:val="en-US" w:eastAsia="zh-CN"/>
        </w:rPr>
        <w:t>***********</w:t>
      </w:r>
      <w:r>
        <w:rPr>
          <w:rFonts w:hint="eastAsia" w:ascii="仿宋" w:hAnsi="仿宋" w:eastAsia="仿宋" w:cs="仿宋"/>
          <w:b/>
          <w:bCs/>
          <w:spacing w:val="8"/>
          <w:sz w:val="48"/>
          <w:szCs w:val="48"/>
        </w:rPr>
        <w:t>采购项目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t>合同</w:t>
      </w:r>
    </w:p>
    <w:p w14:paraId="56850F01">
      <w:pPr>
        <w:spacing w:before="156" w:beforeLines="50" w:after="156" w:afterLines="50" w:line="360" w:lineRule="auto"/>
        <w:jc w:val="center"/>
        <w:rPr>
          <w:rFonts w:hint="eastAsia" w:ascii="仿宋" w:hAnsi="仿宋" w:eastAsia="仿宋" w:cs="仿宋"/>
          <w:b/>
          <w:bCs/>
          <w:spacing w:val="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4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4"/>
          <w:sz w:val="28"/>
          <w:szCs w:val="28"/>
        </w:rPr>
        <w:t>项目编号：</w:t>
      </w:r>
      <w:r>
        <w:rPr>
          <w:rFonts w:hint="eastAsia" w:ascii="仿宋" w:hAnsi="仿宋" w:eastAsia="仿宋" w:cs="仿宋"/>
          <w:b/>
          <w:bCs/>
          <w:spacing w:val="4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spacing w:val="4"/>
          <w:sz w:val="28"/>
          <w:szCs w:val="28"/>
          <w:lang w:eastAsia="zh-CN"/>
        </w:rPr>
        <w:t>）</w:t>
      </w:r>
    </w:p>
    <w:p w14:paraId="0E989CA5">
      <w:pPr>
        <w:spacing w:line="720" w:lineRule="auto"/>
        <w:jc w:val="left"/>
        <w:rPr>
          <w:rFonts w:hint="eastAsia" w:ascii="仿宋" w:hAnsi="仿宋" w:eastAsia="仿宋" w:cs="仿宋"/>
          <w:b/>
          <w:sz w:val="72"/>
          <w:szCs w:val="52"/>
        </w:rPr>
      </w:pPr>
    </w:p>
    <w:p w14:paraId="1B6FB5FF">
      <w:pPr>
        <w:pStyle w:val="2"/>
        <w:spacing w:line="440" w:lineRule="exact"/>
        <w:jc w:val="left"/>
        <w:rPr>
          <w:rFonts w:hint="eastAsia" w:ascii="仿宋" w:hAnsi="仿宋" w:eastAsia="仿宋" w:cs="仿宋"/>
          <w:b/>
          <w:sz w:val="72"/>
          <w:szCs w:val="52"/>
        </w:rPr>
      </w:pPr>
    </w:p>
    <w:p w14:paraId="3F7DE43E">
      <w:pPr>
        <w:pStyle w:val="2"/>
        <w:spacing w:line="440" w:lineRule="exact"/>
        <w:jc w:val="left"/>
        <w:rPr>
          <w:rFonts w:hint="eastAsia" w:ascii="仿宋" w:hAnsi="仿宋" w:eastAsia="仿宋" w:cs="仿宋"/>
          <w:b/>
          <w:sz w:val="72"/>
          <w:szCs w:val="52"/>
        </w:rPr>
      </w:pPr>
    </w:p>
    <w:p w14:paraId="6C61A8F6">
      <w:pPr>
        <w:pStyle w:val="2"/>
        <w:spacing w:line="440" w:lineRule="exact"/>
        <w:jc w:val="left"/>
        <w:rPr>
          <w:rFonts w:hint="eastAsia" w:ascii="仿宋" w:hAnsi="仿宋" w:eastAsia="仿宋" w:cs="仿宋"/>
          <w:b/>
          <w:sz w:val="72"/>
          <w:szCs w:val="52"/>
        </w:rPr>
      </w:pPr>
    </w:p>
    <w:p w14:paraId="299A66BD">
      <w:pPr>
        <w:pStyle w:val="2"/>
        <w:spacing w:line="440" w:lineRule="exact"/>
        <w:jc w:val="left"/>
        <w:rPr>
          <w:rFonts w:hint="eastAsia" w:ascii="仿宋" w:hAnsi="仿宋" w:eastAsia="仿宋" w:cs="仿宋"/>
          <w:b/>
          <w:sz w:val="72"/>
          <w:szCs w:val="52"/>
        </w:rPr>
      </w:pPr>
    </w:p>
    <w:p w14:paraId="51C3CC7A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项目组织形式：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部门集中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采购</w:t>
      </w:r>
    </w:p>
    <w:p w14:paraId="13644FF2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项目主办部门：总务科</w:t>
      </w:r>
    </w:p>
    <w:p w14:paraId="246A914C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甲方：西安市儿童医院</w:t>
      </w:r>
    </w:p>
    <w:p w14:paraId="2FD9C7DA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**********</w:t>
      </w:r>
    </w:p>
    <w:p w14:paraId="3C0D9A04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签订地点：西安市儿童医院</w:t>
      </w:r>
    </w:p>
    <w:p w14:paraId="01318873"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签订时间：   年    月</w:t>
      </w:r>
    </w:p>
    <w:p w14:paraId="6CD0CD8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0EAAD1E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甲方： 西安市儿童医院</w:t>
      </w:r>
    </w:p>
    <w:p w14:paraId="047ABF0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甲方地址：西安市莲湖区西举院巷69号</w:t>
      </w:r>
    </w:p>
    <w:p w14:paraId="3E7F493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甲方联系人：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******</w:t>
      </w:r>
    </w:p>
    <w:p w14:paraId="5F98ED6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乙方：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*****</w:t>
      </w:r>
    </w:p>
    <w:p w14:paraId="303E48C7">
      <w:pPr>
        <w:spacing w:line="360" w:lineRule="auto"/>
        <w:ind w:left="1679" w:leftChars="228" w:hanging="1200" w:hangingChars="5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乙方地址：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*****</w:t>
      </w:r>
    </w:p>
    <w:p w14:paraId="5028AD4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乙方联系人：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*****</w:t>
      </w:r>
    </w:p>
    <w:p w14:paraId="287D114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所需货物，按照政府采购程序组织竞争性磋商，确定乙方为成交供应商。依据《中华人民共和国政府采购法》、《中华人民共和国招标投标法》、《中华人民共和国民法典》以及采购文件、成交供应商响应文件、成交通知书，经甲、乙双方协商，达成如下条款。</w:t>
      </w:r>
    </w:p>
    <w:p w14:paraId="2388C174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一、合同中标的物品内容及单价：</w:t>
      </w:r>
    </w:p>
    <w:p w14:paraId="333D5F5A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中标内容详见附件清单</w:t>
      </w:r>
    </w:p>
    <w:p w14:paraId="31F51E8A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二、合同价款</w:t>
      </w:r>
    </w:p>
    <w:p w14:paraId="1CB91E80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1.合同含税单价合计为人民币（大写）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*****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（小写）￥：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*****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，合同含税单价包括但不限于货物费、运输费、保险费、税费及合理利润等一切费用。</w:t>
      </w:r>
    </w:p>
    <w:p w14:paraId="06865439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2.合同按需供货，据实结算，实际结算金额不得超过本合同总预算价款（******元）。</w:t>
      </w:r>
    </w:p>
    <w:p w14:paraId="0AAC0A7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货物单价不受市场上涨因素的影响。</w:t>
      </w:r>
    </w:p>
    <w:p w14:paraId="7F96467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付款方式和结算条件</w:t>
      </w:r>
    </w:p>
    <w:p w14:paraId="302250B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付款方式</w:t>
      </w:r>
    </w:p>
    <w:p w14:paraId="628FAA86">
      <w:pPr>
        <w:spacing w:line="360" w:lineRule="auto"/>
        <w:ind w:firstLine="960" w:firstLineChars="4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甲方通过银行转账方式将款项转入乙方银行账户。乙方银行账户信息如下：</w:t>
      </w:r>
    </w:p>
    <w:p w14:paraId="45E5B6B4">
      <w:pPr>
        <w:spacing w:line="360" w:lineRule="auto"/>
        <w:ind w:firstLine="960" w:firstLineChars="400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账户全称：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*****</w:t>
      </w:r>
    </w:p>
    <w:p w14:paraId="06F8B577">
      <w:pPr>
        <w:spacing w:line="360" w:lineRule="auto"/>
        <w:ind w:firstLine="960" w:firstLineChars="400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账    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******</w:t>
      </w:r>
    </w:p>
    <w:p w14:paraId="3FFC3B4D">
      <w:pPr>
        <w:spacing w:line="360" w:lineRule="auto"/>
        <w:ind w:firstLine="960" w:firstLineChars="4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开 户 行：</w:t>
      </w:r>
      <w:bookmarkStart w:id="0" w:name="OLE_LINK12"/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********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bookmarkEnd w:id="0"/>
    </w:p>
    <w:p w14:paraId="6D3D45F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甲方仅认可上述指定账户并向该账户付款，甲方有权拒绝向指定账户之外的任何账户付款，并且由此导致的付款延迟责任由乙方承担。</w:t>
      </w:r>
    </w:p>
    <w:p w14:paraId="26A6EA6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乙方要如实开具发票，不得变更开票内容，若乙方开具发票出现税务争议时，乙方需承担税款、滞纳金、罚款等赔偿责任以及其他相关责任。</w:t>
      </w:r>
    </w:p>
    <w:p w14:paraId="26A081EB">
      <w:pPr>
        <w:spacing w:line="360" w:lineRule="auto"/>
        <w:ind w:firstLine="720" w:firstLineChars="300"/>
        <w:rPr>
          <w:rFonts w:hint="eastAsia" w:ascii="仿宋" w:hAnsi="仿宋" w:eastAsia="仿宋" w:cs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甲方开票信息：全  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西安市儿童医院         </w:t>
      </w:r>
    </w:p>
    <w:p w14:paraId="6090995C">
      <w:pPr>
        <w:spacing w:line="360" w:lineRule="auto"/>
        <w:ind w:firstLine="720" w:firstLineChars="3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         账  号：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611301075018150042876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</w:t>
      </w:r>
    </w:p>
    <w:p w14:paraId="53ABA9F1">
      <w:pPr>
        <w:spacing w:line="360" w:lineRule="auto"/>
        <w:ind w:firstLine="720" w:firstLineChars="3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开户行：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交行西安甜水井街支行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</w:t>
      </w:r>
    </w:p>
    <w:p w14:paraId="4D411679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结算条件</w:t>
      </w:r>
    </w:p>
    <w:p w14:paraId="3CEFC9EE">
      <w:pPr>
        <w:spacing w:line="360" w:lineRule="auto"/>
        <w:ind w:firstLine="424" w:firstLineChars="17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乙方应根据甲方的实际需求，通过订单提供货物。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乙方按照合同约定的时间将货物</w:t>
      </w:r>
      <w:r>
        <w:rPr>
          <w:rFonts w:hint="eastAsia" w:ascii="仿宋" w:hAnsi="仿宋" w:eastAsia="仿宋" w:cs="仿宋"/>
          <w:sz w:val="24"/>
          <w:szCs w:val="24"/>
        </w:rPr>
        <w:t>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至甲方指定地点</w:t>
      </w:r>
      <w:r>
        <w:rPr>
          <w:rFonts w:hint="eastAsia" w:ascii="仿宋" w:hAnsi="仿宋" w:eastAsia="仿宋" w:cs="仿宋"/>
          <w:sz w:val="24"/>
          <w:szCs w:val="24"/>
        </w:rPr>
        <w:t>，经双方验收合格。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双方以签订合同之日为基准，每三个月为一个季度，</w:t>
      </w:r>
      <w:r>
        <w:rPr>
          <w:rFonts w:hint="eastAsia" w:ascii="仿宋" w:hAnsi="仿宋" w:eastAsia="仿宋" w:cs="仿宋"/>
          <w:sz w:val="24"/>
          <w:szCs w:val="24"/>
        </w:rPr>
        <w:t>按季度据实结算，每季度结束后5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个</w:t>
      </w:r>
      <w:r>
        <w:rPr>
          <w:rFonts w:hint="eastAsia" w:ascii="仿宋" w:hAnsi="仿宋" w:eastAsia="仿宋" w:cs="仿宋"/>
          <w:sz w:val="24"/>
          <w:szCs w:val="24"/>
        </w:rPr>
        <w:t>工作日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内</w:t>
      </w:r>
      <w:r>
        <w:rPr>
          <w:rFonts w:hint="eastAsia" w:ascii="仿宋" w:hAnsi="仿宋" w:eastAsia="仿宋" w:cs="仿宋"/>
          <w:sz w:val="24"/>
          <w:szCs w:val="24"/>
        </w:rPr>
        <w:t>，乙方提供该季度供货明细及相应金额的增值税发票，甲方收到合格发票及完整结算单据后，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达到付款条件起</w:t>
      </w:r>
      <w:r>
        <w:rPr>
          <w:rStyle w:val="7"/>
          <w:rFonts w:hint="eastAsia" w:ascii="仿宋" w:hAnsi="仿宋" w:eastAsia="仿宋" w:cs="仿宋"/>
          <w:b w:val="0"/>
          <w:bCs w:val="0"/>
          <w:sz w:val="24"/>
          <w:szCs w:val="24"/>
        </w:rPr>
        <w:t>30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</w:t>
      </w:r>
      <w:r>
        <w:rPr>
          <w:rStyle w:val="7"/>
          <w:rFonts w:hint="eastAsia" w:ascii="仿宋" w:hAnsi="仿宋" w:eastAsia="仿宋" w:cs="仿宋"/>
          <w:b w:val="0"/>
          <w:bCs w:val="0"/>
          <w:sz w:val="24"/>
          <w:szCs w:val="24"/>
        </w:rPr>
        <w:t>内</w:t>
      </w:r>
      <w:r>
        <w:rPr>
          <w:rFonts w:hint="eastAsia" w:ascii="仿宋" w:hAnsi="仿宋" w:eastAsia="仿宋" w:cs="仿宋"/>
          <w:sz w:val="24"/>
          <w:szCs w:val="24"/>
        </w:rPr>
        <w:t>支付该季度验收合格货物总价款的</w:t>
      </w:r>
      <w:r>
        <w:rPr>
          <w:rStyle w:val="7"/>
          <w:rFonts w:hint="eastAsia" w:ascii="仿宋" w:hAnsi="仿宋" w:eastAsia="仿宋" w:cs="仿宋"/>
          <w:b w:val="0"/>
          <w:bCs w:val="0"/>
          <w:sz w:val="24"/>
          <w:szCs w:val="24"/>
        </w:rPr>
        <w:t>100%</w:t>
      </w:r>
      <w:r>
        <w:rPr>
          <w:rFonts w:hint="eastAsia" w:ascii="仿宋" w:hAnsi="仿宋" w:eastAsia="仿宋" w:cs="仿宋"/>
          <w:sz w:val="24"/>
          <w:szCs w:val="24"/>
        </w:rPr>
        <w:t>。若乙方未提供合格税务发票，则甲方有权拒付款项，且不承担任何违约责任。</w:t>
      </w:r>
    </w:p>
    <w:p w14:paraId="29FB2C85">
      <w:pPr>
        <w:numPr>
          <w:ilvl w:val="0"/>
          <w:numId w:val="1"/>
        </w:num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双方的权利和义务</w:t>
      </w:r>
    </w:p>
    <w:p w14:paraId="49CB79D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bCs/>
          <w:sz w:val="24"/>
          <w:szCs w:val="24"/>
        </w:rPr>
        <w:t>甲方的权利和义务</w:t>
      </w:r>
    </w:p>
    <w:p w14:paraId="740EB0B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.1</w:t>
      </w:r>
      <w:r>
        <w:rPr>
          <w:rFonts w:hint="eastAsia" w:ascii="仿宋" w:hAnsi="仿宋" w:eastAsia="仿宋" w:cs="仿宋"/>
          <w:sz w:val="24"/>
          <w:szCs w:val="24"/>
          <w:shd w:val="clear" w:color="auto" w:fill="FFFFFF"/>
        </w:rPr>
        <w:t>货物配送至甲方指定地点，甲方</w:t>
      </w:r>
      <w:r>
        <w:rPr>
          <w:rFonts w:hint="eastAsia" w:ascii="仿宋" w:hAnsi="仿宋" w:eastAsia="仿宋" w:cs="仿宋"/>
          <w:bCs/>
          <w:sz w:val="24"/>
          <w:szCs w:val="24"/>
        </w:rPr>
        <w:t>严格按照采购文件及响应文件要求和标准</w:t>
      </w:r>
      <w:r>
        <w:rPr>
          <w:rFonts w:hint="eastAsia" w:ascii="仿宋" w:hAnsi="仿宋" w:eastAsia="仿宋" w:cs="仿宋"/>
          <w:sz w:val="24"/>
          <w:szCs w:val="24"/>
        </w:rPr>
        <w:t>积极配合乙方交付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及时验收。</w:t>
      </w:r>
    </w:p>
    <w:p w14:paraId="6EB45344">
      <w:pPr>
        <w:numPr>
          <w:ilvl w:val="0"/>
          <w:numId w:val="0"/>
        </w:num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1.2</w:t>
      </w:r>
      <w:r>
        <w:rPr>
          <w:rFonts w:hint="eastAsia" w:ascii="仿宋" w:hAnsi="仿宋" w:eastAsia="仿宋" w:cs="仿宋"/>
          <w:sz w:val="24"/>
          <w:szCs w:val="24"/>
        </w:rPr>
        <w:t>在乙方按照合同约定提供货物且验收合格后，甲方应按照合同约定的付款方式和时间及时支付货款。</w:t>
      </w:r>
    </w:p>
    <w:p w14:paraId="018F7B8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3有权对乙方的供货过程、货物质量等进行监督检查，乙方应予以配合。</w:t>
      </w:r>
    </w:p>
    <w:p w14:paraId="71449F5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乙方的权利和义务</w:t>
      </w:r>
    </w:p>
    <w:p w14:paraId="6D184BF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1按照合同约定的时间、地点和数量，向甲方指定地点提供货物及完整的货物清单。</w:t>
      </w:r>
    </w:p>
    <w:p w14:paraId="69E087C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2保证所提供的货物符合采购文件、响应文件及合同约定的质量标准和技术要求，为全新、未使用过的合格产品，不存在任何质量瑕疵和权利瑕疵。</w:t>
      </w:r>
    </w:p>
    <w:p w14:paraId="08C1ACAC">
      <w:pPr>
        <w:tabs>
          <w:tab w:val="left" w:pos="480"/>
        </w:tabs>
        <w:spacing w:line="360" w:lineRule="auto"/>
        <w:ind w:firstLine="472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五、交货条件</w:t>
      </w:r>
    </w:p>
    <w:p w14:paraId="427702E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交货地点：甲方指定地点。</w:t>
      </w:r>
    </w:p>
    <w:p w14:paraId="093CC5F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交货期：接到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订单之日起3日内交货。</w:t>
      </w:r>
    </w:p>
    <w:p w14:paraId="2F79B890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供货期：自合同签订之日起1年，按需配送。</w:t>
      </w:r>
    </w:p>
    <w:p w14:paraId="50CD727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</w:rPr>
        <w:t>质保期：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验收合格之日起</w:t>
      </w:r>
      <w:r>
        <w:rPr>
          <w:rFonts w:hint="eastAsia" w:ascii="仿宋" w:hAnsi="仿宋" w:eastAsia="仿宋" w:cs="仿宋"/>
          <w:sz w:val="24"/>
          <w:szCs w:val="24"/>
        </w:rPr>
        <w:t>两年</w:t>
      </w:r>
    </w:p>
    <w:p w14:paraId="35D9B8B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2" w:firstLineChars="196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六、包装和运输要求</w:t>
      </w:r>
    </w:p>
    <w:p w14:paraId="3A40C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177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货物的运输方式由乙方自行选择，但包装必须符合国家标准或行业标准，满足航空、铁路或公路运输以及货物装卸要求，保证使用人收到的是无任何损伤的货物。否则，因此造成的损失由乙方自行承担。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7BAD91E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七、售后服务</w:t>
      </w:r>
    </w:p>
    <w:p w14:paraId="3C9021C3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乙方所供货物提供以下售后服务：</w:t>
      </w:r>
    </w:p>
    <w:p w14:paraId="182AA0E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质量保证：乙方承诺所提供的产品必须是符合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color="auto" w:fill="auto"/>
        </w:rPr>
        <w:t>国家相关标准</w:t>
      </w:r>
      <w:r>
        <w:rPr>
          <w:rFonts w:hint="eastAsia" w:ascii="仿宋" w:hAnsi="仿宋" w:eastAsia="仿宋" w:cs="仿宋"/>
          <w:sz w:val="24"/>
          <w:szCs w:val="24"/>
        </w:rPr>
        <w:t>的合格产品，进货渠道正常，并具备正规的产品注册证登记表、生产许可证，配送时须提供配送批次产品的合格证明资料、检测报告、卫生安全评价报告等</w:t>
      </w:r>
    </w:p>
    <w:p w14:paraId="58FEC60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包装及其他要求：符合出厂要求、包装完整无破损；包装标识清楚，配送产品必须为全新未拆封产品且渠道合法。</w:t>
      </w:r>
    </w:p>
    <w:p w14:paraId="05A61294">
      <w:pPr>
        <w:spacing w:line="360" w:lineRule="auto"/>
        <w:ind w:firstLine="480" w:firstLineChars="200"/>
        <w:rPr>
          <w:rFonts w:hint="eastAsia" w:ascii="仿宋" w:hAnsi="仿宋" w:eastAsia="仿宋" w:cs="仿宋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eastAsia="zh-CN"/>
        </w:rPr>
        <w:t>售后服务响应时间（质保期内）：售后服务响应不得超出8小时，制定解决方案，1个工作日内派人到现场维修。如在48小时内无法修复，则提供部件冗余服务或采取应急措施，提供相同产品或不低于故障产品规格档次的备用产品供采购人使用，以确保货物的正常使用。</w:t>
      </w:r>
    </w:p>
    <w:p w14:paraId="1A8E3F3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八、验收</w:t>
      </w:r>
    </w:p>
    <w:p w14:paraId="5706C02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货物到达甲方指定地点后，甲乙双方根据合同要求，进行外观验收，确认产地、规格、型号和数量。验收内容包括但不限于货物的名称、规格、数量、质量、外观包装等。验收合格的，甲方应签署《验收合格单》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验收不作为产品质量合格的最终依据</w:t>
      </w:r>
      <w:r>
        <w:rPr>
          <w:rFonts w:hint="eastAsia" w:ascii="仿宋" w:hAnsi="仿宋" w:eastAsia="仿宋" w:cs="仿宋"/>
          <w:sz w:val="24"/>
          <w:szCs w:val="24"/>
        </w:rPr>
        <w:t>；验收不合格的，甲方有权拒收货物，并在5个工作日内以书面形式向乙方提出具体的问题及整改要求，乙方需在收到通知后的5个工作日内进行处理，直至验收合格。</w:t>
      </w:r>
    </w:p>
    <w:p w14:paraId="0B51A85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乙方向甲方提交货物实施过程中的所有资料。以便甲方日后管理和维护。</w:t>
      </w:r>
    </w:p>
    <w:p w14:paraId="26E9C51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验收依据：</w:t>
      </w:r>
    </w:p>
    <w:p w14:paraId="6367097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1采购文件、响应文件；</w:t>
      </w:r>
    </w:p>
    <w:p w14:paraId="1E1652C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2本合同；</w:t>
      </w:r>
    </w:p>
    <w:p w14:paraId="4D6C7417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3国家相应的标准、规范。</w:t>
      </w:r>
    </w:p>
    <w:p w14:paraId="6A3AEE66">
      <w:pPr>
        <w:tabs>
          <w:tab w:val="left" w:pos="480"/>
        </w:tabs>
        <w:spacing w:line="360" w:lineRule="auto"/>
        <w:ind w:firstLine="472" w:firstLineChars="196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九、违约责任</w:t>
      </w:r>
    </w:p>
    <w:p w14:paraId="7CCB860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按《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4"/>
          <w:szCs w:val="24"/>
        </w:rPr>
        <w:t>政府采购法》、《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民法典</w:t>
      </w:r>
      <w:r>
        <w:rPr>
          <w:rFonts w:hint="eastAsia" w:ascii="仿宋" w:hAnsi="仿宋" w:eastAsia="仿宋" w:cs="仿宋"/>
          <w:sz w:val="24"/>
          <w:szCs w:val="24"/>
        </w:rPr>
        <w:t>》中的相关条款执行。</w:t>
      </w:r>
    </w:p>
    <w:p w14:paraId="0FFBB2B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乙方未按合同要求提供货物或质量不能满足招标技术要求，</w:t>
      </w:r>
      <w:r>
        <w:rPr>
          <w:rFonts w:hint="eastAsia" w:ascii="仿宋" w:hAnsi="仿宋" w:eastAsia="仿宋" w:cs="仿宋"/>
          <w:color w:val="1F2329"/>
          <w:sz w:val="24"/>
          <w:szCs w:val="24"/>
          <w:shd w:val="clear" w:color="auto" w:fill="FFFFFF"/>
        </w:rPr>
        <w:t>乙方应在接到甲方通知后的3个工作日内免费更换或补足符合要求的产品，由此产生的一切费用由乙方承担；</w:t>
      </w:r>
      <w:r>
        <w:rPr>
          <w:rFonts w:hint="eastAsia" w:ascii="仿宋" w:hAnsi="仿宋" w:eastAsia="仿宋" w:cs="仿宋"/>
          <w:sz w:val="24"/>
          <w:szCs w:val="24"/>
        </w:rPr>
        <w:t>否则，甲方有权解除合同，合同自书面解除通知送达（即使拒收）乙方之日起解除，并对乙方的违约行为报监管机构进行相应的处罚，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乙方应当</w:t>
      </w:r>
      <w:r>
        <w:rPr>
          <w:rFonts w:hint="eastAsia" w:ascii="仿宋" w:hAnsi="仿宋" w:eastAsia="仿宋" w:cs="仿宋"/>
          <w:sz w:val="24"/>
          <w:szCs w:val="24"/>
        </w:rPr>
        <w:t>赔偿甲方该总货款的30%的违约金。</w:t>
      </w:r>
    </w:p>
    <w:p w14:paraId="20C6D81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乙方不能按期交货，每延迟一天，乙方应偿付甲方总货款的1%的迟延违约金，违约金可累计计算。超过30天未交货，甲方有权解除合同，合同自书面解除通知送达（即使拒收）乙方之日起解除，乙方应赔偿甲方总货款的30%作为违约金。</w:t>
      </w:r>
    </w:p>
    <w:p w14:paraId="1F4C7052">
      <w:pPr>
        <w:spacing w:line="360" w:lineRule="auto"/>
        <w:ind w:firstLine="424" w:firstLineChars="17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4.乙方</w:t>
      </w:r>
      <w:r>
        <w:rPr>
          <w:rFonts w:hint="eastAsia" w:ascii="仿宋" w:hAnsi="仿宋" w:eastAsia="仿宋" w:cs="仿宋"/>
          <w:sz w:val="24"/>
          <w:szCs w:val="24"/>
        </w:rPr>
        <w:t>所交付货物不符合其投标承诺，存在偷工减料、以次充好情形的，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要求更换一次后仍不符合约定的，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有权解除采购合同，并将有关情况上报政府采购监管部门处理。</w:t>
      </w:r>
    </w:p>
    <w:p w14:paraId="0C6A6377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在使用期间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color="auto" w:fill="auto"/>
        </w:rPr>
        <w:t>因产品质量问题（包括但不限于材料本身存在缺陷、性能不达标、无法正常发挥使用功能等）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引起三次以上投诉，甲方有权要求乙方对该产品进行免费调换，调换后如还发生同类问题，甲方随时有权单方面解除合同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，合同自书面解除通知送达（即使拒收）乙方之日起解除，乙方应当赔偿甲方该总货款的30%的违约金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 w14:paraId="27E438A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有下列情形之一的，甲方可以解除合同：</w:t>
      </w:r>
    </w:p>
    <w:p w14:paraId="71A310A7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6.1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因不可抗力致使不能实现合同目的；</w:t>
      </w:r>
    </w:p>
    <w:p w14:paraId="2F93DAC9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6.2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在履行期限届满之前，乙方明确表示或者以自己的行为表明不履行主要债务；</w:t>
      </w:r>
    </w:p>
    <w:p w14:paraId="07EDD74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6.3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乙方迟延履行主要债务，经催告后在合理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begin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instrText xml:space="preserve">HYPERLINK "http://www.so.com/s?q=%E6%9C%9F%E9%99%90&amp;ie=utf-8&amp;src=internal_wenda_recommend_textn" \t "https://wenda.so.com/q/_blank"</w:instrTex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期限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内仍未履行；</w:t>
      </w:r>
    </w:p>
    <w:p w14:paraId="0C2351F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6.4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乙方迟延履行债务或者有其他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begin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instrText xml:space="preserve">HYPERLINK "http://www.so.com/s?q=%E8%BF%9D%E7%BA%A6%E8%A1%8C%E4%B8%BA&amp;ie=utf-8&amp;src=internal_wenda_recommend_textn" \t "https://wenda.so.com/q/_blank"</w:instrTex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违约行为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bidi="ar"/>
        </w:rPr>
        <w:t>致使不能实现合同目的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eastAsia="zh-CN" w:bidi="ar"/>
        </w:rPr>
        <w:t>；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6.5乙方违反本合同约定。</w:t>
      </w:r>
    </w:p>
    <w:p w14:paraId="7540F4E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7.</w:t>
      </w:r>
      <w:r>
        <w:rPr>
          <w:rFonts w:hint="eastAsia" w:ascii="仿宋" w:hAnsi="仿宋" w:eastAsia="仿宋" w:cs="仿宋"/>
          <w:sz w:val="24"/>
          <w:szCs w:val="24"/>
        </w:rPr>
        <w:t>如遇厂家成本降低或市场同类产品价格低于本合同价格，乙方应及时降低供货价格，否则甲方有权解除合同。</w:t>
      </w:r>
    </w:p>
    <w:p w14:paraId="79789FF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sz w:val="24"/>
          <w:szCs w:val="24"/>
        </w:rPr>
        <w:t>若因乙方提供产品质量引起的医疗纠纷及医疗事故，由乙方负全部经济责任和法律责任。如果造成损失，由乙方赔偿甲方的全部损失包括直接损失和间接损失(包括给但不限于第三人造成人身损害、财产损失及律师费、诉讼费、鉴定费及相关费用等），该损失甲方如有未向乙方支付的未付款，甲方可以从未付款项中直接扣除。</w:t>
      </w:r>
    </w:p>
    <w:p w14:paraId="2EF98E7B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十、合同争议解决的方式</w:t>
      </w:r>
    </w:p>
    <w:p w14:paraId="658F55D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本合同在履行过程中发生的争议，由甲、乙双方当事人协商解决，协商不成的按下列第（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 xml:space="preserve"> ）种方式解决：</w:t>
      </w:r>
    </w:p>
    <w:p w14:paraId="17C9008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提交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西安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vertAlign w:val="subscript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vertAlign w:val="subscript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仲裁委员会仲裁；</w:t>
      </w:r>
    </w:p>
    <w:p w14:paraId="218BAB6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 xml:space="preserve">依法向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甲方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所在地人民法院起诉。</w:t>
      </w:r>
    </w:p>
    <w:p w14:paraId="4571BB97">
      <w:pPr>
        <w:tabs>
          <w:tab w:val="left" w:pos="480"/>
        </w:tabs>
        <w:spacing w:line="360" w:lineRule="auto"/>
        <w:ind w:firstLine="472" w:firstLineChars="196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十一、合同生效</w:t>
      </w:r>
    </w:p>
    <w:p w14:paraId="32543F0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本合同一式伍份，甲方执肆份，乙方执壹份，具有同等法律效力。本合同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经</w:t>
      </w:r>
      <w:r>
        <w:rPr>
          <w:rFonts w:hint="eastAsia" w:ascii="仿宋" w:hAnsi="仿宋" w:eastAsia="仿宋" w:cs="仿宋"/>
          <w:sz w:val="24"/>
          <w:szCs w:val="24"/>
        </w:rPr>
        <w:t>甲、乙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双方</w:t>
      </w:r>
      <w:r>
        <w:rPr>
          <w:rFonts w:hint="eastAsia" w:ascii="仿宋" w:hAnsi="仿宋" w:eastAsia="仿宋" w:cs="仿宋"/>
          <w:sz w:val="24"/>
          <w:szCs w:val="24"/>
        </w:rPr>
        <w:t>签字盖章后生效，合同执行完毕后，自动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终止</w:t>
      </w:r>
      <w:r>
        <w:rPr>
          <w:rFonts w:hint="eastAsia" w:ascii="仿宋" w:hAnsi="仿宋" w:eastAsia="仿宋" w:cs="仿宋"/>
          <w:sz w:val="24"/>
          <w:szCs w:val="24"/>
        </w:rPr>
        <w:t>（合同的服务承诺则长期有效）。</w:t>
      </w:r>
    </w:p>
    <w:p w14:paraId="1D1AF912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4"/>
          <w:szCs w:val="24"/>
        </w:rPr>
        <w:t>、其他事项</w:t>
      </w:r>
    </w:p>
    <w:p w14:paraId="59F0F4D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采购文件、响应文件、成交通知书均成为合同不可分割的部分。</w:t>
      </w:r>
    </w:p>
    <w:p w14:paraId="11EB8C8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合同未尽事宜，由甲、乙双方协商，作为合同补充，与原合同具有同等法律效力。</w:t>
      </w:r>
    </w:p>
    <w:p w14:paraId="0B971D8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合同一经签订，不得擅自变更、中止或终止合同。对确需变更、调整或中止、终止合同的，应按规定履行相应的手续。</w:t>
      </w:r>
    </w:p>
    <w:p w14:paraId="7C8ECEB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</w:rPr>
        <w:t>本合同按照中华人民共和国的现行法律进行解释。</w:t>
      </w:r>
    </w:p>
    <w:p w14:paraId="5563C40F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（以下无正文）</w:t>
      </w:r>
    </w:p>
    <w:p w14:paraId="6DF99D4F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740E311">
      <w:pPr>
        <w:tabs>
          <w:tab w:val="left" w:pos="480"/>
        </w:tabs>
        <w:spacing w:line="360" w:lineRule="auto"/>
        <w:ind w:left="5759" w:leftChars="228" w:hanging="5280" w:hangingChars="2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甲  方（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盖章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）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西安市儿童医院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乙  方（公章）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********</w:t>
      </w:r>
    </w:p>
    <w:p w14:paraId="5FC55C84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39D76463">
      <w:pPr>
        <w:tabs>
          <w:tab w:val="left" w:pos="480"/>
          <w:tab w:val="center" w:pos="4746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ab/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法定代表人：  </w:t>
      </w:r>
    </w:p>
    <w:p w14:paraId="0ACB3B0C">
      <w:pPr>
        <w:tabs>
          <w:tab w:val="left" w:pos="480"/>
        </w:tabs>
        <w:spacing w:line="360" w:lineRule="auto"/>
        <w:ind w:left="6660" w:leftChars="200" w:hanging="6240" w:hangingChars="26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33AD46BB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经办人： 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开户银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行：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*****</w:t>
      </w:r>
    </w:p>
    <w:p w14:paraId="79D746C2">
      <w:pPr>
        <w:tabs>
          <w:tab w:val="left" w:pos="480"/>
        </w:tabs>
        <w:spacing w:line="360" w:lineRule="auto"/>
        <w:ind w:left="6865" w:leftChars="2926" w:hanging="720" w:hangingChars="3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</w:rPr>
        <w:t xml:space="preserve">  </w:t>
      </w:r>
    </w:p>
    <w:p w14:paraId="1A1BA262">
      <w:pPr>
        <w:tabs>
          <w:tab w:val="left" w:pos="480"/>
        </w:tabs>
        <w:spacing w:line="360" w:lineRule="auto"/>
        <w:ind w:firstLine="4800" w:firstLineChars="20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账  号：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*******</w:t>
      </w:r>
    </w:p>
    <w:p w14:paraId="04ACDAD5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2554E691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签订日期：202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年   月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日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签订日期：202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年</w:t>
      </w:r>
      <w:bookmarkStart w:id="4" w:name="_GoBack"/>
      <w:bookmarkEnd w:id="4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月     日</w:t>
      </w:r>
    </w:p>
    <w:p w14:paraId="6DBAAF7B">
      <w:pPr>
        <w:tabs>
          <w:tab w:val="left" w:pos="480"/>
        </w:tabs>
        <w:spacing w:line="360" w:lineRule="auto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  <w:sectPr>
          <w:footerReference r:id="rId3" w:type="default"/>
          <w:pgSz w:w="11906" w:h="16838"/>
          <w:pgMar w:top="1440" w:right="1457" w:bottom="1440" w:left="1463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408C5C6A">
      <w:pPr>
        <w:spacing w:line="440" w:lineRule="exact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清单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tbl>
      <w:tblPr>
        <w:tblStyle w:val="5"/>
        <w:tblpPr w:leftFromText="180" w:rightFromText="180" w:vertAnchor="text" w:horzAnchor="page" w:tblpX="1684" w:tblpY="409"/>
        <w:tblOverlap w:val="never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76"/>
        <w:gridCol w:w="696"/>
        <w:gridCol w:w="1699"/>
        <w:gridCol w:w="2136"/>
        <w:gridCol w:w="1416"/>
        <w:gridCol w:w="698"/>
      </w:tblGrid>
      <w:tr w14:paraId="11EE8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28CB0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OLE_LINK7"/>
            <w:bookmarkStart w:id="2" w:name="OLE_LINK6"/>
            <w:bookmarkStart w:id="3" w:name="OLE_LINK8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1C31F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产品名称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9CC6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18A9B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规格型号</w:t>
            </w:r>
          </w:p>
        </w:tc>
        <w:tc>
          <w:tcPr>
            <w:tcW w:w="1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8F4E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原产地及制造厂名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F74D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单价（元）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59C20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</w:tr>
      <w:tr w14:paraId="48809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F13A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7B4E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77B1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359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02BE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F01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E7F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4A3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7E6A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4091D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0748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4CAA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6AECB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FFD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313E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FB2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70111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CDF0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A96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4362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0C51F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7ADE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F3B2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02D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0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58B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单价合计：</w:t>
            </w:r>
          </w:p>
        </w:tc>
        <w:tc>
          <w:tcPr>
            <w:tcW w:w="349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5E73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********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************</w:t>
            </w:r>
          </w:p>
        </w:tc>
      </w:tr>
      <w:bookmarkEnd w:id="1"/>
      <w:bookmarkEnd w:id="2"/>
      <w:bookmarkEnd w:id="3"/>
    </w:tbl>
    <w:p w14:paraId="7BA3DE46">
      <w:pPr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204C2">
    <w:pPr>
      <w:pStyle w:val="3"/>
      <w:tabs>
        <w:tab w:val="left" w:pos="5207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CEE1C"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DCEE1C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A1CFE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A1CFE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12CED"/>
    <w:multiLevelType w:val="singleLevel"/>
    <w:tmpl w:val="73612CE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E135F"/>
    <w:rsid w:val="1B2D76A8"/>
    <w:rsid w:val="26A5448A"/>
    <w:rsid w:val="30F5600E"/>
    <w:rsid w:val="3A8E13C5"/>
    <w:rsid w:val="48E1714C"/>
    <w:rsid w:val="4ED80FF1"/>
    <w:rsid w:val="5BF2016D"/>
    <w:rsid w:val="5E0458EC"/>
    <w:rsid w:val="5F7E34EF"/>
    <w:rsid w:val="622F0AD0"/>
    <w:rsid w:val="71C70D25"/>
    <w:rsid w:val="78191BAF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页脚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2026-05-07T09:05:24Z</dcterms:created>
  <dc:creator>Administrator</dc:creator>
  <cp:lastModifiedBy>Baymax</cp:lastModifiedBy>
  <dcterms:modified xsi:type="dcterms:W3CDTF">2026-05-07T09:44:25Z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eyJoZGlkIjoiMDgwZjRiYTk1OTQzZDAwYmFhYjVlZGY2NzgxODY2NTMiLCJ1c2VySWQiOiI1ODQwNTk5NDYifQ==</vt:lpwstr>
  </property>
  <property fmtid="{D5CDD505-2E9C-101B-9397-08002B2CF9AE}" pid="4" name="ICV">
    <vt:lpwstr>40E05D62E36E4F3695E123E013A2EFD2_12</vt:lpwstr>
  </property>
</Properties>
</file>