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FB56E">
      <w:pPr>
        <w:bidi w:val="0"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应答表</w:t>
      </w:r>
    </w:p>
    <w:p w14:paraId="3CE5DC04">
      <w:pPr>
        <w:bidi w:val="0"/>
        <w:spacing w:line="360" w:lineRule="auto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61E9A4AA">
      <w:pPr>
        <w:bidi w:val="0"/>
        <w:spacing w:line="360" w:lineRule="auto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采购项目名称：{请填写采购项目名称}</w:t>
      </w:r>
    </w:p>
    <w:p w14:paraId="60DE1138">
      <w:pPr>
        <w:bidi w:val="0"/>
        <w:spacing w:line="360" w:lineRule="auto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采购项目编号：{请填写采购项目编号}</w:t>
      </w:r>
    </w:p>
    <w:p w14:paraId="0623B183">
      <w:pPr>
        <w:bidi w:val="0"/>
        <w:spacing w:line="360" w:lineRule="auto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 xml:space="preserve">采购包号：{请填写采购包编号}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2"/>
        <w:gridCol w:w="3419"/>
        <w:gridCol w:w="3501"/>
      </w:tblGrid>
      <w:tr w14:paraId="38DA0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6" w:type="dxa"/>
            <w:vAlign w:val="center"/>
          </w:tcPr>
          <w:p w14:paraId="66410076">
            <w:pPr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3735" w:type="dxa"/>
            <w:vAlign w:val="center"/>
          </w:tcPr>
          <w:p w14:paraId="13D77F26">
            <w:pPr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采购要求</w:t>
            </w:r>
          </w:p>
        </w:tc>
        <w:tc>
          <w:tcPr>
            <w:tcW w:w="3826" w:type="dxa"/>
            <w:vAlign w:val="center"/>
          </w:tcPr>
          <w:p w14:paraId="53CA82E0">
            <w:pPr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谈判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1"/>
                <w:szCs w:val="21"/>
                <w:highlight w:val="none"/>
                <w:lang w:val="en-US" w:eastAsia="zh-CN"/>
              </w:rPr>
              <w:t>响应</w:t>
            </w:r>
          </w:p>
        </w:tc>
      </w:tr>
      <w:tr w14:paraId="5EC64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6" w:type="dxa"/>
            <w:vAlign w:val="center"/>
          </w:tcPr>
          <w:p w14:paraId="68A59531">
            <w:pPr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735" w:type="dxa"/>
            <w:vAlign w:val="center"/>
          </w:tcPr>
          <w:p w14:paraId="3FBCEEAA">
            <w:pPr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26" w:type="dxa"/>
            <w:vAlign w:val="center"/>
          </w:tcPr>
          <w:p w14:paraId="50E4AF63">
            <w:pPr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0BE6F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6" w:type="dxa"/>
            <w:vAlign w:val="center"/>
          </w:tcPr>
          <w:p w14:paraId="5C32F10C">
            <w:pPr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735" w:type="dxa"/>
            <w:vAlign w:val="center"/>
          </w:tcPr>
          <w:p w14:paraId="4340180C">
            <w:pPr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26" w:type="dxa"/>
            <w:vAlign w:val="center"/>
          </w:tcPr>
          <w:p w14:paraId="2164D5EA">
            <w:pPr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67DC5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6" w:type="dxa"/>
            <w:vAlign w:val="center"/>
          </w:tcPr>
          <w:p w14:paraId="4483DB53">
            <w:pPr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735" w:type="dxa"/>
            <w:vAlign w:val="center"/>
          </w:tcPr>
          <w:p w14:paraId="085935F1">
            <w:pPr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26" w:type="dxa"/>
            <w:vAlign w:val="center"/>
          </w:tcPr>
          <w:p w14:paraId="59479782">
            <w:pPr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7A694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6" w:type="dxa"/>
            <w:vAlign w:val="center"/>
          </w:tcPr>
          <w:p w14:paraId="02E70372">
            <w:pPr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735" w:type="dxa"/>
            <w:vAlign w:val="center"/>
          </w:tcPr>
          <w:p w14:paraId="5904CC63">
            <w:pPr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26" w:type="dxa"/>
            <w:vAlign w:val="center"/>
          </w:tcPr>
          <w:p w14:paraId="58005B10">
            <w:pPr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  <w:tr w14:paraId="505C0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6" w:type="dxa"/>
            <w:vAlign w:val="center"/>
          </w:tcPr>
          <w:p w14:paraId="32E2D679">
            <w:pPr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735" w:type="dxa"/>
            <w:vAlign w:val="center"/>
          </w:tcPr>
          <w:p w14:paraId="4DFDDC2D">
            <w:pPr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  <w:tc>
          <w:tcPr>
            <w:tcW w:w="3826" w:type="dxa"/>
            <w:vAlign w:val="center"/>
          </w:tcPr>
          <w:p w14:paraId="57D5785C">
            <w:pPr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highlight w:val="none"/>
              </w:rPr>
            </w:pPr>
          </w:p>
        </w:tc>
      </w:tr>
    </w:tbl>
    <w:p w14:paraId="226D9BA6">
      <w:pPr>
        <w:bidi w:val="0"/>
        <w:spacing w:line="480" w:lineRule="auto"/>
        <w:rPr>
          <w:rFonts w:hint="eastAsia" w:ascii="仿宋" w:hAnsi="仿宋" w:eastAsia="仿宋" w:cs="仿宋"/>
          <w:highlight w:val="none"/>
        </w:rPr>
      </w:pPr>
    </w:p>
    <w:p w14:paraId="4B168482">
      <w:pPr>
        <w:bidi w:val="0"/>
        <w:spacing w:line="480" w:lineRule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注：</w:t>
      </w:r>
      <w:r>
        <w:rPr>
          <w:rFonts w:hint="eastAsia" w:ascii="仿宋" w:hAnsi="仿宋" w:eastAsia="仿宋" w:cs="仿宋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highlight w:val="none"/>
        </w:rPr>
        <w:t>以上表格格式行、列可增减。</w:t>
      </w:r>
    </w:p>
    <w:p w14:paraId="44F025BA">
      <w:pPr>
        <w:numPr>
          <w:ilvl w:val="0"/>
          <w:numId w:val="0"/>
        </w:numPr>
        <w:bidi w:val="0"/>
        <w:spacing w:line="480" w:lineRule="auto"/>
        <w:ind w:firstLine="420" w:firstLineChars="200"/>
        <w:rPr>
          <w:rFonts w:hint="eastAsia" w:ascii="仿宋" w:hAnsi="仿宋" w:eastAsia="仿宋" w:cs="仿宋"/>
          <w:highlight w:val="none"/>
          <w:lang w:val="en-US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highlight w:val="none"/>
        </w:rPr>
        <w:t>供应商根据采购项目的全部商务要求逐条填写此表</w:t>
      </w:r>
      <w:r>
        <w:rPr>
          <w:rFonts w:hint="eastAsia" w:ascii="仿宋" w:hAnsi="仿宋" w:eastAsia="仿宋" w:cs="仿宋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highlight w:val="none"/>
        </w:rPr>
        <w:t>并按竞争性谈判文件要求提供相应的证明材料</w:t>
      </w:r>
      <w:r>
        <w:rPr>
          <w:rFonts w:hint="eastAsia" w:ascii="仿宋" w:hAnsi="仿宋" w:eastAsia="仿宋" w:cs="仿宋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highlight w:val="none"/>
          <w:lang w:val="en-US" w:eastAsia="zh-CN"/>
        </w:rPr>
        <w:t>商务条款不响应或负偏离按无效标处理。</w:t>
      </w:r>
    </w:p>
    <w:p w14:paraId="34ECA1D3">
      <w:pPr>
        <w:spacing w:line="480" w:lineRule="auto"/>
        <w:ind w:right="540" w:rightChars="257" w:firstLine="630" w:firstLineChars="300"/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657C0AC9">
      <w:pPr>
        <w:spacing w:line="480" w:lineRule="auto"/>
        <w:ind w:right="540" w:rightChars="257" w:firstLine="420" w:firstLineChars="2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z w:val="21"/>
          <w:szCs w:val="21"/>
          <w:highlight w:val="none"/>
        </w:rPr>
        <w:t>供应商名称（公章）：</w:t>
      </w:r>
    </w:p>
    <w:p w14:paraId="0986CDA1">
      <w:pPr>
        <w:spacing w:line="480" w:lineRule="auto"/>
        <w:ind w:right="540" w:rightChars="257" w:firstLine="436" w:firstLineChars="200"/>
        <w:rPr>
          <w:rFonts w:hint="eastAsia" w:ascii="仿宋" w:hAnsi="仿宋" w:eastAsia="仿宋" w:cs="仿宋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spacing w:val="4"/>
          <w:sz w:val="21"/>
          <w:szCs w:val="21"/>
          <w:highlight w:val="none"/>
        </w:rPr>
        <w:t>法定代表人或被授权人</w:t>
      </w:r>
      <w:r>
        <w:rPr>
          <w:rFonts w:hint="eastAsia" w:ascii="仿宋" w:hAnsi="仿宋" w:eastAsia="仿宋" w:cs="仿宋"/>
          <w:sz w:val="21"/>
          <w:szCs w:val="21"/>
          <w:highlight w:val="none"/>
        </w:rPr>
        <w:t>（签字或盖章）：</w:t>
      </w:r>
    </w:p>
    <w:p w14:paraId="21CDCE0A">
      <w:pPr>
        <w:spacing w:line="480" w:lineRule="auto"/>
        <w:ind w:firstLine="420" w:firstLineChars="200"/>
      </w:pP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年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月</w:t>
      </w:r>
      <w:r>
        <w:rPr>
          <w:rFonts w:hint="eastAsia" w:ascii="仿宋" w:hAnsi="仿宋" w:eastAsia="仿宋" w:cs="仿宋"/>
          <w:sz w:val="21"/>
          <w:szCs w:val="21"/>
          <w:highlight w:val="none"/>
          <w:u w:val="single"/>
          <w:lang w:val="en-US" w:eastAsia="zh-Hans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  <w:highlight w:val="none"/>
          <w:lang w:val="en-US" w:eastAsia="zh-Hans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680E68"/>
    <w:rsid w:val="3CE91359"/>
    <w:rsid w:val="6A68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178</Characters>
  <Lines>0</Lines>
  <Paragraphs>0</Paragraphs>
  <TotalTime>0</TotalTime>
  <ScaleCrop>false</ScaleCrop>
  <LinksUpToDate>false</LinksUpToDate>
  <CharactersWithSpaces>194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2026-03-17T02:00:00Z</dcterms:created>
  <dc:creator>Baymax</dc:creator>
  <cp:lastModifiedBy>Baymax</cp:lastModifiedBy>
  <dcterms:modified xsi:type="dcterms:W3CDTF">2026-03-18T01:52:43Z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EDE26ED89CEE419D92BE802E44B7A325_11</vt:lpwstr>
  </property>
  <property fmtid="{D5CDD505-2E9C-101B-9397-08002B2CF9AE}" pid="4" name="KSOTemplateDocerSaveRecord">
    <vt:lpwstr>eyJoZGlkIjoiMDgwZjRiYTk1OTQzZDAwYmFhYjVlZGY2NzgxODY2NTMiLCJ1c2VySWQiOiI1ODQwNTk5NDYifQ==</vt:lpwstr>
  </property>
</Properties>
</file>