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173E99">
      <w:pPr>
        <w:jc w:val="center"/>
        <w:rPr>
          <w:rFonts w:hint="eastAsia" w:ascii="仿宋_GB2312" w:hAnsi="仿宋_GB2312" w:eastAsia="仿宋_GB2312" w:cs="仿宋_GB2312"/>
          <w:b/>
          <w:bCs/>
          <w:sz w:val="44"/>
          <w:szCs w:val="5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44"/>
          <w:szCs w:val="52"/>
          <w:lang w:val="en-US" w:eastAsia="zh-CN"/>
        </w:rPr>
        <w:t>采购需求</w:t>
      </w:r>
    </w:p>
    <w:p w14:paraId="3DA5D3ED">
      <w:pPr>
        <w:pStyle w:val="4"/>
        <w:keepNext w:val="0"/>
        <w:keepLines w:val="0"/>
        <w:pageBreakBefore w:val="0"/>
        <w:widowControl w:val="0"/>
        <w:wordWrap/>
        <w:overflowPunct/>
        <w:topLinePunct w:val="0"/>
        <w:bidi w:val="0"/>
        <w:ind w:firstLine="402"/>
        <w:jc w:val="left"/>
        <w:rPr>
          <w:rFonts w:hint="default" w:eastAsia="仿宋_GB2312"/>
          <w:sz w:val="28"/>
          <w:szCs w:val="28"/>
          <w:lang w:val="en-US" w:eastAsia="zh-CN"/>
        </w:rPr>
      </w:pPr>
      <w:r>
        <w:rPr>
          <w:rFonts w:ascii="仿宋_GB2312" w:hAnsi="仿宋_GB2312" w:eastAsia="仿宋_GB2312" w:cs="仿宋_GB2312"/>
          <w:b/>
          <w:sz w:val="28"/>
          <w:szCs w:val="28"/>
        </w:rPr>
        <w:t>一、</w:t>
      </w:r>
      <w:r>
        <w:rPr>
          <w:rFonts w:hint="eastAsia" w:ascii="仿宋_GB2312" w:hAnsi="仿宋_GB2312" w:eastAsia="仿宋_GB2312" w:cs="仿宋_GB2312"/>
          <w:b/>
          <w:sz w:val="28"/>
          <w:szCs w:val="28"/>
          <w:lang w:val="en-US" w:eastAsia="zh-CN"/>
        </w:rPr>
        <w:t>项目概况</w:t>
      </w:r>
    </w:p>
    <w:p w14:paraId="6E1BDEB2">
      <w:pPr>
        <w:pStyle w:val="4"/>
        <w:ind w:firstLine="400"/>
        <w:jc w:val="left"/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  <w:t>为保证高新区辖区内相关市政设施的维养质量，及时发现市政设施存在的问题，从而加强市政养护的技术管理，提高市政设施养护技术水平，拟对市政设施养护进行监理服务。监理服务范围同市政养护范围，具体内容包括市政设施改造维修、道路交通设施管养等相关工作及零星工程。 </w:t>
      </w:r>
    </w:p>
    <w:p w14:paraId="33C7E328">
      <w:pPr>
        <w:pStyle w:val="4"/>
        <w:ind w:firstLine="400"/>
        <w:jc w:val="left"/>
        <w:rPr>
          <w:rFonts w:hint="default" w:ascii="仿宋_GB2312" w:hAnsi="仿宋_GB2312" w:cs="仿宋_GB2312" w:eastAsiaTheme="minorEastAsia"/>
          <w:b/>
          <w:bCs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本项目最高限价：1300000.00元（费率：0.739%）。合同执行过程中，以当月实际发生工程量的结算金额*监理费率，同时结合监理工作考核结果计算最终监理费，按月结算。</w:t>
      </w:r>
    </w:p>
    <w:p w14:paraId="25E299E7">
      <w:pPr>
        <w:pStyle w:val="4"/>
        <w:keepNext w:val="0"/>
        <w:keepLines w:val="0"/>
        <w:pageBreakBefore w:val="0"/>
        <w:widowControl w:val="0"/>
        <w:wordWrap/>
        <w:overflowPunct/>
        <w:topLinePunct w:val="0"/>
        <w:bidi w:val="0"/>
        <w:ind w:firstLine="400"/>
        <w:jc w:val="left"/>
        <w:rPr>
          <w:rFonts w:hint="default" w:ascii="仿宋_GB2312" w:hAnsi="仿宋_GB2312" w:eastAsia="仿宋_GB2312" w:cs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eastAsia="zh-CN"/>
        </w:rPr>
        <w:t>二、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具体工作要求</w:t>
      </w:r>
    </w:p>
    <w:p w14:paraId="685278F0">
      <w:pPr>
        <w:pStyle w:val="4"/>
        <w:ind w:firstLine="400"/>
        <w:jc w:val="left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（一）配备足够的管理人员对高新区全区市政业务进行日常巡查工作、对发现问题上报管理部门并协助下发通知单。</w:t>
      </w:r>
    </w:p>
    <w:p w14:paraId="40840C1F">
      <w:pPr>
        <w:pStyle w:val="4"/>
        <w:ind w:firstLine="400"/>
        <w:jc w:val="left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（二）根据高新区全区市政设施实际情况和行业标准，审定运维单位养护计划。对运维单位的养护计划执行情况进行监督与协调、进度预警。</w:t>
      </w:r>
    </w:p>
    <w:p w14:paraId="600979AD">
      <w:pPr>
        <w:pStyle w:val="4"/>
        <w:ind w:firstLine="400"/>
        <w:jc w:val="left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（三）审批运维单位的施工组织设计、月、季、年养护计划，监督、记录、统计并向委托人报告养护计划执行情况；</w:t>
      </w:r>
    </w:p>
    <w:p w14:paraId="0E305C1E">
      <w:pPr>
        <w:pStyle w:val="4"/>
        <w:ind w:firstLine="400"/>
        <w:jc w:val="left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（四）对运维单位的运维作业进行施工过程监管、材料质量管控、施工质量管理及验收、成本管理、安全生产管理（需具备造价咨询及成本核算专职人员）等；</w:t>
      </w:r>
    </w:p>
    <w:p w14:paraId="576FC5EE">
      <w:pPr>
        <w:pStyle w:val="4"/>
        <w:ind w:firstLine="400"/>
        <w:jc w:val="left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1、审查运维单位机械配置及养护计划，检查计划执行情况，指令更换不合格的机械设备；</w:t>
      </w:r>
    </w:p>
    <w:p w14:paraId="770ACB04">
      <w:pPr>
        <w:pStyle w:val="4"/>
        <w:ind w:firstLine="400"/>
        <w:jc w:val="left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2、审查进场建筑材料、构配件、设备、数量、价格清单，对不合格建筑材料、构配件、设备，有权拒绝进场或指令清退；</w:t>
      </w:r>
    </w:p>
    <w:p w14:paraId="5DD96A5B">
      <w:pPr>
        <w:pStyle w:val="4"/>
        <w:ind w:firstLine="400"/>
        <w:jc w:val="left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3、审查运维单位的主要专业技术人员资质、安全、质量保证体系和保证措施；指令更换不称职的施工人员，监督文明施工的实施情况；</w:t>
      </w:r>
    </w:p>
    <w:p w14:paraId="05CA4945">
      <w:pPr>
        <w:pStyle w:val="4"/>
        <w:ind w:firstLine="400"/>
        <w:jc w:val="left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4、审查运维单位的安全生产管理体系，定期对安全生产培训、教育、应急演练、有限空间作业、隐患排查整治等安全生产开展情况进行监督。</w:t>
      </w:r>
    </w:p>
    <w:p w14:paraId="4ACEA506">
      <w:pPr>
        <w:pStyle w:val="4"/>
        <w:ind w:firstLine="400"/>
        <w:jc w:val="left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（五）辅助市政管理部对运维企业的养护质量进行考核、核算养护费用的结算。</w:t>
      </w:r>
    </w:p>
    <w:p w14:paraId="0D5FEDF4">
      <w:pPr>
        <w:pStyle w:val="4"/>
        <w:ind w:firstLine="400"/>
        <w:jc w:val="left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（六）采购人交办的其它工作。</w:t>
      </w:r>
    </w:p>
    <w:p w14:paraId="7D058E2A">
      <w:pPr>
        <w:pStyle w:val="4"/>
        <w:ind w:firstLine="400"/>
        <w:jc w:val="left"/>
        <w:rPr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（七）协助采购人审核运维企业报送结算审计部门的竣工验收结算资料</w:t>
      </w:r>
      <w:r>
        <w:rPr>
          <w:rFonts w:ascii="仿宋_GB2312" w:hAnsi="仿宋_GB2312" w:eastAsia="仿宋_GB2312" w:cs="仿宋_GB2312"/>
          <w:sz w:val="28"/>
          <w:szCs w:val="28"/>
        </w:rPr>
        <w:t>。</w:t>
      </w:r>
    </w:p>
    <w:p w14:paraId="706A99E2">
      <w:pPr>
        <w:pStyle w:val="4"/>
        <w:keepNext w:val="0"/>
        <w:keepLines w:val="0"/>
        <w:pageBreakBefore w:val="0"/>
        <w:widowControl w:val="0"/>
        <w:wordWrap/>
        <w:overflowPunct/>
        <w:topLinePunct w:val="0"/>
        <w:bidi w:val="0"/>
        <w:ind w:firstLine="402"/>
        <w:jc w:val="both"/>
        <w:rPr>
          <w:rFonts w:hint="default" w:ascii="仿宋_GB2312" w:hAnsi="仿宋_GB2312" w:eastAsia="仿宋_GB2312" w:cs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三</w:t>
      </w:r>
      <w:r>
        <w:rPr>
          <w:rFonts w:ascii="仿宋_GB2312" w:hAnsi="仿宋_GB2312" w:eastAsia="仿宋_GB2312" w:cs="仿宋_GB2312"/>
          <w:b/>
          <w:bCs/>
          <w:sz w:val="28"/>
          <w:szCs w:val="28"/>
        </w:rPr>
        <w:t>、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监理工作标准</w:t>
      </w:r>
    </w:p>
    <w:p w14:paraId="0AA6D7E8">
      <w:pPr>
        <w:pStyle w:val="4"/>
        <w:keepNext w:val="0"/>
        <w:keepLines w:val="0"/>
        <w:pageBreakBefore w:val="0"/>
        <w:widowControl w:val="0"/>
        <w:wordWrap/>
        <w:overflowPunct/>
        <w:topLinePunct w:val="0"/>
        <w:bidi w:val="0"/>
        <w:ind w:firstLine="402"/>
        <w:jc w:val="both"/>
        <w:rPr>
          <w:rFonts w:hint="eastAsia" w:ascii="仿宋_GB2312" w:hAnsi="仿宋_GB2312" w:eastAsia="仿宋_GB2312" w:cs="仿宋_GB2312"/>
          <w:b/>
          <w:bCs/>
          <w:sz w:val="28"/>
          <w:szCs w:val="28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</w:rPr>
        <w:t>严格按照《建设工程监理规范》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eastAsia="zh-CN"/>
        </w:rPr>
        <w:t>（GB/T 50319-2013）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</w:rPr>
        <w:t>的要求,承担市政设施养护项目监理工作,为甲方提供科学、客观、公正、高质量的监理服务,并承担相应的监理责任。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 xml:space="preserve">  　　</w:t>
      </w:r>
    </w:p>
    <w:p w14:paraId="4B1E1387">
      <w:pPr>
        <w:pStyle w:val="4"/>
        <w:keepNext w:val="0"/>
        <w:keepLines w:val="0"/>
        <w:pageBreakBefore w:val="0"/>
        <w:widowControl w:val="0"/>
        <w:wordWrap/>
        <w:overflowPunct/>
        <w:topLinePunct w:val="0"/>
        <w:bidi w:val="0"/>
        <w:ind w:firstLine="562" w:firstLineChars="200"/>
        <w:jc w:val="both"/>
        <w:rPr>
          <w:rFonts w:hint="eastAsia" w:ascii="仿宋_GB2312" w:hAnsi="仿宋_GB2312" w:eastAsia="仿宋_GB2312" w:cs="仿宋_GB2312"/>
          <w:b/>
          <w:bCs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注：监理过程中如遇调整或最新规范时，以调整后或最新规范内容为准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eastAsia="zh-CN"/>
        </w:rPr>
        <w:t>。</w:t>
      </w:r>
    </w:p>
    <w:p w14:paraId="0B54E934">
      <w:pPr>
        <w:pStyle w:val="4"/>
        <w:keepNext w:val="0"/>
        <w:keepLines w:val="0"/>
        <w:pageBreakBefore w:val="0"/>
        <w:widowControl w:val="0"/>
        <w:wordWrap/>
        <w:overflowPunct/>
        <w:topLinePunct w:val="0"/>
        <w:bidi w:val="0"/>
        <w:ind w:firstLine="402"/>
        <w:jc w:val="both"/>
        <w:rPr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b/>
          <w:sz w:val="28"/>
          <w:szCs w:val="28"/>
          <w:highlight w:val="none"/>
          <w:lang w:eastAsia="zh-CN"/>
        </w:rPr>
        <w:t>四、</w:t>
      </w:r>
      <w:r>
        <w:rPr>
          <w:rFonts w:ascii="仿宋_GB2312" w:hAnsi="仿宋_GB2312" w:eastAsia="仿宋_GB2312" w:cs="仿宋_GB2312"/>
          <w:b/>
          <w:sz w:val="28"/>
          <w:szCs w:val="28"/>
          <w:highlight w:val="none"/>
        </w:rPr>
        <w:t>商务要求</w:t>
      </w:r>
    </w:p>
    <w:p w14:paraId="07B69AE5">
      <w:pPr>
        <w:pStyle w:val="4"/>
        <w:keepNext w:val="0"/>
        <w:keepLines w:val="0"/>
        <w:pageBreakBefore w:val="0"/>
        <w:widowControl w:val="0"/>
        <w:wordWrap/>
        <w:overflowPunct/>
        <w:topLinePunct w:val="0"/>
        <w:bidi w:val="0"/>
        <w:ind w:firstLine="400"/>
        <w:jc w:val="both"/>
        <w:rPr>
          <w:sz w:val="28"/>
          <w:szCs w:val="28"/>
          <w:highlight w:val="none"/>
        </w:rPr>
      </w:pPr>
      <w:r>
        <w:rPr>
          <w:rFonts w:ascii="仿宋_GB2312" w:hAnsi="仿宋_GB2312" w:eastAsia="仿宋_GB2312" w:cs="仿宋_GB2312"/>
          <w:sz w:val="28"/>
          <w:szCs w:val="28"/>
          <w:highlight w:val="none"/>
        </w:rPr>
        <w:t>（一）服务期：</w:t>
      </w:r>
      <w:r>
        <w:rPr>
          <w:rFonts w:hint="default" w:ascii="仿宋_GB2312" w:hAnsi="仿宋_GB2312" w:eastAsia="仿宋_GB2312" w:cs="仿宋_GB2312"/>
          <w:sz w:val="28"/>
          <w:szCs w:val="28"/>
          <w:highlight w:val="none"/>
        </w:rPr>
        <w:t>自合同签订之日起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1年</w:t>
      </w:r>
      <w:r>
        <w:rPr>
          <w:rFonts w:ascii="仿宋_GB2312" w:hAnsi="仿宋_GB2312" w:eastAsia="仿宋_GB2312" w:cs="仿宋_GB2312"/>
          <w:sz w:val="28"/>
          <w:szCs w:val="28"/>
          <w:highlight w:val="none"/>
        </w:rPr>
        <w:t>。</w:t>
      </w:r>
    </w:p>
    <w:p w14:paraId="20639CC9">
      <w:pPr>
        <w:pStyle w:val="4"/>
        <w:keepNext w:val="0"/>
        <w:keepLines w:val="0"/>
        <w:pageBreakBefore w:val="0"/>
        <w:widowControl w:val="0"/>
        <w:wordWrap/>
        <w:overflowPunct/>
        <w:topLinePunct w:val="0"/>
        <w:bidi w:val="0"/>
        <w:ind w:firstLine="400"/>
        <w:jc w:val="both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ascii="仿宋_GB2312" w:hAnsi="仿宋_GB2312" w:eastAsia="仿宋_GB2312" w:cs="仿宋_GB2312"/>
          <w:sz w:val="28"/>
          <w:szCs w:val="28"/>
        </w:rPr>
        <w:t>（二）服务地点：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西安高新区范围内，具体以</w:t>
      </w:r>
      <w:r>
        <w:rPr>
          <w:rFonts w:ascii="仿宋_GB2312" w:hAnsi="仿宋_GB2312" w:eastAsia="仿宋_GB2312" w:cs="仿宋_GB2312"/>
          <w:sz w:val="28"/>
          <w:szCs w:val="28"/>
        </w:rPr>
        <w:t>采购人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指定地点为准</w:t>
      </w:r>
      <w:r>
        <w:rPr>
          <w:rFonts w:ascii="仿宋_GB2312" w:hAnsi="仿宋_GB2312" w:eastAsia="仿宋_GB2312" w:cs="仿宋_GB2312"/>
          <w:sz w:val="28"/>
          <w:szCs w:val="28"/>
        </w:rPr>
        <w:t>。</w:t>
      </w:r>
    </w:p>
    <w:p w14:paraId="740FDE22">
      <w:pPr>
        <w:pStyle w:val="4"/>
        <w:keepNext w:val="0"/>
        <w:keepLines w:val="0"/>
        <w:pageBreakBefore w:val="0"/>
        <w:widowControl w:val="0"/>
        <w:wordWrap/>
        <w:overflowPunct/>
        <w:topLinePunct w:val="0"/>
        <w:bidi w:val="0"/>
        <w:ind w:firstLine="400"/>
        <w:jc w:val="both"/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五、其他要求</w:t>
      </w:r>
    </w:p>
    <w:p w14:paraId="61A47B81">
      <w:pPr>
        <w:pStyle w:val="4"/>
        <w:keepNext w:val="0"/>
        <w:keepLines w:val="0"/>
        <w:pageBreakBefore w:val="0"/>
        <w:widowControl w:val="0"/>
        <w:wordWrap/>
        <w:overflowPunct/>
        <w:topLinePunct w:val="0"/>
        <w:bidi w:val="0"/>
        <w:ind w:firstLine="400"/>
        <w:jc w:val="both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（一）中标人配备专业管理人员团队，指定本项目专职负责人，自行配备库房及办公场所。</w:t>
      </w:r>
    </w:p>
    <w:p w14:paraId="2309DE2A">
      <w:pPr>
        <w:pStyle w:val="4"/>
        <w:keepNext w:val="0"/>
        <w:keepLines w:val="0"/>
        <w:pageBreakBefore w:val="0"/>
        <w:widowControl w:val="0"/>
        <w:wordWrap/>
        <w:overflowPunct/>
        <w:topLinePunct w:val="0"/>
        <w:bidi w:val="0"/>
        <w:ind w:firstLine="400"/>
        <w:jc w:val="both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（二）中标人根据任务单按期完成任务单内容。</w:t>
      </w:r>
    </w:p>
    <w:p w14:paraId="5D8CC3E1">
      <w:pPr>
        <w:pStyle w:val="4"/>
        <w:keepNext w:val="0"/>
        <w:keepLines w:val="0"/>
        <w:pageBreakBefore w:val="0"/>
        <w:widowControl w:val="0"/>
        <w:wordWrap/>
        <w:overflowPunct/>
        <w:topLinePunct w:val="0"/>
        <w:bidi w:val="0"/>
        <w:ind w:firstLine="400"/>
        <w:jc w:val="both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（三）项目实施过程中保留完整的资料，资料包括验收单、图纸、影像资料、巡查台账等，资料必须能够说明实施地点、时间、内容。</w:t>
      </w:r>
    </w:p>
    <w:p w14:paraId="4ABF1820">
      <w:pPr>
        <w:pStyle w:val="4"/>
        <w:ind w:firstLine="560" w:firstLineChars="200"/>
        <w:jc w:val="left"/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（四）中标人对监理范围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及内容自行进行日常巡查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。</w:t>
      </w:r>
    </w:p>
    <w:p w14:paraId="31A1C93A">
      <w:pPr>
        <w:rPr>
          <w:rFonts w:hint="eastAsia" w:ascii="仿宋_GB2312" w:hAnsi="仿宋_GB2312" w:eastAsia="仿宋_GB2312" w:cs="仿宋_GB2312"/>
          <w:sz w:val="28"/>
          <w:szCs w:val="28"/>
          <w:highlight w:val="none"/>
          <w:shd w:val="clear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B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C5B4DA3"/>
    <w:rsid w:val="12BC546B"/>
    <w:rsid w:val="1537146E"/>
    <w:rsid w:val="1BD277A0"/>
    <w:rsid w:val="20DD56D0"/>
    <w:rsid w:val="29AB153F"/>
    <w:rsid w:val="2CDA5132"/>
    <w:rsid w:val="3BEA3546"/>
    <w:rsid w:val="41F82432"/>
    <w:rsid w:val="49043E9A"/>
    <w:rsid w:val="67C021CA"/>
    <w:rsid w:val="71EB6823"/>
    <w:rsid w:val="7E8F6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666</Words>
  <Characters>692</Characters>
  <Lines>0</Lines>
  <Paragraphs>0</Paragraphs>
  <TotalTime>0</TotalTime>
  <ScaleCrop>false</ScaleCrop>
  <LinksUpToDate>false</LinksUpToDate>
  <CharactersWithSpaces>694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2025-07-15T11:47:00Z</dcterms:created>
  <dc:creator>DELL</dc:creator>
  <cp:lastModifiedBy>陕西华采招标有限公司</cp:lastModifiedBy>
  <cp:lastPrinted>2026-04-10T10:22:00Z</cp:lastPrinted>
  <dcterms:modified xsi:type="dcterms:W3CDTF">2026-09-08T10:48:39Z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eyJoZGlkIjoiYjZjMDgwYWJjZmNiM2YzZmU4MTk1ZjZmYmY1NWU1OTEiLCJ1c2VySWQiOiI5MzY1NjA0ODAifQ==</vt:lpwstr>
  </property>
  <property fmtid="{D5CDD505-2E9C-101B-9397-08002B2CF9AE}" pid="4" name="ICV">
    <vt:lpwstr>D375B7CDB8734D279996D14F0E606BCD_12</vt:lpwstr>
  </property>
</Properties>
</file>