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8"/>
          <w:szCs w:val="28"/>
        </w:rPr>
      </w:pPr>
      <w:r>
        <w:rPr>
          <w:rFonts w:hint="eastAsia" w:ascii="仿宋" w:hAnsi="仿宋" w:eastAsia="仿宋" w:cs="仿宋"/>
          <w:b/>
          <w:sz w:val="28"/>
          <w:szCs w:val="28"/>
          <w:lang w:eastAsia="zh-CN"/>
        </w:rPr>
        <w:t>第二十届中国西安国际茶业博览会（安康展区）展馆搭建、推介会和宣传推广服务采购项目</w:t>
      </w:r>
      <w:r>
        <w:rPr>
          <w:rFonts w:hint="eastAsia" w:ascii="仿宋" w:hAnsi="仿宋" w:eastAsia="仿宋" w:cs="仿宋"/>
          <w:b/>
          <w:sz w:val="28"/>
          <w:szCs w:val="28"/>
        </w:rPr>
        <w:t>竞争性谈判公告</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 xml:space="preserve"> 项目概况</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eastAsia="zh-CN"/>
        </w:rPr>
        <w:t>第二十届中国西安国际茶业博览会（安康展区）展馆搭建、推介会和宣传推广</w:t>
      </w:r>
      <w:r>
        <w:rPr>
          <w:rFonts w:hint="eastAsia" w:ascii="仿宋" w:hAnsi="仿宋" w:eastAsia="仿宋" w:cs="仿宋"/>
          <w:sz w:val="24"/>
          <w:szCs w:val="24"/>
        </w:rPr>
        <w:t>采购项目的潜在供应商应在安康市汉滨区汉江大剧院西区三楼307室（陕西方得项目管理有限公司）获取采购文件，并于2026年0</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26</w:t>
      </w:r>
      <w:r>
        <w:rPr>
          <w:rFonts w:hint="eastAsia" w:ascii="仿宋" w:hAnsi="仿宋" w:eastAsia="仿宋" w:cs="仿宋"/>
          <w:sz w:val="24"/>
          <w:szCs w:val="24"/>
        </w:rPr>
        <w:t>日</w:t>
      </w:r>
      <w:r>
        <w:rPr>
          <w:rFonts w:hint="eastAsia" w:ascii="仿宋" w:hAnsi="仿宋" w:eastAsia="仿宋" w:cs="仿宋"/>
          <w:sz w:val="24"/>
          <w:szCs w:val="24"/>
          <w:lang w:val="en-US" w:eastAsia="zh-CN"/>
        </w:rPr>
        <w:t>10</w:t>
      </w:r>
      <w:r>
        <w:rPr>
          <w:rFonts w:hint="eastAsia" w:ascii="仿宋" w:hAnsi="仿宋" w:eastAsia="仿宋" w:cs="仿宋"/>
          <w:sz w:val="24"/>
          <w:szCs w:val="24"/>
        </w:rPr>
        <w:t>时00分（北京时间）前提交响应文件。</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项目编号：FDDL—20260</w:t>
      </w:r>
      <w:r>
        <w:rPr>
          <w:rFonts w:hint="eastAsia" w:ascii="仿宋" w:hAnsi="仿宋" w:eastAsia="仿宋" w:cs="仿宋"/>
          <w:sz w:val="24"/>
          <w:szCs w:val="24"/>
          <w:lang w:val="en-US" w:eastAsia="zh-CN"/>
        </w:rPr>
        <w:t>45</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lang w:eastAsia="zh-CN"/>
        </w:rPr>
      </w:pPr>
      <w:r>
        <w:rPr>
          <w:rFonts w:hint="eastAsia" w:ascii="仿宋" w:hAnsi="仿宋" w:eastAsia="仿宋" w:cs="仿宋"/>
          <w:sz w:val="24"/>
          <w:szCs w:val="24"/>
        </w:rPr>
        <w:t>项目名称：</w:t>
      </w:r>
      <w:r>
        <w:rPr>
          <w:rFonts w:hint="eastAsia" w:ascii="仿宋" w:hAnsi="仿宋" w:eastAsia="仿宋" w:cs="仿宋"/>
          <w:sz w:val="24"/>
          <w:szCs w:val="24"/>
          <w:lang w:eastAsia="zh-CN"/>
        </w:rPr>
        <w:t>第二十届中国西安国际茶业博览会（安康展区）展馆搭建、推介会和宣传推广采购项目</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采购方式：竞争性谈判</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预算金额：288370.00元</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采购需求：</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合同包1(第二十届中国西安国际茶业博览会展馆搭建采购):</w:t>
      </w:r>
    </w:p>
    <w:p>
      <w:pPr>
        <w:pStyle w:val="10"/>
        <w:keepNext w:val="0"/>
        <w:keepLines w:val="0"/>
        <w:pageBreakBefore w:val="0"/>
        <w:widowControl/>
        <w:kinsoku/>
        <w:wordWrap/>
        <w:overflowPunct/>
        <w:topLinePunct w:val="0"/>
        <w:autoSpaceDE/>
        <w:autoSpaceDN/>
        <w:bidi w:val="0"/>
        <w:adjustRightInd/>
        <w:snapToGrid/>
        <w:spacing w:line="500" w:lineRule="exact"/>
        <w:ind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w:t>
      </w:r>
      <w:r>
        <w:rPr>
          <w:rFonts w:hint="eastAsia" w:ascii="仿宋" w:hAnsi="仿宋" w:eastAsia="仿宋" w:cs="仿宋"/>
          <w:sz w:val="24"/>
          <w:szCs w:val="24"/>
          <w:lang w:val="en-US" w:eastAsia="zh-CN"/>
        </w:rPr>
        <w:t>200000.00</w:t>
      </w:r>
      <w:r>
        <w:rPr>
          <w:rFonts w:hint="eastAsia" w:ascii="仿宋" w:hAnsi="仿宋" w:eastAsia="仿宋" w:cs="仿宋"/>
          <w:sz w:val="24"/>
          <w:szCs w:val="24"/>
        </w:rPr>
        <w:t>元</w:t>
      </w:r>
    </w:p>
    <w:p>
      <w:pPr>
        <w:pStyle w:val="10"/>
        <w:keepNext w:val="0"/>
        <w:keepLines w:val="0"/>
        <w:pageBreakBefore w:val="0"/>
        <w:widowControl/>
        <w:kinsoku/>
        <w:wordWrap/>
        <w:overflowPunct/>
        <w:topLinePunct w:val="0"/>
        <w:autoSpaceDE/>
        <w:autoSpaceDN/>
        <w:bidi w:val="0"/>
        <w:adjustRightInd/>
        <w:snapToGrid/>
        <w:spacing w:line="500" w:lineRule="exact"/>
        <w:ind w:firstLine="630"/>
        <w:textAlignment w:val="auto"/>
        <w:rPr>
          <w:rFonts w:hint="eastAsia" w:ascii="仿宋" w:hAnsi="仿宋" w:eastAsia="仿宋" w:cs="仿宋"/>
          <w:sz w:val="24"/>
          <w:szCs w:val="24"/>
        </w:rPr>
      </w:pPr>
      <w:r>
        <w:rPr>
          <w:rFonts w:hint="eastAsia" w:ascii="仿宋" w:hAnsi="仿宋" w:eastAsia="仿宋" w:cs="仿宋"/>
          <w:sz w:val="24"/>
          <w:szCs w:val="24"/>
        </w:rPr>
        <w:t xml:space="preserve"> 合同包最高限价：</w:t>
      </w:r>
      <w:r>
        <w:rPr>
          <w:rFonts w:hint="eastAsia" w:ascii="仿宋" w:hAnsi="仿宋" w:eastAsia="仿宋" w:cs="仿宋"/>
          <w:sz w:val="24"/>
          <w:szCs w:val="24"/>
          <w:lang w:val="en-US" w:eastAsia="zh-CN"/>
        </w:rPr>
        <w:t>200000.00</w:t>
      </w:r>
      <w:r>
        <w:rPr>
          <w:rFonts w:hint="eastAsia" w:ascii="仿宋" w:hAnsi="仿宋" w:eastAsia="仿宋" w:cs="仿宋"/>
          <w:sz w:val="24"/>
          <w:szCs w:val="24"/>
        </w:rPr>
        <w:t>元</w:t>
      </w:r>
    </w:p>
    <w:tbl>
      <w:tblPr>
        <w:tblStyle w:val="7"/>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00"/>
        <w:gridCol w:w="1768"/>
        <w:gridCol w:w="1774"/>
        <w:gridCol w:w="1419"/>
        <w:gridCol w:w="1478"/>
        <w:gridCol w:w="172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jc w:val="center"/>
        </w:trPr>
        <w:tc>
          <w:tcPr>
            <w:tcW w:w="1000"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品目号</w:t>
            </w:r>
          </w:p>
        </w:tc>
        <w:tc>
          <w:tcPr>
            <w:tcW w:w="176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品目名称</w:t>
            </w:r>
          </w:p>
        </w:tc>
        <w:tc>
          <w:tcPr>
            <w:tcW w:w="1774"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采购标的</w:t>
            </w:r>
          </w:p>
        </w:tc>
        <w:tc>
          <w:tcPr>
            <w:tcW w:w="1419"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数量（单位）</w:t>
            </w:r>
          </w:p>
        </w:tc>
        <w:tc>
          <w:tcPr>
            <w:tcW w:w="147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技术规格、参数及要求</w:t>
            </w:r>
          </w:p>
        </w:tc>
        <w:tc>
          <w:tcPr>
            <w:tcW w:w="1727"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2" w:hRule="atLeast"/>
          <w:jc w:val="center"/>
        </w:trPr>
        <w:tc>
          <w:tcPr>
            <w:tcW w:w="1000"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1-1</w:t>
            </w:r>
          </w:p>
        </w:tc>
        <w:tc>
          <w:tcPr>
            <w:tcW w:w="176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博览会服务</w:t>
            </w:r>
          </w:p>
        </w:tc>
        <w:tc>
          <w:tcPr>
            <w:tcW w:w="1774"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第二十届中国西安国际茶业博览会展馆搭建采购</w:t>
            </w:r>
          </w:p>
        </w:tc>
        <w:tc>
          <w:tcPr>
            <w:tcW w:w="1419"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1(项)</w:t>
            </w:r>
          </w:p>
        </w:tc>
        <w:tc>
          <w:tcPr>
            <w:tcW w:w="147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详见采购文件</w:t>
            </w:r>
          </w:p>
        </w:tc>
        <w:tc>
          <w:tcPr>
            <w:tcW w:w="1727" w:type="dxa"/>
            <w:vAlign w:val="center"/>
          </w:tcPr>
          <w:p>
            <w:pPr>
              <w:keepNext w:val="0"/>
              <w:keepLines w:val="0"/>
              <w:widowControl/>
              <w:suppressLineNumbers w:val="0"/>
              <w:wordWrap/>
              <w:spacing w:before="0" w:beforeAutospacing="0" w:after="0" w:afterAutospacing="0" w:line="360" w:lineRule="atLeast"/>
              <w:ind w:left="0" w:leftChars="0" w:right="0" w:rightChars="0"/>
              <w:jc w:val="right"/>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200,000.00</w:t>
            </w:r>
          </w:p>
        </w:tc>
      </w:tr>
    </w:tbl>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本合同包不接受联合体投标</w:t>
      </w:r>
    </w:p>
    <w:p>
      <w:pPr>
        <w:pStyle w:val="10"/>
        <w:keepNext w:val="0"/>
        <w:keepLines w:val="0"/>
        <w:pageBreakBefore w:val="0"/>
        <w:widowControl/>
        <w:kinsoku/>
        <w:wordWrap/>
        <w:overflowPunct/>
        <w:topLinePunct w:val="0"/>
        <w:autoSpaceDE/>
        <w:autoSpaceDN/>
        <w:bidi w:val="0"/>
        <w:adjustRightInd/>
        <w:snapToGrid/>
        <w:spacing w:line="500" w:lineRule="exact"/>
        <w:ind w:firstLine="480"/>
        <w:textAlignment w:val="auto"/>
        <w:rPr>
          <w:rFonts w:hint="eastAsia" w:ascii="仿宋" w:hAnsi="仿宋" w:eastAsia="仿宋" w:cs="仿宋"/>
          <w:sz w:val="24"/>
          <w:szCs w:val="24"/>
        </w:rPr>
      </w:pPr>
      <w:r>
        <w:rPr>
          <w:rFonts w:hint="eastAsia" w:ascii="仿宋" w:hAnsi="仿宋" w:eastAsia="仿宋" w:cs="仿宋"/>
          <w:sz w:val="24"/>
          <w:szCs w:val="24"/>
        </w:rPr>
        <w:t>合同履行期限：</w:t>
      </w:r>
      <w:r>
        <w:rPr>
          <w:rFonts w:hint="eastAsia" w:ascii="仿宋" w:hAnsi="仿宋" w:eastAsia="仿宋" w:cs="仿宋"/>
          <w:sz w:val="24"/>
          <w:szCs w:val="24"/>
          <w:lang w:val="en-US" w:eastAsia="zh-CN"/>
        </w:rPr>
        <w:t>6</w:t>
      </w:r>
      <w:r>
        <w:rPr>
          <w:rFonts w:hint="eastAsia" w:ascii="仿宋" w:hAnsi="仿宋" w:eastAsia="仿宋" w:cs="仿宋"/>
          <w:sz w:val="24"/>
          <w:szCs w:val="24"/>
        </w:rPr>
        <w:t>日历天</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8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合同包2(第二十届中国西安国际茶业博览会推介和宣传推广服务采购项目):</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合同包预算金额：88,370.00元</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30"/>
        <w:jc w:val="both"/>
        <w:rPr>
          <w:rFonts w:hint="eastAsia" w:ascii="仿宋" w:hAnsi="仿宋" w:eastAsia="仿宋" w:cs="仿宋"/>
          <w:i w:val="0"/>
          <w:iCs w:val="0"/>
          <w:caps w:val="0"/>
          <w:color w:val="333333"/>
          <w:spacing w:val="0"/>
          <w:sz w:val="24"/>
          <w:szCs w:val="24"/>
        </w:rPr>
      </w:pPr>
      <w:r>
        <w:rPr>
          <w:rFonts w:hint="eastAsia" w:ascii="仿宋" w:hAnsi="仿宋" w:eastAsia="仿宋" w:cs="仿宋"/>
          <w:i w:val="0"/>
          <w:iCs w:val="0"/>
          <w:caps w:val="0"/>
          <w:color w:val="333333"/>
          <w:spacing w:val="0"/>
          <w:sz w:val="24"/>
          <w:szCs w:val="24"/>
          <w:shd w:val="clear" w:fill="FFFFFF"/>
        </w:rPr>
        <w:t>合同包最高限价：88,370.00元</w:t>
      </w:r>
    </w:p>
    <w:tbl>
      <w:tblPr>
        <w:tblStyle w:val="7"/>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1000"/>
        <w:gridCol w:w="1768"/>
        <w:gridCol w:w="1774"/>
        <w:gridCol w:w="1419"/>
        <w:gridCol w:w="1478"/>
        <w:gridCol w:w="1727"/>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11" w:hRule="atLeast"/>
          <w:jc w:val="center"/>
        </w:trPr>
        <w:tc>
          <w:tcPr>
            <w:tcW w:w="1000"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品目号</w:t>
            </w:r>
          </w:p>
        </w:tc>
        <w:tc>
          <w:tcPr>
            <w:tcW w:w="176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品目名称</w:t>
            </w:r>
          </w:p>
        </w:tc>
        <w:tc>
          <w:tcPr>
            <w:tcW w:w="1774"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采购标的</w:t>
            </w:r>
          </w:p>
        </w:tc>
        <w:tc>
          <w:tcPr>
            <w:tcW w:w="1419"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数量（单位）</w:t>
            </w:r>
          </w:p>
        </w:tc>
        <w:tc>
          <w:tcPr>
            <w:tcW w:w="147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技术规格、参数及要求</w:t>
            </w:r>
          </w:p>
        </w:tc>
        <w:tc>
          <w:tcPr>
            <w:tcW w:w="1727"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b/>
                <w:bCs/>
                <w:sz w:val="24"/>
                <w:szCs w:val="24"/>
              </w:rPr>
            </w:pPr>
            <w:r>
              <w:rPr>
                <w:rFonts w:hint="eastAsia" w:ascii="仿宋" w:hAnsi="仿宋" w:eastAsia="仿宋" w:cs="仿宋"/>
                <w:b/>
                <w:bCs/>
                <w:i w:val="0"/>
                <w:iCs w:val="0"/>
                <w:caps w:val="0"/>
                <w:snapToGrid w:val="0"/>
                <w:color w:val="000000"/>
                <w:spacing w:val="0"/>
                <w:kern w:val="0"/>
                <w:sz w:val="24"/>
                <w:szCs w:val="24"/>
                <w:lang w:val="en-US" w:eastAsia="zh-CN" w:bidi="ar"/>
              </w:rPr>
              <w:t>品目预算(元)</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32" w:hRule="atLeast"/>
          <w:jc w:val="center"/>
        </w:trPr>
        <w:tc>
          <w:tcPr>
            <w:tcW w:w="1000"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2-1</w:t>
            </w:r>
          </w:p>
        </w:tc>
        <w:tc>
          <w:tcPr>
            <w:tcW w:w="176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广告宣传服务</w:t>
            </w:r>
          </w:p>
        </w:tc>
        <w:tc>
          <w:tcPr>
            <w:tcW w:w="1774"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第二十届中国西安国际茶业博览会推介和宣传推广服务采购项目</w:t>
            </w:r>
          </w:p>
        </w:tc>
        <w:tc>
          <w:tcPr>
            <w:tcW w:w="1419"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1(项)</w:t>
            </w:r>
          </w:p>
        </w:tc>
        <w:tc>
          <w:tcPr>
            <w:tcW w:w="1478" w:type="dxa"/>
            <w:vAlign w:val="center"/>
          </w:tcPr>
          <w:p>
            <w:pPr>
              <w:keepNext w:val="0"/>
              <w:keepLines w:val="0"/>
              <w:widowControl/>
              <w:suppressLineNumbers w:val="0"/>
              <w:wordWrap w:val="0"/>
              <w:spacing w:before="0" w:beforeAutospacing="0" w:after="0" w:afterAutospacing="0" w:line="360" w:lineRule="atLeast"/>
              <w:ind w:left="0" w:leftChars="0" w:right="0" w:rightChars="0"/>
              <w:jc w:val="center"/>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详见采购文件</w:t>
            </w:r>
          </w:p>
        </w:tc>
        <w:tc>
          <w:tcPr>
            <w:tcW w:w="1727" w:type="dxa"/>
            <w:vAlign w:val="center"/>
          </w:tcPr>
          <w:p>
            <w:pPr>
              <w:keepNext w:val="0"/>
              <w:keepLines w:val="0"/>
              <w:widowControl/>
              <w:suppressLineNumbers w:val="0"/>
              <w:wordWrap/>
              <w:spacing w:before="0" w:beforeAutospacing="0" w:after="0" w:afterAutospacing="0" w:line="360" w:lineRule="atLeast"/>
              <w:ind w:left="0" w:leftChars="0" w:right="0" w:rightChars="0"/>
              <w:jc w:val="right"/>
              <w:rPr>
                <w:rFonts w:hint="eastAsia" w:ascii="仿宋" w:hAnsi="仿宋" w:eastAsia="仿宋" w:cs="仿宋"/>
                <w:sz w:val="24"/>
                <w:szCs w:val="24"/>
              </w:rPr>
            </w:pPr>
            <w:r>
              <w:rPr>
                <w:rFonts w:hint="eastAsia" w:ascii="仿宋" w:hAnsi="仿宋" w:eastAsia="仿宋" w:cs="仿宋"/>
                <w:i w:val="0"/>
                <w:iCs w:val="0"/>
                <w:caps w:val="0"/>
                <w:snapToGrid w:val="0"/>
                <w:color w:val="000000"/>
                <w:spacing w:val="0"/>
                <w:kern w:val="0"/>
                <w:sz w:val="24"/>
                <w:szCs w:val="24"/>
                <w:lang w:val="en-US" w:eastAsia="zh-CN" w:bidi="ar"/>
              </w:rPr>
              <w:t>88,370.00</w:t>
            </w:r>
          </w:p>
        </w:tc>
      </w:tr>
    </w:tbl>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本合同包不接受联合体投标</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630"/>
        <w:jc w:val="both"/>
        <w:rPr>
          <w:rFonts w:hint="eastAsia" w:ascii="仿宋" w:hAnsi="仿宋" w:eastAsia="仿宋" w:cs="仿宋"/>
          <w:sz w:val="24"/>
          <w:szCs w:val="24"/>
        </w:rPr>
      </w:pPr>
      <w:r>
        <w:rPr>
          <w:rFonts w:hint="eastAsia" w:ascii="仿宋" w:hAnsi="仿宋" w:eastAsia="仿宋" w:cs="仿宋"/>
          <w:i w:val="0"/>
          <w:iCs w:val="0"/>
          <w:caps w:val="0"/>
          <w:color w:val="333333"/>
          <w:spacing w:val="0"/>
          <w:sz w:val="24"/>
          <w:szCs w:val="24"/>
          <w:shd w:val="clear" w:fill="FFFFFF"/>
        </w:rPr>
        <w:t>合同履行期限：</w:t>
      </w:r>
      <w:r>
        <w:rPr>
          <w:rFonts w:hint="eastAsia" w:ascii="仿宋" w:hAnsi="仿宋" w:eastAsia="仿宋" w:cs="仿宋"/>
          <w:i w:val="0"/>
          <w:iCs w:val="0"/>
          <w:caps w:val="0"/>
          <w:color w:val="333333"/>
          <w:spacing w:val="0"/>
          <w:sz w:val="24"/>
          <w:szCs w:val="24"/>
          <w:shd w:val="clear" w:fill="FFFFFF"/>
          <w:lang w:val="en-US" w:eastAsia="zh-CN"/>
        </w:rPr>
        <w:t>6</w:t>
      </w:r>
      <w:r>
        <w:rPr>
          <w:rFonts w:hint="eastAsia" w:ascii="仿宋" w:hAnsi="仿宋" w:eastAsia="仿宋" w:cs="仿宋"/>
          <w:i w:val="0"/>
          <w:iCs w:val="0"/>
          <w:caps w:val="0"/>
          <w:color w:val="333333"/>
          <w:spacing w:val="0"/>
          <w:sz w:val="24"/>
          <w:szCs w:val="24"/>
          <w:shd w:val="clear" w:fill="FFFFFF"/>
        </w:rPr>
        <w:t>日历天</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二、申请人的资格要求：</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pPr>
        <w:pStyle w:val="10"/>
        <w:keepNext/>
        <w:keepLines w:val="0"/>
        <w:pageBreakBefore w:val="0"/>
        <w:widowControl w:val="0"/>
        <w:kinsoku/>
        <w:wordWrap/>
        <w:overflowPunct/>
        <w:topLinePunct w:val="0"/>
        <w:autoSpaceDE/>
        <w:autoSpaceDN/>
        <w:bidi w:val="0"/>
        <w:adjustRightInd/>
        <w:snapToGrid/>
        <w:spacing w:line="500" w:lineRule="exact"/>
        <w:ind w:firstLine="536" w:firstLineChars="200"/>
        <w:textAlignment w:val="auto"/>
        <w:rPr>
          <w:rFonts w:hint="eastAsia" w:ascii="仿宋" w:hAnsi="仿宋" w:eastAsia="仿宋" w:cs="仿宋"/>
          <w:snapToGrid/>
          <w:color w:val="auto"/>
          <w:spacing w:val="14"/>
          <w:kern w:val="2"/>
          <w:sz w:val="24"/>
          <w:szCs w:val="24"/>
          <w:highlight w:val="none"/>
          <w:lang w:val="en-US" w:eastAsia="zh-CN" w:bidi="ar-SA"/>
        </w:rPr>
      </w:pPr>
      <w:r>
        <w:rPr>
          <w:rFonts w:hint="eastAsia" w:ascii="仿宋" w:hAnsi="仿宋" w:eastAsia="仿宋" w:cs="仿宋"/>
          <w:snapToGrid/>
          <w:color w:val="auto"/>
          <w:spacing w:val="14"/>
          <w:kern w:val="2"/>
          <w:sz w:val="24"/>
          <w:szCs w:val="24"/>
          <w:highlight w:val="none"/>
          <w:lang w:val="en-US" w:eastAsia="zh-CN" w:bidi="ar-SA"/>
        </w:rPr>
        <w:t>合同包1(</w:t>
      </w:r>
      <w:r>
        <w:rPr>
          <w:rFonts w:hint="eastAsia" w:ascii="仿宋" w:hAnsi="仿宋" w:eastAsia="仿宋" w:cs="仿宋"/>
          <w:i w:val="0"/>
          <w:iCs w:val="0"/>
          <w:caps w:val="0"/>
          <w:snapToGrid w:val="0"/>
          <w:color w:val="000000"/>
          <w:spacing w:val="0"/>
          <w:kern w:val="0"/>
          <w:sz w:val="24"/>
          <w:szCs w:val="24"/>
          <w:lang w:val="en-US" w:eastAsia="zh-CN" w:bidi="ar"/>
        </w:rPr>
        <w:t>第二十届中国西安国际茶业博览会展馆搭建采购</w:t>
      </w:r>
      <w:r>
        <w:rPr>
          <w:rFonts w:hint="eastAsia" w:ascii="仿宋" w:hAnsi="仿宋" w:eastAsia="仿宋" w:cs="仿宋"/>
          <w:snapToGrid/>
          <w:color w:val="auto"/>
          <w:spacing w:val="14"/>
          <w:kern w:val="2"/>
          <w:sz w:val="24"/>
          <w:szCs w:val="24"/>
          <w:highlight w:val="none"/>
          <w:lang w:val="en-US" w:eastAsia="zh-CN" w:bidi="ar-SA"/>
        </w:rPr>
        <w:t>)落实政府采购政策需满足的资格要求如下:</w:t>
      </w:r>
    </w:p>
    <w:p>
      <w:pPr>
        <w:pStyle w:val="10"/>
        <w:keepNext/>
        <w:keepLines w:val="0"/>
        <w:pageBreakBefore w:val="0"/>
        <w:widowControl w:val="0"/>
        <w:kinsoku/>
        <w:wordWrap/>
        <w:overflowPunct/>
        <w:topLinePunct w:val="0"/>
        <w:autoSpaceDE/>
        <w:autoSpaceDN/>
        <w:bidi w:val="0"/>
        <w:adjustRightInd/>
        <w:snapToGrid/>
        <w:spacing w:line="500" w:lineRule="exact"/>
        <w:ind w:firstLine="536" w:firstLineChars="200"/>
        <w:textAlignment w:val="auto"/>
        <w:rPr>
          <w:rFonts w:hint="eastAsia" w:ascii="仿宋" w:hAnsi="仿宋" w:eastAsia="仿宋" w:cs="仿宋"/>
          <w:snapToGrid/>
          <w:color w:val="auto"/>
          <w:spacing w:val="14"/>
          <w:kern w:val="2"/>
          <w:sz w:val="24"/>
          <w:szCs w:val="24"/>
          <w:highlight w:val="none"/>
          <w:lang w:val="en-US" w:eastAsia="zh-CN" w:bidi="ar-SA"/>
        </w:rPr>
      </w:pPr>
      <w:r>
        <w:rPr>
          <w:rFonts w:hint="eastAsia" w:ascii="仿宋" w:hAnsi="仿宋" w:eastAsia="仿宋" w:cs="仿宋"/>
          <w:snapToGrid/>
          <w:color w:val="auto"/>
          <w:spacing w:val="14"/>
          <w:kern w:val="2"/>
          <w:sz w:val="24"/>
          <w:szCs w:val="24"/>
          <w:highlight w:val="none"/>
          <w:lang w:val="en-US" w:eastAsia="zh-CN" w:bidi="ar-SA"/>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pPr>
        <w:pStyle w:val="10"/>
        <w:keepNext/>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napToGrid/>
          <w:color w:val="auto"/>
          <w:spacing w:val="14"/>
          <w:kern w:val="2"/>
          <w:sz w:val="24"/>
          <w:szCs w:val="24"/>
          <w:highlight w:val="none"/>
          <w:lang w:val="en-US" w:eastAsia="zh-CN" w:bidi="ar-SA"/>
        </w:rPr>
      </w:pPr>
      <w:r>
        <w:rPr>
          <w:rFonts w:hint="eastAsia" w:ascii="仿宋" w:hAnsi="仿宋" w:eastAsia="仿宋" w:cs="仿宋"/>
          <w:i w:val="0"/>
          <w:iCs w:val="0"/>
          <w:caps w:val="0"/>
          <w:color w:val="333333"/>
          <w:spacing w:val="0"/>
          <w:sz w:val="24"/>
          <w:szCs w:val="24"/>
          <w:shd w:val="clear" w:fill="FFFFFF"/>
        </w:rPr>
        <w:t>合同包2(第二十届中国西安国际茶业博览会推介和宣传推广服务采购项目)</w:t>
      </w:r>
      <w:r>
        <w:rPr>
          <w:rFonts w:hint="eastAsia" w:ascii="仿宋" w:hAnsi="仿宋" w:eastAsia="仿宋" w:cs="仿宋"/>
          <w:snapToGrid/>
          <w:color w:val="auto"/>
          <w:spacing w:val="14"/>
          <w:kern w:val="2"/>
          <w:sz w:val="24"/>
          <w:szCs w:val="24"/>
          <w:highlight w:val="none"/>
          <w:lang w:val="en-US" w:eastAsia="zh-CN" w:bidi="ar-SA"/>
        </w:rPr>
        <w:t>落实政府采购政策需满足的资格要求如下:</w:t>
      </w:r>
    </w:p>
    <w:p>
      <w:pPr>
        <w:pStyle w:val="10"/>
        <w:keepNext/>
        <w:keepLines w:val="0"/>
        <w:pageBreakBefore w:val="0"/>
        <w:widowControl w:val="0"/>
        <w:kinsoku/>
        <w:wordWrap/>
        <w:overflowPunct/>
        <w:topLinePunct w:val="0"/>
        <w:autoSpaceDE/>
        <w:autoSpaceDN/>
        <w:bidi w:val="0"/>
        <w:adjustRightInd/>
        <w:snapToGrid/>
        <w:spacing w:line="500" w:lineRule="exact"/>
        <w:ind w:firstLine="536" w:firstLineChars="200"/>
        <w:textAlignment w:val="auto"/>
        <w:rPr>
          <w:rFonts w:hint="eastAsia" w:ascii="仿宋" w:hAnsi="仿宋" w:eastAsia="仿宋" w:cs="仿宋"/>
          <w:snapToGrid/>
          <w:color w:val="auto"/>
          <w:spacing w:val="14"/>
          <w:kern w:val="2"/>
          <w:sz w:val="24"/>
          <w:szCs w:val="24"/>
          <w:highlight w:val="none"/>
          <w:lang w:val="en-US" w:eastAsia="zh-CN" w:bidi="ar-SA"/>
        </w:rPr>
      </w:pPr>
      <w:r>
        <w:rPr>
          <w:rFonts w:hint="eastAsia" w:ascii="仿宋" w:hAnsi="仿宋" w:eastAsia="仿宋" w:cs="仿宋"/>
          <w:snapToGrid/>
          <w:color w:val="auto"/>
          <w:spacing w:val="14"/>
          <w:kern w:val="2"/>
          <w:sz w:val="24"/>
          <w:szCs w:val="24"/>
          <w:highlight w:val="none"/>
          <w:lang w:val="en-US" w:eastAsia="zh-CN" w:bidi="ar-SA"/>
        </w:rPr>
        <w:t>本项目专门面向中小企业采购，供应商应为中型企业、小型企业、微型企业或监狱企业或残疾人福利性单位。供应商为中型企业、小型企业、微型企业的应根据《政府采购促进中小企业发展管理办法》（财库〔2020〕46号）自行填写《中小企业声明函》，供应商为监狱企业的，应提供监狱企业的证明文件；供应商为残疾人福利性单位的，应提供《残疾人福利性单位声明函》；</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w:t>
      </w:r>
      <w:r>
        <w:rPr>
          <w:rFonts w:hint="eastAsia" w:ascii="仿宋" w:hAnsi="仿宋" w:eastAsia="仿宋" w:cs="仿宋"/>
          <w:i w:val="0"/>
          <w:iCs w:val="0"/>
          <w:caps w:val="0"/>
          <w:snapToGrid w:val="0"/>
          <w:color w:val="000000"/>
          <w:spacing w:val="0"/>
          <w:kern w:val="0"/>
          <w:sz w:val="24"/>
          <w:szCs w:val="24"/>
          <w:lang w:val="en-US" w:eastAsia="zh-CN" w:bidi="ar"/>
        </w:rPr>
        <w:t>第二十届中国西安国际茶业博览会展馆搭建采购</w:t>
      </w:r>
      <w:r>
        <w:rPr>
          <w:rFonts w:hint="eastAsia" w:ascii="仿宋" w:hAnsi="仿宋" w:eastAsia="仿宋" w:cs="仿宋"/>
          <w:sz w:val="24"/>
          <w:szCs w:val="24"/>
        </w:rPr>
        <w:t>)特定资格要求如下:</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（1）</w:t>
      </w:r>
      <w:r>
        <w:rPr>
          <w:rFonts w:hint="eastAsia" w:ascii="仿宋" w:hAnsi="仿宋" w:eastAsia="仿宋" w:cs="仿宋"/>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（2）</w:t>
      </w:r>
      <w:r>
        <w:rPr>
          <w:rFonts w:hint="eastAsia" w:ascii="仿宋" w:hAnsi="仿宋" w:eastAsia="仿宋" w:cs="仿宋"/>
          <w:i w:val="0"/>
          <w:iCs w:val="0"/>
          <w:caps w:val="0"/>
          <w:color w:val="auto"/>
          <w:spacing w:val="0"/>
          <w:sz w:val="24"/>
          <w:szCs w:val="24"/>
          <w:shd w:val="clear" w:color="auto" w:fill="FFFFFF"/>
        </w:rPr>
        <w:t>提供法定代表人授权书（附法定代表人身份证复印件）及被授权人身份证（法定代表人直接参加</w:t>
      </w:r>
      <w:r>
        <w:rPr>
          <w:rFonts w:hint="eastAsia" w:ascii="仿宋" w:hAnsi="仿宋" w:eastAsia="仿宋" w:cs="仿宋"/>
          <w:i w:val="0"/>
          <w:iCs w:val="0"/>
          <w:caps w:val="0"/>
          <w:color w:val="auto"/>
          <w:spacing w:val="0"/>
          <w:sz w:val="24"/>
          <w:szCs w:val="24"/>
          <w:shd w:val="clear" w:color="auto" w:fill="FFFFFF"/>
          <w:lang w:val="en-US" w:eastAsia="zh-CN"/>
        </w:rPr>
        <w:t>谈判</w:t>
      </w:r>
      <w:r>
        <w:rPr>
          <w:rFonts w:hint="eastAsia" w:ascii="仿宋" w:hAnsi="仿宋" w:eastAsia="仿宋" w:cs="仿宋"/>
          <w:i w:val="0"/>
          <w:iCs w:val="0"/>
          <w:caps w:val="0"/>
          <w:color w:val="auto"/>
          <w:spacing w:val="0"/>
          <w:sz w:val="24"/>
          <w:szCs w:val="24"/>
          <w:shd w:val="clear" w:color="auto" w:fill="FFFFFF"/>
        </w:rPr>
        <w:t>只须提供法定代表人身份证）；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（3）财务状况报告：提供</w:t>
      </w:r>
      <w:r>
        <w:rPr>
          <w:rFonts w:hint="eastAsia" w:ascii="仿宋" w:hAnsi="仿宋" w:eastAsia="仿宋" w:cs="仿宋"/>
          <w:i w:val="0"/>
          <w:iCs w:val="0"/>
          <w:caps w:val="0"/>
          <w:color w:val="auto"/>
          <w:spacing w:val="0"/>
          <w:sz w:val="24"/>
          <w:szCs w:val="24"/>
          <w:highlight w:val="none"/>
          <w:shd w:val="clear" w:color="auto" w:fill="FFFFFF"/>
          <w:lang w:val="en-US" w:eastAsia="zh-CN"/>
        </w:rPr>
        <w:t>2025</w:t>
      </w:r>
      <w:r>
        <w:rPr>
          <w:rFonts w:hint="eastAsia" w:ascii="仿宋" w:hAnsi="仿宋" w:eastAsia="仿宋" w:cs="仿宋"/>
          <w:i w:val="0"/>
          <w:iCs w:val="0"/>
          <w:caps w:val="0"/>
          <w:color w:val="auto"/>
          <w:spacing w:val="0"/>
          <w:sz w:val="24"/>
          <w:szCs w:val="24"/>
          <w:highlight w:val="none"/>
          <w:shd w:val="clear" w:color="auto" w:fill="FFFFFF"/>
        </w:rPr>
        <w:t>年度经审计的财务审计报告（至少包括资产负债表、利润表、现金流量表及财务报表附注），或其基本存款账户开户银行出具的资信证明及基本存款账户开户证明资料；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w:t>
      </w:r>
      <w:r>
        <w:rPr>
          <w:rFonts w:hint="eastAsia" w:ascii="仿宋" w:hAnsi="仿宋" w:eastAsia="仿宋" w:cs="仿宋"/>
          <w:i w:val="0"/>
          <w:iCs w:val="0"/>
          <w:caps w:val="0"/>
          <w:color w:val="auto"/>
          <w:spacing w:val="0"/>
          <w:sz w:val="24"/>
          <w:szCs w:val="24"/>
          <w:shd w:val="clear" w:color="auto" w:fill="FFFFFF"/>
          <w:lang w:val="en-US" w:eastAsia="zh-CN"/>
        </w:rPr>
        <w:t>公告发布之日起至开标前的</w:t>
      </w:r>
      <w:r>
        <w:rPr>
          <w:rFonts w:hint="eastAsia" w:ascii="仿宋" w:hAnsi="仿宋" w:eastAsia="仿宋" w:cs="仿宋"/>
          <w:i w:val="0"/>
          <w:iCs w:val="0"/>
          <w:caps w:val="0"/>
          <w:color w:val="auto"/>
          <w:spacing w:val="0"/>
          <w:sz w:val="24"/>
          <w:szCs w:val="24"/>
          <w:shd w:val="clear" w:color="auto" w:fill="FFFFFF"/>
        </w:rPr>
        <w:t>网页查询结果截图并加盖供应商公章）；</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（5）有依法缴纳税收和社会保障资金的良好记录（提供</w:t>
      </w:r>
      <w:r>
        <w:rPr>
          <w:rFonts w:hint="eastAsia" w:ascii="仿宋" w:hAnsi="仿宋" w:eastAsia="仿宋" w:cs="仿宋"/>
          <w:i w:val="0"/>
          <w:iCs w:val="0"/>
          <w:caps w:val="0"/>
          <w:color w:val="auto"/>
          <w:spacing w:val="0"/>
          <w:sz w:val="24"/>
          <w:szCs w:val="24"/>
          <w:shd w:val="clear" w:color="auto" w:fill="FFFFFF"/>
          <w:lang w:eastAsia="zh-CN"/>
        </w:rPr>
        <w:t>供应商</w:t>
      </w:r>
      <w:r>
        <w:rPr>
          <w:rFonts w:hint="eastAsia" w:ascii="仿宋" w:hAnsi="仿宋" w:eastAsia="仿宋" w:cs="仿宋"/>
          <w:i w:val="0"/>
          <w:iCs w:val="0"/>
          <w:caps w:val="0"/>
          <w:color w:val="auto"/>
          <w:spacing w:val="0"/>
          <w:sz w:val="24"/>
          <w:szCs w:val="24"/>
          <w:shd w:val="clear" w:color="auto" w:fill="FFFFFF"/>
        </w:rPr>
        <w:t>近1个月完税证明、近1个月已缴纳社会保险的凭据（专用收据或社会保险缴纳清单）；</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b w:val="0"/>
          <w:bCs w:val="0"/>
          <w:snapToGrid w:val="0"/>
          <w:color w:val="auto"/>
          <w:sz w:val="24"/>
          <w:szCs w:val="24"/>
          <w:highlight w:val="none"/>
          <w:lang w:eastAsia="zh-CN"/>
        </w:rPr>
      </w:pP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b w:val="0"/>
          <w:bCs w:val="0"/>
          <w:snapToGrid w:val="0"/>
          <w:color w:val="auto"/>
          <w:sz w:val="24"/>
          <w:szCs w:val="24"/>
          <w:highlight w:val="none"/>
          <w:lang w:eastAsia="zh-CN"/>
        </w:rPr>
        <w:t>提供</w:t>
      </w:r>
      <w:r>
        <w:rPr>
          <w:rFonts w:hint="eastAsia" w:ascii="仿宋" w:hAnsi="仿宋" w:eastAsia="仿宋" w:cs="仿宋"/>
          <w:b w:val="0"/>
          <w:bCs w:val="0"/>
          <w:snapToGrid w:val="0"/>
          <w:color w:val="auto"/>
          <w:sz w:val="24"/>
          <w:szCs w:val="24"/>
          <w:highlight w:val="none"/>
        </w:rPr>
        <w:t>具有履行合同所必需的设备和专业技术能力（提供自述材料）</w:t>
      </w:r>
      <w:r>
        <w:rPr>
          <w:rFonts w:hint="eastAsia" w:ascii="仿宋" w:hAnsi="仿宋" w:eastAsia="仿宋" w:cs="仿宋"/>
          <w:b w:val="0"/>
          <w:bCs w:val="0"/>
          <w:snapToGrid w:val="0"/>
          <w:color w:val="auto"/>
          <w:sz w:val="24"/>
          <w:szCs w:val="24"/>
          <w:highlight w:val="none"/>
          <w:lang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7</w:t>
      </w:r>
      <w:r>
        <w:rPr>
          <w:rFonts w:hint="eastAsia" w:ascii="仿宋" w:hAnsi="仿宋" w:eastAsia="仿宋" w:cs="仿宋"/>
          <w:i w:val="0"/>
          <w:iCs w:val="0"/>
          <w:caps w:val="0"/>
          <w:color w:val="auto"/>
          <w:spacing w:val="0"/>
          <w:sz w:val="24"/>
          <w:szCs w:val="24"/>
          <w:shd w:val="clear" w:color="auto" w:fill="FFFFFF"/>
        </w:rPr>
        <w:t>）参加政府采购活动近三年内，在经营活动中没有重大违法记录声明；</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w:t>
      </w:r>
      <w:r>
        <w:rPr>
          <w:rFonts w:hint="eastAsia" w:ascii="仿宋" w:hAnsi="仿宋" w:eastAsia="仿宋" w:cs="仿宋"/>
          <w:i w:val="0"/>
          <w:iCs w:val="0"/>
          <w:caps w:val="0"/>
          <w:color w:val="auto"/>
          <w:spacing w:val="0"/>
          <w:sz w:val="24"/>
          <w:szCs w:val="24"/>
          <w:highlight w:val="none"/>
          <w:shd w:val="clear" w:color="auto" w:fill="FFFFFF"/>
          <w:lang w:val="en-US" w:eastAsia="zh-CN"/>
        </w:rPr>
        <w:t>8</w:t>
      </w:r>
      <w:r>
        <w:rPr>
          <w:rFonts w:hint="eastAsia" w:ascii="仿宋" w:hAnsi="仿宋" w:eastAsia="仿宋" w:cs="仿宋"/>
          <w:i w:val="0"/>
          <w:iCs w:val="0"/>
          <w:caps w:val="0"/>
          <w:color w:val="auto"/>
          <w:spacing w:val="0"/>
          <w:sz w:val="24"/>
          <w:szCs w:val="24"/>
          <w:highlight w:val="none"/>
          <w:shd w:val="clear" w:color="auto" w:fill="FFFFFF"/>
        </w:rPr>
        <w:t>）本项目专门面向中小企业采购，供应商须提供《中小企业声明函》</w:t>
      </w:r>
      <w:r>
        <w:rPr>
          <w:rFonts w:hint="eastAsia" w:ascii="仿宋" w:hAnsi="仿宋" w:eastAsia="仿宋" w:cs="仿宋"/>
          <w:i w:val="0"/>
          <w:iCs w:val="0"/>
          <w:caps w:val="0"/>
          <w:color w:val="auto"/>
          <w:spacing w:val="0"/>
          <w:sz w:val="24"/>
          <w:szCs w:val="24"/>
          <w:highlight w:val="none"/>
          <w:shd w:val="clear" w:color="auto" w:fill="FFFFFF"/>
          <w:lang w:eastAsia="zh-CN"/>
        </w:rPr>
        <w:t>；</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9</w:t>
      </w:r>
      <w:r>
        <w:rPr>
          <w:rFonts w:hint="eastAsia" w:ascii="仿宋" w:hAnsi="仿宋" w:eastAsia="仿宋" w:cs="仿宋"/>
          <w:i w:val="0"/>
          <w:iCs w:val="0"/>
          <w:caps w:val="0"/>
          <w:color w:val="auto"/>
          <w:spacing w:val="0"/>
          <w:sz w:val="24"/>
          <w:szCs w:val="24"/>
          <w:shd w:val="clear" w:color="auto" w:fill="FFFFFF"/>
        </w:rPr>
        <w:t>）本项目不接受联合体</w:t>
      </w:r>
      <w:r>
        <w:rPr>
          <w:rFonts w:hint="eastAsia" w:ascii="仿宋" w:hAnsi="仿宋" w:eastAsia="仿宋" w:cs="仿宋"/>
          <w:i w:val="0"/>
          <w:iCs w:val="0"/>
          <w:caps w:val="0"/>
          <w:color w:val="auto"/>
          <w:spacing w:val="0"/>
          <w:sz w:val="24"/>
          <w:szCs w:val="24"/>
          <w:shd w:val="clear" w:color="auto" w:fill="FFFFFF"/>
          <w:lang w:val="en-US" w:eastAsia="zh-CN"/>
        </w:rPr>
        <w:t>谈判</w:t>
      </w:r>
      <w:r>
        <w:rPr>
          <w:rFonts w:hint="eastAsia" w:ascii="仿宋" w:hAnsi="仿宋" w:eastAsia="仿宋" w:cs="仿宋"/>
          <w:i w:val="0"/>
          <w:iCs w:val="0"/>
          <w:caps w:val="0"/>
          <w:color w:val="auto"/>
          <w:spacing w:val="0"/>
          <w:sz w:val="24"/>
          <w:szCs w:val="24"/>
          <w:shd w:val="clear" w:color="auto" w:fill="FFFFFF"/>
        </w:rPr>
        <w:t>。</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合同包2(第二十届中国西安国际茶业博览会推介和宣传推广服务采购项目)特定资格要求如下:</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（1）</w:t>
      </w:r>
      <w:r>
        <w:rPr>
          <w:rFonts w:hint="eastAsia" w:ascii="仿宋" w:hAnsi="仿宋" w:eastAsia="仿宋" w:cs="仿宋"/>
          <w:i w:val="0"/>
          <w:iCs w:val="0"/>
          <w:caps w:val="0"/>
          <w:color w:val="auto"/>
          <w:spacing w:val="0"/>
          <w:sz w:val="24"/>
          <w:szCs w:val="24"/>
          <w:shd w:val="clear" w:color="auto" w:fill="FFFFFF"/>
        </w:rPr>
        <w:t>具有独立承担民事责任的能力，提供营业执照、税务登记证、组织机构代码证或登载有统一社会信用代码的营业执照（或《事业单位法人证书》，或其他合法组织登记证书）、自然人只须提交身份证；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kern w:val="0"/>
          <w:sz w:val="24"/>
          <w:szCs w:val="24"/>
          <w:shd w:val="clear" w:color="auto" w:fill="FFFFFF"/>
          <w:lang w:val="en-US" w:eastAsia="zh-CN" w:bidi="ar"/>
        </w:rPr>
        <w:t>（2）</w:t>
      </w:r>
      <w:r>
        <w:rPr>
          <w:rFonts w:hint="eastAsia" w:ascii="仿宋" w:hAnsi="仿宋" w:eastAsia="仿宋" w:cs="仿宋"/>
          <w:i w:val="0"/>
          <w:iCs w:val="0"/>
          <w:caps w:val="0"/>
          <w:color w:val="auto"/>
          <w:spacing w:val="0"/>
          <w:sz w:val="24"/>
          <w:szCs w:val="24"/>
          <w:shd w:val="clear" w:color="auto" w:fill="FFFFFF"/>
        </w:rPr>
        <w:t>提供法定代表人授权书（附法定代表人身份证复印件）及被授权人身份证（法定代表人直接参加</w:t>
      </w:r>
      <w:r>
        <w:rPr>
          <w:rFonts w:hint="eastAsia" w:ascii="仿宋" w:hAnsi="仿宋" w:eastAsia="仿宋" w:cs="仿宋"/>
          <w:i w:val="0"/>
          <w:iCs w:val="0"/>
          <w:caps w:val="0"/>
          <w:color w:val="auto"/>
          <w:spacing w:val="0"/>
          <w:sz w:val="24"/>
          <w:szCs w:val="24"/>
          <w:shd w:val="clear" w:color="auto" w:fill="FFFFFF"/>
          <w:lang w:eastAsia="zh-CN"/>
        </w:rPr>
        <w:t>谈判</w:t>
      </w:r>
      <w:r>
        <w:rPr>
          <w:rFonts w:hint="eastAsia" w:ascii="仿宋" w:hAnsi="仿宋" w:eastAsia="仿宋" w:cs="仿宋"/>
          <w:i w:val="0"/>
          <w:iCs w:val="0"/>
          <w:caps w:val="0"/>
          <w:color w:val="auto"/>
          <w:spacing w:val="0"/>
          <w:sz w:val="24"/>
          <w:szCs w:val="24"/>
          <w:shd w:val="clear" w:color="auto" w:fill="FFFFFF"/>
        </w:rPr>
        <w:t>只须提供法定代表人身份证）；</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（3）财务状况报告：提供</w:t>
      </w:r>
      <w:r>
        <w:rPr>
          <w:rFonts w:hint="eastAsia" w:ascii="仿宋" w:hAnsi="仿宋" w:eastAsia="仿宋" w:cs="仿宋"/>
          <w:i w:val="0"/>
          <w:iCs w:val="0"/>
          <w:caps w:val="0"/>
          <w:color w:val="auto"/>
          <w:spacing w:val="0"/>
          <w:sz w:val="24"/>
          <w:szCs w:val="24"/>
          <w:highlight w:val="none"/>
          <w:shd w:val="clear" w:color="auto" w:fill="FFFFFF"/>
          <w:lang w:val="en-US" w:eastAsia="zh-CN"/>
        </w:rPr>
        <w:t>2025</w:t>
      </w:r>
      <w:r>
        <w:rPr>
          <w:rFonts w:hint="eastAsia" w:ascii="仿宋" w:hAnsi="仿宋" w:eastAsia="仿宋" w:cs="仿宋"/>
          <w:i w:val="0"/>
          <w:iCs w:val="0"/>
          <w:caps w:val="0"/>
          <w:color w:val="auto"/>
          <w:spacing w:val="0"/>
          <w:sz w:val="24"/>
          <w:szCs w:val="24"/>
          <w:highlight w:val="none"/>
          <w:shd w:val="clear" w:color="auto" w:fill="FFFFFF"/>
        </w:rPr>
        <w:t>年度经审计的财务审计报告（至少包括资产负债表、利润表、现金流量表及财务报表附注），或其基本存款账户开户银行出具的资信证明及基本存款账户开户证明资料；</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4）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w:t>
      </w:r>
      <w:r>
        <w:rPr>
          <w:rFonts w:hint="eastAsia" w:ascii="仿宋" w:hAnsi="仿宋" w:eastAsia="仿宋" w:cs="仿宋"/>
          <w:i w:val="0"/>
          <w:iCs w:val="0"/>
          <w:caps w:val="0"/>
          <w:color w:val="auto"/>
          <w:spacing w:val="0"/>
          <w:sz w:val="24"/>
          <w:szCs w:val="24"/>
          <w:shd w:val="clear" w:color="auto" w:fill="FFFFFF"/>
          <w:lang w:val="en-US" w:eastAsia="zh-CN"/>
        </w:rPr>
        <w:t>公告发布之日起至开标前的</w:t>
      </w:r>
      <w:r>
        <w:rPr>
          <w:rFonts w:hint="eastAsia" w:ascii="仿宋" w:hAnsi="仿宋" w:eastAsia="仿宋" w:cs="仿宋"/>
          <w:i w:val="0"/>
          <w:iCs w:val="0"/>
          <w:caps w:val="0"/>
          <w:color w:val="auto"/>
          <w:spacing w:val="0"/>
          <w:sz w:val="24"/>
          <w:szCs w:val="24"/>
          <w:shd w:val="clear" w:color="auto" w:fill="FFFFFF"/>
        </w:rPr>
        <w:t>网页查询结果截图并加盖供应商公章）；</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（5）有依法缴纳税收和社会保障资金的良好记录（提供</w:t>
      </w:r>
      <w:r>
        <w:rPr>
          <w:rFonts w:hint="eastAsia" w:ascii="仿宋" w:hAnsi="仿宋" w:eastAsia="仿宋" w:cs="仿宋"/>
          <w:i w:val="0"/>
          <w:iCs w:val="0"/>
          <w:caps w:val="0"/>
          <w:color w:val="auto"/>
          <w:spacing w:val="0"/>
          <w:sz w:val="24"/>
          <w:szCs w:val="24"/>
          <w:shd w:val="clear" w:color="auto" w:fill="FFFFFF"/>
          <w:lang w:eastAsia="zh-CN"/>
        </w:rPr>
        <w:t>供应商</w:t>
      </w:r>
      <w:r>
        <w:rPr>
          <w:rFonts w:hint="eastAsia" w:ascii="仿宋" w:hAnsi="仿宋" w:eastAsia="仿宋" w:cs="仿宋"/>
          <w:i w:val="0"/>
          <w:iCs w:val="0"/>
          <w:caps w:val="0"/>
          <w:color w:val="auto"/>
          <w:spacing w:val="0"/>
          <w:sz w:val="24"/>
          <w:szCs w:val="24"/>
          <w:shd w:val="clear" w:color="auto" w:fill="FFFFFF"/>
        </w:rPr>
        <w:t>近1个月完税证明、近1个月已缴纳社会保险的凭据（专用收据或社会保险缴纳清单）；</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b w:val="0"/>
          <w:bCs w:val="0"/>
          <w:snapToGrid w:val="0"/>
          <w:color w:val="auto"/>
          <w:sz w:val="24"/>
          <w:szCs w:val="24"/>
          <w:highlight w:val="none"/>
          <w:lang w:eastAsia="zh-CN"/>
        </w:rPr>
      </w:pP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i w:val="0"/>
          <w:iCs w:val="0"/>
          <w:caps w:val="0"/>
          <w:color w:val="auto"/>
          <w:spacing w:val="0"/>
          <w:sz w:val="24"/>
          <w:szCs w:val="24"/>
          <w:shd w:val="clear" w:color="auto" w:fill="FFFFFF"/>
          <w:lang w:val="en-US" w:eastAsia="zh-CN"/>
        </w:rPr>
        <w:t>6</w:t>
      </w:r>
      <w:r>
        <w:rPr>
          <w:rFonts w:hint="eastAsia" w:ascii="仿宋" w:hAnsi="仿宋" w:eastAsia="仿宋" w:cs="仿宋"/>
          <w:i w:val="0"/>
          <w:iCs w:val="0"/>
          <w:caps w:val="0"/>
          <w:color w:val="auto"/>
          <w:spacing w:val="0"/>
          <w:sz w:val="24"/>
          <w:szCs w:val="24"/>
          <w:shd w:val="clear" w:color="auto" w:fill="FFFFFF"/>
          <w:lang w:eastAsia="zh-CN"/>
        </w:rPr>
        <w:t>）</w:t>
      </w:r>
      <w:r>
        <w:rPr>
          <w:rFonts w:hint="eastAsia" w:ascii="仿宋" w:hAnsi="仿宋" w:eastAsia="仿宋" w:cs="仿宋"/>
          <w:b w:val="0"/>
          <w:bCs w:val="0"/>
          <w:snapToGrid w:val="0"/>
          <w:color w:val="auto"/>
          <w:sz w:val="24"/>
          <w:szCs w:val="24"/>
          <w:highlight w:val="none"/>
          <w:lang w:eastAsia="zh-CN"/>
        </w:rPr>
        <w:t>提供</w:t>
      </w:r>
      <w:r>
        <w:rPr>
          <w:rFonts w:hint="eastAsia" w:ascii="仿宋" w:hAnsi="仿宋" w:eastAsia="仿宋" w:cs="仿宋"/>
          <w:b w:val="0"/>
          <w:bCs w:val="0"/>
          <w:snapToGrid w:val="0"/>
          <w:color w:val="auto"/>
          <w:sz w:val="24"/>
          <w:szCs w:val="24"/>
          <w:highlight w:val="none"/>
        </w:rPr>
        <w:t>具有履行合同所必需的设备和专业技术能力（提供自述材料）</w:t>
      </w:r>
      <w:r>
        <w:rPr>
          <w:rFonts w:hint="eastAsia" w:ascii="仿宋" w:hAnsi="仿宋" w:eastAsia="仿宋" w:cs="仿宋"/>
          <w:b w:val="0"/>
          <w:bCs w:val="0"/>
          <w:snapToGrid w:val="0"/>
          <w:color w:val="auto"/>
          <w:sz w:val="24"/>
          <w:szCs w:val="24"/>
          <w:highlight w:val="none"/>
          <w:lang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420" w:leftChars="200" w:right="0" w:rightChars="0" w:firstLine="0" w:firstLineChars="0"/>
        <w:jc w:val="both"/>
        <w:textAlignment w:val="auto"/>
        <w:rPr>
          <w:rFonts w:hint="eastAsia" w:ascii="仿宋" w:hAnsi="仿宋" w:eastAsia="仿宋" w:cs="仿宋"/>
          <w:i w:val="0"/>
          <w:iCs w:val="0"/>
          <w:caps w:val="0"/>
          <w:color w:val="auto"/>
          <w:spacing w:val="0"/>
          <w:sz w:val="24"/>
          <w:szCs w:val="24"/>
          <w:shd w:val="clear" w:color="auto" w:fill="FFFFFF"/>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7</w:t>
      </w:r>
      <w:r>
        <w:rPr>
          <w:rFonts w:hint="eastAsia" w:ascii="仿宋" w:hAnsi="仿宋" w:eastAsia="仿宋" w:cs="仿宋"/>
          <w:i w:val="0"/>
          <w:iCs w:val="0"/>
          <w:caps w:val="0"/>
          <w:color w:val="auto"/>
          <w:spacing w:val="0"/>
          <w:sz w:val="24"/>
          <w:szCs w:val="24"/>
          <w:shd w:val="clear" w:color="auto" w:fill="FFFFFF"/>
        </w:rPr>
        <w:t>）参加政府采购活动近三年内，在经营活动中没有重大违法记录声明；</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i w:val="0"/>
          <w:iCs w:val="0"/>
          <w:caps w:val="0"/>
          <w:color w:val="auto"/>
          <w:spacing w:val="0"/>
          <w:sz w:val="24"/>
          <w:szCs w:val="24"/>
          <w:highlight w:val="none"/>
          <w:shd w:val="clear" w:color="auto" w:fill="FFFFFF"/>
          <w:lang w:eastAsia="zh-CN"/>
        </w:rPr>
      </w:pPr>
      <w:r>
        <w:rPr>
          <w:rFonts w:hint="eastAsia" w:ascii="仿宋" w:hAnsi="仿宋" w:eastAsia="仿宋" w:cs="仿宋"/>
          <w:i w:val="0"/>
          <w:iCs w:val="0"/>
          <w:caps w:val="0"/>
          <w:color w:val="auto"/>
          <w:spacing w:val="0"/>
          <w:sz w:val="24"/>
          <w:szCs w:val="24"/>
          <w:highlight w:val="none"/>
          <w:shd w:val="clear" w:color="auto" w:fill="FFFFFF"/>
        </w:rPr>
        <w:t>（</w:t>
      </w:r>
      <w:r>
        <w:rPr>
          <w:rFonts w:hint="eastAsia" w:ascii="仿宋" w:hAnsi="仿宋" w:eastAsia="仿宋" w:cs="仿宋"/>
          <w:i w:val="0"/>
          <w:iCs w:val="0"/>
          <w:caps w:val="0"/>
          <w:color w:val="auto"/>
          <w:spacing w:val="0"/>
          <w:sz w:val="24"/>
          <w:szCs w:val="24"/>
          <w:highlight w:val="none"/>
          <w:shd w:val="clear" w:color="auto" w:fill="FFFFFF"/>
          <w:lang w:val="en-US" w:eastAsia="zh-CN"/>
        </w:rPr>
        <w:t>8</w:t>
      </w:r>
      <w:r>
        <w:rPr>
          <w:rFonts w:hint="eastAsia" w:ascii="仿宋" w:hAnsi="仿宋" w:eastAsia="仿宋" w:cs="仿宋"/>
          <w:i w:val="0"/>
          <w:iCs w:val="0"/>
          <w:caps w:val="0"/>
          <w:color w:val="auto"/>
          <w:spacing w:val="0"/>
          <w:sz w:val="24"/>
          <w:szCs w:val="24"/>
          <w:highlight w:val="none"/>
          <w:shd w:val="clear" w:color="auto" w:fill="FFFFFF"/>
        </w:rPr>
        <w:t>）本项目专门面向中小企业采购，供应商须提供《中小企业声明函》</w:t>
      </w:r>
      <w:r>
        <w:rPr>
          <w:rFonts w:hint="eastAsia" w:ascii="仿宋" w:hAnsi="仿宋" w:eastAsia="仿宋" w:cs="仿宋"/>
          <w:i w:val="0"/>
          <w:iCs w:val="0"/>
          <w:caps w:val="0"/>
          <w:color w:val="auto"/>
          <w:spacing w:val="0"/>
          <w:sz w:val="24"/>
          <w:szCs w:val="24"/>
          <w:highlight w:val="none"/>
          <w:shd w:val="clear" w:color="auto" w:fill="FFFFFF"/>
          <w:lang w:eastAsia="zh-CN"/>
        </w:rPr>
        <w:t>；</w:t>
      </w:r>
    </w:p>
    <w:p>
      <w:pPr>
        <w:pStyle w:val="6"/>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exact"/>
        <w:ind w:left="0" w:leftChars="0" w:right="0" w:rightChars="0" w:firstLine="480" w:firstLineChars="200"/>
        <w:jc w:val="both"/>
        <w:textAlignment w:val="auto"/>
        <w:rPr>
          <w:rFonts w:hint="eastAsia" w:ascii="仿宋" w:hAnsi="仿宋" w:eastAsia="仿宋" w:cs="仿宋"/>
          <w:sz w:val="24"/>
          <w:szCs w:val="24"/>
        </w:rPr>
      </w:pPr>
      <w:r>
        <w:rPr>
          <w:rFonts w:hint="eastAsia" w:ascii="仿宋" w:hAnsi="仿宋" w:eastAsia="仿宋" w:cs="仿宋"/>
          <w:i w:val="0"/>
          <w:iCs w:val="0"/>
          <w:caps w:val="0"/>
          <w:color w:val="auto"/>
          <w:spacing w:val="0"/>
          <w:sz w:val="24"/>
          <w:szCs w:val="24"/>
          <w:shd w:val="clear" w:color="auto" w:fill="FFFFFF"/>
        </w:rPr>
        <w:t>（</w:t>
      </w:r>
      <w:r>
        <w:rPr>
          <w:rFonts w:hint="eastAsia" w:ascii="仿宋" w:hAnsi="仿宋" w:eastAsia="仿宋" w:cs="仿宋"/>
          <w:i w:val="0"/>
          <w:iCs w:val="0"/>
          <w:caps w:val="0"/>
          <w:color w:val="auto"/>
          <w:spacing w:val="0"/>
          <w:sz w:val="24"/>
          <w:szCs w:val="24"/>
          <w:shd w:val="clear" w:color="auto" w:fill="FFFFFF"/>
          <w:lang w:val="en-US" w:eastAsia="zh-CN"/>
        </w:rPr>
        <w:t>9</w:t>
      </w:r>
      <w:r>
        <w:rPr>
          <w:rFonts w:hint="eastAsia" w:ascii="仿宋" w:hAnsi="仿宋" w:eastAsia="仿宋" w:cs="仿宋"/>
          <w:i w:val="0"/>
          <w:iCs w:val="0"/>
          <w:caps w:val="0"/>
          <w:color w:val="auto"/>
          <w:spacing w:val="0"/>
          <w:sz w:val="24"/>
          <w:szCs w:val="24"/>
          <w:shd w:val="clear" w:color="auto" w:fill="FFFFFF"/>
        </w:rPr>
        <w:t>）本项目不接受联合体</w:t>
      </w:r>
      <w:r>
        <w:rPr>
          <w:rFonts w:hint="eastAsia" w:ascii="仿宋" w:hAnsi="仿宋" w:eastAsia="仿宋" w:cs="仿宋"/>
          <w:i w:val="0"/>
          <w:iCs w:val="0"/>
          <w:caps w:val="0"/>
          <w:color w:val="auto"/>
          <w:spacing w:val="0"/>
          <w:sz w:val="24"/>
          <w:szCs w:val="24"/>
          <w:shd w:val="clear" w:color="auto" w:fill="FFFFFF"/>
          <w:lang w:val="en-US" w:eastAsia="zh-CN"/>
        </w:rPr>
        <w:t>谈判</w:t>
      </w:r>
      <w:r>
        <w:rPr>
          <w:rFonts w:hint="eastAsia" w:ascii="仿宋" w:hAnsi="仿宋" w:eastAsia="仿宋" w:cs="仿宋"/>
          <w:i w:val="0"/>
          <w:iCs w:val="0"/>
          <w:caps w:val="0"/>
          <w:color w:val="auto"/>
          <w:spacing w:val="0"/>
          <w:sz w:val="24"/>
          <w:szCs w:val="24"/>
          <w:shd w:val="clear" w:color="auto" w:fill="FFFFFF"/>
        </w:rPr>
        <w:t>。</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9"/>
        <w:rPr>
          <w:rFonts w:hint="eastAsia" w:ascii="仿宋" w:hAnsi="仿宋" w:eastAsia="仿宋" w:cs="仿宋"/>
          <w:sz w:val="24"/>
          <w:szCs w:val="24"/>
        </w:rPr>
      </w:pPr>
      <w:r>
        <w:rPr>
          <w:rFonts w:hint="eastAsia" w:ascii="仿宋" w:hAnsi="仿宋" w:eastAsia="仿宋" w:cs="仿宋"/>
          <w:b/>
          <w:sz w:val="24"/>
          <w:szCs w:val="24"/>
        </w:rPr>
        <w:t>三、获取采购文件</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时间：2026年0</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21</w:t>
      </w:r>
      <w:r>
        <w:rPr>
          <w:rFonts w:hint="eastAsia" w:ascii="仿宋" w:hAnsi="仿宋" w:eastAsia="仿宋" w:cs="仿宋"/>
          <w:sz w:val="24"/>
          <w:szCs w:val="24"/>
        </w:rPr>
        <w:t>日至2026年0</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25</w:t>
      </w:r>
      <w:r>
        <w:rPr>
          <w:rFonts w:hint="eastAsia" w:ascii="仿宋" w:hAnsi="仿宋" w:eastAsia="仿宋" w:cs="仿宋"/>
          <w:sz w:val="24"/>
          <w:szCs w:val="24"/>
        </w:rPr>
        <w:t>日，每天上午08:00:00至12:00:00，下午12:00:00至18:00:00（北京时间）</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途径：安康市汉滨区汉江大剧院西区三楼307室（陕西方得项目管理有限公司）</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方式：现场获取</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售价：0元</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截止时间：2026年0</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26</w:t>
      </w:r>
      <w:r>
        <w:rPr>
          <w:rFonts w:hint="eastAsia" w:ascii="仿宋" w:hAnsi="仿宋" w:eastAsia="仿宋" w:cs="仿宋"/>
          <w:sz w:val="24"/>
          <w:szCs w:val="24"/>
        </w:rPr>
        <w:t>日1</w:t>
      </w:r>
      <w:r>
        <w:rPr>
          <w:rFonts w:hint="eastAsia" w:ascii="仿宋" w:hAnsi="仿宋" w:eastAsia="仿宋" w:cs="仿宋"/>
          <w:sz w:val="24"/>
          <w:szCs w:val="24"/>
          <w:lang w:val="en-US" w:eastAsia="zh-CN"/>
        </w:rPr>
        <w:t>0</w:t>
      </w:r>
      <w:r>
        <w:rPr>
          <w:rFonts w:hint="eastAsia" w:ascii="仿宋" w:hAnsi="仿宋" w:eastAsia="仿宋" w:cs="仿宋"/>
          <w:sz w:val="24"/>
          <w:szCs w:val="24"/>
        </w:rPr>
        <w:t>时00分00秒（北京时间）</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地点：安康市汉滨区汉江大剧院西区三楼307会议室</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时间：2026年0</w:t>
      </w:r>
      <w:r>
        <w:rPr>
          <w:rFonts w:hint="eastAsia" w:ascii="仿宋" w:hAnsi="仿宋" w:eastAsia="仿宋" w:cs="仿宋"/>
          <w:sz w:val="24"/>
          <w:szCs w:val="24"/>
          <w:lang w:val="en-US" w:eastAsia="zh-CN"/>
        </w:rPr>
        <w:t>5</w:t>
      </w:r>
      <w:r>
        <w:rPr>
          <w:rFonts w:hint="eastAsia" w:ascii="仿宋" w:hAnsi="仿宋" w:eastAsia="仿宋" w:cs="仿宋"/>
          <w:sz w:val="24"/>
          <w:szCs w:val="24"/>
        </w:rPr>
        <w:t>月</w:t>
      </w:r>
      <w:r>
        <w:rPr>
          <w:rFonts w:hint="eastAsia" w:ascii="仿宋" w:hAnsi="仿宋" w:eastAsia="仿宋" w:cs="仿宋"/>
          <w:sz w:val="24"/>
          <w:szCs w:val="24"/>
          <w:lang w:val="en-US" w:eastAsia="zh-CN"/>
        </w:rPr>
        <w:t>26</w:t>
      </w:r>
      <w:r>
        <w:rPr>
          <w:rFonts w:hint="eastAsia" w:ascii="仿宋" w:hAnsi="仿宋" w:eastAsia="仿宋" w:cs="仿宋"/>
          <w:sz w:val="24"/>
          <w:szCs w:val="24"/>
        </w:rPr>
        <w:t>日1</w:t>
      </w:r>
      <w:r>
        <w:rPr>
          <w:rFonts w:hint="eastAsia" w:ascii="仿宋" w:hAnsi="仿宋" w:eastAsia="仿宋" w:cs="仿宋"/>
          <w:sz w:val="24"/>
          <w:szCs w:val="24"/>
          <w:lang w:val="en-US" w:eastAsia="zh-CN"/>
        </w:rPr>
        <w:t>0</w:t>
      </w:r>
      <w:r>
        <w:rPr>
          <w:rFonts w:hint="eastAsia" w:ascii="仿宋" w:hAnsi="仿宋" w:eastAsia="仿宋" w:cs="仿宋"/>
          <w:sz w:val="24"/>
          <w:szCs w:val="24"/>
        </w:rPr>
        <w:t>时00分00秒（北京时间）</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地点：安康市汉滨区汉江大剧院西区三楼307会议室</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w:t>
      </w:r>
      <w:r>
        <w:rPr>
          <w:rFonts w:hint="eastAsia" w:ascii="仿宋" w:hAnsi="仿宋" w:eastAsia="仿宋" w:cs="仿宋"/>
          <w:sz w:val="24"/>
          <w:szCs w:val="24"/>
          <w:lang w:val="en-US" w:eastAsia="zh-CN"/>
        </w:rPr>
        <w:t>3</w:t>
      </w:r>
      <w:r>
        <w:rPr>
          <w:rFonts w:hint="eastAsia" w:ascii="仿宋" w:hAnsi="仿宋" w:eastAsia="仿宋" w:cs="仿宋"/>
          <w:sz w:val="24"/>
          <w:szCs w:val="24"/>
        </w:rPr>
        <w:t>个工作日。</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bookmarkStart w:id="0" w:name="OLE_LINK1"/>
      <w:r>
        <w:rPr>
          <w:rFonts w:hint="eastAsia" w:ascii="仿宋" w:hAnsi="仿宋" w:eastAsia="仿宋" w:cs="仿宋"/>
          <w:sz w:val="24"/>
          <w:szCs w:val="24"/>
          <w:shd w:val="clear" w:fill="FFFFFF"/>
        </w:rPr>
        <w:t>1.报名须知：</w:t>
      </w:r>
      <w:r>
        <w:rPr>
          <w:rFonts w:hint="eastAsia" w:ascii="仿宋" w:hAnsi="仿宋" w:eastAsia="仿宋" w:cs="仿宋"/>
          <w:sz w:val="24"/>
          <w:szCs w:val="24"/>
          <w:lang w:eastAsia="zh-CN"/>
        </w:rPr>
        <w:t>供应商</w:t>
      </w:r>
      <w:r>
        <w:rPr>
          <w:rFonts w:hint="eastAsia" w:ascii="仿宋" w:hAnsi="仿宋" w:eastAsia="仿宋" w:cs="仿宋"/>
          <w:sz w:val="24"/>
          <w:szCs w:val="24"/>
        </w:rPr>
        <w:t>需携带单位介绍信及经办人身份证复印件</w:t>
      </w:r>
      <w:r>
        <w:rPr>
          <w:rFonts w:hint="eastAsia" w:ascii="仿宋" w:hAnsi="仿宋" w:eastAsia="仿宋" w:cs="仿宋"/>
          <w:sz w:val="24"/>
          <w:szCs w:val="24"/>
          <w:lang w:val="en-US" w:eastAsia="zh-CN"/>
        </w:rPr>
        <w:t>和营业执照复印件</w:t>
      </w:r>
      <w:r>
        <w:rPr>
          <w:rFonts w:hint="eastAsia" w:ascii="仿宋" w:hAnsi="仿宋" w:eastAsia="仿宋" w:cs="仿宋"/>
          <w:sz w:val="24"/>
          <w:szCs w:val="24"/>
        </w:rPr>
        <w:t>（加盖鲜章）在报名截止前在</w:t>
      </w:r>
      <w:r>
        <w:rPr>
          <w:rFonts w:hint="eastAsia" w:ascii="仿宋" w:hAnsi="仿宋" w:eastAsia="仿宋" w:cs="仿宋"/>
          <w:sz w:val="24"/>
          <w:szCs w:val="24"/>
          <w:shd w:val="clear" w:fill="FFFFFF"/>
        </w:rPr>
        <w:t>安康市汉滨区汉江大剧院西区三楼307室（陕西方得项目管理有限公司）获取</w:t>
      </w:r>
      <w:r>
        <w:rPr>
          <w:rFonts w:hint="eastAsia" w:ascii="仿宋" w:hAnsi="仿宋" w:eastAsia="仿宋" w:cs="仿宋"/>
          <w:sz w:val="24"/>
          <w:szCs w:val="24"/>
          <w:shd w:val="clear" w:fill="FFFFFF"/>
          <w:lang w:eastAsia="zh-CN"/>
        </w:rPr>
        <w:t>谈判</w:t>
      </w:r>
      <w:r>
        <w:rPr>
          <w:rFonts w:hint="eastAsia" w:ascii="仿宋" w:hAnsi="仿宋" w:eastAsia="仿宋" w:cs="仿宋"/>
          <w:sz w:val="24"/>
          <w:szCs w:val="24"/>
          <w:shd w:val="clear" w:fill="FFFFFF"/>
        </w:rPr>
        <w:t>文件</w:t>
      </w:r>
      <w:r>
        <w:rPr>
          <w:rFonts w:hint="eastAsia" w:ascii="仿宋" w:hAnsi="仿宋" w:eastAsia="仿宋" w:cs="仿宋"/>
          <w:sz w:val="24"/>
          <w:szCs w:val="24"/>
        </w:rPr>
        <w:t>。</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2.供应商可同时报名多个标段，但只成交其中一个标段。</w:t>
      </w:r>
      <w:bookmarkEnd w:id="0"/>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b w:val="0"/>
          <w:bCs w:val="0"/>
          <w:i w:val="0"/>
          <w:iCs w:val="0"/>
          <w:caps w:val="0"/>
          <w:color w:val="333333"/>
          <w:spacing w:val="0"/>
          <w:sz w:val="24"/>
          <w:szCs w:val="24"/>
        </w:rPr>
      </w:pPr>
      <w:r>
        <w:rPr>
          <w:rFonts w:hint="eastAsia" w:ascii="仿宋" w:hAnsi="仿宋" w:eastAsia="仿宋" w:cs="仿宋"/>
          <w:b/>
          <w:sz w:val="24"/>
          <w:szCs w:val="24"/>
        </w:rPr>
        <w:t>1.采购人信息</w:t>
      </w:r>
      <w:bookmarkStart w:id="1" w:name="_GoBack"/>
      <w:bookmarkEnd w:id="1"/>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名称：安康市供销合作社</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地址：安康市西大街11号</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联系方式：</w:t>
      </w:r>
      <w:r>
        <w:rPr>
          <w:rFonts w:hint="eastAsia" w:ascii="仿宋" w:hAnsi="仿宋" w:eastAsia="仿宋" w:cs="仿宋"/>
          <w:sz w:val="24"/>
          <w:szCs w:val="24"/>
          <w:lang w:val="en-US" w:eastAsia="zh-CN"/>
        </w:rPr>
        <w:t>15109155926</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名称：陕西方得项目管理有限公司</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地址：陕西省安康市汉滨区汉江大剧院西区三楼</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联系方式：13038911990</w:t>
      </w:r>
    </w:p>
    <w:p>
      <w:pPr>
        <w:pStyle w:val="10"/>
        <w:keepNext w:val="0"/>
        <w:keepLines w:val="0"/>
        <w:pageBreakBefore w:val="0"/>
        <w:widowControl/>
        <w:kinsoku/>
        <w:wordWrap/>
        <w:overflowPunct/>
        <w:topLinePunct w:val="0"/>
        <w:autoSpaceDE/>
        <w:autoSpaceDN/>
        <w:bidi w:val="0"/>
        <w:adjustRightInd/>
        <w:snapToGrid/>
        <w:spacing w:line="500" w:lineRule="exact"/>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项目联系人：沈川红</w:t>
      </w:r>
    </w:p>
    <w:p>
      <w:pPr>
        <w:pStyle w:val="10"/>
        <w:keepNext w:val="0"/>
        <w:keepLines w:val="0"/>
        <w:pageBreakBefore w:val="0"/>
        <w:widowControl/>
        <w:kinsoku/>
        <w:wordWrap/>
        <w:overflowPunct/>
        <w:topLinePunct w:val="0"/>
        <w:autoSpaceDE/>
        <w:autoSpaceDN/>
        <w:bidi w:val="0"/>
        <w:adjustRightInd/>
        <w:snapToGrid/>
        <w:spacing w:line="50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电话：13038911990</w:t>
      </w:r>
    </w:p>
    <w:p>
      <w:pPr>
        <w:pStyle w:val="10"/>
        <w:jc w:val="right"/>
        <w:rPr>
          <w:rFonts w:hint="eastAsia" w:ascii="仿宋" w:hAnsi="仿宋" w:eastAsia="仿宋" w:cs="仿宋"/>
          <w:sz w:val="24"/>
          <w:szCs w:val="24"/>
        </w:rPr>
      </w:pPr>
    </w:p>
    <w:p>
      <w:pPr>
        <w:pStyle w:val="10"/>
        <w:keepNext w:val="0"/>
        <w:keepLines w:val="0"/>
        <w:pageBreakBefore w:val="0"/>
        <w:widowControl/>
        <w:kinsoku/>
        <w:wordWrap/>
        <w:overflowPunct/>
        <w:topLinePunct w:val="0"/>
        <w:autoSpaceDE/>
        <w:autoSpaceDN/>
        <w:bidi w:val="0"/>
        <w:adjustRightInd/>
        <w:snapToGrid/>
        <w:spacing w:line="500" w:lineRule="exact"/>
        <w:jc w:val="right"/>
        <w:textAlignment w:val="auto"/>
        <w:rPr>
          <w:rFonts w:hint="eastAsia" w:ascii="仿宋" w:hAnsi="仿宋" w:eastAsia="仿宋" w:cs="仿宋"/>
          <w:sz w:val="24"/>
          <w:szCs w:val="24"/>
        </w:rPr>
      </w:pPr>
      <w:r>
        <w:rPr>
          <w:rFonts w:hint="eastAsia" w:ascii="仿宋" w:hAnsi="仿宋" w:eastAsia="仿宋" w:cs="仿宋"/>
          <w:sz w:val="24"/>
          <w:szCs w:val="24"/>
        </w:rPr>
        <w:t>陕西方得项目管理有限公司</w:t>
      </w:r>
    </w:p>
    <w:p>
      <w:pPr>
        <w:pStyle w:val="10"/>
        <w:keepNext w:val="0"/>
        <w:keepLines w:val="0"/>
        <w:pageBreakBefore w:val="0"/>
        <w:widowControl/>
        <w:kinsoku/>
        <w:wordWrap/>
        <w:overflowPunct/>
        <w:topLinePunct w:val="0"/>
        <w:autoSpaceDE/>
        <w:autoSpaceDN/>
        <w:bidi w:val="0"/>
        <w:adjustRightInd/>
        <w:snapToGrid/>
        <w:spacing w:line="5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 xml:space="preserve">                                                   2026年05月20日</w:t>
      </w:r>
      <w:r>
        <w:rPr>
          <w:rFonts w:hint="eastAsia" w:ascii="仿宋" w:hAnsi="仿宋" w:eastAsia="仿宋" w:cs="仿宋"/>
          <w:sz w:val="24"/>
          <w:szCs w:val="24"/>
        </w:rPr>
        <w:br w:type="textWrapping"/>
      </w:r>
    </w:p>
    <w:p>
      <w:pPr>
        <w:pStyle w:val="10"/>
        <w:rPr>
          <w:rFonts w:hint="eastAsia" w:ascii="仿宋" w:hAnsi="仿宋" w:eastAsia="仿宋" w:cs="仿宋"/>
          <w:sz w:val="24"/>
          <w:szCs w:val="24"/>
          <w:lang w:val="en-US" w:eastAsia="zh-Hans"/>
        </w:rPr>
      </w:pPr>
    </w:p>
    <w:sectPr>
      <w:pgSz w:w="11906" w:h="16838"/>
      <w:pgMar w:top="1440" w:right="1417" w:bottom="1440" w:left="1417"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2ODlmNzIwNDc5NjlhNTM3NWFmODM5YzQzMDQ0YjMifQ=="/>
  </w:docVars>
  <w:rsids>
    <w:rsidRoot w:val="53B52B8D"/>
    <w:rsid w:val="04015D45"/>
    <w:rsid w:val="0A2D46CA"/>
    <w:rsid w:val="0AAF3584"/>
    <w:rsid w:val="0D776940"/>
    <w:rsid w:val="10E97713"/>
    <w:rsid w:val="16287735"/>
    <w:rsid w:val="177F50ED"/>
    <w:rsid w:val="17867785"/>
    <w:rsid w:val="1F0E4FEE"/>
    <w:rsid w:val="1FCF0C21"/>
    <w:rsid w:val="2027280B"/>
    <w:rsid w:val="24BB5C18"/>
    <w:rsid w:val="2634378C"/>
    <w:rsid w:val="287F0D0A"/>
    <w:rsid w:val="29DB01C2"/>
    <w:rsid w:val="2A267FCF"/>
    <w:rsid w:val="2C22657D"/>
    <w:rsid w:val="2DFF04F2"/>
    <w:rsid w:val="2E750BE6"/>
    <w:rsid w:val="2FEF6776"/>
    <w:rsid w:val="32807B59"/>
    <w:rsid w:val="329F0927"/>
    <w:rsid w:val="360F36CE"/>
    <w:rsid w:val="38193D3F"/>
    <w:rsid w:val="39643D30"/>
    <w:rsid w:val="3D3861C8"/>
    <w:rsid w:val="400973E0"/>
    <w:rsid w:val="4112432E"/>
    <w:rsid w:val="41FD1288"/>
    <w:rsid w:val="43A60524"/>
    <w:rsid w:val="482E032B"/>
    <w:rsid w:val="492E6FCE"/>
    <w:rsid w:val="493236A6"/>
    <w:rsid w:val="49C72D7A"/>
    <w:rsid w:val="4D1A7EF3"/>
    <w:rsid w:val="510D4856"/>
    <w:rsid w:val="5358699E"/>
    <w:rsid w:val="53B52B8D"/>
    <w:rsid w:val="58A61818"/>
    <w:rsid w:val="592A2A23"/>
    <w:rsid w:val="5A2A57A8"/>
    <w:rsid w:val="5A6279C1"/>
    <w:rsid w:val="5DAB167E"/>
    <w:rsid w:val="61862FA0"/>
    <w:rsid w:val="627B391D"/>
    <w:rsid w:val="644F48E3"/>
    <w:rsid w:val="67B6134C"/>
    <w:rsid w:val="68ED6FEF"/>
    <w:rsid w:val="6BA8544F"/>
    <w:rsid w:val="6C006CAF"/>
    <w:rsid w:val="6CE13948"/>
    <w:rsid w:val="6E731D44"/>
    <w:rsid w:val="727D031F"/>
    <w:rsid w:val="77F79321"/>
    <w:rsid w:val="7CA6678C"/>
    <w:rsid w:val="7DF32EA2"/>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qFormat="1" w:unhideWhenUsed="0" w:uiPriority="39"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宋体" w:hAnsi="宋体" w:eastAsia="宋体" w:cs="宋体"/>
      <w:sz w:val="28"/>
      <w:szCs w:val="28"/>
      <w:lang w:val="en-US" w:eastAsia="en-US" w:bidi="ar-SA"/>
    </w:rPr>
  </w:style>
  <w:style w:type="paragraph" w:styleId="4">
    <w:name w:val="toc 8"/>
    <w:basedOn w:val="1"/>
    <w:next w:val="1"/>
    <w:qFormat/>
    <w:uiPriority w:val="39"/>
    <w:pPr>
      <w:ind w:left="2940" w:leftChars="1400"/>
    </w:pPr>
  </w:style>
  <w:style w:type="paragraph" w:styleId="5">
    <w:name w:val="footer"/>
    <w:basedOn w:val="1"/>
    <w:next w:val="4"/>
    <w:unhideWhenUsed/>
    <w:qFormat/>
    <w:uiPriority w:val="99"/>
    <w:pPr>
      <w:tabs>
        <w:tab w:val="center" w:pos="4153"/>
        <w:tab w:val="right" w:pos="8306"/>
      </w:tabs>
      <w:snapToGrid w:val="0"/>
      <w:jc w:val="left"/>
    </w:pPr>
    <w:rPr>
      <w:sz w:val="18"/>
      <w:szCs w:val="18"/>
    </w:rPr>
  </w:style>
  <w:style w:type="paragraph" w:styleId="6">
    <w:name w:val="Normal (Web)"/>
    <w:basedOn w:val="1"/>
    <w:next w:val="5"/>
    <w:unhideWhenUsed/>
    <w:qFormat/>
    <w:uiPriority w:val="99"/>
    <w:pPr>
      <w:widowControl/>
      <w:jc w:val="left"/>
    </w:pPr>
    <w:rPr>
      <w:rFonts w:ascii="宋体" w:hAnsi="宋体" w:cs="宋体"/>
      <w:kern w:val="0"/>
      <w:sz w:val="24"/>
    </w:rPr>
  </w:style>
  <w:style w:type="character" w:styleId="9">
    <w:name w:val="Strong"/>
    <w:basedOn w:val="8"/>
    <w:qFormat/>
    <w:uiPriority w:val="0"/>
    <w:rPr>
      <w:b/>
      <w:bCs/>
      <w:sz w:val="20"/>
      <w:szCs w:val="20"/>
    </w:rPr>
  </w:style>
  <w:style w:type="paragraph" w:customStyle="1" w:styleId="10">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2740</Words>
  <Characters>3020</Characters>
  <Lines>0</Lines>
  <Paragraphs>0</Paragraphs>
  <TotalTime>6</TotalTime>
  <ScaleCrop>false</ScaleCrop>
  <LinksUpToDate>false</LinksUpToDate>
  <CharactersWithSpaces>3077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虹</cp:lastModifiedBy>
  <dcterms:modified xsi:type="dcterms:W3CDTF">2026-05-20T07:55:52Z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KSOTemplateDocerSaveRecord">
    <vt:lpwstr>eyJoZGlkIjoiNGNmMzNjZWM5OGZmMzZlYTYxZWVhOGU5ZjYyMjkyOTgiLCJ1c2VySWQiOiIyNzI0NDIyMzEifQ==</vt:lpwstr>
  </property>
  <property fmtid="{D5CDD505-2E9C-101B-9397-08002B2CF9AE}" pid="4" name="ICV">
    <vt:lpwstr>AAC682F65EEB4D85B55FA54559BA952C_13</vt:lpwstr>
  </property>
</Properties>
</file>