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16D54">
      <w:pPr>
        <w:pStyle w:val="46"/>
        <w:spacing w:line="240" w:lineRule="auto"/>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zh-CN"/>
        </w:rPr>
        <w:t>项目编号：</w:t>
      </w:r>
      <w:r>
        <w:rPr>
          <w:rFonts w:hint="eastAsia" w:ascii="仿宋" w:hAnsi="仿宋" w:eastAsia="仿宋" w:cs="仿宋"/>
          <w:b/>
          <w:bCs/>
          <w:color w:val="auto"/>
          <w:sz w:val="28"/>
          <w:szCs w:val="28"/>
          <w:highlight w:val="none"/>
          <w:lang w:val="en-US" w:eastAsia="zh-CN"/>
        </w:rPr>
        <w:t>SXDY-2026-022.1B3</w:t>
      </w:r>
    </w:p>
    <w:p w14:paraId="723BA6DE">
      <w:pPr>
        <w:pStyle w:val="46"/>
        <w:spacing w:line="240" w:lineRule="auto"/>
        <w:jc w:val="both"/>
        <w:rPr>
          <w:rFonts w:hint="eastAsia" w:ascii="仿宋" w:hAnsi="仿宋" w:eastAsia="仿宋" w:cs="仿宋"/>
          <w:b/>
          <w:color w:val="auto"/>
          <w:sz w:val="28"/>
          <w:szCs w:val="28"/>
          <w:highlight w:val="none"/>
          <w:lang w:val="zh-CN" w:eastAsia="zh-CN"/>
        </w:rPr>
      </w:pPr>
    </w:p>
    <w:p w14:paraId="502B4411">
      <w:pPr>
        <w:pStyle w:val="46"/>
        <w:spacing w:line="240" w:lineRule="auto"/>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石泉县城区幼儿园玩教具采购项目(四次)</w:t>
      </w:r>
    </w:p>
    <w:p w14:paraId="1B4B1053">
      <w:pPr>
        <w:pStyle w:val="46"/>
        <w:spacing w:line="240" w:lineRule="auto"/>
        <w:jc w:val="center"/>
        <w:rPr>
          <w:rFonts w:hint="eastAsia" w:ascii="仿宋" w:hAnsi="仿宋" w:eastAsia="仿宋" w:cs="仿宋"/>
          <w:b/>
          <w:color w:val="auto"/>
          <w:sz w:val="44"/>
          <w:szCs w:val="44"/>
          <w:highlight w:val="none"/>
          <w:lang w:val="en-US" w:eastAsia="zh-CN"/>
        </w:rPr>
      </w:pPr>
    </w:p>
    <w:p w14:paraId="0E7C6D17">
      <w:pPr>
        <w:pStyle w:val="46"/>
        <w:spacing w:line="240" w:lineRule="auto"/>
        <w:jc w:val="center"/>
        <w:rPr>
          <w:rFonts w:hint="eastAsia" w:ascii="仿宋" w:hAnsi="仿宋" w:eastAsia="仿宋" w:cs="仿宋"/>
          <w:b/>
          <w:color w:val="auto"/>
          <w:sz w:val="20"/>
          <w:szCs w:val="20"/>
          <w:highlight w:val="none"/>
          <w:lang w:eastAsia="zh-CN"/>
        </w:rPr>
      </w:pPr>
      <w:r>
        <w:rPr>
          <w:rFonts w:hint="eastAsia" w:ascii="仿宋" w:hAnsi="仿宋" w:eastAsia="仿宋" w:cs="仿宋"/>
          <w:szCs w:val="22"/>
          <w:highlight w:val="none"/>
        </w:rPr>
        <w:drawing>
          <wp:anchor distT="0" distB="0" distL="114300" distR="114300" simplePos="0" relativeHeight="251663360" behindDoc="0" locked="0" layoutInCell="1" allowOverlap="1">
            <wp:simplePos x="0" y="0"/>
            <wp:positionH relativeFrom="margin">
              <wp:posOffset>1384935</wp:posOffset>
            </wp:positionH>
            <wp:positionV relativeFrom="margin">
              <wp:posOffset>3063240</wp:posOffset>
            </wp:positionV>
            <wp:extent cx="3283585" cy="2566035"/>
            <wp:effectExtent l="0" t="0" r="8255" b="9525"/>
            <wp:wrapSquare wrapText="right"/>
            <wp:docPr id="36"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descr="大用log"/>
                    <pic:cNvPicPr>
                      <a:picLocks noChangeAspect="1"/>
                    </pic:cNvPicPr>
                  </pic:nvPicPr>
                  <pic:blipFill>
                    <a:blip r:embed="rId8"/>
                    <a:srcRect l="3387" t="18021" r="1830" b="26091"/>
                    <a:stretch>
                      <a:fillRect/>
                    </a:stretch>
                  </pic:blipFill>
                  <pic:spPr>
                    <a:xfrm>
                      <a:off x="0" y="0"/>
                      <a:ext cx="3283585" cy="2566035"/>
                    </a:xfrm>
                    <a:prstGeom prst="rect">
                      <a:avLst/>
                    </a:prstGeom>
                    <a:noFill/>
                    <a:ln>
                      <a:noFill/>
                    </a:ln>
                  </pic:spPr>
                </pic:pic>
              </a:graphicData>
            </a:graphic>
          </wp:anchor>
        </w:drawing>
      </w:r>
      <w:r>
        <w:rPr>
          <w:rFonts w:hint="eastAsia" w:ascii="仿宋" w:hAnsi="仿宋" w:eastAsia="仿宋" w:cs="仿宋"/>
          <w:b/>
          <w:color w:val="auto"/>
          <w:sz w:val="56"/>
          <w:szCs w:val="56"/>
          <w:highlight w:val="none"/>
          <w:lang w:val="en-US" w:eastAsia="zh-CN"/>
        </w:rPr>
        <w:t>竞争性谈判</w:t>
      </w:r>
      <w:r>
        <w:rPr>
          <w:rFonts w:hint="eastAsia" w:ascii="仿宋" w:hAnsi="仿宋" w:eastAsia="仿宋" w:cs="仿宋"/>
          <w:b/>
          <w:color w:val="auto"/>
          <w:sz w:val="56"/>
          <w:szCs w:val="56"/>
          <w:highlight w:val="none"/>
          <w:lang w:eastAsia="zh-CN"/>
        </w:rPr>
        <w:t>文件</w:t>
      </w:r>
    </w:p>
    <w:p w14:paraId="5B87E73A">
      <w:pPr>
        <w:pStyle w:val="46"/>
        <w:spacing w:line="240" w:lineRule="auto"/>
        <w:jc w:val="center"/>
        <w:rPr>
          <w:rFonts w:hint="eastAsia" w:ascii="仿宋" w:hAnsi="仿宋" w:eastAsia="仿宋" w:cs="仿宋"/>
          <w:b/>
          <w:color w:val="auto"/>
          <w:sz w:val="22"/>
          <w:szCs w:val="22"/>
          <w:highlight w:val="none"/>
          <w:lang w:eastAsia="zh-CN"/>
        </w:rPr>
      </w:pPr>
    </w:p>
    <w:p w14:paraId="0794E311">
      <w:pPr>
        <w:pStyle w:val="46"/>
        <w:spacing w:line="240" w:lineRule="auto"/>
        <w:jc w:val="center"/>
        <w:rPr>
          <w:rFonts w:hint="eastAsia" w:ascii="仿宋" w:hAnsi="仿宋" w:eastAsia="仿宋" w:cs="仿宋"/>
          <w:b/>
          <w:color w:val="auto"/>
          <w:sz w:val="22"/>
          <w:szCs w:val="22"/>
          <w:highlight w:val="none"/>
          <w:lang w:eastAsia="zh-CN"/>
        </w:rPr>
      </w:pPr>
    </w:p>
    <w:p w14:paraId="739CFA96">
      <w:pPr>
        <w:widowControl/>
        <w:spacing w:line="560" w:lineRule="exact"/>
        <w:ind w:firstLine="1124" w:firstLineChars="400"/>
        <w:jc w:val="left"/>
        <w:rPr>
          <w:rFonts w:hint="eastAsia" w:ascii="仿宋" w:hAnsi="仿宋" w:eastAsia="仿宋" w:cs="仿宋"/>
          <w:b/>
          <w:bCs/>
          <w:color w:val="auto"/>
          <w:sz w:val="28"/>
          <w:szCs w:val="28"/>
          <w:highlight w:val="none"/>
        </w:rPr>
      </w:pPr>
    </w:p>
    <w:p w14:paraId="2BB4A886">
      <w:pPr>
        <w:widowControl/>
        <w:spacing w:line="560" w:lineRule="exact"/>
        <w:ind w:firstLine="1124" w:firstLineChars="400"/>
        <w:jc w:val="left"/>
        <w:rPr>
          <w:rFonts w:hint="eastAsia" w:ascii="仿宋" w:hAnsi="仿宋" w:eastAsia="仿宋" w:cs="仿宋"/>
          <w:b/>
          <w:bCs/>
          <w:color w:val="auto"/>
          <w:sz w:val="28"/>
          <w:szCs w:val="28"/>
          <w:highlight w:val="none"/>
        </w:rPr>
      </w:pPr>
    </w:p>
    <w:p w14:paraId="02347013">
      <w:pPr>
        <w:widowControl/>
        <w:spacing w:line="560" w:lineRule="exact"/>
        <w:ind w:firstLine="1124" w:firstLineChars="400"/>
        <w:jc w:val="lef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   </w:t>
      </w:r>
    </w:p>
    <w:p w14:paraId="3359B707">
      <w:pPr>
        <w:widowControl/>
        <w:spacing w:line="560" w:lineRule="exact"/>
        <w:ind w:firstLine="1124" w:firstLineChars="400"/>
        <w:jc w:val="left"/>
        <w:rPr>
          <w:rFonts w:hint="eastAsia" w:ascii="仿宋" w:hAnsi="仿宋" w:eastAsia="仿宋" w:cs="仿宋"/>
          <w:b/>
          <w:bCs/>
          <w:color w:val="auto"/>
          <w:sz w:val="28"/>
          <w:szCs w:val="28"/>
          <w:highlight w:val="none"/>
        </w:rPr>
      </w:pPr>
    </w:p>
    <w:p w14:paraId="4CD594E6">
      <w:pPr>
        <w:widowControl/>
        <w:spacing w:line="560" w:lineRule="exact"/>
        <w:ind w:firstLine="1124" w:firstLineChars="400"/>
        <w:jc w:val="left"/>
        <w:rPr>
          <w:rFonts w:hint="eastAsia" w:ascii="仿宋" w:hAnsi="仿宋" w:eastAsia="仿宋" w:cs="仿宋"/>
          <w:b/>
          <w:bCs/>
          <w:color w:val="auto"/>
          <w:sz w:val="28"/>
          <w:szCs w:val="28"/>
          <w:highlight w:val="none"/>
        </w:rPr>
      </w:pPr>
    </w:p>
    <w:p w14:paraId="24ADFF33">
      <w:pPr>
        <w:widowControl/>
        <w:spacing w:line="560" w:lineRule="exact"/>
        <w:ind w:firstLine="1124" w:firstLineChars="400"/>
        <w:jc w:val="left"/>
        <w:rPr>
          <w:rFonts w:hint="eastAsia" w:ascii="仿宋" w:hAnsi="仿宋" w:eastAsia="仿宋" w:cs="仿宋"/>
          <w:b/>
          <w:bCs/>
          <w:color w:val="auto"/>
          <w:sz w:val="28"/>
          <w:szCs w:val="28"/>
          <w:highlight w:val="none"/>
        </w:rPr>
      </w:pPr>
    </w:p>
    <w:p w14:paraId="2359D4E6">
      <w:pPr>
        <w:widowControl/>
        <w:spacing w:line="560" w:lineRule="exact"/>
        <w:jc w:val="left"/>
        <w:rPr>
          <w:rFonts w:hint="eastAsia" w:ascii="仿宋" w:hAnsi="仿宋" w:eastAsia="仿宋" w:cs="仿宋"/>
          <w:b/>
          <w:bCs/>
          <w:color w:val="auto"/>
          <w:sz w:val="28"/>
          <w:szCs w:val="28"/>
          <w:highlight w:val="none"/>
        </w:rPr>
      </w:pPr>
    </w:p>
    <w:p w14:paraId="19006965">
      <w:pPr>
        <w:widowControl/>
        <w:spacing w:line="560" w:lineRule="exact"/>
        <w:jc w:val="left"/>
        <w:rPr>
          <w:rFonts w:hint="eastAsia" w:ascii="仿宋" w:hAnsi="仿宋" w:eastAsia="仿宋" w:cs="仿宋"/>
          <w:b/>
          <w:bCs/>
          <w:color w:val="auto"/>
          <w:sz w:val="28"/>
          <w:szCs w:val="28"/>
          <w:highlight w:val="none"/>
        </w:rPr>
      </w:pPr>
    </w:p>
    <w:p w14:paraId="0FFBBF02">
      <w:pPr>
        <w:widowControl/>
        <w:spacing w:line="560" w:lineRule="exact"/>
        <w:ind w:firstLine="1124" w:firstLineChars="4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采   购   人：</w:t>
      </w:r>
      <w:r>
        <w:rPr>
          <w:rFonts w:hint="eastAsia" w:ascii="仿宋" w:hAnsi="仿宋" w:eastAsia="仿宋" w:cs="仿宋"/>
          <w:b/>
          <w:bCs/>
          <w:color w:val="auto"/>
          <w:sz w:val="28"/>
          <w:szCs w:val="28"/>
          <w:highlight w:val="none"/>
          <w:u w:val="single"/>
          <w:lang w:val="en-US" w:eastAsia="zh-CN"/>
        </w:rPr>
        <w:t xml:space="preserve">       石泉县幼儿园</w:t>
      </w:r>
      <w:r>
        <w:rPr>
          <w:rFonts w:hint="eastAsia" w:ascii="仿宋" w:hAnsi="仿宋" w:eastAsia="仿宋" w:cs="仿宋"/>
          <w:b/>
          <w:bCs/>
          <w:color w:val="auto"/>
          <w:kern w:val="0"/>
          <w:sz w:val="28"/>
          <w:szCs w:val="28"/>
          <w:highlight w:val="none"/>
          <w:u w:val="single"/>
          <w:lang w:val="en-US" w:eastAsia="zh-CN" w:bidi="ar-SA"/>
        </w:rPr>
        <w:t xml:space="preserve">            </w:t>
      </w:r>
    </w:p>
    <w:p w14:paraId="6727DEDA">
      <w:pPr>
        <w:pStyle w:val="46"/>
        <w:adjustRightInd w:val="0"/>
        <w:snapToGrid w:val="0"/>
        <w:spacing w:line="560" w:lineRule="exact"/>
        <w:ind w:firstLine="1124" w:firstLineChars="400"/>
        <w:rPr>
          <w:rFonts w:hint="eastAsia" w:ascii="仿宋" w:hAnsi="仿宋" w:eastAsia="仿宋" w:cs="仿宋"/>
          <w:b/>
          <w:bCs/>
          <w:color w:val="auto"/>
          <w:sz w:val="28"/>
          <w:szCs w:val="28"/>
          <w:highlight w:val="none"/>
          <w:lang w:eastAsia="zh-CN"/>
        </w:rPr>
      </w:pPr>
    </w:p>
    <w:p w14:paraId="7B0B39B5">
      <w:pPr>
        <w:pStyle w:val="46"/>
        <w:adjustRightInd w:val="0"/>
        <w:snapToGrid w:val="0"/>
        <w:spacing w:line="560" w:lineRule="exact"/>
        <w:ind w:firstLine="1124" w:firstLineChars="40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eastAsia="zh-CN"/>
        </w:rPr>
        <w:t>采购代理机构：</w:t>
      </w:r>
      <w:r>
        <w:rPr>
          <w:rFonts w:hint="eastAsia" w:ascii="仿宋" w:hAnsi="仿宋" w:eastAsia="仿宋" w:cs="仿宋"/>
          <w:b/>
          <w:bCs/>
          <w:color w:val="auto"/>
          <w:sz w:val="28"/>
          <w:szCs w:val="28"/>
          <w:highlight w:val="none"/>
          <w:u w:val="single"/>
          <w:lang w:val="en-US" w:eastAsia="zh-CN"/>
        </w:rPr>
        <w:t xml:space="preserve">  陕西大用项目管理有限公司    </w:t>
      </w:r>
    </w:p>
    <w:p w14:paraId="6954BE0A">
      <w:pPr>
        <w:pStyle w:val="46"/>
        <w:adjustRightInd w:val="0"/>
        <w:snapToGrid w:val="0"/>
        <w:spacing w:line="560" w:lineRule="exact"/>
        <w:jc w:val="center"/>
        <w:rPr>
          <w:rFonts w:hint="eastAsia" w:ascii="仿宋" w:hAnsi="仿宋" w:eastAsia="仿宋" w:cs="仿宋"/>
          <w:b/>
          <w:bCs/>
          <w:color w:val="auto"/>
          <w:sz w:val="28"/>
          <w:szCs w:val="28"/>
          <w:highlight w:val="none"/>
          <w:lang w:eastAsia="zh-CN"/>
        </w:rPr>
      </w:pPr>
    </w:p>
    <w:p w14:paraId="592FC3F2">
      <w:pPr>
        <w:pStyle w:val="46"/>
        <w:adjustRightInd w:val="0"/>
        <w:snapToGrid w:val="0"/>
        <w:spacing w:line="560" w:lineRule="exact"/>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8"/>
          <w:szCs w:val="28"/>
          <w:highlight w:val="none"/>
          <w:lang w:eastAsia="zh-CN"/>
        </w:rPr>
        <w:t>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lang w:eastAsia="zh-CN"/>
        </w:rPr>
        <w:t>年</w:t>
      </w: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lang w:eastAsia="zh-CN"/>
        </w:rPr>
        <w:t>月</w:t>
      </w:r>
    </w:p>
    <w:p w14:paraId="01264F53">
      <w:pPr>
        <w:pStyle w:val="50"/>
        <w:snapToGrid w:val="0"/>
        <w:spacing w:line="24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目  录</w:t>
      </w:r>
    </w:p>
    <w:p w14:paraId="3B310472">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rPr>
      </w:pPr>
      <w:r>
        <w:rPr>
          <w:rFonts w:hint="eastAsia" w:ascii="仿宋" w:hAnsi="仿宋" w:eastAsia="仿宋" w:cs="仿宋"/>
          <w:color w:val="auto"/>
          <w:sz w:val="20"/>
          <w:szCs w:val="18"/>
          <w:highlight w:val="none"/>
        </w:rPr>
        <w:fldChar w:fldCharType="begin"/>
      </w:r>
      <w:r>
        <w:rPr>
          <w:rFonts w:hint="eastAsia" w:ascii="仿宋" w:hAnsi="仿宋" w:eastAsia="仿宋" w:cs="仿宋"/>
          <w:color w:val="auto"/>
          <w:sz w:val="20"/>
          <w:szCs w:val="18"/>
          <w:highlight w:val="none"/>
        </w:rPr>
        <w:instrText xml:space="preserve"> TOC \o "1-3" \h \z \u </w:instrText>
      </w:r>
      <w:r>
        <w:rPr>
          <w:rFonts w:hint="eastAsia" w:ascii="仿宋" w:hAnsi="仿宋" w:eastAsia="仿宋" w:cs="仿宋"/>
          <w:color w:val="auto"/>
          <w:sz w:val="20"/>
          <w:szCs w:val="18"/>
          <w:highlight w:val="none"/>
        </w:rPr>
        <w:fldChar w:fldCharType="separate"/>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"_Toc495908915" </w:instrText>
      </w:r>
      <w:r>
        <w:rPr>
          <w:rFonts w:hint="eastAsia" w:ascii="仿宋" w:hAnsi="仿宋" w:eastAsia="仿宋" w:cs="仿宋"/>
          <w:color w:val="auto"/>
          <w:sz w:val="22"/>
          <w:szCs w:val="22"/>
          <w:highlight w:val="none"/>
        </w:rPr>
        <w:fldChar w:fldCharType="separate"/>
      </w:r>
      <w:r>
        <w:rPr>
          <w:rStyle w:val="32"/>
          <w:rFonts w:hint="eastAsia" w:ascii="仿宋" w:hAnsi="仿宋" w:eastAsia="仿宋" w:cs="仿宋"/>
          <w:color w:val="auto"/>
          <w:sz w:val="22"/>
          <w:szCs w:val="22"/>
          <w:highlight w:val="none"/>
        </w:rPr>
        <w:t xml:space="preserve">第一章  </w:t>
      </w:r>
      <w:r>
        <w:rPr>
          <w:rStyle w:val="32"/>
          <w:rFonts w:hint="eastAsia" w:ascii="仿宋" w:hAnsi="仿宋" w:eastAsia="仿宋" w:cs="仿宋"/>
          <w:color w:val="auto"/>
          <w:sz w:val="22"/>
          <w:szCs w:val="22"/>
          <w:highlight w:val="none"/>
          <w:lang w:val="en-US" w:eastAsia="zh-CN"/>
        </w:rPr>
        <w:t>竞争性谈判</w:t>
      </w:r>
      <w:r>
        <w:rPr>
          <w:rStyle w:val="32"/>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rPr>
        <w:tab/>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fldChar w:fldCharType="end"/>
      </w:r>
    </w:p>
    <w:p w14:paraId="531672CF">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"_Toc495908916" </w:instrText>
      </w:r>
      <w:r>
        <w:rPr>
          <w:rFonts w:hint="eastAsia" w:ascii="仿宋" w:hAnsi="仿宋" w:eastAsia="仿宋" w:cs="仿宋"/>
          <w:color w:val="auto"/>
          <w:sz w:val="22"/>
          <w:szCs w:val="22"/>
          <w:highlight w:val="none"/>
        </w:rPr>
        <w:fldChar w:fldCharType="separate"/>
      </w:r>
      <w:r>
        <w:rPr>
          <w:rStyle w:val="32"/>
          <w:rFonts w:hint="eastAsia" w:ascii="仿宋" w:hAnsi="仿宋" w:eastAsia="仿宋" w:cs="仿宋"/>
          <w:color w:val="auto"/>
          <w:sz w:val="22"/>
          <w:szCs w:val="22"/>
          <w:highlight w:val="none"/>
        </w:rPr>
        <w:t xml:space="preserve">第二章  </w:t>
      </w:r>
      <w:r>
        <w:rPr>
          <w:rStyle w:val="32"/>
          <w:rFonts w:hint="eastAsia" w:ascii="仿宋" w:hAnsi="仿宋" w:eastAsia="仿宋" w:cs="仿宋"/>
          <w:color w:val="auto"/>
          <w:sz w:val="22"/>
          <w:szCs w:val="22"/>
          <w:highlight w:val="none"/>
          <w:lang w:val="en-US" w:eastAsia="zh-CN"/>
        </w:rPr>
        <w:t>供应商</w:t>
      </w:r>
      <w:r>
        <w:rPr>
          <w:rStyle w:val="32"/>
          <w:rFonts w:hint="eastAsia" w:ascii="仿宋" w:hAnsi="仿宋" w:eastAsia="仿宋" w:cs="仿宋"/>
          <w:color w:val="auto"/>
          <w:sz w:val="22"/>
          <w:szCs w:val="22"/>
          <w:highlight w:val="none"/>
        </w:rPr>
        <w:t>须知</w:t>
      </w:r>
      <w:r>
        <w:rPr>
          <w:rFonts w:hint="eastAsia" w:ascii="仿宋" w:hAnsi="仿宋" w:eastAsia="仿宋" w:cs="仿宋"/>
          <w:color w:val="auto"/>
          <w:sz w:val="22"/>
          <w:szCs w:val="22"/>
          <w:highlight w:val="none"/>
        </w:rPr>
        <w:tab/>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fldChar w:fldCharType="end"/>
      </w:r>
    </w:p>
    <w:p w14:paraId="21A4664D">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"_Toc495908929" </w:instrText>
      </w:r>
      <w:r>
        <w:rPr>
          <w:rFonts w:hint="eastAsia" w:ascii="仿宋" w:hAnsi="仿宋" w:eastAsia="仿宋" w:cs="仿宋"/>
          <w:color w:val="auto"/>
          <w:sz w:val="22"/>
          <w:szCs w:val="22"/>
          <w:highlight w:val="none"/>
        </w:rPr>
        <w:fldChar w:fldCharType="separate"/>
      </w:r>
      <w:r>
        <w:rPr>
          <w:rStyle w:val="32"/>
          <w:rFonts w:hint="eastAsia" w:ascii="仿宋" w:hAnsi="仿宋" w:eastAsia="仿宋" w:cs="仿宋"/>
          <w:color w:val="auto"/>
          <w:sz w:val="22"/>
          <w:szCs w:val="22"/>
          <w:highlight w:val="none"/>
        </w:rPr>
        <w:t>第</w:t>
      </w:r>
      <w:r>
        <w:rPr>
          <w:rStyle w:val="32"/>
          <w:rFonts w:hint="eastAsia" w:ascii="仿宋" w:hAnsi="仿宋" w:eastAsia="仿宋" w:cs="仿宋"/>
          <w:color w:val="auto"/>
          <w:sz w:val="22"/>
          <w:szCs w:val="22"/>
          <w:highlight w:val="none"/>
          <w:lang w:val="en-US" w:eastAsia="zh-CN"/>
        </w:rPr>
        <w:t>三</w:t>
      </w:r>
      <w:r>
        <w:rPr>
          <w:rStyle w:val="32"/>
          <w:rFonts w:hint="eastAsia" w:ascii="仿宋" w:hAnsi="仿宋" w:eastAsia="仿宋" w:cs="仿宋"/>
          <w:color w:val="auto"/>
          <w:sz w:val="22"/>
          <w:szCs w:val="22"/>
          <w:highlight w:val="none"/>
        </w:rPr>
        <w:t xml:space="preserve">章  </w:t>
      </w:r>
      <w:r>
        <w:rPr>
          <w:rStyle w:val="32"/>
          <w:rFonts w:hint="eastAsia" w:ascii="仿宋" w:hAnsi="仿宋" w:eastAsia="仿宋" w:cs="仿宋"/>
          <w:color w:val="auto"/>
          <w:sz w:val="22"/>
          <w:szCs w:val="22"/>
          <w:highlight w:val="none"/>
          <w:lang w:val="en-US" w:eastAsia="zh-CN"/>
        </w:rPr>
        <w:t>谈判内容</w:t>
      </w:r>
      <w:r>
        <w:rPr>
          <w:rStyle w:val="32"/>
          <w:rFonts w:hint="eastAsia" w:ascii="仿宋" w:hAnsi="仿宋" w:eastAsia="仿宋" w:cs="仿宋"/>
          <w:color w:val="auto"/>
          <w:sz w:val="22"/>
          <w:szCs w:val="22"/>
          <w:highlight w:val="none"/>
        </w:rPr>
        <w:t>及要求</w:t>
      </w:r>
      <w:r>
        <w:rPr>
          <w:rFonts w:hint="eastAsia" w:ascii="仿宋" w:hAnsi="仿宋" w:eastAsia="仿宋" w:cs="仿宋"/>
          <w:color w:val="auto"/>
          <w:sz w:val="22"/>
          <w:szCs w:val="22"/>
          <w:highlight w:val="none"/>
        </w:rPr>
        <w:tab/>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val="en-US" w:eastAsia="zh-CN"/>
        </w:rPr>
        <w:t>4</w:t>
      </w:r>
    </w:p>
    <w:p w14:paraId="51505258">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"_Toc495908930" </w:instrText>
      </w:r>
      <w:r>
        <w:rPr>
          <w:rFonts w:hint="eastAsia" w:ascii="仿宋" w:hAnsi="仿宋" w:eastAsia="仿宋" w:cs="仿宋"/>
          <w:color w:val="auto"/>
          <w:sz w:val="22"/>
          <w:szCs w:val="22"/>
          <w:highlight w:val="none"/>
        </w:rPr>
        <w:fldChar w:fldCharType="separate"/>
      </w:r>
      <w:r>
        <w:rPr>
          <w:rStyle w:val="32"/>
          <w:rFonts w:hint="eastAsia" w:ascii="仿宋" w:hAnsi="仿宋" w:eastAsia="仿宋" w:cs="仿宋"/>
          <w:color w:val="auto"/>
          <w:sz w:val="22"/>
          <w:szCs w:val="22"/>
          <w:highlight w:val="none"/>
        </w:rPr>
        <w:t>第</w:t>
      </w:r>
      <w:r>
        <w:rPr>
          <w:rStyle w:val="32"/>
          <w:rFonts w:hint="eastAsia" w:ascii="仿宋" w:hAnsi="仿宋" w:eastAsia="仿宋" w:cs="仿宋"/>
          <w:color w:val="auto"/>
          <w:sz w:val="22"/>
          <w:szCs w:val="22"/>
          <w:highlight w:val="none"/>
          <w:lang w:val="en-US" w:eastAsia="zh-CN"/>
        </w:rPr>
        <w:t>四</w:t>
      </w:r>
      <w:r>
        <w:rPr>
          <w:rStyle w:val="32"/>
          <w:rFonts w:hint="eastAsia" w:ascii="仿宋" w:hAnsi="仿宋" w:eastAsia="仿宋" w:cs="仿宋"/>
          <w:color w:val="auto"/>
          <w:sz w:val="22"/>
          <w:szCs w:val="22"/>
          <w:highlight w:val="none"/>
        </w:rPr>
        <w:t xml:space="preserve">章  </w:t>
      </w:r>
      <w:r>
        <w:rPr>
          <w:rStyle w:val="32"/>
          <w:rFonts w:hint="eastAsia" w:ascii="仿宋" w:hAnsi="仿宋" w:eastAsia="仿宋" w:cs="仿宋"/>
          <w:color w:val="auto"/>
          <w:sz w:val="22"/>
          <w:szCs w:val="22"/>
          <w:highlight w:val="none"/>
          <w:lang w:val="en-US" w:eastAsia="zh-CN"/>
        </w:rPr>
        <w:t>主要合同条款</w:t>
      </w:r>
      <w:r>
        <w:rPr>
          <w:rFonts w:hint="eastAsia" w:ascii="仿宋" w:hAnsi="仿宋" w:eastAsia="仿宋" w:cs="仿宋"/>
          <w:color w:val="auto"/>
          <w:sz w:val="22"/>
          <w:szCs w:val="22"/>
          <w:highlight w:val="none"/>
        </w:rPr>
        <w:tab/>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val="en-US" w:eastAsia="zh-CN"/>
        </w:rPr>
        <w:t>1</w:t>
      </w:r>
    </w:p>
    <w:p w14:paraId="1DDD0F59">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"_Toc495908942" </w:instrText>
      </w:r>
      <w:r>
        <w:rPr>
          <w:rFonts w:hint="eastAsia" w:ascii="仿宋" w:hAnsi="仿宋" w:eastAsia="仿宋" w:cs="仿宋"/>
          <w:color w:val="auto"/>
          <w:sz w:val="22"/>
          <w:szCs w:val="22"/>
          <w:highlight w:val="none"/>
        </w:rPr>
        <w:fldChar w:fldCharType="separate"/>
      </w:r>
      <w:r>
        <w:rPr>
          <w:rStyle w:val="32"/>
          <w:rFonts w:hint="eastAsia" w:ascii="仿宋" w:hAnsi="仿宋" w:eastAsia="仿宋" w:cs="仿宋"/>
          <w:color w:val="auto"/>
          <w:sz w:val="22"/>
          <w:szCs w:val="22"/>
          <w:highlight w:val="none"/>
        </w:rPr>
        <w:t>第</w:t>
      </w:r>
      <w:r>
        <w:rPr>
          <w:rStyle w:val="32"/>
          <w:rFonts w:hint="eastAsia" w:ascii="仿宋" w:hAnsi="仿宋" w:eastAsia="仿宋" w:cs="仿宋"/>
          <w:color w:val="auto"/>
          <w:sz w:val="22"/>
          <w:szCs w:val="22"/>
          <w:highlight w:val="none"/>
          <w:lang w:val="en-US" w:eastAsia="zh-CN"/>
        </w:rPr>
        <w:t>五</w:t>
      </w:r>
      <w:r>
        <w:rPr>
          <w:rStyle w:val="32"/>
          <w:rFonts w:hint="eastAsia" w:ascii="仿宋" w:hAnsi="仿宋" w:eastAsia="仿宋" w:cs="仿宋"/>
          <w:color w:val="auto"/>
          <w:sz w:val="22"/>
          <w:szCs w:val="22"/>
          <w:highlight w:val="none"/>
        </w:rPr>
        <w:t xml:space="preserve">章  </w:t>
      </w:r>
      <w:r>
        <w:rPr>
          <w:rStyle w:val="32"/>
          <w:rFonts w:hint="eastAsia" w:ascii="仿宋" w:hAnsi="仿宋" w:eastAsia="仿宋" w:cs="仿宋"/>
          <w:color w:val="auto"/>
          <w:sz w:val="22"/>
          <w:szCs w:val="22"/>
          <w:highlight w:val="none"/>
          <w:lang w:val="en-US" w:eastAsia="zh-CN"/>
        </w:rPr>
        <w:t>响应</w:t>
      </w:r>
      <w:r>
        <w:rPr>
          <w:rStyle w:val="32"/>
          <w:rFonts w:hint="eastAsia" w:ascii="仿宋" w:hAnsi="仿宋" w:eastAsia="仿宋" w:cs="仿宋"/>
          <w:color w:val="auto"/>
          <w:sz w:val="22"/>
          <w:szCs w:val="22"/>
          <w:highlight w:val="none"/>
        </w:rPr>
        <w:t>文件格式</w:t>
      </w:r>
      <w:r>
        <w:rPr>
          <w:rFonts w:hint="eastAsia" w:ascii="仿宋" w:hAnsi="仿宋" w:eastAsia="仿宋" w:cs="仿宋"/>
          <w:color w:val="auto"/>
          <w:sz w:val="22"/>
          <w:szCs w:val="22"/>
          <w:highlight w:val="none"/>
        </w:rPr>
        <w:tab/>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val="en-US" w:eastAsia="zh-CN"/>
        </w:rPr>
        <w:t>3</w:t>
      </w:r>
    </w:p>
    <w:p w14:paraId="2B013F27">
      <w:pPr>
        <w:pStyle w:val="16"/>
        <w:tabs>
          <w:tab w:val="right" w:leader="dot" w:pos="9060"/>
          <w:tab w:val="clear" w:pos="900"/>
          <w:tab w:val="clear" w:pos="8296"/>
        </w:tabs>
        <w:spacing w:line="960" w:lineRule="exact"/>
        <w:rPr>
          <w:rFonts w:hint="eastAsia" w:ascii="仿宋" w:hAnsi="仿宋" w:eastAsia="仿宋" w:cs="仿宋"/>
          <w:color w:val="auto"/>
          <w:sz w:val="22"/>
          <w:szCs w:val="22"/>
          <w:highlight w:val="none"/>
          <w:lang w:val="en-US" w:eastAsia="zh-CN"/>
        </w:rPr>
      </w:pPr>
    </w:p>
    <w:p w14:paraId="05C160C1">
      <w:pPr>
        <w:pStyle w:val="18"/>
        <w:tabs>
          <w:tab w:val="right" w:leader="dot" w:pos="9060"/>
          <w:tab w:val="clear" w:pos="8296"/>
        </w:tabs>
        <w:spacing w:line="960" w:lineRule="exact"/>
        <w:rPr>
          <w:rFonts w:hint="eastAsia" w:ascii="仿宋" w:hAnsi="仿宋" w:eastAsia="仿宋" w:cs="仿宋"/>
          <w:color w:val="auto"/>
          <w:sz w:val="20"/>
          <w:szCs w:val="21"/>
          <w:highlight w:val="none"/>
        </w:rPr>
      </w:pPr>
    </w:p>
    <w:p w14:paraId="0200377B">
      <w:pPr>
        <w:rPr>
          <w:rFonts w:hint="eastAsia" w:ascii="仿宋" w:hAnsi="仿宋" w:eastAsia="仿宋" w:cs="仿宋"/>
          <w:color w:val="auto"/>
          <w:sz w:val="20"/>
          <w:szCs w:val="21"/>
          <w:highlight w:val="none"/>
        </w:rPr>
      </w:pPr>
    </w:p>
    <w:p w14:paraId="7350766A">
      <w:pPr>
        <w:pStyle w:val="10"/>
        <w:rPr>
          <w:rFonts w:hint="eastAsia" w:ascii="仿宋" w:hAnsi="仿宋" w:eastAsia="仿宋" w:cs="仿宋"/>
          <w:color w:val="auto"/>
          <w:sz w:val="20"/>
          <w:szCs w:val="21"/>
          <w:highlight w:val="none"/>
        </w:rPr>
      </w:pPr>
    </w:p>
    <w:p w14:paraId="01D3EAEF">
      <w:pPr>
        <w:rPr>
          <w:rFonts w:hint="eastAsia" w:ascii="仿宋" w:hAnsi="仿宋" w:eastAsia="仿宋" w:cs="仿宋"/>
          <w:color w:val="auto"/>
          <w:sz w:val="20"/>
          <w:szCs w:val="21"/>
          <w:highlight w:val="none"/>
        </w:rPr>
      </w:pPr>
    </w:p>
    <w:p w14:paraId="42A79F72">
      <w:pPr>
        <w:pStyle w:val="10"/>
        <w:rPr>
          <w:rFonts w:hint="eastAsia" w:ascii="仿宋" w:hAnsi="仿宋" w:eastAsia="仿宋" w:cs="仿宋"/>
          <w:color w:val="auto"/>
          <w:sz w:val="20"/>
          <w:szCs w:val="21"/>
          <w:highlight w:val="none"/>
        </w:rPr>
      </w:pPr>
    </w:p>
    <w:p w14:paraId="4CF6E854">
      <w:pPr>
        <w:rPr>
          <w:rFonts w:hint="eastAsia" w:ascii="仿宋" w:hAnsi="仿宋" w:eastAsia="仿宋" w:cs="仿宋"/>
          <w:color w:val="auto"/>
          <w:sz w:val="20"/>
          <w:szCs w:val="18"/>
          <w:highlight w:val="none"/>
        </w:rPr>
      </w:pPr>
    </w:p>
    <w:p w14:paraId="3CAAA791">
      <w:pPr>
        <w:rPr>
          <w:rFonts w:hint="eastAsia" w:ascii="仿宋" w:hAnsi="仿宋" w:eastAsia="仿宋" w:cs="仿宋"/>
          <w:color w:val="auto"/>
          <w:sz w:val="20"/>
          <w:szCs w:val="18"/>
          <w:highlight w:val="none"/>
        </w:rPr>
      </w:pPr>
      <w:r>
        <w:rPr>
          <w:rFonts w:hint="eastAsia" w:ascii="仿宋" w:hAnsi="仿宋" w:eastAsia="仿宋" w:cs="仿宋"/>
          <w:color w:val="auto"/>
          <w:sz w:val="20"/>
          <w:szCs w:val="18"/>
          <w:highlight w:val="none"/>
        </w:rPr>
        <w:fldChar w:fldCharType="end"/>
      </w:r>
    </w:p>
    <w:p w14:paraId="7D843AE1">
      <w:pPr>
        <w:pStyle w:val="10"/>
        <w:rPr>
          <w:rFonts w:hint="eastAsia" w:ascii="仿宋" w:hAnsi="仿宋" w:eastAsia="仿宋" w:cs="仿宋"/>
          <w:color w:val="auto"/>
          <w:sz w:val="20"/>
          <w:szCs w:val="18"/>
          <w:highlight w:val="none"/>
        </w:rPr>
      </w:pPr>
    </w:p>
    <w:p w14:paraId="4455FC9B">
      <w:pPr>
        <w:rPr>
          <w:rFonts w:hint="eastAsia" w:ascii="仿宋" w:hAnsi="仿宋" w:eastAsia="仿宋" w:cs="仿宋"/>
          <w:color w:val="auto"/>
          <w:sz w:val="20"/>
          <w:szCs w:val="18"/>
          <w:highlight w:val="none"/>
        </w:rPr>
      </w:pPr>
    </w:p>
    <w:p w14:paraId="1BA728D4">
      <w:pPr>
        <w:pStyle w:val="10"/>
        <w:rPr>
          <w:rFonts w:hint="eastAsia" w:ascii="仿宋" w:hAnsi="仿宋" w:eastAsia="仿宋" w:cs="仿宋"/>
          <w:color w:val="auto"/>
          <w:sz w:val="20"/>
          <w:szCs w:val="18"/>
          <w:highlight w:val="none"/>
        </w:rPr>
      </w:pPr>
    </w:p>
    <w:p w14:paraId="4D918DC8">
      <w:pPr>
        <w:rPr>
          <w:rFonts w:hint="eastAsia" w:ascii="仿宋" w:hAnsi="仿宋" w:eastAsia="仿宋" w:cs="仿宋"/>
          <w:color w:val="auto"/>
          <w:sz w:val="20"/>
          <w:szCs w:val="18"/>
          <w:highlight w:val="none"/>
        </w:rPr>
      </w:pPr>
    </w:p>
    <w:p w14:paraId="3B344B72">
      <w:pPr>
        <w:pStyle w:val="10"/>
        <w:rPr>
          <w:rFonts w:hint="eastAsia" w:ascii="仿宋" w:hAnsi="仿宋" w:eastAsia="仿宋" w:cs="仿宋"/>
          <w:color w:val="auto"/>
          <w:sz w:val="20"/>
          <w:szCs w:val="18"/>
          <w:highlight w:val="none"/>
        </w:rPr>
      </w:pPr>
    </w:p>
    <w:p w14:paraId="090A8E02">
      <w:pPr>
        <w:rPr>
          <w:rFonts w:hint="eastAsia" w:ascii="仿宋" w:hAnsi="仿宋" w:eastAsia="仿宋" w:cs="仿宋"/>
          <w:color w:val="auto"/>
          <w:sz w:val="20"/>
          <w:szCs w:val="18"/>
          <w:highlight w:val="none"/>
        </w:rPr>
      </w:pPr>
    </w:p>
    <w:p w14:paraId="6BC19580">
      <w:pPr>
        <w:pStyle w:val="10"/>
        <w:rPr>
          <w:rFonts w:hint="eastAsia" w:ascii="仿宋" w:hAnsi="仿宋" w:eastAsia="仿宋" w:cs="仿宋"/>
          <w:color w:val="auto"/>
          <w:sz w:val="20"/>
          <w:szCs w:val="18"/>
          <w:highlight w:val="none"/>
        </w:rPr>
      </w:pPr>
    </w:p>
    <w:p w14:paraId="015F4C8B">
      <w:pPr>
        <w:rPr>
          <w:rFonts w:hint="eastAsia" w:ascii="仿宋" w:hAnsi="仿宋" w:eastAsia="仿宋" w:cs="仿宋"/>
          <w:color w:val="auto"/>
          <w:sz w:val="20"/>
          <w:szCs w:val="18"/>
          <w:highlight w:val="none"/>
        </w:rPr>
      </w:pPr>
    </w:p>
    <w:p w14:paraId="1556B8ED">
      <w:pPr>
        <w:pStyle w:val="10"/>
        <w:rPr>
          <w:rFonts w:hint="eastAsia" w:ascii="仿宋" w:hAnsi="仿宋" w:eastAsia="仿宋" w:cs="仿宋"/>
          <w:color w:val="auto"/>
          <w:sz w:val="20"/>
          <w:szCs w:val="18"/>
          <w:highlight w:val="none"/>
        </w:rPr>
      </w:pPr>
    </w:p>
    <w:p w14:paraId="3348EAB6">
      <w:pPr>
        <w:rPr>
          <w:rFonts w:hint="eastAsia" w:ascii="仿宋" w:hAnsi="仿宋" w:eastAsia="仿宋" w:cs="仿宋"/>
          <w:color w:val="auto"/>
          <w:sz w:val="20"/>
          <w:szCs w:val="18"/>
          <w:highlight w:val="none"/>
        </w:rPr>
      </w:pPr>
    </w:p>
    <w:p w14:paraId="2E1FB8B9">
      <w:pPr>
        <w:keepNext w:val="0"/>
        <w:keepLines w:val="0"/>
        <w:pageBreakBefore w:val="0"/>
        <w:numPr>
          <w:ilvl w:val="0"/>
          <w:numId w:val="0"/>
        </w:numPr>
        <w:tabs>
          <w:tab w:val="left" w:pos="1620"/>
        </w:tabs>
        <w:kinsoku/>
        <w:wordWrap/>
        <w:overflowPunct/>
        <w:topLinePunct w:val="0"/>
        <w:autoSpaceDE/>
        <w:autoSpaceDN/>
        <w:bidi w:val="0"/>
        <w:adjustRightInd/>
        <w:snapToGrid/>
        <w:spacing w:line="360" w:lineRule="auto"/>
        <w:ind w:right="-197" w:rightChars="-94"/>
        <w:jc w:val="both"/>
        <w:textAlignment w:val="auto"/>
        <w:rPr>
          <w:rFonts w:hint="eastAsia" w:ascii="仿宋" w:hAnsi="仿宋" w:eastAsia="仿宋" w:cs="仿宋"/>
          <w:b/>
          <w:color w:val="auto"/>
          <w:sz w:val="28"/>
          <w:szCs w:val="28"/>
          <w:highlight w:val="none"/>
          <w:lang w:val="en-US" w:eastAsia="zh-CN"/>
        </w:rPr>
        <w:sectPr>
          <w:footerReference r:id="rId3" w:type="default"/>
          <w:pgSz w:w="11906" w:h="16838"/>
          <w:pgMar w:top="1440" w:right="1080" w:bottom="1440" w:left="1080" w:header="851" w:footer="992" w:gutter="0"/>
          <w:pgNumType w:fmt="decimal" w:start="1"/>
          <w:cols w:space="720" w:num="1"/>
          <w:docGrid w:type="lines" w:linePitch="312" w:charSpace="0"/>
        </w:sectPr>
      </w:pPr>
    </w:p>
    <w:p w14:paraId="3E688B70">
      <w:pPr>
        <w:keepNext w:val="0"/>
        <w:keepLines w:val="0"/>
        <w:pageBreakBefore w:val="0"/>
        <w:numPr>
          <w:ilvl w:val="0"/>
          <w:numId w:val="0"/>
        </w:numPr>
        <w:tabs>
          <w:tab w:val="left" w:pos="1620"/>
        </w:tabs>
        <w:kinsoku/>
        <w:wordWrap/>
        <w:overflowPunct/>
        <w:topLinePunct w:val="0"/>
        <w:autoSpaceDE/>
        <w:autoSpaceDN/>
        <w:bidi w:val="0"/>
        <w:adjustRightInd/>
        <w:snapToGrid/>
        <w:spacing w:line="360" w:lineRule="auto"/>
        <w:ind w:right="-197" w:rightChars="-94"/>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第一章、</w:t>
      </w:r>
      <w:r>
        <w:rPr>
          <w:rFonts w:hint="eastAsia" w:ascii="仿宋" w:hAnsi="仿宋" w:eastAsia="仿宋" w:cs="仿宋"/>
          <w:b/>
          <w:color w:val="auto"/>
          <w:sz w:val="28"/>
          <w:szCs w:val="28"/>
          <w:highlight w:val="none"/>
        </w:rPr>
        <w:t>竞争性谈判公告</w:t>
      </w:r>
    </w:p>
    <w:tbl>
      <w:tblPr>
        <w:tblStyle w:val="2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460"/>
      </w:tblGrid>
      <w:tr w14:paraId="7ECBA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46" w:hRule="atLeast"/>
          <w:tblHeader/>
          <w:jc w:val="center"/>
        </w:trPr>
        <w:tc>
          <w:tcPr>
            <w:tcW w:w="94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CF63B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baseline"/>
              <w:rPr>
                <w:rFonts w:hint="eastAsia" w:ascii="仿宋" w:hAnsi="仿宋" w:eastAsia="仿宋" w:cs="仿宋"/>
                <w:b w:val="0"/>
                <w:bCs w:val="0"/>
                <w:sz w:val="22"/>
                <w:szCs w:val="22"/>
                <w:highlight w:val="none"/>
              </w:rPr>
            </w:pPr>
            <w:r>
              <w:rPr>
                <w:rStyle w:val="25"/>
                <w:rFonts w:hint="eastAsia" w:ascii="仿宋" w:hAnsi="仿宋" w:eastAsia="仿宋" w:cs="仿宋"/>
                <w:b/>
                <w:bCs/>
                <w:i w:val="0"/>
                <w:iCs w:val="0"/>
                <w:caps w:val="0"/>
                <w:color w:val="333333"/>
                <w:spacing w:val="0"/>
                <w:sz w:val="22"/>
                <w:szCs w:val="22"/>
                <w:highlight w:val="none"/>
                <w:shd w:val="clear" w:color="auto" w:fill="FFFFFF"/>
                <w:vertAlign w:val="baseline"/>
              </w:rPr>
              <w:t>项目概况</w:t>
            </w:r>
          </w:p>
          <w:p w14:paraId="55726A4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firstLine="442" w:firstLineChars="200"/>
              <w:jc w:val="both"/>
              <w:textAlignment w:val="center"/>
              <w:rPr>
                <w:rFonts w:hint="eastAsia" w:ascii="仿宋" w:hAnsi="仿宋" w:eastAsia="仿宋" w:cs="仿宋"/>
                <w:b/>
                <w:bCs/>
                <w:sz w:val="22"/>
                <w:szCs w:val="22"/>
                <w:highlight w:val="none"/>
              </w:rPr>
            </w:pPr>
            <w:r>
              <w:rPr>
                <w:rFonts w:hint="eastAsia" w:ascii="仿宋" w:hAnsi="仿宋" w:eastAsia="仿宋" w:cs="仿宋"/>
                <w:b/>
                <w:bCs/>
                <w:i w:val="0"/>
                <w:iCs w:val="0"/>
                <w:caps w:val="0"/>
                <w:color w:val="333333"/>
                <w:spacing w:val="0"/>
                <w:sz w:val="22"/>
                <w:szCs w:val="22"/>
                <w:highlight w:val="none"/>
                <w:shd w:val="clear" w:color="auto" w:fill="FFFFFF"/>
                <w:vertAlign w:val="baseline"/>
                <w:lang w:val="en-US" w:eastAsia="zh-CN"/>
              </w:rPr>
              <w:t>石泉县城区幼儿园玩教具采购项目(四次)</w:t>
            </w:r>
            <w:r>
              <w:rPr>
                <w:rFonts w:hint="eastAsia" w:ascii="仿宋" w:hAnsi="仿宋" w:eastAsia="仿宋" w:cs="仿宋"/>
                <w:i w:val="0"/>
                <w:iCs w:val="0"/>
                <w:caps w:val="0"/>
                <w:color w:val="333333"/>
                <w:spacing w:val="0"/>
                <w:sz w:val="22"/>
                <w:szCs w:val="22"/>
                <w:highlight w:val="none"/>
                <w:shd w:val="clear" w:color="auto" w:fill="FFFFFF"/>
                <w:vertAlign w:val="baseline"/>
              </w:rPr>
              <w:t>的</w:t>
            </w:r>
            <w:r>
              <w:rPr>
                <w:rFonts w:hint="eastAsia" w:ascii="仿宋" w:hAnsi="仿宋" w:eastAsia="仿宋" w:cs="仿宋"/>
                <w:color w:val="auto"/>
                <w:sz w:val="22"/>
                <w:szCs w:val="22"/>
                <w:highlight w:val="none"/>
                <w:shd w:val="clear" w:color="auto" w:fill="FFFFFF"/>
              </w:rPr>
              <w:t>潜在供应商应在</w:t>
            </w:r>
            <w:r>
              <w:rPr>
                <w:rFonts w:hint="eastAsia" w:ascii="仿宋" w:hAnsi="仿宋" w:eastAsia="仿宋" w:cs="仿宋"/>
                <w:color w:val="auto"/>
                <w:sz w:val="22"/>
                <w:szCs w:val="22"/>
                <w:highlight w:val="none"/>
                <w:shd w:val="clear" w:color="auto" w:fill="FFFFFF"/>
                <w:lang w:val="zh-CN" w:eastAsia="zh-CN"/>
              </w:rPr>
              <w:t>石</w:t>
            </w:r>
            <w:r>
              <w:rPr>
                <w:rFonts w:hint="eastAsia" w:ascii="仿宋" w:hAnsi="仿宋" w:eastAsia="仿宋" w:cs="仿宋"/>
                <w:color w:val="auto"/>
                <w:sz w:val="22"/>
                <w:szCs w:val="22"/>
                <w:highlight w:val="none"/>
                <w:shd w:val="clear" w:color="auto" w:fill="FFFFFF"/>
                <w:lang w:val="zh-CN"/>
              </w:rPr>
              <w:t>泉县育才路北路4号（金江花园后门）</w:t>
            </w:r>
            <w:r>
              <w:rPr>
                <w:rFonts w:hint="eastAsia" w:ascii="仿宋" w:hAnsi="仿宋" w:eastAsia="仿宋" w:cs="仿宋"/>
                <w:color w:val="auto"/>
                <w:sz w:val="22"/>
                <w:szCs w:val="22"/>
                <w:highlight w:val="none"/>
                <w:shd w:val="clear" w:color="auto" w:fill="FFFFFF"/>
              </w:rPr>
              <w:t>获取采购文件</w:t>
            </w:r>
            <w:r>
              <w:rPr>
                <w:rFonts w:hint="eastAsia" w:ascii="仿宋" w:hAnsi="仿宋" w:eastAsia="仿宋" w:cs="仿宋"/>
                <w:i w:val="0"/>
                <w:iCs w:val="0"/>
                <w:caps w:val="0"/>
                <w:color w:val="auto"/>
                <w:spacing w:val="0"/>
                <w:sz w:val="22"/>
                <w:szCs w:val="22"/>
                <w:highlight w:val="none"/>
                <w:shd w:val="clear" w:color="auto" w:fill="FFFFFF"/>
                <w:vertAlign w:val="baseline"/>
              </w:rPr>
              <w:t>，</w:t>
            </w:r>
            <w:r>
              <w:rPr>
                <w:rFonts w:hint="eastAsia" w:ascii="仿宋" w:hAnsi="仿宋" w:eastAsia="仿宋" w:cs="仿宋"/>
                <w:b/>
                <w:bCs/>
                <w:i w:val="0"/>
                <w:iCs w:val="0"/>
                <w:caps w:val="0"/>
                <w:color w:val="auto"/>
                <w:spacing w:val="0"/>
                <w:sz w:val="22"/>
                <w:szCs w:val="22"/>
                <w:highlight w:val="none"/>
                <w:shd w:val="clear" w:color="auto" w:fill="FFFFFF"/>
                <w:vertAlign w:val="baseline"/>
                <w:lang w:eastAsia="zh-CN"/>
              </w:rPr>
              <w:t>2026年</w:t>
            </w:r>
            <w:r>
              <w:rPr>
                <w:rFonts w:hint="eastAsia" w:ascii="仿宋" w:hAnsi="仿宋" w:eastAsia="仿宋" w:cs="仿宋"/>
                <w:b/>
                <w:bCs/>
                <w:i w:val="0"/>
                <w:iCs w:val="0"/>
                <w:caps w:val="0"/>
                <w:color w:val="333333"/>
                <w:spacing w:val="0"/>
                <w:sz w:val="22"/>
                <w:szCs w:val="22"/>
                <w:highlight w:val="none"/>
                <w:shd w:val="clear" w:color="auto" w:fill="FFFFFF"/>
                <w:vertAlign w:val="baseline"/>
                <w:lang w:eastAsia="zh-CN"/>
              </w:rPr>
              <w:t>5月19日</w:t>
            </w:r>
            <w:r>
              <w:rPr>
                <w:rFonts w:hint="eastAsia" w:ascii="仿宋" w:hAnsi="仿宋" w:eastAsia="仿宋" w:cs="仿宋"/>
                <w:b/>
                <w:bCs/>
                <w:i w:val="0"/>
                <w:iCs w:val="0"/>
                <w:caps w:val="0"/>
                <w:color w:val="333333"/>
                <w:spacing w:val="0"/>
                <w:sz w:val="22"/>
                <w:szCs w:val="22"/>
                <w:highlight w:val="none"/>
                <w:shd w:val="clear" w:color="auto" w:fill="FFFFFF"/>
                <w:vertAlign w:val="baseline"/>
                <w:lang w:val="en-US" w:eastAsia="zh-CN"/>
              </w:rPr>
              <w:t>15时00分</w:t>
            </w:r>
            <w:r>
              <w:rPr>
                <w:rFonts w:hint="eastAsia" w:ascii="仿宋" w:hAnsi="仿宋" w:eastAsia="仿宋" w:cs="仿宋"/>
                <w:i w:val="0"/>
                <w:iCs w:val="0"/>
                <w:caps w:val="0"/>
                <w:color w:val="333333"/>
                <w:spacing w:val="0"/>
                <w:sz w:val="22"/>
                <w:szCs w:val="22"/>
                <w:highlight w:val="none"/>
                <w:shd w:val="clear" w:color="auto" w:fill="FFFFFF"/>
                <w:vertAlign w:val="baseline"/>
              </w:rPr>
              <w:t>（北京时间）前递交</w:t>
            </w:r>
            <w:r>
              <w:rPr>
                <w:rFonts w:hint="eastAsia" w:ascii="仿宋" w:hAnsi="仿宋" w:eastAsia="仿宋" w:cs="仿宋"/>
                <w:i w:val="0"/>
                <w:iCs w:val="0"/>
                <w:caps w:val="0"/>
                <w:color w:val="333333"/>
                <w:spacing w:val="0"/>
                <w:sz w:val="22"/>
                <w:szCs w:val="22"/>
                <w:highlight w:val="none"/>
                <w:shd w:val="clear" w:color="auto" w:fill="FFFFFF"/>
                <w:vertAlign w:val="baseline"/>
                <w:lang w:eastAsia="zh-CN"/>
              </w:rPr>
              <w:t>响应文件</w:t>
            </w:r>
            <w:r>
              <w:rPr>
                <w:rFonts w:hint="eastAsia" w:ascii="仿宋" w:hAnsi="仿宋" w:eastAsia="仿宋" w:cs="仿宋"/>
                <w:i w:val="0"/>
                <w:iCs w:val="0"/>
                <w:caps w:val="0"/>
                <w:color w:val="333333"/>
                <w:spacing w:val="0"/>
                <w:sz w:val="22"/>
                <w:szCs w:val="22"/>
                <w:highlight w:val="none"/>
                <w:shd w:val="clear" w:color="auto" w:fill="FFFFFF"/>
                <w:vertAlign w:val="baseline"/>
              </w:rPr>
              <w:t>。</w:t>
            </w:r>
          </w:p>
        </w:tc>
      </w:tr>
    </w:tbl>
    <w:p w14:paraId="7052EB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baseline"/>
        <w:rPr>
          <w:rFonts w:hint="eastAsia" w:ascii="仿宋" w:hAnsi="仿宋" w:eastAsia="仿宋" w:cs="仿宋"/>
          <w:b w:val="0"/>
          <w:bCs w:val="0"/>
          <w:sz w:val="22"/>
          <w:szCs w:val="22"/>
          <w:highlight w:val="none"/>
        </w:rPr>
      </w:pPr>
      <w:r>
        <w:rPr>
          <w:rStyle w:val="25"/>
          <w:rFonts w:hint="eastAsia" w:ascii="仿宋" w:hAnsi="仿宋" w:eastAsia="仿宋" w:cs="仿宋"/>
          <w:b/>
          <w:bCs/>
          <w:i w:val="0"/>
          <w:iCs w:val="0"/>
          <w:caps w:val="0"/>
          <w:color w:val="333333"/>
          <w:spacing w:val="0"/>
          <w:sz w:val="22"/>
          <w:szCs w:val="22"/>
          <w:highlight w:val="none"/>
          <w:shd w:val="clear" w:color="auto" w:fill="FFFFFF"/>
          <w:vertAlign w:val="baseline"/>
        </w:rPr>
        <w:t>一、项目基本情况</w:t>
      </w:r>
    </w:p>
    <w:p w14:paraId="584F36E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项目编号：</w:t>
      </w:r>
      <w:r>
        <w:rPr>
          <w:rFonts w:hint="eastAsia" w:ascii="仿宋" w:hAnsi="仿宋" w:eastAsia="仿宋" w:cs="仿宋"/>
          <w:sz w:val="22"/>
          <w:szCs w:val="22"/>
          <w:highlight w:val="none"/>
          <w:lang w:val="en-US" w:eastAsia="zh-CN"/>
        </w:rPr>
        <w:t>SXDY-2026-022.1B3</w:t>
      </w:r>
    </w:p>
    <w:p w14:paraId="5E3EC1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项目名称：</w:t>
      </w:r>
      <w:r>
        <w:rPr>
          <w:rFonts w:hint="eastAsia" w:ascii="仿宋" w:hAnsi="仿宋" w:eastAsia="仿宋" w:cs="仿宋"/>
          <w:sz w:val="22"/>
          <w:szCs w:val="22"/>
          <w:highlight w:val="none"/>
          <w:lang w:val="en-US" w:eastAsia="zh-CN"/>
        </w:rPr>
        <w:t>石泉县城区幼儿园玩教具采购项目(四次)</w:t>
      </w:r>
    </w:p>
    <w:p w14:paraId="0A9897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采购方式：</w:t>
      </w:r>
      <w:r>
        <w:rPr>
          <w:rFonts w:hint="eastAsia" w:ascii="仿宋" w:hAnsi="仿宋" w:eastAsia="仿宋" w:cs="仿宋"/>
          <w:sz w:val="22"/>
          <w:szCs w:val="22"/>
          <w:highlight w:val="none"/>
          <w:lang w:val="en-US" w:eastAsia="zh-CN"/>
        </w:rPr>
        <w:t>竞争性谈判</w:t>
      </w:r>
    </w:p>
    <w:p w14:paraId="4DD5470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预算金额：</w:t>
      </w:r>
      <w:r>
        <w:rPr>
          <w:rFonts w:hint="eastAsia" w:ascii="仿宋" w:hAnsi="仿宋" w:eastAsia="仿宋" w:cs="仿宋"/>
          <w:sz w:val="22"/>
          <w:szCs w:val="22"/>
          <w:highlight w:val="none"/>
          <w:lang w:val="en-US" w:eastAsia="zh-CN"/>
        </w:rPr>
        <w:t>259511.00</w:t>
      </w:r>
      <w:r>
        <w:rPr>
          <w:rFonts w:hint="eastAsia" w:ascii="仿宋" w:hAnsi="仿宋" w:eastAsia="仿宋" w:cs="仿宋"/>
          <w:sz w:val="22"/>
          <w:szCs w:val="22"/>
          <w:highlight w:val="none"/>
          <w:lang w:val="zh-CN" w:eastAsia="zh-CN"/>
        </w:rPr>
        <w:t>元</w:t>
      </w:r>
    </w:p>
    <w:p w14:paraId="69598F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采购需求：</w:t>
      </w:r>
    </w:p>
    <w:p w14:paraId="6205FD0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合同包1(</w:t>
      </w:r>
      <w:r>
        <w:rPr>
          <w:rFonts w:hint="eastAsia" w:ascii="仿宋" w:hAnsi="仿宋" w:eastAsia="仿宋" w:cs="仿宋"/>
          <w:sz w:val="22"/>
          <w:szCs w:val="22"/>
          <w:highlight w:val="none"/>
          <w:lang w:val="en-US" w:eastAsia="zh-CN"/>
        </w:rPr>
        <w:t>石泉县城区幼儿园玩教具采购项目(四次)）</w:t>
      </w:r>
      <w:r>
        <w:rPr>
          <w:rFonts w:hint="eastAsia" w:ascii="仿宋" w:hAnsi="仿宋" w:eastAsia="仿宋" w:cs="仿宋"/>
          <w:sz w:val="22"/>
          <w:szCs w:val="22"/>
          <w:highlight w:val="none"/>
          <w:lang w:eastAsia="zh-CN"/>
        </w:rPr>
        <w:t>：</w:t>
      </w:r>
    </w:p>
    <w:p w14:paraId="7A5BF9D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合同包预算金额：</w:t>
      </w:r>
      <w:r>
        <w:rPr>
          <w:rFonts w:hint="eastAsia" w:ascii="仿宋" w:hAnsi="仿宋" w:eastAsia="仿宋" w:cs="仿宋"/>
          <w:sz w:val="22"/>
          <w:szCs w:val="22"/>
          <w:highlight w:val="none"/>
          <w:lang w:val="en-US" w:eastAsia="zh-CN"/>
        </w:rPr>
        <w:t>259511.00</w:t>
      </w:r>
      <w:r>
        <w:rPr>
          <w:rFonts w:hint="eastAsia" w:ascii="仿宋" w:hAnsi="仿宋" w:eastAsia="仿宋" w:cs="仿宋"/>
          <w:sz w:val="22"/>
          <w:szCs w:val="22"/>
          <w:highlight w:val="none"/>
          <w:lang w:val="zh-CN" w:eastAsia="zh-CN"/>
        </w:rPr>
        <w:t>元</w:t>
      </w:r>
    </w:p>
    <w:p w14:paraId="375974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合同包最高限价：</w:t>
      </w:r>
      <w:r>
        <w:rPr>
          <w:rFonts w:hint="eastAsia" w:ascii="仿宋" w:hAnsi="仿宋" w:eastAsia="仿宋" w:cs="仿宋"/>
          <w:sz w:val="22"/>
          <w:szCs w:val="22"/>
          <w:highlight w:val="none"/>
          <w:lang w:val="en-US" w:eastAsia="zh-CN"/>
        </w:rPr>
        <w:t>259511.00</w:t>
      </w:r>
      <w:r>
        <w:rPr>
          <w:rFonts w:hint="eastAsia" w:ascii="仿宋" w:hAnsi="仿宋" w:eastAsia="仿宋" w:cs="仿宋"/>
          <w:sz w:val="22"/>
          <w:szCs w:val="22"/>
          <w:highlight w:val="none"/>
          <w:lang w:val="zh-CN" w:eastAsia="zh-CN"/>
        </w:rPr>
        <w:t>元</w:t>
      </w:r>
    </w:p>
    <w:tbl>
      <w:tblPr>
        <w:tblStyle w:val="22"/>
        <w:tblpPr w:leftFromText="180" w:rightFromText="180" w:vertAnchor="text" w:horzAnchor="page" w:tblpX="1151" w:tblpY="473"/>
        <w:tblOverlap w:val="never"/>
        <w:tblW w:w="9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1217"/>
        <w:gridCol w:w="1935"/>
        <w:gridCol w:w="1140"/>
        <w:gridCol w:w="1841"/>
        <w:gridCol w:w="1318"/>
        <w:gridCol w:w="1318"/>
      </w:tblGrid>
      <w:tr w14:paraId="78F8E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Header/>
        </w:trPr>
        <w:tc>
          <w:tcPr>
            <w:tcW w:w="10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65DB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bookmarkStart w:id="0" w:name="OLE_LINK32" w:colFirst="0" w:colLast="6"/>
            <w:r>
              <w:rPr>
                <w:rFonts w:hint="eastAsia" w:ascii="仿宋" w:hAnsi="仿宋" w:eastAsia="仿宋" w:cs="仿宋"/>
                <w:b/>
                <w:bCs/>
                <w:kern w:val="0"/>
                <w:sz w:val="20"/>
                <w:szCs w:val="20"/>
                <w:highlight w:val="none"/>
                <w:lang w:val="en-US" w:eastAsia="zh-CN" w:bidi="ar"/>
              </w:rPr>
              <w:t>品目号</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C59C9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lang w:val="en-US" w:eastAsia="zh-CN" w:bidi="ar"/>
              </w:rPr>
              <w:t>品目名称</w:t>
            </w:r>
          </w:p>
        </w:tc>
        <w:tc>
          <w:tcPr>
            <w:tcW w:w="19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1454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lang w:val="en-US" w:eastAsia="zh-CN" w:bidi="ar"/>
              </w:rPr>
              <w:t>采购标的</w:t>
            </w:r>
          </w:p>
        </w:tc>
        <w:tc>
          <w:tcPr>
            <w:tcW w:w="11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0B5E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kern w:val="0"/>
                <w:sz w:val="20"/>
                <w:szCs w:val="20"/>
                <w:highlight w:val="none"/>
                <w:lang w:val="en-US" w:eastAsia="zh-CN" w:bidi="ar"/>
              </w:rPr>
            </w:pPr>
            <w:r>
              <w:rPr>
                <w:rFonts w:hint="eastAsia" w:ascii="仿宋" w:hAnsi="仿宋" w:eastAsia="仿宋" w:cs="仿宋"/>
                <w:b/>
                <w:bCs/>
                <w:kern w:val="0"/>
                <w:sz w:val="20"/>
                <w:szCs w:val="20"/>
                <w:highlight w:val="none"/>
                <w:lang w:val="en-US" w:eastAsia="zh-CN" w:bidi="ar"/>
              </w:rPr>
              <w:t>数量</w:t>
            </w:r>
          </w:p>
          <w:p w14:paraId="2789A8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lang w:val="en-US" w:eastAsia="zh-CN" w:bidi="ar"/>
              </w:rPr>
              <w:t>（单位）</w:t>
            </w:r>
          </w:p>
        </w:tc>
        <w:tc>
          <w:tcPr>
            <w:tcW w:w="1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1FEA8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lang w:val="en-US" w:eastAsia="zh-CN" w:bidi="ar"/>
              </w:rPr>
              <w:t>技术规格、参数及要求</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01110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lang w:val="en-US" w:eastAsia="zh-CN" w:bidi="ar"/>
              </w:rPr>
              <w:t>品目预算(元)</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2AB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b/>
                <w:bCs/>
                <w:kern w:val="0"/>
                <w:sz w:val="20"/>
                <w:szCs w:val="20"/>
                <w:highlight w:val="none"/>
                <w:lang w:val="en-US" w:eastAsia="zh-CN" w:bidi="ar"/>
              </w:rPr>
            </w:pPr>
            <w:r>
              <w:rPr>
                <w:rFonts w:hint="eastAsia" w:ascii="仿宋" w:hAnsi="仿宋" w:eastAsia="仿宋" w:cs="仿宋"/>
                <w:b/>
                <w:bCs/>
                <w:kern w:val="0"/>
                <w:sz w:val="20"/>
                <w:szCs w:val="20"/>
                <w:highlight w:val="none"/>
                <w:lang w:val="en-US" w:eastAsia="zh-CN" w:bidi="ar"/>
              </w:rPr>
              <w:t>最高限价（元）</w:t>
            </w:r>
          </w:p>
        </w:tc>
      </w:tr>
      <w:tr w14:paraId="0E446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10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FDBF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1-1</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272B2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教学仪器</w:t>
            </w:r>
          </w:p>
        </w:tc>
        <w:tc>
          <w:tcPr>
            <w:tcW w:w="19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59EE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83851.00</w:t>
            </w:r>
          </w:p>
        </w:tc>
        <w:tc>
          <w:tcPr>
            <w:tcW w:w="11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55E4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bookmarkStart w:id="1" w:name="OLE_LINK8"/>
            <w:r>
              <w:rPr>
                <w:rFonts w:hint="eastAsia" w:ascii="仿宋" w:hAnsi="仿宋" w:eastAsia="仿宋" w:cs="仿宋"/>
                <w:sz w:val="20"/>
                <w:szCs w:val="20"/>
                <w:highlight w:val="none"/>
                <w:lang w:val="en-US" w:eastAsia="zh-CN"/>
              </w:rPr>
              <w:t>1</w:t>
            </w:r>
            <w:bookmarkEnd w:id="1"/>
            <w:r>
              <w:rPr>
                <w:rFonts w:hint="eastAsia" w:ascii="仿宋" w:hAnsi="仿宋" w:eastAsia="仿宋" w:cs="仿宋"/>
                <w:sz w:val="20"/>
                <w:szCs w:val="20"/>
                <w:highlight w:val="none"/>
                <w:lang w:val="en-US" w:eastAsia="zh-CN"/>
              </w:rPr>
              <w:t>（批）</w:t>
            </w:r>
          </w:p>
        </w:tc>
        <w:tc>
          <w:tcPr>
            <w:tcW w:w="1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0BCD4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bookmarkStart w:id="2" w:name="OLE_LINK10"/>
            <w:r>
              <w:rPr>
                <w:rFonts w:hint="eastAsia" w:ascii="仿宋" w:hAnsi="仿宋" w:eastAsia="仿宋" w:cs="仿宋"/>
                <w:sz w:val="20"/>
                <w:szCs w:val="20"/>
                <w:highlight w:val="none"/>
                <w:lang w:val="en-US" w:eastAsia="zh-CN"/>
              </w:rPr>
              <w:t>详见采购文件</w:t>
            </w:r>
            <w:bookmarkEnd w:id="2"/>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01F25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83851.00</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1A68C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83851.00</w:t>
            </w:r>
          </w:p>
        </w:tc>
      </w:tr>
      <w:tr w14:paraId="514C9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2" w:hRule="atLeast"/>
        </w:trPr>
        <w:tc>
          <w:tcPr>
            <w:tcW w:w="10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CB30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 1-2</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C7DF7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教学仪器</w:t>
            </w:r>
          </w:p>
        </w:tc>
        <w:tc>
          <w:tcPr>
            <w:tcW w:w="19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114D7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121300.00</w:t>
            </w:r>
          </w:p>
        </w:tc>
        <w:tc>
          <w:tcPr>
            <w:tcW w:w="11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E9E5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1（批）</w:t>
            </w:r>
          </w:p>
        </w:tc>
        <w:tc>
          <w:tcPr>
            <w:tcW w:w="1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9F2A6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详见采购文件</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08F9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121300.00</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CF4E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121300.00</w:t>
            </w:r>
          </w:p>
        </w:tc>
      </w:tr>
      <w:tr w14:paraId="67EF0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2" w:hRule="atLeast"/>
        </w:trPr>
        <w:tc>
          <w:tcPr>
            <w:tcW w:w="10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95FD7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1-3</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99D7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教学仪器</w:t>
            </w:r>
          </w:p>
        </w:tc>
        <w:tc>
          <w:tcPr>
            <w:tcW w:w="19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9ABD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54360.00</w:t>
            </w:r>
          </w:p>
        </w:tc>
        <w:tc>
          <w:tcPr>
            <w:tcW w:w="11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9747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1（批）</w:t>
            </w:r>
          </w:p>
        </w:tc>
        <w:tc>
          <w:tcPr>
            <w:tcW w:w="1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F5277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详见采购文件</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AD74C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54360.00</w:t>
            </w:r>
          </w:p>
        </w:tc>
        <w:tc>
          <w:tcPr>
            <w:tcW w:w="13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79095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54360.00</w:t>
            </w:r>
          </w:p>
        </w:tc>
      </w:tr>
      <w:bookmarkEnd w:id="0"/>
    </w:tbl>
    <w:p w14:paraId="5D233FB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本合同包不接受联合体投标</w:t>
      </w:r>
    </w:p>
    <w:p w14:paraId="0F81671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bookmarkStart w:id="3" w:name="OLE_LINK6"/>
      <w:r>
        <w:rPr>
          <w:rFonts w:hint="eastAsia" w:ascii="仿宋" w:hAnsi="仿宋" w:eastAsia="仿宋" w:cs="仿宋"/>
          <w:sz w:val="22"/>
          <w:szCs w:val="22"/>
          <w:highlight w:val="none"/>
        </w:rPr>
        <w:t>合同履行期限：</w:t>
      </w:r>
      <w:r>
        <w:rPr>
          <w:rFonts w:hint="eastAsia" w:ascii="仿宋" w:hAnsi="仿宋" w:eastAsia="仿宋" w:cs="仿宋"/>
          <w:color w:val="auto"/>
          <w:sz w:val="22"/>
          <w:szCs w:val="22"/>
          <w:highlight w:val="none"/>
          <w:lang w:val="en-US" w:eastAsia="zh-CN"/>
        </w:rPr>
        <w:t>自合同签订之日起7个日历天内</w:t>
      </w:r>
      <w:r>
        <w:rPr>
          <w:rFonts w:hint="eastAsia" w:ascii="仿宋" w:hAnsi="仿宋" w:eastAsia="仿宋" w:cs="仿宋"/>
          <w:sz w:val="22"/>
          <w:szCs w:val="22"/>
          <w:highlight w:val="none"/>
          <w:lang w:val="en-US" w:eastAsia="zh-CN"/>
        </w:rPr>
        <w:t>完成交付并安装到位</w:t>
      </w:r>
    </w:p>
    <w:bookmarkEnd w:id="3"/>
    <w:p w14:paraId="3F6BF3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jc w:val="left"/>
        <w:textAlignment w:val="baseline"/>
        <w:rPr>
          <w:rFonts w:hint="eastAsia" w:ascii="仿宋" w:hAnsi="仿宋" w:eastAsia="仿宋" w:cs="仿宋"/>
          <w:b w:val="0"/>
          <w:bCs w:val="0"/>
          <w:sz w:val="22"/>
          <w:szCs w:val="22"/>
          <w:highlight w:val="none"/>
        </w:rPr>
      </w:pPr>
      <w:r>
        <w:rPr>
          <w:rStyle w:val="25"/>
          <w:rFonts w:hint="eastAsia" w:ascii="仿宋" w:hAnsi="仿宋" w:eastAsia="仿宋" w:cs="仿宋"/>
          <w:b/>
          <w:bCs/>
          <w:i w:val="0"/>
          <w:iCs w:val="0"/>
          <w:caps w:val="0"/>
          <w:color w:val="333333"/>
          <w:spacing w:val="0"/>
          <w:sz w:val="22"/>
          <w:szCs w:val="22"/>
          <w:highlight w:val="none"/>
          <w:shd w:val="clear" w:color="auto" w:fill="FFFFFF"/>
          <w:vertAlign w:val="baseline"/>
        </w:rPr>
        <w:t>二、申请人的资格要求：</w:t>
      </w:r>
    </w:p>
    <w:p w14:paraId="2B22C1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1.满足《中华人民共和国政府采购法》第二十二条规定</w:t>
      </w:r>
      <w:r>
        <w:rPr>
          <w:rFonts w:hint="eastAsia" w:ascii="仿宋" w:hAnsi="仿宋" w:eastAsia="仿宋" w:cs="仿宋"/>
          <w:sz w:val="22"/>
          <w:szCs w:val="22"/>
          <w:highlight w:val="none"/>
          <w:lang w:eastAsia="zh-CN"/>
        </w:rPr>
        <w:t>：</w:t>
      </w:r>
    </w:p>
    <w:p w14:paraId="6C4F8B7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2.落实政府采购政策需满足的资格要求：</w:t>
      </w:r>
    </w:p>
    <w:p w14:paraId="146DB44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color w:val="auto"/>
          <w:sz w:val="22"/>
          <w:szCs w:val="22"/>
          <w:highlight w:val="none"/>
          <w:lang w:eastAsia="zh-CN"/>
        </w:rPr>
      </w:pPr>
      <w:r>
        <w:rPr>
          <w:rFonts w:hint="eastAsia" w:ascii="仿宋" w:hAnsi="仿宋" w:eastAsia="仿宋" w:cs="仿宋"/>
          <w:b w:val="0"/>
          <w:color w:val="auto"/>
          <w:sz w:val="22"/>
          <w:szCs w:val="22"/>
          <w:highlight w:val="none"/>
        </w:rPr>
        <w:t>合同包1(</w:t>
      </w:r>
      <w:r>
        <w:rPr>
          <w:rFonts w:hint="eastAsia" w:ascii="仿宋" w:hAnsi="仿宋" w:eastAsia="仿宋" w:cs="仿宋"/>
          <w:b w:val="0"/>
          <w:color w:val="auto"/>
          <w:sz w:val="22"/>
          <w:szCs w:val="22"/>
          <w:highlight w:val="none"/>
          <w:lang w:val="en-US" w:eastAsia="zh-CN"/>
        </w:rPr>
        <w:t>石泉县城区幼儿园玩教具采购项目(四次)）</w:t>
      </w:r>
      <w:r>
        <w:rPr>
          <w:rFonts w:hint="eastAsia" w:ascii="仿宋" w:hAnsi="仿宋" w:eastAsia="仿宋" w:cs="仿宋"/>
          <w:b w:val="0"/>
          <w:color w:val="auto"/>
          <w:sz w:val="22"/>
          <w:szCs w:val="22"/>
          <w:highlight w:val="none"/>
        </w:rPr>
        <w:t>落实政府采购政策需满足的资格要求如下</w:t>
      </w:r>
      <w:r>
        <w:rPr>
          <w:rFonts w:hint="eastAsia" w:ascii="仿宋" w:hAnsi="仿宋" w:eastAsia="仿宋" w:cs="仿宋"/>
          <w:b w:val="0"/>
          <w:color w:val="auto"/>
          <w:sz w:val="22"/>
          <w:szCs w:val="22"/>
          <w:highlight w:val="none"/>
          <w:lang w:eastAsia="zh-CN"/>
        </w:rPr>
        <w:t>：</w:t>
      </w:r>
    </w:p>
    <w:p w14:paraId="069CBA4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rPr>
        <w:t>本项目为专门面向中小企业项目，供应商</w:t>
      </w:r>
      <w:r>
        <w:rPr>
          <w:rFonts w:hint="eastAsia" w:ascii="仿宋" w:hAnsi="仿宋" w:eastAsia="仿宋" w:cs="仿宋"/>
          <w:color w:val="000000"/>
          <w:kern w:val="2"/>
          <w:sz w:val="22"/>
          <w:szCs w:val="22"/>
          <w:lang w:eastAsia="zh-CN"/>
        </w:rPr>
        <w:t>所投产品的生产厂家企业类型</w:t>
      </w:r>
      <w:r>
        <w:rPr>
          <w:rFonts w:hint="eastAsia" w:ascii="仿宋" w:hAnsi="仿宋" w:eastAsia="仿宋" w:cs="仿宋"/>
          <w:color w:val="000000"/>
          <w:kern w:val="2"/>
          <w:sz w:val="22"/>
          <w:szCs w:val="22"/>
        </w:rPr>
        <w:t>应为中型企业、小型企业、微型企业、监狱企业、残疾人福利性单位。生产厂家为中小企业的，提供《中小企业声明函》， 且中、小、微企业的划分标准所属行业为</w:t>
      </w:r>
      <w:r>
        <w:rPr>
          <w:rFonts w:hint="eastAsia" w:ascii="仿宋" w:hAnsi="仿宋" w:eastAsia="仿宋" w:cs="仿宋"/>
          <w:color w:val="000000"/>
          <w:kern w:val="2"/>
          <w:sz w:val="22"/>
          <w:szCs w:val="22"/>
          <w:lang w:eastAsia="zh-CN"/>
        </w:rPr>
        <w:t>工业</w:t>
      </w:r>
      <w:r>
        <w:rPr>
          <w:rFonts w:hint="eastAsia" w:ascii="仿宋" w:hAnsi="仿宋" w:eastAsia="仿宋" w:cs="仿宋"/>
          <w:color w:val="000000"/>
          <w:kern w:val="2"/>
          <w:sz w:val="22"/>
          <w:szCs w:val="22"/>
        </w:rPr>
        <w:t>；供应商为监狱企业的，应提供监狱企业的证明文件；供应商为残疾人福利性单位的，应提供《残疾人福利性单位声明函》</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rPr>
        <w:t>监狱企业或残疾人福利性单位视同小型、微型企业</w:t>
      </w:r>
      <w:r>
        <w:rPr>
          <w:rFonts w:hint="eastAsia" w:ascii="仿宋" w:hAnsi="仿宋" w:eastAsia="仿宋" w:cs="仿宋"/>
          <w:color w:val="000000"/>
          <w:kern w:val="2"/>
          <w:sz w:val="22"/>
          <w:szCs w:val="22"/>
          <w:lang w:eastAsia="zh-CN"/>
        </w:rPr>
        <w:t>）。</w:t>
      </w:r>
    </w:p>
    <w:p w14:paraId="1C8585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 xml:space="preserve">（1）、《政府采购促进中小企业发展管理办法》（财库〔2020〕46 号）； </w:t>
      </w:r>
    </w:p>
    <w:p w14:paraId="350C2D8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 xml:space="preserve">（2）、《财政部司法部关于政府采购支持监狱企业发展有关问题的通知》（财库〔2014〕 68 号）； </w:t>
      </w:r>
    </w:p>
    <w:p w14:paraId="0892038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 xml:space="preserve">（3）、《财政部发展改革委生态环境部市场监管总局关于调整优化节能产品环境标志产品政府采购执行机制的通知》（财库〔2019〕9 号）； </w:t>
      </w:r>
    </w:p>
    <w:p w14:paraId="1608D66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4</w:t>
      </w:r>
      <w:r>
        <w:rPr>
          <w:rFonts w:hint="eastAsia" w:ascii="仿宋" w:hAnsi="仿宋" w:eastAsia="仿宋" w:cs="仿宋"/>
          <w:b w:val="0"/>
          <w:bCs w:val="0"/>
          <w:color w:val="auto"/>
          <w:sz w:val="22"/>
          <w:szCs w:val="22"/>
          <w:highlight w:val="none"/>
          <w:lang w:eastAsia="zh-CN"/>
        </w:rPr>
        <w:t xml:space="preserve">）、《三部门联合发布关于促进残疾人就业政府采购政策的通知》（财库〔2017〕 141 号）； </w:t>
      </w:r>
      <w:r>
        <w:rPr>
          <w:rFonts w:hint="eastAsia" w:ascii="仿宋" w:hAnsi="仿宋" w:eastAsia="仿宋" w:cs="仿宋"/>
          <w:b w:val="0"/>
          <w:bCs w:val="0"/>
          <w:color w:val="auto"/>
          <w:sz w:val="22"/>
          <w:szCs w:val="22"/>
          <w:highlight w:val="none"/>
          <w:lang w:val="en-US" w:eastAsia="zh-CN"/>
        </w:rPr>
        <w:t xml:space="preserve">   </w:t>
      </w: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5</w:t>
      </w:r>
      <w:r>
        <w:rPr>
          <w:rFonts w:hint="eastAsia" w:ascii="仿宋" w:hAnsi="仿宋" w:eastAsia="仿宋" w:cs="仿宋"/>
          <w:b w:val="0"/>
          <w:bCs w:val="0"/>
          <w:color w:val="auto"/>
          <w:sz w:val="22"/>
          <w:szCs w:val="22"/>
          <w:highlight w:val="none"/>
          <w:lang w:eastAsia="zh-CN"/>
        </w:rPr>
        <w:t xml:space="preserve">）、《财政部国务院扶贫办关于运用政府采购政策支持脱贫攻坚的通知》（财库 〔2019〕27号）； </w:t>
      </w:r>
    </w:p>
    <w:p w14:paraId="7E6186E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6</w:t>
      </w:r>
      <w:r>
        <w:rPr>
          <w:rFonts w:hint="eastAsia" w:ascii="仿宋" w:hAnsi="仿宋" w:eastAsia="仿宋" w:cs="仿宋"/>
          <w:b w:val="0"/>
          <w:bCs w:val="0"/>
          <w:color w:val="auto"/>
          <w:sz w:val="22"/>
          <w:szCs w:val="22"/>
          <w:highlight w:val="none"/>
          <w:lang w:eastAsia="zh-CN"/>
        </w:rPr>
        <w:t xml:space="preserve">）、《国务院办公厅关于建立政府强制采购节能产品制度的通知》（国办发〔2007〕 51 号）； </w:t>
      </w:r>
      <w:r>
        <w:rPr>
          <w:rFonts w:hint="eastAsia" w:ascii="仿宋" w:hAnsi="仿宋" w:eastAsia="仿宋" w:cs="仿宋"/>
          <w:b w:val="0"/>
          <w:bCs w:val="0"/>
          <w:color w:val="auto"/>
          <w:sz w:val="22"/>
          <w:szCs w:val="22"/>
          <w:highlight w:val="none"/>
          <w:lang w:val="en-US" w:eastAsia="zh-CN"/>
        </w:rPr>
        <w:t xml:space="preserve">   </w:t>
      </w: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7</w:t>
      </w:r>
      <w:r>
        <w:rPr>
          <w:rFonts w:hint="eastAsia" w:ascii="仿宋" w:hAnsi="仿宋" w:eastAsia="仿宋" w:cs="仿宋"/>
          <w:b w:val="0"/>
          <w:bCs w:val="0"/>
          <w:color w:val="auto"/>
          <w:sz w:val="22"/>
          <w:szCs w:val="22"/>
          <w:highlight w:val="none"/>
          <w:lang w:eastAsia="zh-CN"/>
        </w:rPr>
        <w:t>）、陕西省财政厅关于印发《陕西省中小企业政府采购信用融资办法》（陕财办采 〔2018〕23 号）；</w:t>
      </w:r>
    </w:p>
    <w:p w14:paraId="1641091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8</w:t>
      </w:r>
      <w:r>
        <w:rPr>
          <w:rFonts w:hint="eastAsia" w:ascii="仿宋" w:hAnsi="仿宋" w:eastAsia="仿宋" w:cs="仿宋"/>
          <w:b w:val="0"/>
          <w:bCs w:val="0"/>
          <w:color w:val="auto"/>
          <w:sz w:val="22"/>
          <w:szCs w:val="22"/>
          <w:highlight w:val="none"/>
          <w:lang w:eastAsia="zh-CN"/>
        </w:rPr>
        <w:t>）、《陕西省财政厅关于落实政府采购支持中小企业政策有关事项的通知》陕财办采函〔2022〕10号</w:t>
      </w:r>
      <w:r>
        <w:rPr>
          <w:rFonts w:hint="eastAsia" w:ascii="仿宋" w:hAnsi="仿宋" w:eastAsia="仿宋" w:cs="仿宋"/>
          <w:b w:val="0"/>
          <w:bCs w:val="0"/>
          <w:color w:val="auto"/>
          <w:sz w:val="22"/>
          <w:szCs w:val="22"/>
          <w:highlight w:val="none"/>
          <w:lang w:val="en-US" w:eastAsia="zh-CN"/>
        </w:rPr>
        <w:t>；</w:t>
      </w:r>
    </w:p>
    <w:p w14:paraId="2C107F5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(9）、</w:t>
      </w: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陕西省财政厅关于进一步落实政府采购支持中小企业相关政策的通知</w:t>
      </w: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陕财办采〔2023〕3号；</w:t>
      </w:r>
    </w:p>
    <w:p w14:paraId="39446F0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（10）、《陕西省财政厅关于进一步优化政府采购营商环境有关事项的通知</w:t>
      </w:r>
      <w:r>
        <w:rPr>
          <w:rFonts w:hint="eastAsia" w:ascii="仿宋" w:hAnsi="仿宋" w:eastAsia="仿宋" w:cs="仿宋"/>
          <w:b w:val="0"/>
          <w:bCs w:val="0"/>
          <w:color w:val="auto"/>
          <w:sz w:val="22"/>
          <w:szCs w:val="22"/>
          <w:highlight w:val="none"/>
          <w:lang w:eastAsia="zh-CN"/>
        </w:rPr>
        <w:t>》</w:t>
      </w:r>
      <w:r>
        <w:rPr>
          <w:rFonts w:hint="eastAsia" w:ascii="仿宋" w:hAnsi="仿宋" w:eastAsia="仿宋" w:cs="仿宋"/>
          <w:b w:val="0"/>
          <w:bCs w:val="0"/>
          <w:color w:val="auto"/>
          <w:sz w:val="22"/>
          <w:szCs w:val="22"/>
          <w:highlight w:val="none"/>
          <w:lang w:val="en-US" w:eastAsia="zh-CN"/>
        </w:rPr>
        <w:t>陕财办采〔2023〕4号。</w:t>
      </w:r>
    </w:p>
    <w:p w14:paraId="22E1023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20" w:lineRule="exact"/>
        <w:ind w:left="0" w:leftChars="0" w:right="0" w:rightChars="0" w:firstLine="480"/>
        <w:jc w:val="both"/>
        <w:textAlignment w:val="baseline"/>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t>3.本项目的特定资格要求：</w:t>
      </w:r>
    </w:p>
    <w:p w14:paraId="4C5EF95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合同包1(</w:t>
      </w:r>
      <w:r>
        <w:rPr>
          <w:rFonts w:hint="eastAsia" w:ascii="仿宋" w:hAnsi="仿宋" w:eastAsia="仿宋" w:cs="仿宋"/>
          <w:sz w:val="22"/>
          <w:szCs w:val="22"/>
          <w:highlight w:val="none"/>
          <w:lang w:val="en-US" w:eastAsia="zh-CN"/>
        </w:rPr>
        <w:t>石泉县城区幼儿园玩教具采购项目(四次)）</w:t>
      </w:r>
      <w:r>
        <w:rPr>
          <w:rFonts w:hint="eastAsia" w:ascii="仿宋" w:hAnsi="仿宋" w:eastAsia="仿宋" w:cs="仿宋"/>
          <w:sz w:val="22"/>
          <w:szCs w:val="22"/>
          <w:highlight w:val="none"/>
        </w:rPr>
        <w:t>特定资格要求如下</w:t>
      </w:r>
      <w:r>
        <w:rPr>
          <w:rFonts w:hint="eastAsia" w:ascii="仿宋" w:hAnsi="仿宋" w:eastAsia="仿宋" w:cs="仿宋"/>
          <w:sz w:val="22"/>
          <w:szCs w:val="22"/>
          <w:highlight w:val="none"/>
          <w:lang w:eastAsia="zh-CN"/>
        </w:rPr>
        <w:t>：</w:t>
      </w:r>
    </w:p>
    <w:p w14:paraId="7F861D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48ACFD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（2）法定代表人直接参加投标的，须出具法定代表人身份证；法定代表人授权代表参加投标的，须出具法定代表人授权委托书、法定代表人身份证复印件以及被授权代表身份证复印件；</w:t>
      </w:r>
    </w:p>
    <w:p w14:paraId="3EA058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3）财务状况报告：提供2024或2025年度经会计师事务所出具的财务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  </w:t>
      </w:r>
    </w:p>
    <w:p w14:paraId="6CDF4F3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（4）税收缴纳证明：自2025年6月1日以来至少1个月的纳税证明或完税证明，纳税证明或完税证明上应有代收机构或税务机关的公章或业务专用章。依法免税的供应商应提供相关文件证明；</w:t>
      </w:r>
    </w:p>
    <w:p w14:paraId="769BD05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5）社会保障资金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4808E91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（6）出具参加政府采购活动近3年内在经营活动中没有重大违法记录的书面声明；</w:t>
      </w:r>
    </w:p>
    <w:p w14:paraId="3EBA5D5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7）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w:t>
      </w:r>
    </w:p>
    <w:p w14:paraId="695F6B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（8）供应商应提供中小企业声明函或残疾人福利性单位声明函或监狱企业证明文件；</w:t>
      </w:r>
    </w:p>
    <w:p w14:paraId="4957C9C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（9）本项目不接受联合体投标。</w:t>
      </w:r>
    </w:p>
    <w:p w14:paraId="18CA38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jc w:val="left"/>
        <w:textAlignment w:val="baseline"/>
        <w:rPr>
          <w:rFonts w:hint="eastAsia" w:ascii="仿宋" w:hAnsi="仿宋" w:eastAsia="仿宋" w:cs="仿宋"/>
          <w:b w:val="0"/>
          <w:bCs w:val="0"/>
          <w:sz w:val="22"/>
          <w:szCs w:val="22"/>
          <w:highlight w:val="none"/>
        </w:rPr>
      </w:pPr>
      <w:r>
        <w:rPr>
          <w:rStyle w:val="25"/>
          <w:rFonts w:hint="eastAsia" w:ascii="仿宋" w:hAnsi="仿宋" w:eastAsia="仿宋" w:cs="仿宋"/>
          <w:b/>
          <w:bCs/>
          <w:i w:val="0"/>
          <w:iCs w:val="0"/>
          <w:caps w:val="0"/>
          <w:color w:val="333333"/>
          <w:spacing w:val="0"/>
          <w:sz w:val="22"/>
          <w:szCs w:val="22"/>
          <w:highlight w:val="none"/>
          <w:shd w:val="clear" w:color="auto" w:fill="FFFFFF"/>
          <w:vertAlign w:val="baseline"/>
        </w:rPr>
        <w:t>三、获取</w:t>
      </w:r>
      <w:r>
        <w:rPr>
          <w:rStyle w:val="25"/>
          <w:rFonts w:hint="eastAsia" w:ascii="仿宋" w:hAnsi="仿宋" w:eastAsia="仿宋" w:cs="仿宋"/>
          <w:b/>
          <w:bCs/>
          <w:i w:val="0"/>
          <w:iCs w:val="0"/>
          <w:caps w:val="0"/>
          <w:color w:val="333333"/>
          <w:spacing w:val="0"/>
          <w:sz w:val="22"/>
          <w:szCs w:val="22"/>
          <w:highlight w:val="none"/>
          <w:shd w:val="clear" w:color="auto" w:fill="FFFFFF"/>
          <w:vertAlign w:val="baseline"/>
          <w:lang w:val="en-US" w:eastAsia="zh-CN"/>
        </w:rPr>
        <w:t>采购</w:t>
      </w:r>
      <w:r>
        <w:rPr>
          <w:rStyle w:val="25"/>
          <w:rFonts w:hint="eastAsia" w:ascii="仿宋" w:hAnsi="仿宋" w:eastAsia="仿宋" w:cs="仿宋"/>
          <w:b/>
          <w:bCs/>
          <w:i w:val="0"/>
          <w:iCs w:val="0"/>
          <w:caps w:val="0"/>
          <w:color w:val="333333"/>
          <w:spacing w:val="0"/>
          <w:sz w:val="22"/>
          <w:szCs w:val="22"/>
          <w:highlight w:val="none"/>
          <w:shd w:val="clear" w:color="auto" w:fill="FFFFFF"/>
          <w:vertAlign w:val="baseline"/>
        </w:rPr>
        <w:t>文件</w:t>
      </w:r>
    </w:p>
    <w:p w14:paraId="0576129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shd w:val="clear" w:color="auto" w:fill="auto"/>
        </w:rPr>
        <w:t>时间：</w:t>
      </w:r>
      <w:r>
        <w:rPr>
          <w:rFonts w:hint="eastAsia" w:ascii="仿宋" w:hAnsi="仿宋" w:eastAsia="仿宋" w:cs="仿宋"/>
          <w:sz w:val="22"/>
          <w:szCs w:val="22"/>
          <w:highlight w:val="none"/>
          <w:shd w:val="clear" w:color="auto" w:fill="auto"/>
          <w:lang w:val="en-US" w:eastAsia="zh-CN"/>
        </w:rPr>
        <w:t>2026</w:t>
      </w:r>
      <w:r>
        <w:rPr>
          <w:rFonts w:hint="eastAsia" w:ascii="仿宋" w:hAnsi="仿宋" w:eastAsia="仿宋" w:cs="仿宋"/>
          <w:sz w:val="22"/>
          <w:szCs w:val="22"/>
          <w:highlight w:val="none"/>
          <w:shd w:val="clear" w:color="auto" w:fill="auto"/>
        </w:rPr>
        <w:t>年</w:t>
      </w:r>
      <w:r>
        <w:rPr>
          <w:rFonts w:hint="eastAsia" w:ascii="仿宋" w:hAnsi="仿宋" w:eastAsia="仿宋" w:cs="仿宋"/>
          <w:sz w:val="22"/>
          <w:szCs w:val="22"/>
          <w:highlight w:val="none"/>
          <w:shd w:val="clear" w:color="auto" w:fill="auto"/>
          <w:lang w:val="en-US" w:eastAsia="zh-CN"/>
        </w:rPr>
        <w:t>5</w:t>
      </w:r>
      <w:r>
        <w:rPr>
          <w:rFonts w:hint="eastAsia" w:ascii="仿宋" w:hAnsi="仿宋" w:eastAsia="仿宋" w:cs="仿宋"/>
          <w:sz w:val="22"/>
          <w:szCs w:val="22"/>
          <w:highlight w:val="none"/>
          <w:shd w:val="clear" w:color="auto" w:fill="auto"/>
        </w:rPr>
        <w:t>月</w:t>
      </w:r>
      <w:r>
        <w:rPr>
          <w:rFonts w:hint="eastAsia" w:ascii="仿宋" w:hAnsi="仿宋" w:eastAsia="仿宋" w:cs="仿宋"/>
          <w:sz w:val="22"/>
          <w:szCs w:val="22"/>
          <w:highlight w:val="none"/>
          <w:shd w:val="clear" w:color="auto" w:fill="auto"/>
          <w:lang w:val="en-US" w:eastAsia="zh-CN"/>
        </w:rPr>
        <w:t>12</w:t>
      </w:r>
      <w:r>
        <w:rPr>
          <w:rFonts w:hint="eastAsia" w:ascii="仿宋" w:hAnsi="仿宋" w:eastAsia="仿宋" w:cs="仿宋"/>
          <w:sz w:val="22"/>
          <w:szCs w:val="22"/>
          <w:highlight w:val="none"/>
          <w:shd w:val="clear" w:color="auto" w:fill="auto"/>
        </w:rPr>
        <w:t>日至</w:t>
      </w:r>
      <w:r>
        <w:rPr>
          <w:rFonts w:hint="eastAsia" w:ascii="仿宋" w:hAnsi="仿宋" w:eastAsia="仿宋" w:cs="仿宋"/>
          <w:sz w:val="22"/>
          <w:szCs w:val="22"/>
          <w:highlight w:val="none"/>
          <w:shd w:val="clear" w:color="auto" w:fill="auto"/>
          <w:lang w:val="en-US" w:eastAsia="zh-CN"/>
        </w:rPr>
        <w:t>2026</w:t>
      </w:r>
      <w:r>
        <w:rPr>
          <w:rFonts w:hint="eastAsia" w:ascii="仿宋" w:hAnsi="仿宋" w:eastAsia="仿宋" w:cs="仿宋"/>
          <w:sz w:val="22"/>
          <w:szCs w:val="22"/>
          <w:highlight w:val="none"/>
          <w:shd w:val="clear" w:color="auto" w:fill="auto"/>
        </w:rPr>
        <w:t>年</w:t>
      </w:r>
      <w:r>
        <w:rPr>
          <w:rFonts w:hint="eastAsia" w:ascii="仿宋" w:hAnsi="仿宋" w:eastAsia="仿宋" w:cs="仿宋"/>
          <w:sz w:val="22"/>
          <w:szCs w:val="22"/>
          <w:highlight w:val="none"/>
          <w:shd w:val="clear" w:color="auto" w:fill="auto"/>
          <w:lang w:val="en-US" w:eastAsia="zh-CN"/>
        </w:rPr>
        <w:t>5</w:t>
      </w:r>
      <w:r>
        <w:rPr>
          <w:rFonts w:hint="eastAsia" w:ascii="仿宋" w:hAnsi="仿宋" w:eastAsia="仿宋" w:cs="仿宋"/>
          <w:sz w:val="22"/>
          <w:szCs w:val="22"/>
          <w:highlight w:val="none"/>
          <w:shd w:val="clear" w:color="auto" w:fill="auto"/>
        </w:rPr>
        <w:t>月</w:t>
      </w:r>
      <w:r>
        <w:rPr>
          <w:rFonts w:hint="eastAsia" w:ascii="仿宋" w:hAnsi="仿宋" w:eastAsia="仿宋" w:cs="仿宋"/>
          <w:sz w:val="22"/>
          <w:szCs w:val="22"/>
          <w:highlight w:val="none"/>
          <w:shd w:val="clear" w:color="auto" w:fill="auto"/>
          <w:lang w:val="en-US" w:eastAsia="zh-CN"/>
        </w:rPr>
        <w:t>14日</w:t>
      </w:r>
      <w:r>
        <w:rPr>
          <w:rFonts w:hint="eastAsia" w:ascii="仿宋" w:hAnsi="仿宋" w:eastAsia="仿宋" w:cs="仿宋"/>
          <w:sz w:val="22"/>
          <w:szCs w:val="22"/>
          <w:highlight w:val="none"/>
        </w:rPr>
        <w:t>，每天上午09：00至12：00，下午1</w:t>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rPr>
        <w:t>：</w:t>
      </w:r>
      <w:r>
        <w:rPr>
          <w:rFonts w:hint="eastAsia" w:ascii="仿宋" w:hAnsi="仿宋" w:eastAsia="仿宋" w:cs="仿宋"/>
          <w:sz w:val="22"/>
          <w:szCs w:val="22"/>
          <w:highlight w:val="none"/>
          <w:lang w:val="en-US" w:eastAsia="zh-CN"/>
        </w:rPr>
        <w:t>00</w:t>
      </w:r>
      <w:r>
        <w:rPr>
          <w:rFonts w:hint="eastAsia" w:ascii="仿宋" w:hAnsi="仿宋" w:eastAsia="仿宋" w:cs="仿宋"/>
          <w:sz w:val="22"/>
          <w:szCs w:val="22"/>
          <w:highlight w:val="none"/>
        </w:rPr>
        <w:t>至1</w:t>
      </w:r>
      <w:r>
        <w:rPr>
          <w:rFonts w:hint="eastAsia" w:ascii="仿宋" w:hAnsi="仿宋" w:eastAsia="仿宋" w:cs="仿宋"/>
          <w:sz w:val="22"/>
          <w:szCs w:val="22"/>
          <w:highlight w:val="none"/>
          <w:lang w:val="en-US" w:eastAsia="zh-CN"/>
        </w:rPr>
        <w:t>7</w:t>
      </w:r>
      <w:r>
        <w:rPr>
          <w:rFonts w:hint="eastAsia" w:ascii="仿宋" w:hAnsi="仿宋" w:eastAsia="仿宋" w:cs="仿宋"/>
          <w:sz w:val="22"/>
          <w:szCs w:val="22"/>
          <w:highlight w:val="none"/>
        </w:rPr>
        <w:t>：</w:t>
      </w:r>
      <w:r>
        <w:rPr>
          <w:rFonts w:hint="eastAsia" w:ascii="仿宋" w:hAnsi="仿宋" w:eastAsia="仿宋" w:cs="仿宋"/>
          <w:sz w:val="22"/>
          <w:szCs w:val="22"/>
          <w:highlight w:val="none"/>
          <w:lang w:val="en-US" w:eastAsia="zh-CN"/>
        </w:rPr>
        <w:t>3</w:t>
      </w:r>
      <w:r>
        <w:rPr>
          <w:rFonts w:hint="eastAsia" w:ascii="仿宋" w:hAnsi="仿宋" w:eastAsia="仿宋" w:cs="仿宋"/>
          <w:sz w:val="22"/>
          <w:szCs w:val="22"/>
          <w:highlight w:val="none"/>
        </w:rPr>
        <w:t>0（北京时间,法定节假日除外）</w:t>
      </w:r>
    </w:p>
    <w:p w14:paraId="4D0D58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zh-CN"/>
        </w:rPr>
      </w:pPr>
      <w:r>
        <w:rPr>
          <w:rFonts w:hint="eastAsia" w:ascii="仿宋" w:hAnsi="仿宋" w:eastAsia="仿宋" w:cs="仿宋"/>
          <w:sz w:val="22"/>
          <w:szCs w:val="22"/>
          <w:highlight w:val="none"/>
        </w:rPr>
        <w:t>地点：</w:t>
      </w:r>
      <w:r>
        <w:rPr>
          <w:rFonts w:hint="eastAsia" w:ascii="仿宋" w:hAnsi="仿宋" w:eastAsia="仿宋" w:cs="仿宋"/>
          <w:sz w:val="22"/>
          <w:szCs w:val="22"/>
          <w:highlight w:val="none"/>
          <w:lang w:val="zh-CN"/>
        </w:rPr>
        <w:t>石泉县育才路北路4号（金江花园后门）</w:t>
      </w:r>
    </w:p>
    <w:p w14:paraId="1BC22FE5">
      <w:pPr>
        <w:pStyle w:val="1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响应文件提交</w:t>
      </w:r>
    </w:p>
    <w:p w14:paraId="0E58CCB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b w:val="0"/>
          <w:bCs w:val="0"/>
          <w:sz w:val="22"/>
          <w:szCs w:val="22"/>
          <w:highlight w:val="none"/>
        </w:rPr>
        <w:t>截止时间</w:t>
      </w:r>
      <w:r>
        <w:rPr>
          <w:rFonts w:hint="eastAsia" w:ascii="仿宋" w:hAnsi="仿宋" w:eastAsia="仿宋" w:cs="仿宋"/>
          <w:b w:val="0"/>
          <w:bCs w:val="0"/>
          <w:sz w:val="22"/>
          <w:szCs w:val="22"/>
          <w:highlight w:val="none"/>
          <w:lang w:eastAsia="zh-CN"/>
        </w:rPr>
        <w:t>：</w:t>
      </w:r>
      <w:r>
        <w:rPr>
          <w:rFonts w:hint="eastAsia" w:ascii="仿宋" w:hAnsi="仿宋" w:eastAsia="仿宋" w:cs="仿宋"/>
          <w:sz w:val="22"/>
          <w:szCs w:val="22"/>
          <w:highlight w:val="none"/>
          <w:lang w:eastAsia="zh-CN"/>
        </w:rPr>
        <w:t>2026年5月19日</w:t>
      </w:r>
      <w:r>
        <w:rPr>
          <w:rFonts w:hint="eastAsia" w:ascii="仿宋" w:hAnsi="仿宋" w:eastAsia="仿宋" w:cs="仿宋"/>
          <w:sz w:val="22"/>
          <w:szCs w:val="22"/>
          <w:highlight w:val="none"/>
          <w:lang w:val="en-US" w:eastAsia="zh-CN"/>
        </w:rPr>
        <w:t>15时00分</w:t>
      </w:r>
      <w:r>
        <w:rPr>
          <w:rFonts w:hint="eastAsia" w:ascii="仿宋" w:hAnsi="仿宋" w:eastAsia="仿宋" w:cs="仿宋"/>
          <w:sz w:val="22"/>
          <w:szCs w:val="22"/>
          <w:highlight w:val="none"/>
        </w:rPr>
        <w:t>（北京时间）</w:t>
      </w:r>
    </w:p>
    <w:p w14:paraId="60FEC5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zh-CN"/>
        </w:rPr>
      </w:pPr>
      <w:r>
        <w:rPr>
          <w:rFonts w:hint="eastAsia" w:ascii="仿宋" w:hAnsi="仿宋" w:eastAsia="仿宋" w:cs="仿宋"/>
          <w:sz w:val="22"/>
          <w:szCs w:val="22"/>
          <w:highlight w:val="none"/>
        </w:rPr>
        <w:t>地点：</w:t>
      </w:r>
      <w:r>
        <w:rPr>
          <w:rFonts w:hint="eastAsia" w:ascii="仿宋" w:hAnsi="仿宋" w:eastAsia="仿宋" w:cs="仿宋"/>
          <w:sz w:val="22"/>
          <w:szCs w:val="22"/>
          <w:highlight w:val="none"/>
          <w:lang w:val="zh-CN"/>
        </w:rPr>
        <w:t>陕西大用项目管理有限公司石泉分公司会议室</w:t>
      </w:r>
    </w:p>
    <w:p w14:paraId="07C8E5B6">
      <w:pPr>
        <w:pStyle w:val="1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520" w:lineRule="exact"/>
        <w:ind w:left="0" w:leftChars="0" w:right="0" w:firstLine="0" w:firstLineChars="0"/>
        <w:jc w:val="both"/>
        <w:textAlignment w:val="baseline"/>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开启</w:t>
      </w:r>
    </w:p>
    <w:p w14:paraId="7451E500">
      <w:pPr>
        <w:pStyle w:val="54"/>
        <w:keepNext w:val="0"/>
        <w:keepLines w:val="0"/>
        <w:pageBreakBefore w:val="0"/>
        <w:shd w:val="clear" w:color="auto" w:fill="auto"/>
        <w:kinsoku/>
        <w:overflowPunct/>
        <w:topLinePunct w:val="0"/>
        <w:autoSpaceDE/>
        <w:autoSpaceDN/>
        <w:bidi w:val="0"/>
        <w:adjustRightInd/>
        <w:snapToGrid/>
        <w:spacing w:line="520" w:lineRule="exact"/>
        <w:ind w:firstLine="480"/>
        <w:rPr>
          <w:rFonts w:hint="eastAsia" w:ascii="仿宋" w:hAnsi="仿宋" w:eastAsia="仿宋" w:cs="仿宋"/>
          <w:color w:val="auto"/>
          <w:sz w:val="22"/>
          <w:szCs w:val="18"/>
        </w:rPr>
      </w:pPr>
      <w:r>
        <w:rPr>
          <w:rFonts w:hint="eastAsia" w:ascii="仿宋" w:hAnsi="仿宋" w:eastAsia="仿宋" w:cs="仿宋"/>
          <w:color w:val="auto"/>
          <w:sz w:val="22"/>
          <w:szCs w:val="18"/>
        </w:rPr>
        <w:t>时间：</w:t>
      </w:r>
      <w:r>
        <w:rPr>
          <w:rFonts w:hint="eastAsia" w:ascii="仿宋" w:hAnsi="仿宋" w:eastAsia="仿宋" w:cs="仿宋"/>
          <w:color w:val="auto"/>
          <w:sz w:val="22"/>
          <w:szCs w:val="18"/>
          <w:lang w:val="en-US" w:eastAsia="zh-CN"/>
        </w:rPr>
        <w:t>2026年5月19日15时00分00秒（</w:t>
      </w:r>
      <w:r>
        <w:rPr>
          <w:rFonts w:hint="eastAsia" w:ascii="仿宋" w:hAnsi="仿宋" w:eastAsia="仿宋" w:cs="仿宋"/>
          <w:color w:val="auto"/>
          <w:sz w:val="22"/>
          <w:szCs w:val="18"/>
        </w:rPr>
        <w:t>北京时间）</w:t>
      </w:r>
    </w:p>
    <w:p w14:paraId="1C2DB782">
      <w:pPr>
        <w:pStyle w:val="54"/>
        <w:keepNext w:val="0"/>
        <w:keepLines w:val="0"/>
        <w:pageBreakBefore w:val="0"/>
        <w:kinsoku/>
        <w:overflowPunct/>
        <w:topLinePunct w:val="0"/>
        <w:autoSpaceDE/>
        <w:autoSpaceDN/>
        <w:bidi w:val="0"/>
        <w:adjustRightInd/>
        <w:snapToGrid/>
        <w:spacing w:line="520" w:lineRule="exact"/>
        <w:ind w:firstLine="480"/>
        <w:rPr>
          <w:rFonts w:hint="eastAsia" w:ascii="仿宋" w:hAnsi="仿宋" w:eastAsia="仿宋" w:cs="仿宋"/>
          <w:color w:val="auto"/>
          <w:sz w:val="22"/>
          <w:szCs w:val="18"/>
        </w:rPr>
      </w:pPr>
      <w:r>
        <w:rPr>
          <w:rFonts w:hint="eastAsia" w:ascii="仿宋" w:hAnsi="仿宋" w:eastAsia="仿宋" w:cs="仿宋"/>
          <w:color w:val="auto"/>
          <w:sz w:val="22"/>
          <w:szCs w:val="18"/>
        </w:rPr>
        <w:t>地点：</w:t>
      </w:r>
      <w:r>
        <w:rPr>
          <w:rFonts w:hint="eastAsia" w:ascii="仿宋" w:hAnsi="仿宋" w:eastAsia="仿宋" w:cs="仿宋"/>
          <w:color w:val="auto"/>
          <w:sz w:val="22"/>
          <w:szCs w:val="18"/>
          <w:lang w:eastAsia="zh-CN"/>
        </w:rPr>
        <w:t>陕西大用项目管理有限公司</w:t>
      </w:r>
      <w:r>
        <w:rPr>
          <w:rFonts w:hint="eastAsia" w:ascii="仿宋" w:hAnsi="仿宋" w:eastAsia="仿宋" w:cs="仿宋"/>
          <w:color w:val="auto"/>
          <w:sz w:val="22"/>
          <w:szCs w:val="18"/>
        </w:rPr>
        <w:t>石泉分公司会议室</w:t>
      </w:r>
    </w:p>
    <w:p w14:paraId="2D37AD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eastAsia="zh-CN"/>
        </w:rPr>
        <w:t>六</w:t>
      </w:r>
      <w:r>
        <w:rPr>
          <w:rFonts w:hint="eastAsia" w:ascii="仿宋" w:hAnsi="仿宋" w:eastAsia="仿宋" w:cs="仿宋"/>
          <w:b/>
          <w:bCs/>
          <w:sz w:val="22"/>
          <w:szCs w:val="22"/>
          <w:highlight w:val="none"/>
        </w:rPr>
        <w:t>、公告期限</w:t>
      </w:r>
    </w:p>
    <w:p w14:paraId="7D6DDC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自本公告发布之日起3个工作日。</w:t>
      </w:r>
    </w:p>
    <w:p w14:paraId="5B2E4BF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eastAsia="zh-CN"/>
        </w:rPr>
        <w:t>七</w:t>
      </w:r>
      <w:r>
        <w:rPr>
          <w:rFonts w:hint="eastAsia" w:ascii="仿宋" w:hAnsi="仿宋" w:eastAsia="仿宋" w:cs="仿宋"/>
          <w:b/>
          <w:bCs/>
          <w:sz w:val="22"/>
          <w:szCs w:val="22"/>
          <w:highlight w:val="none"/>
          <w:lang w:val="zh-CN"/>
        </w:rPr>
        <w:t>、</w:t>
      </w:r>
      <w:r>
        <w:rPr>
          <w:rFonts w:hint="eastAsia" w:ascii="仿宋" w:hAnsi="仿宋" w:eastAsia="仿宋" w:cs="仿宋"/>
          <w:b/>
          <w:bCs/>
          <w:sz w:val="22"/>
          <w:szCs w:val="22"/>
          <w:highlight w:val="none"/>
        </w:rPr>
        <w:t>其他补充事宜</w:t>
      </w:r>
    </w:p>
    <w:p w14:paraId="3387943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zh-CN" w:eastAsia="zh-CN"/>
        </w:rPr>
      </w:pPr>
      <w:r>
        <w:rPr>
          <w:rFonts w:hint="eastAsia" w:ascii="仿宋" w:hAnsi="仿宋" w:eastAsia="仿宋" w:cs="仿宋"/>
          <w:sz w:val="22"/>
          <w:szCs w:val="22"/>
          <w:highlight w:val="none"/>
          <w:lang w:val="en-US" w:eastAsia="zh-CN"/>
        </w:rPr>
        <w:t xml:space="preserve"> 1、</w:t>
      </w:r>
      <w:r>
        <w:rPr>
          <w:rFonts w:hint="eastAsia" w:ascii="仿宋" w:hAnsi="仿宋" w:eastAsia="仿宋" w:cs="仿宋"/>
          <w:sz w:val="22"/>
          <w:szCs w:val="22"/>
          <w:highlight w:val="none"/>
          <w:lang w:val="zh-CN" w:eastAsia="zh-CN"/>
        </w:rPr>
        <w:t>各供应商必须在规定报名时间内领取谈判文件，国家法定节假日除外。文件领取截止时间为报名截止日期，领取方式为现场获取。</w:t>
      </w:r>
    </w:p>
    <w:p w14:paraId="62AA0D8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2、报名确认：供应商须在谈判文件发售时间内携带单位介绍信和经办人身份证原件及营业执照加盖供应商有效公章的复印件到石泉县育才北路4号进行报名确认，方可获取谈判文件（谢绝邮寄)。</w:t>
      </w:r>
    </w:p>
    <w:p w14:paraId="380CD54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3.请各投标人领取招标文件后，按照陕西省财政厅《关于政府采购供应商注册登记有关事项的通知》要求，通过陕西省政府采购网注册登记加入陕西省政府采购供应商库。</w:t>
      </w:r>
    </w:p>
    <w:p w14:paraId="2100E56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仿宋" w:hAnsi="仿宋" w:eastAsia="仿宋" w:cs="仿宋"/>
          <w:sz w:val="22"/>
          <w:szCs w:val="22"/>
          <w:highlight w:val="none"/>
        </w:rPr>
      </w:pPr>
      <w:r>
        <w:rPr>
          <w:rFonts w:hint="eastAsia" w:ascii="仿宋" w:hAnsi="仿宋" w:eastAsia="仿宋" w:cs="仿宋"/>
          <w:b/>
          <w:bCs/>
          <w:sz w:val="22"/>
          <w:szCs w:val="22"/>
          <w:highlight w:val="none"/>
          <w:lang w:eastAsia="zh-CN"/>
        </w:rPr>
        <w:t>八</w:t>
      </w:r>
      <w:r>
        <w:rPr>
          <w:rFonts w:hint="eastAsia" w:ascii="仿宋" w:hAnsi="仿宋" w:eastAsia="仿宋" w:cs="仿宋"/>
          <w:b/>
          <w:bCs/>
          <w:sz w:val="22"/>
          <w:szCs w:val="22"/>
          <w:highlight w:val="none"/>
        </w:rPr>
        <w:t>、对本次招标提出询问，请按以下方式联系</w:t>
      </w:r>
      <w:r>
        <w:rPr>
          <w:rFonts w:hint="eastAsia" w:ascii="仿宋" w:hAnsi="仿宋" w:eastAsia="仿宋" w:cs="仿宋"/>
          <w:sz w:val="22"/>
          <w:szCs w:val="22"/>
          <w:highlight w:val="none"/>
        </w:rPr>
        <w:t>。</w:t>
      </w:r>
    </w:p>
    <w:p w14:paraId="40730D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1.采购人信息</w:t>
      </w:r>
    </w:p>
    <w:p w14:paraId="25B2428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val="en-US" w:eastAsia="zh-CN"/>
        </w:rPr>
        <w:t>石泉县幼儿园</w:t>
      </w:r>
    </w:p>
    <w:p w14:paraId="25355A1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val="en-US" w:eastAsia="zh-CN"/>
        </w:rPr>
        <w:t>石泉县城关镇</w:t>
      </w:r>
    </w:p>
    <w:p w14:paraId="1D861D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联系方式：</w:t>
      </w:r>
      <w:r>
        <w:rPr>
          <w:rFonts w:hint="eastAsia" w:ascii="仿宋" w:hAnsi="仿宋" w:eastAsia="仿宋" w:cs="仿宋"/>
          <w:sz w:val="22"/>
          <w:szCs w:val="22"/>
          <w:highlight w:val="none"/>
          <w:lang w:val="en-US" w:eastAsia="zh-CN"/>
        </w:rPr>
        <w:t>15667878685</w:t>
      </w:r>
    </w:p>
    <w:p w14:paraId="666288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2.采购代理机构信息</w:t>
      </w:r>
    </w:p>
    <w:p w14:paraId="2B4A08A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val="zh-CN"/>
        </w:rPr>
        <w:t>陕西大用项目管理有限公司</w:t>
      </w:r>
    </w:p>
    <w:p w14:paraId="1D5DD8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zh-CN" w:eastAsia="zh-CN"/>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val="zh-CN" w:eastAsia="zh-CN"/>
        </w:rPr>
        <w:t>西安市雁塔区朱雀大街2号汇成天玺酒店C座11层</w:t>
      </w:r>
    </w:p>
    <w:p w14:paraId="5E55511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联系方式：</w:t>
      </w:r>
      <w:r>
        <w:rPr>
          <w:rFonts w:hint="eastAsia" w:ascii="仿宋" w:hAnsi="仿宋" w:eastAsia="仿宋" w:cs="仿宋"/>
          <w:sz w:val="22"/>
          <w:szCs w:val="22"/>
          <w:highlight w:val="none"/>
          <w:lang w:val="en-US" w:eastAsia="zh-CN"/>
        </w:rPr>
        <w:t>14729153054</w:t>
      </w:r>
    </w:p>
    <w:p w14:paraId="7BD39BF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3.项目联系方式</w:t>
      </w:r>
    </w:p>
    <w:p w14:paraId="5E5B583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项目联系人：</w:t>
      </w:r>
      <w:r>
        <w:rPr>
          <w:rFonts w:hint="eastAsia" w:ascii="仿宋" w:hAnsi="仿宋" w:eastAsia="仿宋" w:cs="仿宋"/>
          <w:sz w:val="22"/>
          <w:szCs w:val="22"/>
          <w:highlight w:val="none"/>
          <w:lang w:eastAsia="zh-CN"/>
        </w:rPr>
        <w:t>阮荣清</w:t>
      </w:r>
    </w:p>
    <w:p w14:paraId="5ED2E72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rPr>
        <w:t>电话：</w:t>
      </w:r>
      <w:r>
        <w:rPr>
          <w:rFonts w:hint="eastAsia" w:ascii="仿宋" w:hAnsi="仿宋" w:eastAsia="仿宋" w:cs="仿宋"/>
          <w:sz w:val="22"/>
          <w:szCs w:val="22"/>
          <w:highlight w:val="none"/>
          <w:lang w:val="en-US" w:eastAsia="zh-CN"/>
        </w:rPr>
        <w:t>14729153054</w:t>
      </w:r>
    </w:p>
    <w:p w14:paraId="51E8A07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right"/>
        <w:textAlignment w:val="baseline"/>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lang w:eastAsia="zh-CN"/>
        </w:rPr>
        <w:t>陕西大用项目管理有限公司</w:t>
      </w:r>
    </w:p>
    <w:p w14:paraId="2866DAD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right"/>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2026</w:t>
      </w:r>
      <w:r>
        <w:rPr>
          <w:rFonts w:hint="eastAsia" w:ascii="仿宋" w:hAnsi="仿宋" w:eastAsia="仿宋" w:cs="仿宋"/>
          <w:sz w:val="22"/>
          <w:szCs w:val="22"/>
          <w:highlight w:val="none"/>
        </w:rPr>
        <w:t>年</w:t>
      </w:r>
      <w:r>
        <w:rPr>
          <w:rFonts w:hint="eastAsia" w:ascii="仿宋" w:hAnsi="仿宋" w:eastAsia="仿宋" w:cs="仿宋"/>
          <w:sz w:val="22"/>
          <w:szCs w:val="22"/>
          <w:highlight w:val="none"/>
          <w:lang w:val="en-US" w:eastAsia="zh-CN"/>
        </w:rPr>
        <w:t>5</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12日</w:t>
      </w:r>
    </w:p>
    <w:p w14:paraId="7E59201A">
      <w:pPr>
        <w:keepNext w:val="0"/>
        <w:keepLines w:val="0"/>
        <w:pageBreakBefore w:val="0"/>
        <w:numPr>
          <w:ilvl w:val="0"/>
          <w:numId w:val="0"/>
        </w:numPr>
        <w:tabs>
          <w:tab w:val="left" w:pos="1620"/>
        </w:tabs>
        <w:kinsoku/>
        <w:wordWrap/>
        <w:overflowPunct/>
        <w:topLinePunct w:val="0"/>
        <w:autoSpaceDE/>
        <w:autoSpaceDN/>
        <w:bidi w:val="0"/>
        <w:adjustRightInd/>
        <w:snapToGrid/>
        <w:spacing w:line="360" w:lineRule="auto"/>
        <w:ind w:right="-197" w:rightChars="-94"/>
        <w:jc w:val="center"/>
        <w:textAlignment w:val="auto"/>
        <w:rPr>
          <w:rFonts w:hint="eastAsia" w:ascii="仿宋" w:hAnsi="仿宋" w:eastAsia="仿宋" w:cs="仿宋"/>
          <w:color w:val="auto"/>
          <w:sz w:val="20"/>
          <w:szCs w:val="20"/>
          <w:highlight w:val="none"/>
        </w:rPr>
      </w:pPr>
      <w:r>
        <w:rPr>
          <w:rFonts w:hint="eastAsia" w:ascii="仿宋" w:hAnsi="仿宋" w:eastAsia="仿宋" w:cs="仿宋"/>
          <w:b/>
          <w:color w:val="auto"/>
          <w:sz w:val="28"/>
          <w:szCs w:val="28"/>
          <w:highlight w:val="none"/>
          <w:lang w:val="en-US" w:eastAsia="zh-CN"/>
        </w:rPr>
        <w:t>第二章、供应商须知</w:t>
      </w:r>
    </w:p>
    <w:p w14:paraId="0224E5F3">
      <w:pPr>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须知前附表</w:t>
      </w:r>
    </w:p>
    <w:tbl>
      <w:tblPr>
        <w:tblStyle w:val="22"/>
        <w:tblW w:w="94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6"/>
        <w:gridCol w:w="2277"/>
        <w:gridCol w:w="6193"/>
      </w:tblGrid>
      <w:tr w14:paraId="3FA61C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36" w:type="dxa"/>
            <w:noWrap w:val="0"/>
            <w:vAlign w:val="center"/>
          </w:tcPr>
          <w:p w14:paraId="41A1AF22">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条款号</w:t>
            </w:r>
          </w:p>
        </w:tc>
        <w:tc>
          <w:tcPr>
            <w:tcW w:w="2277" w:type="dxa"/>
            <w:noWrap w:val="0"/>
            <w:vAlign w:val="center"/>
          </w:tcPr>
          <w:p w14:paraId="290E00B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 款 名 称</w:t>
            </w:r>
          </w:p>
        </w:tc>
        <w:tc>
          <w:tcPr>
            <w:tcW w:w="6193" w:type="dxa"/>
            <w:noWrap w:val="0"/>
            <w:vAlign w:val="center"/>
          </w:tcPr>
          <w:p w14:paraId="0DFEB3DE">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编 列 内 容</w:t>
            </w:r>
          </w:p>
        </w:tc>
      </w:tr>
      <w:tr w14:paraId="12B45E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936" w:type="dxa"/>
            <w:noWrap w:val="0"/>
            <w:vAlign w:val="center"/>
          </w:tcPr>
          <w:p w14:paraId="65E8A78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p>
        </w:tc>
        <w:tc>
          <w:tcPr>
            <w:tcW w:w="2277" w:type="dxa"/>
            <w:noWrap w:val="0"/>
            <w:vAlign w:val="center"/>
          </w:tcPr>
          <w:p w14:paraId="7D6E3E5E">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  购  人</w:t>
            </w:r>
          </w:p>
        </w:tc>
        <w:tc>
          <w:tcPr>
            <w:tcW w:w="6193" w:type="dxa"/>
            <w:noWrap w:val="0"/>
            <w:vAlign w:val="center"/>
          </w:tcPr>
          <w:p w14:paraId="70F24F9A">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采购人名称：</w:t>
            </w:r>
            <w:r>
              <w:rPr>
                <w:rFonts w:hint="eastAsia" w:ascii="仿宋" w:hAnsi="仿宋" w:eastAsia="仿宋" w:cs="仿宋"/>
                <w:color w:val="auto"/>
                <w:sz w:val="21"/>
                <w:szCs w:val="21"/>
                <w:highlight w:val="none"/>
                <w:lang w:val="en-US" w:eastAsia="zh-CN"/>
              </w:rPr>
              <w:t>石泉县幼儿园</w:t>
            </w:r>
          </w:p>
          <w:p w14:paraId="1361476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lang w:val="en-US" w:eastAsia="zh-CN"/>
              </w:rPr>
              <w:t>石泉县城关镇</w:t>
            </w:r>
          </w:p>
          <w:p w14:paraId="7AE0C098">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刘欢</w:t>
            </w:r>
          </w:p>
          <w:p w14:paraId="1046997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lang w:val="en-US" w:eastAsia="zh-CN"/>
              </w:rPr>
              <w:t>15667878685</w:t>
            </w:r>
          </w:p>
        </w:tc>
      </w:tr>
      <w:tr w14:paraId="7BBEF5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936" w:type="dxa"/>
            <w:noWrap w:val="0"/>
            <w:vAlign w:val="center"/>
          </w:tcPr>
          <w:p w14:paraId="5C9ADF0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p>
        </w:tc>
        <w:tc>
          <w:tcPr>
            <w:tcW w:w="2277" w:type="dxa"/>
            <w:noWrap w:val="0"/>
            <w:vAlign w:val="center"/>
          </w:tcPr>
          <w:p w14:paraId="361FE876">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6193" w:type="dxa"/>
            <w:noWrap w:val="0"/>
            <w:vAlign w:val="center"/>
          </w:tcPr>
          <w:p w14:paraId="73A7358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称：陕西大用项目管理有限公司</w:t>
            </w:r>
          </w:p>
          <w:p w14:paraId="41C3734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地  址：</w:t>
            </w:r>
            <w:r>
              <w:rPr>
                <w:rFonts w:hint="eastAsia" w:ascii="仿宋" w:hAnsi="仿宋" w:eastAsia="仿宋" w:cs="仿宋"/>
                <w:color w:val="auto"/>
                <w:sz w:val="21"/>
                <w:szCs w:val="21"/>
                <w:highlight w:val="none"/>
                <w:lang w:val="zh-CN" w:eastAsia="zh-CN"/>
              </w:rPr>
              <w:t>西安市雁塔区朱雀大街2号汇成天玺酒店C座11层</w:t>
            </w:r>
          </w:p>
          <w:p w14:paraId="096E564F">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联系人：阮荣清</w:t>
            </w:r>
          </w:p>
          <w:p w14:paraId="34C19E2A">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电  话：14729153054</w:t>
            </w:r>
          </w:p>
        </w:tc>
      </w:tr>
      <w:tr w14:paraId="6492A2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36" w:type="dxa"/>
            <w:noWrap w:val="0"/>
            <w:vAlign w:val="center"/>
          </w:tcPr>
          <w:p w14:paraId="0A3351A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p>
        </w:tc>
        <w:tc>
          <w:tcPr>
            <w:tcW w:w="2277" w:type="dxa"/>
            <w:noWrap w:val="0"/>
            <w:vAlign w:val="center"/>
          </w:tcPr>
          <w:p w14:paraId="6DAAAB6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监督管理机构</w:t>
            </w:r>
          </w:p>
        </w:tc>
        <w:tc>
          <w:tcPr>
            <w:tcW w:w="6193" w:type="dxa"/>
            <w:noWrap w:val="0"/>
            <w:vAlign w:val="center"/>
          </w:tcPr>
          <w:p w14:paraId="363BABA3">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石泉县政府采购管理股</w:t>
            </w:r>
          </w:p>
          <w:p w14:paraId="172C37E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主管单位：石泉县教育体育局</w:t>
            </w:r>
          </w:p>
        </w:tc>
      </w:tr>
      <w:tr w14:paraId="086CC9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36" w:type="dxa"/>
            <w:noWrap w:val="0"/>
            <w:vAlign w:val="center"/>
          </w:tcPr>
          <w:p w14:paraId="6F907F0F">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4</w:t>
            </w:r>
          </w:p>
        </w:tc>
        <w:tc>
          <w:tcPr>
            <w:tcW w:w="2277" w:type="dxa"/>
            <w:noWrap w:val="0"/>
            <w:vAlign w:val="center"/>
          </w:tcPr>
          <w:p w14:paraId="5A02345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rPr>
              <w:t>项目名称</w:t>
            </w:r>
          </w:p>
        </w:tc>
        <w:tc>
          <w:tcPr>
            <w:tcW w:w="6193" w:type="dxa"/>
            <w:noWrap w:val="0"/>
            <w:vAlign w:val="center"/>
          </w:tcPr>
          <w:p w14:paraId="005534A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石泉县城区幼儿园玩教具采购项目(四次)</w:t>
            </w:r>
          </w:p>
        </w:tc>
      </w:tr>
      <w:tr w14:paraId="2E40B9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36" w:type="dxa"/>
            <w:noWrap w:val="0"/>
            <w:vAlign w:val="center"/>
          </w:tcPr>
          <w:p w14:paraId="7969FFD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w:t>
            </w:r>
          </w:p>
        </w:tc>
        <w:tc>
          <w:tcPr>
            <w:tcW w:w="2277" w:type="dxa"/>
            <w:noWrap w:val="0"/>
            <w:vAlign w:val="center"/>
          </w:tcPr>
          <w:p w14:paraId="2B1E9E0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rPr>
              <w:t>范围</w:t>
            </w:r>
          </w:p>
        </w:tc>
        <w:tc>
          <w:tcPr>
            <w:tcW w:w="6193" w:type="dxa"/>
            <w:noWrap w:val="0"/>
            <w:vAlign w:val="center"/>
          </w:tcPr>
          <w:p w14:paraId="2F464090">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石泉县城区幼儿园玩教具采购项目(四次)。详见本项目采购内容及要求。</w:t>
            </w:r>
          </w:p>
        </w:tc>
      </w:tr>
      <w:tr w14:paraId="50A4E4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36" w:type="dxa"/>
            <w:noWrap w:val="0"/>
            <w:vAlign w:val="center"/>
          </w:tcPr>
          <w:p w14:paraId="0BCF2961">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6</w:t>
            </w:r>
          </w:p>
        </w:tc>
        <w:tc>
          <w:tcPr>
            <w:tcW w:w="2277" w:type="dxa"/>
            <w:noWrap w:val="0"/>
            <w:vAlign w:val="center"/>
          </w:tcPr>
          <w:p w14:paraId="7A5B6C9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交货期</w:t>
            </w:r>
          </w:p>
        </w:tc>
        <w:tc>
          <w:tcPr>
            <w:tcW w:w="6193" w:type="dxa"/>
            <w:noWrap w:val="0"/>
            <w:vAlign w:val="center"/>
          </w:tcPr>
          <w:p w14:paraId="6B898CEA">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自合同签订之日起7个日历天内完成交付并安装调试到位</w:t>
            </w:r>
          </w:p>
        </w:tc>
      </w:tr>
      <w:tr w14:paraId="501CB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dxa"/>
            <w:noWrap w:val="0"/>
            <w:vAlign w:val="center"/>
          </w:tcPr>
          <w:p w14:paraId="0C7B8DC3">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7</w:t>
            </w:r>
          </w:p>
        </w:tc>
        <w:tc>
          <w:tcPr>
            <w:tcW w:w="2277" w:type="dxa"/>
            <w:noWrap w:val="0"/>
            <w:vAlign w:val="center"/>
          </w:tcPr>
          <w:p w14:paraId="4D4FD50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质量标准</w:t>
            </w:r>
          </w:p>
        </w:tc>
        <w:tc>
          <w:tcPr>
            <w:tcW w:w="6193" w:type="dxa"/>
            <w:noWrap w:val="0"/>
            <w:vAlign w:val="center"/>
          </w:tcPr>
          <w:p w14:paraId="36BFBD1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合格，符合国家相关技术规范合格要求</w:t>
            </w:r>
          </w:p>
        </w:tc>
      </w:tr>
      <w:tr w14:paraId="0C0411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dxa"/>
            <w:noWrap w:val="0"/>
            <w:vAlign w:val="center"/>
          </w:tcPr>
          <w:p w14:paraId="3CF41AE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bookmarkStart w:id="4" w:name="OLE_LINK12" w:colFirst="0" w:colLast="0"/>
            <w:r>
              <w:rPr>
                <w:rFonts w:hint="eastAsia" w:ascii="仿宋" w:hAnsi="仿宋" w:eastAsia="仿宋" w:cs="仿宋"/>
                <w:color w:val="auto"/>
                <w:kern w:val="2"/>
                <w:sz w:val="21"/>
                <w:szCs w:val="21"/>
                <w:highlight w:val="none"/>
                <w:lang w:val="en-US" w:eastAsia="zh-CN" w:bidi="ar-SA"/>
              </w:rPr>
              <w:t>8</w:t>
            </w:r>
          </w:p>
        </w:tc>
        <w:tc>
          <w:tcPr>
            <w:tcW w:w="2277" w:type="dxa"/>
            <w:noWrap w:val="0"/>
            <w:vAlign w:val="center"/>
          </w:tcPr>
          <w:p w14:paraId="00AF8AB1">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进口产品</w:t>
            </w:r>
          </w:p>
        </w:tc>
        <w:tc>
          <w:tcPr>
            <w:tcW w:w="6193" w:type="dxa"/>
            <w:noWrap w:val="0"/>
            <w:vAlign w:val="center"/>
          </w:tcPr>
          <w:p w14:paraId="3789280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不允许</w:t>
            </w:r>
          </w:p>
        </w:tc>
      </w:tr>
      <w:tr w14:paraId="6CDDB2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6" w:type="dxa"/>
            <w:noWrap w:val="0"/>
            <w:vAlign w:val="center"/>
          </w:tcPr>
          <w:p w14:paraId="1EB2C6D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9</w:t>
            </w:r>
          </w:p>
        </w:tc>
        <w:tc>
          <w:tcPr>
            <w:tcW w:w="2277" w:type="dxa"/>
            <w:noWrap w:val="0"/>
            <w:vAlign w:val="center"/>
          </w:tcPr>
          <w:p w14:paraId="1A055DB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交货地点</w:t>
            </w:r>
          </w:p>
        </w:tc>
        <w:tc>
          <w:tcPr>
            <w:tcW w:w="6193" w:type="dxa"/>
            <w:noWrap w:val="0"/>
            <w:vAlign w:val="center"/>
          </w:tcPr>
          <w:p w14:paraId="6CCB9DB2">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采购人指定地点</w:t>
            </w:r>
          </w:p>
        </w:tc>
      </w:tr>
      <w:tr w14:paraId="39544E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6" w:type="dxa"/>
            <w:noWrap w:val="0"/>
            <w:vAlign w:val="center"/>
          </w:tcPr>
          <w:p w14:paraId="657351F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10</w:t>
            </w:r>
          </w:p>
        </w:tc>
        <w:tc>
          <w:tcPr>
            <w:tcW w:w="2277" w:type="dxa"/>
            <w:noWrap w:val="0"/>
            <w:vAlign w:val="center"/>
          </w:tcPr>
          <w:p w14:paraId="07A8682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评标方法</w:t>
            </w:r>
          </w:p>
        </w:tc>
        <w:tc>
          <w:tcPr>
            <w:tcW w:w="6193" w:type="dxa"/>
            <w:noWrap w:val="0"/>
            <w:vAlign w:val="center"/>
          </w:tcPr>
          <w:p w14:paraId="17179616">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最低评标价法</w:t>
            </w:r>
          </w:p>
        </w:tc>
      </w:tr>
      <w:bookmarkEnd w:id="4"/>
      <w:tr w14:paraId="44F84C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36" w:type="dxa"/>
            <w:noWrap w:val="0"/>
            <w:vAlign w:val="center"/>
          </w:tcPr>
          <w:p w14:paraId="4AC7049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w:t>
            </w:r>
          </w:p>
        </w:tc>
        <w:tc>
          <w:tcPr>
            <w:tcW w:w="2277" w:type="dxa"/>
            <w:noWrap w:val="0"/>
            <w:vAlign w:val="center"/>
          </w:tcPr>
          <w:p w14:paraId="5278CE9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资格条件</w:t>
            </w:r>
          </w:p>
        </w:tc>
        <w:tc>
          <w:tcPr>
            <w:tcW w:w="6193" w:type="dxa"/>
            <w:noWrap w:val="0"/>
            <w:vAlign w:val="center"/>
          </w:tcPr>
          <w:p w14:paraId="1E71F00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满足《中华人民共和国政府采购法》第二十二条规定：</w:t>
            </w:r>
          </w:p>
          <w:p w14:paraId="6E823E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7BB222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（2）法定代表人直接参加投标的，须出具法定代表人身份证；法定代表人授权代表参加投标的，须出具法定代表人授权委托书、法定代表人身份证复印件以及被授权代表身份证复印件；</w:t>
            </w:r>
          </w:p>
          <w:p w14:paraId="5B28394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财务状况报告：提供2024或2025年度经会计师事务所出具的财务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w:t>
            </w:r>
          </w:p>
          <w:p w14:paraId="7CF7E2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（4）税收缴纳证明：自2025年6月1日以来至少1个月的纳税证明或完税证明，纳税证明或完税证明上应有代收机构或税务机关的公章或业务专用章。依法免税的供应商应提供相关文件证明；</w:t>
            </w:r>
          </w:p>
          <w:p w14:paraId="1299F75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社会保障资金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150A041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（6）出具参加政府采购活动近3年内在经营活动中没有重大违法记录的书面声明；</w:t>
            </w:r>
          </w:p>
          <w:p w14:paraId="25EF475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w:t>
            </w:r>
          </w:p>
          <w:p w14:paraId="688D9F8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（8）供应商应提供中小企业声明函或残疾人福利性单位声明函或监狱企业证明文件；</w:t>
            </w:r>
          </w:p>
          <w:p w14:paraId="0B369D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highlight w:val="none"/>
                <w:lang w:val="en-US" w:eastAsia="zh-CN"/>
              </w:rPr>
              <w:t>（9）本项目不接受联合体投标。</w:t>
            </w:r>
          </w:p>
        </w:tc>
      </w:tr>
      <w:tr w14:paraId="0779AF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36" w:type="dxa"/>
            <w:noWrap w:val="0"/>
            <w:vAlign w:val="center"/>
          </w:tcPr>
          <w:p w14:paraId="6C1DBDF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bookmarkStart w:id="5" w:name="OLE_LINK15" w:colFirst="0" w:colLast="0"/>
            <w:r>
              <w:rPr>
                <w:rFonts w:hint="eastAsia" w:ascii="仿宋" w:hAnsi="仿宋" w:eastAsia="仿宋" w:cs="仿宋"/>
                <w:color w:val="auto"/>
                <w:kern w:val="2"/>
                <w:sz w:val="21"/>
                <w:szCs w:val="21"/>
                <w:highlight w:val="none"/>
                <w:lang w:val="en-US" w:eastAsia="zh-CN" w:bidi="ar-SA"/>
              </w:rPr>
              <w:t>12</w:t>
            </w:r>
          </w:p>
        </w:tc>
        <w:tc>
          <w:tcPr>
            <w:tcW w:w="2277" w:type="dxa"/>
            <w:noWrap w:val="0"/>
            <w:vAlign w:val="center"/>
          </w:tcPr>
          <w:p w14:paraId="4D45D8DE">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6193" w:type="dxa"/>
            <w:noWrap w:val="0"/>
            <w:vAlign w:val="center"/>
          </w:tcPr>
          <w:p w14:paraId="262E5FF8">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不接受</w:t>
            </w:r>
          </w:p>
        </w:tc>
      </w:tr>
      <w:tr w14:paraId="5501D4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36" w:type="dxa"/>
            <w:noWrap w:val="0"/>
            <w:vAlign w:val="center"/>
          </w:tcPr>
          <w:p w14:paraId="1CFE5B4F">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13</w:t>
            </w:r>
          </w:p>
        </w:tc>
        <w:tc>
          <w:tcPr>
            <w:tcW w:w="2277" w:type="dxa"/>
            <w:noWrap w:val="0"/>
            <w:vAlign w:val="center"/>
          </w:tcPr>
          <w:p w14:paraId="704556D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现场勘查、标前答疑会</w:t>
            </w:r>
          </w:p>
        </w:tc>
        <w:tc>
          <w:tcPr>
            <w:tcW w:w="6193" w:type="dxa"/>
            <w:noWrap w:val="0"/>
            <w:vAlign w:val="center"/>
          </w:tcPr>
          <w:p w14:paraId="6022CBA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不组织。</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认为有必要可自行勘查，并承担所有费用及风险</w:t>
            </w:r>
            <w:r>
              <w:rPr>
                <w:rFonts w:hint="eastAsia" w:ascii="仿宋" w:hAnsi="仿宋" w:eastAsia="仿宋" w:cs="仿宋"/>
                <w:color w:val="auto"/>
                <w:sz w:val="21"/>
                <w:szCs w:val="21"/>
                <w:highlight w:val="none"/>
                <w:lang w:eastAsia="zh-CN"/>
              </w:rPr>
              <w:t>。</w:t>
            </w:r>
          </w:p>
        </w:tc>
      </w:tr>
      <w:tr w14:paraId="0515EE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36" w:type="dxa"/>
            <w:noWrap w:val="0"/>
            <w:vAlign w:val="center"/>
          </w:tcPr>
          <w:p w14:paraId="5CFBD02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14</w:t>
            </w:r>
          </w:p>
        </w:tc>
        <w:tc>
          <w:tcPr>
            <w:tcW w:w="2277" w:type="dxa"/>
            <w:noWrap w:val="0"/>
            <w:vAlign w:val="center"/>
          </w:tcPr>
          <w:p w14:paraId="3EAF038E">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投标有效期</w:t>
            </w:r>
          </w:p>
        </w:tc>
        <w:tc>
          <w:tcPr>
            <w:tcW w:w="6193" w:type="dxa"/>
            <w:noWrap w:val="0"/>
            <w:vAlign w:val="center"/>
          </w:tcPr>
          <w:p w14:paraId="2A954C8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自投标截止之日起90</w:t>
            </w:r>
            <w:r>
              <w:rPr>
                <w:rFonts w:hint="eastAsia" w:ascii="仿宋" w:hAnsi="仿宋" w:eastAsia="仿宋" w:cs="仿宋"/>
                <w:color w:val="auto"/>
                <w:sz w:val="21"/>
                <w:szCs w:val="21"/>
                <w:highlight w:val="none"/>
                <w:lang w:val="en-US" w:eastAsia="zh-CN"/>
              </w:rPr>
              <w:t>个</w:t>
            </w:r>
            <w:r>
              <w:rPr>
                <w:rFonts w:hint="eastAsia" w:ascii="仿宋" w:hAnsi="仿宋" w:eastAsia="仿宋" w:cs="仿宋"/>
                <w:color w:val="auto"/>
                <w:sz w:val="21"/>
                <w:szCs w:val="21"/>
                <w:highlight w:val="none"/>
              </w:rPr>
              <w:t>日历天</w:t>
            </w:r>
          </w:p>
        </w:tc>
      </w:tr>
      <w:tr w14:paraId="57EFF8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936" w:type="dxa"/>
            <w:noWrap w:val="0"/>
            <w:vAlign w:val="center"/>
          </w:tcPr>
          <w:p w14:paraId="7D6B863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15</w:t>
            </w:r>
          </w:p>
        </w:tc>
        <w:tc>
          <w:tcPr>
            <w:tcW w:w="2277" w:type="dxa"/>
            <w:noWrap w:val="0"/>
            <w:vAlign w:val="center"/>
          </w:tcPr>
          <w:p w14:paraId="643612B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w:t>
            </w:r>
          </w:p>
        </w:tc>
        <w:tc>
          <w:tcPr>
            <w:tcW w:w="6193" w:type="dxa"/>
            <w:noWrap w:val="0"/>
            <w:vAlign w:val="center"/>
          </w:tcPr>
          <w:p w14:paraId="7E94DD52">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无</w:t>
            </w:r>
          </w:p>
        </w:tc>
      </w:tr>
      <w:tr w14:paraId="2CAEC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936" w:type="dxa"/>
            <w:noWrap w:val="0"/>
            <w:vAlign w:val="center"/>
          </w:tcPr>
          <w:p w14:paraId="7353FB70">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16</w:t>
            </w:r>
          </w:p>
        </w:tc>
        <w:tc>
          <w:tcPr>
            <w:tcW w:w="2277" w:type="dxa"/>
            <w:noWrap w:val="0"/>
            <w:vAlign w:val="center"/>
          </w:tcPr>
          <w:p w14:paraId="028F945B">
            <w:pPr>
              <w:keepNext w:val="0"/>
              <w:keepLines w:val="0"/>
              <w:suppressLineNumbers w:val="0"/>
              <w:spacing w:before="0" w:beforeAutospacing="0" w:after="0" w:afterAutospacing="0" w:line="30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w:t>
            </w:r>
          </w:p>
        </w:tc>
        <w:tc>
          <w:tcPr>
            <w:tcW w:w="6193" w:type="dxa"/>
            <w:noWrap w:val="0"/>
            <w:vAlign w:val="center"/>
          </w:tcPr>
          <w:p w14:paraId="56CCF006">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无</w:t>
            </w:r>
          </w:p>
        </w:tc>
      </w:tr>
      <w:tr w14:paraId="3F15C8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36" w:type="dxa"/>
            <w:noWrap w:val="0"/>
            <w:vAlign w:val="center"/>
          </w:tcPr>
          <w:p w14:paraId="2328FA59">
            <w:pPr>
              <w:keepNext w:val="0"/>
              <w:keepLines w:val="0"/>
              <w:suppressLineNumbers w:val="0"/>
              <w:spacing w:before="0" w:beforeAutospacing="0" w:after="0" w:afterAutospacing="0"/>
              <w:ind w:left="0" w:right="0"/>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17</w:t>
            </w:r>
          </w:p>
        </w:tc>
        <w:tc>
          <w:tcPr>
            <w:tcW w:w="2277" w:type="dxa"/>
            <w:noWrap w:val="0"/>
            <w:vAlign w:val="center"/>
          </w:tcPr>
          <w:p w14:paraId="22BF720C">
            <w:pPr>
              <w:keepNext w:val="0"/>
              <w:keepLines w:val="0"/>
              <w:suppressLineNumbers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2"/>
                <w:szCs w:val="22"/>
              </w:rPr>
              <w:t>是否允许分包</w:t>
            </w:r>
          </w:p>
        </w:tc>
        <w:tc>
          <w:tcPr>
            <w:tcW w:w="6193" w:type="dxa"/>
            <w:noWrap w:val="0"/>
            <w:vAlign w:val="center"/>
          </w:tcPr>
          <w:p w14:paraId="380C6BD3">
            <w:pPr>
              <w:keepNext w:val="0"/>
              <w:keepLines w:val="0"/>
              <w:suppressLineNumbers w:val="0"/>
              <w:spacing w:before="0" w:beforeAutospacing="0" w:after="0" w:afterAutospacing="0"/>
              <w:ind w:left="0" w:right="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0"/>
                <w:szCs w:val="18"/>
                <w:lang w:val="en-US" w:eastAsia="zh-CN"/>
              </w:rPr>
              <w:t>本项目是否允许分包： 不允许</w:t>
            </w:r>
          </w:p>
        </w:tc>
      </w:tr>
      <w:tr w14:paraId="11FE7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36" w:type="dxa"/>
            <w:noWrap w:val="0"/>
            <w:vAlign w:val="center"/>
          </w:tcPr>
          <w:p w14:paraId="619C1C00">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18</w:t>
            </w:r>
          </w:p>
        </w:tc>
        <w:tc>
          <w:tcPr>
            <w:tcW w:w="2277" w:type="dxa"/>
            <w:noWrap w:val="0"/>
            <w:vAlign w:val="center"/>
          </w:tcPr>
          <w:p w14:paraId="22787E08">
            <w:pPr>
              <w:keepNext w:val="0"/>
              <w:keepLines w:val="0"/>
              <w:suppressLineNumbers w:val="0"/>
              <w:spacing w:before="0" w:beforeAutospacing="0" w:after="0" w:afterAutospacing="0" w:line="30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备选投标方案</w:t>
            </w:r>
          </w:p>
          <w:p w14:paraId="1C985AC5">
            <w:pPr>
              <w:keepNext w:val="0"/>
              <w:keepLines w:val="0"/>
              <w:suppressLineNumbers w:val="0"/>
              <w:spacing w:before="0" w:beforeAutospacing="0" w:after="0" w:afterAutospacing="0" w:line="300" w:lineRule="exact"/>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和报价</w:t>
            </w:r>
          </w:p>
        </w:tc>
        <w:tc>
          <w:tcPr>
            <w:tcW w:w="6193" w:type="dxa"/>
            <w:noWrap w:val="0"/>
            <w:vAlign w:val="center"/>
          </w:tcPr>
          <w:p w14:paraId="34846013">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不接受备选投标方案和多个报价。</w:t>
            </w:r>
          </w:p>
        </w:tc>
      </w:tr>
      <w:tr w14:paraId="68FDA6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36" w:type="dxa"/>
            <w:noWrap w:val="0"/>
            <w:vAlign w:val="center"/>
          </w:tcPr>
          <w:p w14:paraId="3C09C9C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19</w:t>
            </w:r>
          </w:p>
        </w:tc>
        <w:tc>
          <w:tcPr>
            <w:tcW w:w="2277" w:type="dxa"/>
            <w:noWrap w:val="0"/>
            <w:vAlign w:val="center"/>
          </w:tcPr>
          <w:p w14:paraId="2823DA7A">
            <w:pPr>
              <w:keepNext w:val="0"/>
              <w:keepLines w:val="0"/>
              <w:suppressLineNumbers w:val="0"/>
              <w:spacing w:before="0" w:beforeAutospacing="0" w:after="0" w:afterAutospacing="0" w:line="300" w:lineRule="exact"/>
              <w:ind w:left="0" w:right="0"/>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份数</w:t>
            </w:r>
          </w:p>
        </w:tc>
        <w:tc>
          <w:tcPr>
            <w:tcW w:w="6193" w:type="dxa"/>
            <w:noWrap w:val="0"/>
            <w:vAlign w:val="center"/>
          </w:tcPr>
          <w:p w14:paraId="29E45704">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sz w:val="21"/>
                <w:szCs w:val="21"/>
                <w:highlight w:val="none"/>
                <w:lang w:val="zh-TW"/>
              </w:rPr>
            </w:pPr>
            <w:r>
              <w:rPr>
                <w:rFonts w:hint="eastAsia" w:ascii="仿宋" w:hAnsi="仿宋" w:eastAsia="仿宋" w:cs="仿宋"/>
                <w:color w:val="auto"/>
                <w:sz w:val="21"/>
                <w:szCs w:val="21"/>
                <w:highlight w:val="none"/>
                <w:lang w:val="zh-TW"/>
              </w:rPr>
              <w:t>“正本”：1份，“副本”：</w:t>
            </w:r>
            <w:r>
              <w:rPr>
                <w:rFonts w:hint="eastAsia" w:ascii="仿宋" w:hAnsi="仿宋" w:eastAsia="仿宋" w:cs="仿宋"/>
                <w:color w:val="auto"/>
                <w:sz w:val="21"/>
                <w:szCs w:val="21"/>
                <w:highlight w:val="none"/>
                <w:lang w:val="zh-TW" w:eastAsia="zh-CN"/>
              </w:rPr>
              <w:t>1</w:t>
            </w:r>
            <w:r>
              <w:rPr>
                <w:rFonts w:hint="eastAsia" w:ascii="仿宋" w:hAnsi="仿宋" w:eastAsia="仿宋" w:cs="仿宋"/>
                <w:color w:val="auto"/>
                <w:sz w:val="21"/>
                <w:szCs w:val="21"/>
                <w:highlight w:val="none"/>
                <w:lang w:val="zh-TW"/>
              </w:rPr>
              <w:t>份，“电子版”：1份（U盘存储），每份文件须清楚地标明“正本”、“副本”、“电子版”。若正本与副本不符，以正本为准</w:t>
            </w:r>
            <w:r>
              <w:rPr>
                <w:rFonts w:hint="eastAsia" w:ascii="仿宋" w:hAnsi="仿宋" w:eastAsia="仿宋" w:cs="仿宋"/>
                <w:color w:val="auto"/>
                <w:sz w:val="21"/>
                <w:szCs w:val="21"/>
                <w:highlight w:val="none"/>
                <w:lang w:val="zh-TW" w:eastAsia="zh-CN"/>
              </w:rPr>
              <w:t>，电子版需提交签字盖章后的PDF格式，U盘储存请标注项目名称和公司名称</w:t>
            </w:r>
            <w:r>
              <w:rPr>
                <w:rFonts w:hint="eastAsia" w:ascii="仿宋" w:hAnsi="仿宋" w:eastAsia="仿宋" w:cs="仿宋"/>
                <w:color w:val="auto"/>
                <w:sz w:val="21"/>
                <w:szCs w:val="21"/>
                <w:highlight w:val="none"/>
                <w:lang w:val="zh-TW"/>
              </w:rPr>
              <w:t>。）</w:t>
            </w:r>
          </w:p>
          <w:p w14:paraId="0FC060B7">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sz w:val="21"/>
                <w:szCs w:val="21"/>
                <w:highlight w:val="none"/>
                <w:lang w:val="zh-TW" w:eastAsia="zh-CN"/>
              </w:rPr>
            </w:pPr>
            <w:r>
              <w:rPr>
                <w:rFonts w:hint="eastAsia" w:ascii="仿宋" w:hAnsi="仿宋" w:eastAsia="仿宋" w:cs="仿宋"/>
                <w:color w:val="auto"/>
                <w:sz w:val="21"/>
                <w:szCs w:val="21"/>
                <w:highlight w:val="none"/>
                <w:lang w:val="zh-TW"/>
              </w:rPr>
              <w:t>注：</w:t>
            </w:r>
            <w:r>
              <w:rPr>
                <w:rFonts w:hint="eastAsia" w:ascii="仿宋" w:hAnsi="仿宋" w:eastAsia="仿宋" w:cs="仿宋"/>
                <w:color w:val="auto"/>
                <w:sz w:val="21"/>
                <w:szCs w:val="21"/>
                <w:highlight w:val="none"/>
                <w:lang w:val="zh-TW" w:eastAsia="zh-CN"/>
              </w:rPr>
              <w:t>正本需逐页加盖鲜章，副本可以是正本的复印件;</w:t>
            </w:r>
          </w:p>
          <w:p w14:paraId="31BE7E06">
            <w:pPr>
              <w:keepNext w:val="0"/>
              <w:keepLines w:val="0"/>
              <w:suppressLineNumbers w:val="0"/>
              <w:spacing w:before="0" w:beforeAutospacing="0" w:after="0" w:afterAutospacing="0" w:line="300" w:lineRule="exact"/>
              <w:ind w:left="0" w:right="0"/>
              <w:jc w:val="lef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val="zh-TW"/>
              </w:rPr>
              <w:t>为了节约成本，鼓励各供应商双面打印本项目</w:t>
            </w:r>
            <w:r>
              <w:rPr>
                <w:rFonts w:hint="eastAsia" w:ascii="仿宋" w:hAnsi="仿宋" w:eastAsia="仿宋" w:cs="仿宋"/>
                <w:color w:val="auto"/>
                <w:sz w:val="21"/>
                <w:szCs w:val="21"/>
                <w:highlight w:val="none"/>
                <w:lang w:val="zh-TW" w:eastAsia="zh-CN"/>
              </w:rPr>
              <w:t>响应文件</w:t>
            </w:r>
            <w:r>
              <w:rPr>
                <w:rFonts w:hint="eastAsia" w:ascii="仿宋" w:hAnsi="仿宋" w:eastAsia="仿宋" w:cs="仿宋"/>
                <w:color w:val="auto"/>
                <w:sz w:val="21"/>
                <w:szCs w:val="21"/>
                <w:highlight w:val="none"/>
                <w:lang w:val="en-US" w:eastAsia="zh-CN"/>
              </w:rPr>
              <w:t>;</w:t>
            </w:r>
          </w:p>
        </w:tc>
      </w:tr>
      <w:tr w14:paraId="208A00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36" w:type="dxa"/>
            <w:noWrap w:val="0"/>
            <w:vAlign w:val="center"/>
          </w:tcPr>
          <w:p w14:paraId="7B0E996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20</w:t>
            </w:r>
          </w:p>
        </w:tc>
        <w:tc>
          <w:tcPr>
            <w:tcW w:w="2277" w:type="dxa"/>
            <w:noWrap w:val="0"/>
            <w:vAlign w:val="center"/>
          </w:tcPr>
          <w:p w14:paraId="30C15B68">
            <w:pPr>
              <w:keepNext w:val="0"/>
              <w:keepLines w:val="0"/>
              <w:suppressLineNumbers w:val="0"/>
              <w:spacing w:before="0" w:beforeAutospacing="0" w:after="0" w:afterAutospacing="0" w:line="300" w:lineRule="exact"/>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zh-TW"/>
              </w:rPr>
              <w:t>签字（或）盖章、</w:t>
            </w:r>
            <w:r>
              <w:rPr>
                <w:rFonts w:hint="eastAsia" w:ascii="仿宋" w:hAnsi="仿宋" w:eastAsia="仿宋" w:cs="仿宋"/>
                <w:color w:val="auto"/>
                <w:sz w:val="21"/>
                <w:szCs w:val="21"/>
                <w:highlight w:val="none"/>
              </w:rPr>
              <w:t>密封</w:t>
            </w:r>
            <w:r>
              <w:rPr>
                <w:rFonts w:hint="eastAsia" w:ascii="仿宋" w:hAnsi="仿宋" w:eastAsia="仿宋" w:cs="仿宋"/>
                <w:color w:val="auto"/>
                <w:sz w:val="21"/>
                <w:szCs w:val="21"/>
                <w:highlight w:val="none"/>
                <w:lang w:val="zh-TW"/>
              </w:rPr>
              <w:t>要求</w:t>
            </w:r>
          </w:p>
        </w:tc>
        <w:tc>
          <w:tcPr>
            <w:tcW w:w="6193" w:type="dxa"/>
            <w:noWrap w:val="0"/>
            <w:vAlign w:val="top"/>
          </w:tcPr>
          <w:p w14:paraId="21CD337F">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sz w:val="21"/>
                <w:szCs w:val="21"/>
                <w:highlight w:val="none"/>
                <w:lang w:val="zh-TW"/>
              </w:rPr>
            </w:pPr>
            <w:r>
              <w:rPr>
                <w:rFonts w:hint="eastAsia" w:ascii="仿宋" w:hAnsi="仿宋" w:eastAsia="仿宋" w:cs="仿宋"/>
                <w:color w:val="auto"/>
                <w:sz w:val="21"/>
                <w:szCs w:val="21"/>
                <w:highlight w:val="none"/>
              </w:rPr>
              <w:t>签字盖章：</w:t>
            </w:r>
            <w:r>
              <w:rPr>
                <w:rFonts w:hint="eastAsia" w:ascii="仿宋" w:hAnsi="仿宋" w:eastAsia="仿宋" w:cs="仿宋"/>
                <w:color w:val="auto"/>
                <w:sz w:val="21"/>
                <w:szCs w:val="21"/>
                <w:highlight w:val="none"/>
                <w:lang w:val="zh-TW"/>
              </w:rPr>
              <w:t>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val="zh-TW"/>
              </w:rPr>
              <w:t>章“</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lang w:val="zh-TW"/>
              </w:rPr>
              <w:t>格式”中凡注明“签字和盖章”处，供应商必须既手写签字又盖章；“</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lang w:val="zh-TW"/>
              </w:rPr>
              <w:t>格式”中凡注明“签字或盖章”处，供应商实施一项内容即可；</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lang w:val="zh-TW"/>
              </w:rPr>
              <w:t>中所附的相关材料的复印件，也须加盖供应商单位公章。</w:t>
            </w:r>
          </w:p>
          <w:p w14:paraId="7D6A7AC9">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zh-TW"/>
              </w:rPr>
              <w:t>密封要求：</w:t>
            </w:r>
            <w:r>
              <w:rPr>
                <w:rFonts w:hint="eastAsia" w:ascii="仿宋" w:hAnsi="仿宋" w:eastAsia="仿宋" w:cs="仿宋"/>
                <w:color w:val="auto"/>
                <w:sz w:val="21"/>
                <w:szCs w:val="21"/>
                <w:highlight w:val="none"/>
                <w:lang w:val="en-US" w:eastAsia="zh-CN"/>
              </w:rPr>
              <w:t>见投标人须知“</w:t>
            </w:r>
            <w:r>
              <w:rPr>
                <w:rFonts w:hint="eastAsia" w:ascii="仿宋" w:hAnsi="仿宋" w:eastAsia="仿宋" w:cs="仿宋"/>
                <w:color w:val="auto"/>
                <w:sz w:val="21"/>
                <w:szCs w:val="21"/>
                <w:highlight w:val="none"/>
                <w:lang w:val="zh-TW" w:eastAsia="zh-CN"/>
              </w:rPr>
              <w:t>响应文件</w:t>
            </w:r>
            <w:r>
              <w:rPr>
                <w:rFonts w:hint="eastAsia" w:ascii="仿宋" w:hAnsi="仿宋" w:eastAsia="仿宋" w:cs="仿宋"/>
                <w:color w:val="auto"/>
                <w:sz w:val="21"/>
                <w:szCs w:val="21"/>
                <w:highlight w:val="none"/>
                <w:lang w:val="zh-TW"/>
              </w:rPr>
              <w:t>的</w:t>
            </w:r>
            <w:r>
              <w:rPr>
                <w:rFonts w:hint="eastAsia" w:ascii="仿宋" w:hAnsi="仿宋" w:eastAsia="仿宋" w:cs="仿宋"/>
                <w:color w:val="auto"/>
                <w:sz w:val="21"/>
                <w:szCs w:val="21"/>
                <w:highlight w:val="none"/>
                <w:lang w:val="en-US" w:eastAsia="zh-CN"/>
              </w:rPr>
              <w:t>装订、</w:t>
            </w:r>
            <w:r>
              <w:rPr>
                <w:rFonts w:hint="eastAsia" w:ascii="仿宋" w:hAnsi="仿宋" w:eastAsia="仿宋" w:cs="仿宋"/>
                <w:color w:val="auto"/>
                <w:sz w:val="21"/>
                <w:szCs w:val="21"/>
                <w:highlight w:val="none"/>
                <w:lang w:val="zh-TW"/>
              </w:rPr>
              <w:t>密封和标注</w:t>
            </w:r>
            <w:r>
              <w:rPr>
                <w:rFonts w:hint="eastAsia" w:ascii="仿宋" w:hAnsi="仿宋" w:eastAsia="仿宋" w:cs="仿宋"/>
                <w:color w:val="auto"/>
                <w:sz w:val="21"/>
                <w:szCs w:val="21"/>
                <w:highlight w:val="none"/>
                <w:lang w:val="zh-TW" w:eastAsia="zh-CN"/>
              </w:rPr>
              <w:t>”</w:t>
            </w:r>
            <w:r>
              <w:rPr>
                <w:rFonts w:hint="eastAsia" w:ascii="仿宋" w:hAnsi="仿宋" w:eastAsia="仿宋" w:cs="仿宋"/>
                <w:color w:val="auto"/>
                <w:sz w:val="21"/>
                <w:szCs w:val="21"/>
                <w:highlight w:val="none"/>
                <w:lang w:val="en-US" w:eastAsia="zh-CN"/>
              </w:rPr>
              <w:t>规定。</w:t>
            </w:r>
          </w:p>
        </w:tc>
      </w:tr>
      <w:tr w14:paraId="25A4FE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36" w:type="dxa"/>
            <w:noWrap w:val="0"/>
            <w:vAlign w:val="center"/>
          </w:tcPr>
          <w:p w14:paraId="222CDB12">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21</w:t>
            </w:r>
          </w:p>
        </w:tc>
        <w:tc>
          <w:tcPr>
            <w:tcW w:w="2277" w:type="dxa"/>
            <w:noWrap w:val="0"/>
            <w:vAlign w:val="center"/>
          </w:tcPr>
          <w:p w14:paraId="7B39998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投标截止时间</w:t>
            </w:r>
          </w:p>
        </w:tc>
        <w:tc>
          <w:tcPr>
            <w:tcW w:w="6193" w:type="dxa"/>
            <w:noWrap w:val="0"/>
            <w:vAlign w:val="center"/>
          </w:tcPr>
          <w:p w14:paraId="0FC0CADF">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2026年5月19日15时00分00秒（北京时间）</w:t>
            </w:r>
          </w:p>
        </w:tc>
      </w:tr>
      <w:tr w14:paraId="5F668D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936" w:type="dxa"/>
            <w:noWrap w:val="0"/>
            <w:vAlign w:val="center"/>
          </w:tcPr>
          <w:p w14:paraId="21F3D946">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22</w:t>
            </w:r>
          </w:p>
        </w:tc>
        <w:tc>
          <w:tcPr>
            <w:tcW w:w="2277" w:type="dxa"/>
            <w:noWrap w:val="0"/>
            <w:vAlign w:val="center"/>
          </w:tcPr>
          <w:p w14:paraId="6DE19716">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6193" w:type="dxa"/>
            <w:noWrap w:val="0"/>
            <w:vAlign w:val="center"/>
          </w:tcPr>
          <w:p w14:paraId="1C6F19F2">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b w:val="0"/>
                <w:bCs w:val="0"/>
                <w:color w:val="auto"/>
                <w:sz w:val="21"/>
                <w:szCs w:val="21"/>
                <w:highlight w:val="none"/>
                <w:lang w:val="zh-CN" w:eastAsia="zh-CN"/>
              </w:rPr>
            </w:pPr>
            <w:r>
              <w:rPr>
                <w:rFonts w:hint="eastAsia" w:ascii="仿宋" w:hAnsi="仿宋" w:eastAsia="仿宋" w:cs="仿宋"/>
                <w:b w:val="0"/>
                <w:bCs w:val="0"/>
                <w:color w:val="auto"/>
                <w:sz w:val="21"/>
                <w:szCs w:val="21"/>
                <w:highlight w:val="none"/>
              </w:rPr>
              <w:t>开标时间：</w:t>
            </w:r>
            <w:r>
              <w:rPr>
                <w:rFonts w:hint="eastAsia" w:ascii="仿宋" w:hAnsi="仿宋" w:eastAsia="仿宋" w:cs="仿宋"/>
                <w:b w:val="0"/>
                <w:bCs w:val="0"/>
                <w:color w:val="auto"/>
                <w:sz w:val="21"/>
                <w:szCs w:val="21"/>
                <w:highlight w:val="none"/>
                <w:shd w:val="clear" w:color="auto" w:fill="auto"/>
                <w:lang w:val="en-US" w:eastAsia="zh-CN"/>
              </w:rPr>
              <w:t>2026年5月19日15时00分00秒（北京时间）</w:t>
            </w:r>
          </w:p>
          <w:p w14:paraId="40D3BCE1">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rPr>
              <w:t>开标地点：</w:t>
            </w:r>
            <w:r>
              <w:rPr>
                <w:rFonts w:hint="eastAsia" w:ascii="仿宋" w:hAnsi="仿宋" w:eastAsia="仿宋" w:cs="仿宋"/>
                <w:b w:val="0"/>
                <w:bCs w:val="0"/>
                <w:color w:val="auto"/>
                <w:sz w:val="20"/>
                <w:szCs w:val="20"/>
                <w:highlight w:val="none"/>
                <w:lang w:val="zh-CN" w:eastAsia="zh-CN"/>
              </w:rPr>
              <w:t>陕西大用项目管理有限公司石泉分公司会议室</w:t>
            </w:r>
          </w:p>
        </w:tc>
      </w:tr>
      <w:tr w14:paraId="291E06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36" w:type="dxa"/>
            <w:noWrap w:val="0"/>
            <w:vAlign w:val="center"/>
          </w:tcPr>
          <w:p w14:paraId="2844042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23</w:t>
            </w:r>
          </w:p>
        </w:tc>
        <w:tc>
          <w:tcPr>
            <w:tcW w:w="2277" w:type="dxa"/>
            <w:noWrap w:val="0"/>
            <w:vAlign w:val="center"/>
          </w:tcPr>
          <w:p w14:paraId="7AB5180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谈判小组</w:t>
            </w:r>
            <w:r>
              <w:rPr>
                <w:rFonts w:hint="eastAsia" w:ascii="仿宋" w:hAnsi="仿宋" w:eastAsia="仿宋" w:cs="仿宋"/>
                <w:color w:val="auto"/>
                <w:sz w:val="21"/>
                <w:szCs w:val="21"/>
                <w:highlight w:val="none"/>
              </w:rPr>
              <w:t>的组建</w:t>
            </w:r>
          </w:p>
        </w:tc>
        <w:tc>
          <w:tcPr>
            <w:tcW w:w="6193" w:type="dxa"/>
            <w:noWrap w:val="0"/>
            <w:vAlign w:val="center"/>
          </w:tcPr>
          <w:p w14:paraId="30D74E04">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谈判小组</w:t>
            </w:r>
            <w:r>
              <w:rPr>
                <w:rFonts w:hint="eastAsia" w:ascii="仿宋" w:hAnsi="仿宋" w:eastAsia="仿宋" w:cs="仿宋"/>
                <w:color w:val="auto"/>
                <w:sz w:val="21"/>
                <w:szCs w:val="21"/>
                <w:highlight w:val="none"/>
              </w:rPr>
              <w:t xml:space="preserve">构成： </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 人。</w:t>
            </w:r>
          </w:p>
          <w:p w14:paraId="61324AF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其中采购人代表 1 人，专家 </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人。</w:t>
            </w:r>
          </w:p>
          <w:p w14:paraId="537F698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评</w:t>
            </w:r>
            <w:r>
              <w:rPr>
                <w:rFonts w:hint="eastAsia" w:ascii="仿宋" w:hAnsi="仿宋" w:eastAsia="仿宋" w:cs="仿宋"/>
                <w:color w:val="auto"/>
                <w:sz w:val="21"/>
                <w:szCs w:val="21"/>
                <w:highlight w:val="none"/>
                <w:lang w:val="en-US" w:eastAsia="zh-CN"/>
              </w:rPr>
              <w:t>审</w:t>
            </w:r>
            <w:r>
              <w:rPr>
                <w:rFonts w:hint="eastAsia" w:ascii="仿宋" w:hAnsi="仿宋" w:eastAsia="仿宋" w:cs="仿宋"/>
                <w:color w:val="auto"/>
                <w:sz w:val="21"/>
                <w:szCs w:val="21"/>
                <w:highlight w:val="none"/>
              </w:rPr>
              <w:t>专家确定方式：按《中华人民共和国政府采购法》相关规定，在政府采购专家库中随机抽取。</w:t>
            </w:r>
          </w:p>
        </w:tc>
      </w:tr>
      <w:tr w14:paraId="6264F6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36" w:type="dxa"/>
            <w:noWrap w:val="0"/>
            <w:vAlign w:val="center"/>
          </w:tcPr>
          <w:p w14:paraId="48E3232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24</w:t>
            </w:r>
          </w:p>
        </w:tc>
        <w:tc>
          <w:tcPr>
            <w:tcW w:w="2277" w:type="dxa"/>
            <w:noWrap w:val="0"/>
            <w:vAlign w:val="center"/>
          </w:tcPr>
          <w:p w14:paraId="583F79A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谈判小组</w:t>
            </w:r>
            <w:r>
              <w:rPr>
                <w:rFonts w:hint="eastAsia" w:ascii="仿宋" w:hAnsi="仿宋" w:eastAsia="仿宋" w:cs="仿宋"/>
                <w:color w:val="auto"/>
                <w:sz w:val="21"/>
                <w:szCs w:val="21"/>
                <w:highlight w:val="none"/>
              </w:rPr>
              <w:t>推荐中标候选人的人数</w:t>
            </w:r>
          </w:p>
        </w:tc>
        <w:tc>
          <w:tcPr>
            <w:tcW w:w="6193" w:type="dxa"/>
            <w:noWrap w:val="0"/>
            <w:vAlign w:val="center"/>
          </w:tcPr>
          <w:p w14:paraId="5EF46D4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u w:val="single"/>
              </w:rPr>
              <w:t xml:space="preserve"> 3 </w:t>
            </w:r>
            <w:r>
              <w:rPr>
                <w:rFonts w:hint="eastAsia" w:ascii="仿宋" w:hAnsi="仿宋" w:eastAsia="仿宋" w:cs="仿宋"/>
                <w:color w:val="auto"/>
                <w:sz w:val="21"/>
                <w:szCs w:val="21"/>
                <w:highlight w:val="none"/>
              </w:rPr>
              <w:t>人</w:t>
            </w:r>
          </w:p>
        </w:tc>
      </w:tr>
      <w:tr w14:paraId="17B9A8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36" w:type="dxa"/>
            <w:noWrap w:val="0"/>
            <w:vAlign w:val="center"/>
          </w:tcPr>
          <w:p w14:paraId="6CB89F66">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25</w:t>
            </w:r>
          </w:p>
        </w:tc>
        <w:tc>
          <w:tcPr>
            <w:tcW w:w="2277" w:type="dxa"/>
            <w:noWrap w:val="0"/>
            <w:vAlign w:val="center"/>
          </w:tcPr>
          <w:p w14:paraId="1B2F60B8">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项目属性及所属行业</w:t>
            </w:r>
          </w:p>
        </w:tc>
        <w:tc>
          <w:tcPr>
            <w:tcW w:w="6193" w:type="dxa"/>
            <w:noWrap w:val="0"/>
            <w:vAlign w:val="center"/>
          </w:tcPr>
          <w:p w14:paraId="3473338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本项目属性：</w:t>
            </w:r>
            <w:r>
              <w:rPr>
                <w:rFonts w:hint="eastAsia" w:ascii="仿宋" w:hAnsi="仿宋" w:eastAsia="仿宋" w:cs="仿宋"/>
                <w:color w:val="auto"/>
                <w:sz w:val="21"/>
                <w:szCs w:val="21"/>
                <w:highlight w:val="none"/>
                <w:lang w:val="en-US" w:eastAsia="zh-CN"/>
              </w:rPr>
              <w:t>货物</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 </w:t>
            </w:r>
          </w:p>
          <w:p w14:paraId="39258FBF">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2、本项目采购标的所属行业为：</w:t>
            </w:r>
            <w:r>
              <w:rPr>
                <w:rFonts w:hint="eastAsia" w:ascii="仿宋" w:hAnsi="仿宋" w:eastAsia="仿宋" w:cs="仿宋"/>
                <w:color w:val="auto"/>
                <w:sz w:val="21"/>
                <w:szCs w:val="21"/>
                <w:highlight w:val="none"/>
                <w:lang w:val="en-US" w:eastAsia="zh-CN"/>
              </w:rPr>
              <w:t>工业</w:t>
            </w:r>
            <w:r>
              <w:rPr>
                <w:rFonts w:hint="eastAsia" w:ascii="仿宋" w:hAnsi="仿宋" w:eastAsia="仿宋" w:cs="仿宋"/>
                <w:color w:val="auto"/>
                <w:sz w:val="21"/>
                <w:szCs w:val="21"/>
                <w:highlight w:val="none"/>
                <w:lang w:eastAsia="zh-CN"/>
              </w:rPr>
              <w:t>。</w:t>
            </w:r>
          </w:p>
        </w:tc>
      </w:tr>
      <w:tr w14:paraId="68A327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6" w:type="dxa"/>
            <w:noWrap w:val="0"/>
            <w:vAlign w:val="center"/>
          </w:tcPr>
          <w:p w14:paraId="53BBEA3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26</w:t>
            </w:r>
          </w:p>
        </w:tc>
        <w:tc>
          <w:tcPr>
            <w:tcW w:w="2277" w:type="dxa"/>
            <w:noWrap w:val="0"/>
            <w:vAlign w:val="center"/>
          </w:tcPr>
          <w:p w14:paraId="67A65231">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是否专门面向中小企业采购</w:t>
            </w:r>
          </w:p>
        </w:tc>
        <w:tc>
          <w:tcPr>
            <w:tcW w:w="6193" w:type="dxa"/>
            <w:noWrap w:val="0"/>
            <w:vAlign w:val="center"/>
          </w:tcPr>
          <w:p w14:paraId="1684D60F">
            <w:pPr>
              <w:keepNext w:val="0"/>
              <w:keepLines w:val="0"/>
              <w:suppressLineNumbers w:val="0"/>
              <w:spacing w:before="0" w:beforeAutospacing="0" w:after="0" w:afterAutospacing="0" w:line="300" w:lineRule="exact"/>
              <w:ind w:left="0" w:right="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专门面向（其中面向中小企业预留金额为</w:t>
            </w:r>
            <w:r>
              <w:rPr>
                <w:rFonts w:hint="eastAsia" w:ascii="仿宋" w:hAnsi="仿宋" w:eastAsia="仿宋" w:cs="仿宋"/>
                <w:sz w:val="22"/>
                <w:szCs w:val="22"/>
                <w:highlight w:val="none"/>
                <w:lang w:val="en-US" w:eastAsia="zh-CN"/>
              </w:rPr>
              <w:t>259511.00</w:t>
            </w:r>
            <w:r>
              <w:rPr>
                <w:rFonts w:hint="eastAsia" w:ascii="仿宋" w:hAnsi="仿宋" w:eastAsia="仿宋" w:cs="仿宋"/>
                <w:color w:val="auto"/>
                <w:sz w:val="21"/>
                <w:szCs w:val="21"/>
                <w:highlight w:val="none"/>
                <w:lang w:val="en-US" w:eastAsia="zh-CN"/>
              </w:rPr>
              <w:t>元，占100.00%）</w:t>
            </w:r>
          </w:p>
        </w:tc>
      </w:tr>
      <w:bookmarkEnd w:id="5"/>
      <w:tr w14:paraId="477D6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36" w:type="dxa"/>
            <w:noWrap w:val="0"/>
            <w:vAlign w:val="center"/>
          </w:tcPr>
          <w:p w14:paraId="14A3966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27</w:t>
            </w:r>
          </w:p>
        </w:tc>
        <w:tc>
          <w:tcPr>
            <w:tcW w:w="2277" w:type="dxa"/>
            <w:noWrap w:val="0"/>
            <w:vAlign w:val="center"/>
          </w:tcPr>
          <w:p w14:paraId="05DE40C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代理服务费</w:t>
            </w:r>
          </w:p>
        </w:tc>
        <w:tc>
          <w:tcPr>
            <w:tcW w:w="6193" w:type="dxa"/>
            <w:noWrap w:val="0"/>
            <w:vAlign w:val="center"/>
          </w:tcPr>
          <w:p w14:paraId="69ED50CE">
            <w:pPr>
              <w:keepNext w:val="0"/>
              <w:keepLines w:val="0"/>
              <w:suppressLineNumbers w:val="0"/>
              <w:shd w:val="clear" w:color="auto" w:fill="auto"/>
              <w:spacing w:before="0" w:beforeAutospacing="0" w:after="0" w:afterAutospacing="0" w:line="360" w:lineRule="exact"/>
              <w:ind w:left="0" w:right="0"/>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1、成交单位在领取中标通知书前，向招标代理机构支付代理服务费。</w:t>
            </w:r>
          </w:p>
          <w:p w14:paraId="2EC4E8C4">
            <w:pPr>
              <w:keepNext w:val="0"/>
              <w:keepLines w:val="0"/>
              <w:pageBreakBefore w:val="0"/>
              <w:suppressLineNumbers w:val="0"/>
              <w:shd w:val="clear" w:color="auto" w:fill="auto"/>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2、代理服务费参照国家计委颁发的《招标代理服务收费管理暂行办法》（计价格【2002】1980号）文件及发改价格【2011】545号文件收费标准收取。代理费不足6000元按6000元计。</w:t>
            </w:r>
          </w:p>
          <w:p w14:paraId="3567252D">
            <w:pPr>
              <w:keepNext w:val="0"/>
              <w:keepLines w:val="0"/>
              <w:suppressLineNumbers w:val="0"/>
              <w:shd w:val="clear" w:color="auto" w:fill="auto"/>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3、汇款账号：</w:t>
            </w:r>
          </w:p>
          <w:p w14:paraId="61BD48EA">
            <w:pPr>
              <w:keepNext w:val="0"/>
              <w:keepLines w:val="0"/>
              <w:suppressLineNumbers w:val="0"/>
              <w:shd w:val="clear" w:color="auto" w:fill="auto"/>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开 户 行：陕西大用项目管理有限公司石泉分公司</w:t>
            </w:r>
          </w:p>
          <w:p w14:paraId="14E16F93">
            <w:pPr>
              <w:keepNext w:val="0"/>
              <w:keepLines w:val="0"/>
              <w:suppressLineNumbers w:val="0"/>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开 户 行：陕西石泉农村商业银行股份有限公司营业部</w:t>
            </w:r>
          </w:p>
          <w:p w14:paraId="10059688">
            <w:pPr>
              <w:keepNext w:val="0"/>
              <w:keepLines w:val="0"/>
              <w:suppressLineNumbers w:val="0"/>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帐    号：2707030101201000192610</w:t>
            </w:r>
          </w:p>
          <w:p w14:paraId="1B794CB1">
            <w:pPr>
              <w:keepNext w:val="0"/>
              <w:keepLines w:val="0"/>
              <w:suppressLineNumbers w:val="0"/>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联系方式：14729153054</w:t>
            </w:r>
          </w:p>
          <w:p w14:paraId="2A1F1E60">
            <w:pPr>
              <w:pStyle w:val="17"/>
              <w:keepNext w:val="0"/>
              <w:keepLines w:val="0"/>
              <w:suppressLineNumbers w:val="0"/>
              <w:spacing w:before="0" w:beforeAutospacing="0" w:after="0" w:afterAutospacing="0"/>
              <w:ind w:left="0" w:right="0"/>
              <w:rPr>
                <w:rFonts w:hint="eastAsia" w:ascii="仿宋" w:hAnsi="仿宋" w:eastAsia="仿宋" w:cs="仿宋"/>
                <w:sz w:val="16"/>
                <w:szCs w:val="18"/>
              </w:rPr>
            </w:pPr>
            <w:r>
              <w:rPr>
                <w:rFonts w:hint="eastAsia" w:ascii="仿宋" w:hAnsi="仿宋" w:eastAsia="仿宋" w:cs="仿宋"/>
                <w:color w:val="auto"/>
                <w:kern w:val="2"/>
                <w:sz w:val="20"/>
                <w:szCs w:val="21"/>
                <w:lang w:val="en-US" w:eastAsia="zh-CN" w:bidi="ar-SA"/>
              </w:rPr>
              <w:t>备注：供应商在汇款（招标代理服务费）时须注明项目编号+项目简称</w:t>
            </w:r>
          </w:p>
        </w:tc>
      </w:tr>
      <w:tr w14:paraId="7C1D6F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36" w:type="dxa"/>
            <w:noWrap w:val="0"/>
            <w:vAlign w:val="center"/>
          </w:tcPr>
          <w:p w14:paraId="3EF909B9">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28</w:t>
            </w:r>
          </w:p>
        </w:tc>
        <w:tc>
          <w:tcPr>
            <w:tcW w:w="2277" w:type="dxa"/>
            <w:noWrap w:val="0"/>
            <w:vAlign w:val="center"/>
          </w:tcPr>
          <w:p w14:paraId="1879B517">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2"/>
                <w:szCs w:val="22"/>
              </w:rPr>
              <w:t>信用担保和信用融资</w:t>
            </w:r>
          </w:p>
        </w:tc>
        <w:tc>
          <w:tcPr>
            <w:tcW w:w="6193" w:type="dxa"/>
            <w:noWrap w:val="0"/>
            <w:vAlign w:val="center"/>
          </w:tcPr>
          <w:p w14:paraId="002FA38B">
            <w:pPr>
              <w:pStyle w:val="17"/>
              <w:keepNext w:val="0"/>
              <w:keepLines w:val="0"/>
              <w:suppressLineNumbers w:val="0"/>
              <w:spacing w:before="0" w:beforeAutospacing="0" w:after="0" w:afterAutospacing="0"/>
              <w:ind w:left="0" w:right="0"/>
              <w:rPr>
                <w:rFonts w:hint="eastAsia" w:ascii="仿宋" w:hAnsi="仿宋" w:eastAsia="仿宋" w:cs="仿宋"/>
                <w:color w:val="auto"/>
                <w:kern w:val="2"/>
                <w:sz w:val="20"/>
                <w:szCs w:val="21"/>
                <w:lang w:val="en-US" w:eastAsia="zh-CN" w:bidi="ar-SA"/>
              </w:rPr>
            </w:pPr>
            <w:r>
              <w:rPr>
                <w:rFonts w:hint="eastAsia" w:ascii="仿宋" w:hAnsi="仿宋" w:eastAsia="仿宋" w:cs="仿宋"/>
                <w:color w:val="auto"/>
                <w:kern w:val="2"/>
                <w:sz w:val="20"/>
                <w:szCs w:val="21"/>
                <w:lang w:val="en-US" w:eastAsia="zh-CN" w:bidi="ar-SA"/>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tr w14:paraId="1E30C0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36" w:type="dxa"/>
            <w:noWrap w:val="0"/>
            <w:vAlign w:val="center"/>
          </w:tcPr>
          <w:p w14:paraId="6A5421F3">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29</w:t>
            </w:r>
          </w:p>
        </w:tc>
        <w:tc>
          <w:tcPr>
            <w:tcW w:w="8470" w:type="dxa"/>
            <w:gridSpan w:val="2"/>
            <w:noWrap w:val="0"/>
            <w:vAlign w:val="center"/>
          </w:tcPr>
          <w:p w14:paraId="3283153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仿宋" w:hAnsi="仿宋" w:eastAsia="仿宋" w:cs="仿宋"/>
                <w:sz w:val="22"/>
                <w:szCs w:val="22"/>
                <w:highlight w:val="none"/>
                <w:lang w:val="en-US" w:eastAsia="zh-CN"/>
              </w:rPr>
            </w:pPr>
            <w:r>
              <w:rPr>
                <w:rFonts w:hint="eastAsia" w:ascii="仿宋" w:hAnsi="仿宋" w:eastAsia="仿宋" w:cs="仿宋"/>
                <w:color w:val="auto"/>
                <w:sz w:val="21"/>
                <w:szCs w:val="21"/>
                <w:highlight w:val="none"/>
              </w:rPr>
              <w:t>本次采购、投标报价、评审和合同授予均以项目为单位，</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必须就一个完整项目进行响应。</w:t>
            </w:r>
            <w:r>
              <w:rPr>
                <w:rFonts w:hint="eastAsia" w:ascii="仿宋" w:hAnsi="仿宋" w:eastAsia="仿宋" w:cs="仿宋"/>
                <w:color w:val="auto"/>
                <w:sz w:val="21"/>
                <w:szCs w:val="21"/>
                <w:highlight w:val="none"/>
                <w:lang w:eastAsia="zh-CN"/>
              </w:rPr>
              <w:t>成交人</w:t>
            </w:r>
            <w:r>
              <w:rPr>
                <w:rFonts w:hint="eastAsia" w:ascii="仿宋" w:hAnsi="仿宋" w:eastAsia="仿宋" w:cs="仿宋"/>
                <w:color w:val="auto"/>
                <w:sz w:val="21"/>
                <w:szCs w:val="21"/>
                <w:highlight w:val="none"/>
              </w:rPr>
              <w:t>与采购人在</w:t>
            </w:r>
            <w:r>
              <w:rPr>
                <w:rFonts w:hint="eastAsia" w:ascii="仿宋" w:hAnsi="仿宋" w:eastAsia="仿宋" w:cs="仿宋"/>
                <w:color w:val="auto"/>
                <w:sz w:val="21"/>
                <w:szCs w:val="21"/>
                <w:highlight w:val="none"/>
                <w:lang w:eastAsia="zh-CN"/>
              </w:rPr>
              <w:t>成交通知书</w:t>
            </w:r>
            <w:r>
              <w:rPr>
                <w:rFonts w:hint="eastAsia" w:ascii="仿宋" w:hAnsi="仿宋" w:eastAsia="仿宋" w:cs="仿宋"/>
                <w:color w:val="auto"/>
                <w:sz w:val="21"/>
                <w:szCs w:val="21"/>
                <w:highlight w:val="none"/>
              </w:rPr>
              <w:t>发出30天内签订合同，不及时签订视为自动放弃。非经采购人同意，本项目不允许中标后另行转包或者分包。</w:t>
            </w:r>
            <w:r>
              <w:rPr>
                <w:rFonts w:hint="eastAsia" w:ascii="仿宋" w:hAnsi="仿宋" w:eastAsia="仿宋" w:cs="仿宋"/>
                <w:color w:val="auto"/>
                <w:sz w:val="21"/>
                <w:szCs w:val="21"/>
                <w:highlight w:val="none"/>
                <w:lang w:eastAsia="zh-CN"/>
              </w:rPr>
              <w:t>成交人</w:t>
            </w:r>
            <w:r>
              <w:rPr>
                <w:rFonts w:hint="eastAsia" w:ascii="仿宋" w:hAnsi="仿宋" w:eastAsia="仿宋" w:cs="仿宋"/>
                <w:color w:val="auto"/>
                <w:sz w:val="21"/>
                <w:szCs w:val="21"/>
                <w:highlight w:val="none"/>
              </w:rPr>
              <w:t>无正当理由不得放弃中标。因自身原因拒绝签订政府采购合同的或者未按合同约定进行履约的，</w:t>
            </w:r>
            <w:r>
              <w:rPr>
                <w:rFonts w:hint="eastAsia" w:ascii="仿宋" w:hAnsi="仿宋" w:eastAsia="仿宋" w:cs="仿宋"/>
                <w:color w:val="auto"/>
                <w:sz w:val="21"/>
                <w:szCs w:val="21"/>
                <w:highlight w:val="none"/>
                <w:lang w:eastAsia="zh-CN"/>
              </w:rPr>
              <w:t>成交人</w:t>
            </w:r>
            <w:r>
              <w:rPr>
                <w:rFonts w:hint="eastAsia" w:ascii="仿宋" w:hAnsi="仿宋" w:eastAsia="仿宋" w:cs="仿宋"/>
                <w:color w:val="auto"/>
                <w:sz w:val="21"/>
                <w:szCs w:val="21"/>
                <w:highlight w:val="none"/>
              </w:rPr>
              <w:t>不得参加对该项目重新开展的招标活动。</w:t>
            </w:r>
          </w:p>
        </w:tc>
      </w:tr>
      <w:tr w14:paraId="1B387A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36" w:type="dxa"/>
            <w:noWrap w:val="0"/>
            <w:vAlign w:val="center"/>
          </w:tcPr>
          <w:p w14:paraId="33D8BC9C">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30</w:t>
            </w:r>
          </w:p>
        </w:tc>
        <w:tc>
          <w:tcPr>
            <w:tcW w:w="8470" w:type="dxa"/>
            <w:gridSpan w:val="2"/>
            <w:noWrap w:val="0"/>
            <w:vAlign w:val="center"/>
          </w:tcPr>
          <w:p w14:paraId="6C1B41DB">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开标现场</w:t>
            </w:r>
            <w:r>
              <w:rPr>
                <w:rFonts w:hint="eastAsia" w:ascii="仿宋" w:hAnsi="仿宋" w:eastAsia="仿宋" w:cs="仿宋"/>
                <w:b/>
                <w:bCs/>
                <w:color w:val="auto"/>
                <w:sz w:val="21"/>
                <w:szCs w:val="21"/>
                <w:highlight w:val="none"/>
                <w:lang w:val="en-US" w:eastAsia="zh-CN"/>
              </w:rPr>
              <w:t>携带</w:t>
            </w:r>
            <w:r>
              <w:rPr>
                <w:rFonts w:hint="eastAsia" w:ascii="仿宋" w:hAnsi="仿宋" w:eastAsia="仿宋" w:cs="仿宋"/>
                <w:b/>
                <w:bCs/>
                <w:color w:val="auto"/>
                <w:sz w:val="21"/>
                <w:szCs w:val="21"/>
                <w:highlight w:val="none"/>
              </w:rPr>
              <w:t>的</w:t>
            </w:r>
            <w:r>
              <w:rPr>
                <w:rFonts w:hint="eastAsia" w:ascii="仿宋" w:hAnsi="仿宋" w:eastAsia="仿宋" w:cs="仿宋"/>
                <w:b/>
                <w:bCs/>
                <w:color w:val="auto"/>
                <w:sz w:val="21"/>
                <w:szCs w:val="21"/>
                <w:highlight w:val="none"/>
                <w:lang w:val="en-US" w:eastAsia="zh-CN"/>
              </w:rPr>
              <w:t>原件</w:t>
            </w:r>
            <w:r>
              <w:rPr>
                <w:rFonts w:hint="eastAsia" w:ascii="仿宋" w:hAnsi="仿宋" w:eastAsia="仿宋" w:cs="仿宋"/>
                <w:b/>
                <w:bCs/>
                <w:color w:val="auto"/>
                <w:sz w:val="21"/>
                <w:szCs w:val="21"/>
                <w:highlight w:val="none"/>
              </w:rPr>
              <w:t>：</w:t>
            </w:r>
            <w:r>
              <w:rPr>
                <w:rFonts w:hint="eastAsia" w:ascii="仿宋" w:hAnsi="仿宋" w:eastAsia="仿宋" w:cs="仿宋"/>
                <w:color w:val="auto"/>
                <w:sz w:val="21"/>
                <w:szCs w:val="21"/>
                <w:highlight w:val="none"/>
                <w:lang w:eastAsia="zh-CN"/>
              </w:rPr>
              <w:t>法定代表人代表授权书</w:t>
            </w:r>
            <w:r>
              <w:rPr>
                <w:rFonts w:hint="eastAsia" w:ascii="仿宋" w:hAnsi="仿宋" w:eastAsia="仿宋" w:cs="仿宋"/>
                <w:color w:val="auto"/>
                <w:sz w:val="21"/>
                <w:szCs w:val="21"/>
                <w:highlight w:val="none"/>
              </w:rPr>
              <w:t>（原件）和被授权人身份证（原件）</w:t>
            </w:r>
            <w:r>
              <w:rPr>
                <w:rFonts w:hint="eastAsia" w:ascii="仿宋" w:hAnsi="仿宋" w:eastAsia="仿宋" w:cs="仿宋"/>
                <w:color w:val="auto"/>
                <w:sz w:val="21"/>
                <w:szCs w:val="21"/>
                <w:highlight w:val="none"/>
                <w:lang w:eastAsia="zh-CN"/>
              </w:rPr>
              <w:t>；</w:t>
            </w:r>
          </w:p>
          <w:p w14:paraId="3E279E0D">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kern w:val="2"/>
                <w:sz w:val="22"/>
                <w:szCs w:val="22"/>
                <w:highlight w:val="none"/>
                <w:lang w:val="en-US" w:eastAsia="zh-CN" w:bidi="ar-SA"/>
              </w:rPr>
            </w:pPr>
            <w:r>
              <w:rPr>
                <w:rFonts w:hint="eastAsia" w:ascii="仿宋" w:hAnsi="仿宋" w:eastAsia="仿宋" w:cs="仿宋"/>
                <w:color w:val="auto"/>
                <w:sz w:val="21"/>
                <w:szCs w:val="21"/>
                <w:highlight w:val="none"/>
              </w:rPr>
              <w:t>（法定代表人参加开标时,须提供法定代表人身份证明书（原件）和法定代表人身份证原件）</w:t>
            </w:r>
            <w:r>
              <w:rPr>
                <w:rFonts w:hint="eastAsia" w:ascii="仿宋" w:hAnsi="仿宋" w:eastAsia="仿宋" w:cs="仿宋"/>
                <w:color w:val="auto"/>
                <w:sz w:val="21"/>
                <w:szCs w:val="21"/>
                <w:highlight w:val="none"/>
                <w:lang w:eastAsia="zh-CN"/>
              </w:rPr>
              <w:t>。</w:t>
            </w:r>
          </w:p>
        </w:tc>
      </w:tr>
    </w:tbl>
    <w:p w14:paraId="2C4D0A4B">
      <w:pPr>
        <w:keepNext w:val="0"/>
        <w:keepLines w:val="0"/>
        <w:pageBreakBefore w:val="0"/>
        <w:kinsoku/>
        <w:wordWrap/>
        <w:overflowPunct/>
        <w:topLinePunct w:val="0"/>
        <w:autoSpaceDE w:val="0"/>
        <w:autoSpaceDN w:val="0"/>
        <w:bidi w:val="0"/>
        <w:adjustRightInd w:val="0"/>
        <w:spacing w:line="500" w:lineRule="exact"/>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val="zh-CN"/>
        </w:rPr>
        <w:br w:type="page"/>
      </w:r>
      <w:r>
        <w:rPr>
          <w:rFonts w:hint="eastAsia" w:ascii="仿宋" w:hAnsi="仿宋" w:eastAsia="仿宋" w:cs="仿宋"/>
          <w:b/>
          <w:bCs/>
          <w:color w:val="auto"/>
          <w:sz w:val="22"/>
          <w:szCs w:val="22"/>
          <w:highlight w:val="none"/>
          <w:lang w:val="zh-CN"/>
        </w:rPr>
        <w:t>一、名词解释</w:t>
      </w:r>
    </w:p>
    <w:p w14:paraId="48ABB856">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zh-CN"/>
        </w:rPr>
        <w:t>1、采 购 人：</w:t>
      </w:r>
      <w:r>
        <w:rPr>
          <w:rFonts w:hint="eastAsia" w:ascii="仿宋" w:hAnsi="仿宋" w:eastAsia="仿宋" w:cs="仿宋"/>
          <w:color w:val="auto"/>
          <w:sz w:val="22"/>
          <w:szCs w:val="22"/>
          <w:highlight w:val="none"/>
          <w:lang w:val="zh-CN" w:eastAsia="zh-CN"/>
        </w:rPr>
        <w:t>石泉县幼儿园</w:t>
      </w:r>
    </w:p>
    <w:p w14:paraId="596C2F0D">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val="zh-CN"/>
        </w:rPr>
        <w:t>、采购代理机构：</w:t>
      </w:r>
      <w:r>
        <w:rPr>
          <w:rFonts w:hint="eastAsia" w:ascii="仿宋" w:hAnsi="仿宋" w:eastAsia="仿宋" w:cs="仿宋"/>
          <w:i w:val="0"/>
          <w:iCs w:val="0"/>
          <w:caps w:val="0"/>
          <w:color w:val="auto"/>
          <w:spacing w:val="0"/>
          <w:sz w:val="22"/>
          <w:szCs w:val="22"/>
          <w:highlight w:val="none"/>
          <w:shd w:val="clear" w:color="auto" w:fill="FFFFFF"/>
          <w:lang w:eastAsia="zh-CN"/>
        </w:rPr>
        <w:t>陕西大用项目管理有限公司</w:t>
      </w:r>
    </w:p>
    <w:p w14:paraId="3A6903D5">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val="zh-CN"/>
        </w:rPr>
        <w:t>、供应商：响应谈判并且符合竞争性谈判文件规定资格条件和参加谈判竞争的法人、其他组织或者自然人</w:t>
      </w:r>
    </w:p>
    <w:p w14:paraId="79DEAF06">
      <w:pPr>
        <w:keepNext w:val="0"/>
        <w:keepLines w:val="0"/>
        <w:pageBreakBefore w:val="0"/>
        <w:kinsoku/>
        <w:wordWrap/>
        <w:overflowPunct/>
        <w:topLinePunct w:val="0"/>
        <w:autoSpaceDE w:val="0"/>
        <w:autoSpaceDN w:val="0"/>
        <w:bidi w:val="0"/>
        <w:adjustRightInd w:val="0"/>
        <w:spacing w:line="500" w:lineRule="exact"/>
        <w:textAlignment w:val="auto"/>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t>二、竞争性谈判文件及要求</w:t>
      </w:r>
    </w:p>
    <w:p w14:paraId="74FA36D6">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1、竞争性谈判文件组成：竞争性谈判文件是根据本项目的特点和采购人的实际需求编制，包括以下内容：</w:t>
      </w:r>
    </w:p>
    <w:p w14:paraId="0CD81E30">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zh-CN"/>
        </w:rPr>
        <w:t>1-1、竞争性谈判</w:t>
      </w:r>
      <w:r>
        <w:rPr>
          <w:rFonts w:hint="eastAsia" w:ascii="仿宋" w:hAnsi="仿宋" w:eastAsia="仿宋" w:cs="仿宋"/>
          <w:color w:val="auto"/>
          <w:sz w:val="22"/>
          <w:szCs w:val="22"/>
          <w:highlight w:val="none"/>
          <w:lang w:val="en-US" w:eastAsia="zh-CN"/>
        </w:rPr>
        <w:t>公告</w:t>
      </w:r>
    </w:p>
    <w:p w14:paraId="70CA4129">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1-2、</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CN"/>
        </w:rPr>
        <w:t>须知</w:t>
      </w:r>
    </w:p>
    <w:p w14:paraId="7305DB82">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1-3、谈判内容及要求</w:t>
      </w:r>
      <w:r>
        <w:rPr>
          <w:rFonts w:hint="eastAsia" w:ascii="仿宋" w:hAnsi="仿宋" w:eastAsia="仿宋" w:cs="仿宋"/>
          <w:color w:val="auto"/>
          <w:sz w:val="22"/>
          <w:szCs w:val="22"/>
          <w:highlight w:val="none"/>
          <w:lang w:val="en-US" w:eastAsia="zh-CN"/>
        </w:rPr>
        <w:t xml:space="preserve">  </w:t>
      </w:r>
    </w:p>
    <w:p w14:paraId="1A6BA029">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1-4、</w:t>
      </w:r>
      <w:r>
        <w:rPr>
          <w:rFonts w:hint="eastAsia" w:ascii="仿宋" w:hAnsi="仿宋" w:eastAsia="仿宋" w:cs="仿宋"/>
          <w:color w:val="auto"/>
          <w:sz w:val="22"/>
          <w:szCs w:val="22"/>
          <w:highlight w:val="none"/>
          <w:lang w:val="en-US" w:eastAsia="zh-CN"/>
        </w:rPr>
        <w:t>主要合同</w:t>
      </w:r>
      <w:r>
        <w:rPr>
          <w:rFonts w:hint="eastAsia" w:ascii="仿宋" w:hAnsi="仿宋" w:eastAsia="仿宋" w:cs="仿宋"/>
          <w:color w:val="auto"/>
          <w:sz w:val="22"/>
          <w:szCs w:val="22"/>
          <w:highlight w:val="none"/>
          <w:lang w:val="zh-CN"/>
        </w:rPr>
        <w:t>条款</w:t>
      </w:r>
    </w:p>
    <w:p w14:paraId="74D07735">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1-5、响应文件格式</w:t>
      </w:r>
    </w:p>
    <w:p w14:paraId="2978C293">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val="zh-CN"/>
        </w:rPr>
        <w:t>、采购代理机构应在谈判文件要求提交首次响应文件截止时间三个工作日前，对已发出的谈判文件进行必要的澄清或者修改，澄清或者修改的内容可能影响响应文件编制的，不足三个工作日应延长至三个工作日。澄清或者修改内容在政府采购发布媒体上发布更正公告，并以书面形式通知所有谈判文件收受人，且作为谈判文件的组成部分。</w:t>
      </w:r>
    </w:p>
    <w:p w14:paraId="4ED4ABE9">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val="zh-CN"/>
        </w:rPr>
        <w:t>、对采购活动事项有疑问或有质疑的供应商，应在谈判截止时间两日前，以书面形式提出。采购代理机构将予以答复，涉及变更或修正内容在政府采购发布媒体上发布更正公告，并以书面形式通知所有谈判文件收受人，且作为谈判文件的组成部分。</w:t>
      </w:r>
    </w:p>
    <w:p w14:paraId="4DC64594">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val="zh-CN"/>
        </w:rPr>
        <w:t>、竞争性谈判文件的解释权归采购代理机构。</w:t>
      </w:r>
    </w:p>
    <w:p w14:paraId="18F86CCE">
      <w:pPr>
        <w:keepNext w:val="0"/>
        <w:keepLines w:val="0"/>
        <w:pageBreakBefore w:val="0"/>
        <w:kinsoku/>
        <w:wordWrap/>
        <w:overflowPunct/>
        <w:topLinePunct w:val="0"/>
        <w:autoSpaceDE w:val="0"/>
        <w:autoSpaceDN w:val="0"/>
        <w:bidi w:val="0"/>
        <w:adjustRightInd w:val="0"/>
        <w:spacing w:line="500" w:lineRule="exact"/>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val="zh-CN"/>
        </w:rPr>
        <w:t>三、谈判及响应文件</w:t>
      </w:r>
    </w:p>
    <w:p w14:paraId="35DCC20B">
      <w:pPr>
        <w:keepNext w:val="0"/>
        <w:keepLines w:val="0"/>
        <w:pageBreakBefore w:val="0"/>
        <w:kinsoku/>
        <w:wordWrap/>
        <w:overflowPunct/>
        <w:topLinePunct w:val="0"/>
        <w:autoSpaceDE w:val="0"/>
        <w:autoSpaceDN w:val="0"/>
        <w:bidi w:val="0"/>
        <w:adjustRightInd w:val="0"/>
        <w:spacing w:line="500" w:lineRule="exact"/>
        <w:ind w:firstLine="440" w:firstLineChars="200"/>
        <w:textAlignment w:val="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1、</w:t>
      </w:r>
      <w:r>
        <w:rPr>
          <w:rFonts w:hint="eastAsia" w:ascii="仿宋" w:hAnsi="仿宋" w:eastAsia="仿宋" w:cs="仿宋"/>
          <w:color w:val="auto"/>
          <w:sz w:val="22"/>
          <w:szCs w:val="22"/>
          <w:highlight w:val="none"/>
        </w:rPr>
        <w:t>各供应商按照谈判文件中的所有事项、格式、条款和要求编制响应文件，对谈判文件的</w:t>
      </w:r>
      <w:r>
        <w:rPr>
          <w:rFonts w:hint="eastAsia" w:ascii="仿宋" w:hAnsi="仿宋" w:eastAsia="仿宋" w:cs="仿宋"/>
          <w:bCs/>
          <w:color w:val="auto"/>
          <w:sz w:val="22"/>
          <w:szCs w:val="22"/>
          <w:highlight w:val="none"/>
        </w:rPr>
        <w:t>内容及要求作出实质性响应，提交响应资料，并对其提交的响应文件的真实性和合法性承担法律责任。</w:t>
      </w:r>
    </w:p>
    <w:p w14:paraId="5675A77A">
      <w:pPr>
        <w:keepNext w:val="0"/>
        <w:keepLines w:val="0"/>
        <w:pageBreakBefore w:val="0"/>
        <w:kinsoku/>
        <w:wordWrap/>
        <w:overflowPunct/>
        <w:topLinePunct w:val="0"/>
        <w:autoSpaceDE w:val="0"/>
        <w:autoSpaceDN w:val="0"/>
        <w:bidi w:val="0"/>
        <w:adjustRightInd w:val="0"/>
        <w:spacing w:line="500" w:lineRule="exact"/>
        <w:ind w:firstLine="442" w:firstLineChars="200"/>
        <w:textAlignment w:val="auto"/>
        <w:rPr>
          <w:rFonts w:hint="eastAsia" w:ascii="仿宋" w:hAnsi="仿宋" w:eastAsia="仿宋" w:cs="仿宋"/>
          <w:b/>
          <w:bCs w:val="0"/>
          <w:color w:val="auto"/>
          <w:sz w:val="22"/>
          <w:szCs w:val="22"/>
          <w:highlight w:val="none"/>
        </w:rPr>
      </w:pPr>
      <w:r>
        <w:rPr>
          <w:rFonts w:hint="eastAsia" w:ascii="仿宋" w:hAnsi="仿宋" w:eastAsia="仿宋" w:cs="仿宋"/>
          <w:b/>
          <w:bCs w:val="0"/>
          <w:color w:val="auto"/>
          <w:sz w:val="22"/>
          <w:szCs w:val="22"/>
          <w:highlight w:val="none"/>
        </w:rPr>
        <w:t>2、合格供</w:t>
      </w:r>
      <w:bookmarkStart w:id="6" w:name="OLE_LINK23"/>
      <w:r>
        <w:rPr>
          <w:rFonts w:hint="eastAsia" w:ascii="仿宋" w:hAnsi="仿宋" w:eastAsia="仿宋" w:cs="仿宋"/>
          <w:b/>
          <w:bCs w:val="0"/>
          <w:color w:val="auto"/>
          <w:sz w:val="22"/>
          <w:szCs w:val="22"/>
          <w:highlight w:val="none"/>
        </w:rPr>
        <w:t>应商要求</w:t>
      </w:r>
      <w:bookmarkEnd w:id="6"/>
      <w:r>
        <w:rPr>
          <w:rFonts w:hint="eastAsia" w:ascii="仿宋" w:hAnsi="仿宋" w:eastAsia="仿宋" w:cs="仿宋"/>
          <w:b/>
          <w:bCs w:val="0"/>
          <w:color w:val="auto"/>
          <w:sz w:val="22"/>
          <w:szCs w:val="22"/>
          <w:highlight w:val="none"/>
        </w:rPr>
        <w:t>：</w:t>
      </w:r>
    </w:p>
    <w:p w14:paraId="6CC82CD5">
      <w:pPr>
        <w:keepNext w:val="0"/>
        <w:keepLines w:val="0"/>
        <w:pageBreakBefore w:val="0"/>
        <w:kinsoku/>
        <w:wordWrap/>
        <w:overflowPunct/>
        <w:topLinePunct w:val="0"/>
        <w:autoSpaceDE w:val="0"/>
        <w:autoSpaceDN w:val="0"/>
        <w:bidi w:val="0"/>
        <w:adjustRightInd w:val="0"/>
        <w:spacing w:line="500" w:lineRule="exact"/>
        <w:ind w:firstLine="442" w:firstLineChars="200"/>
        <w:textAlignment w:val="auto"/>
        <w:rPr>
          <w:rFonts w:hint="eastAsia" w:ascii="仿宋" w:hAnsi="仿宋" w:eastAsia="仿宋" w:cs="仿宋"/>
          <w:b/>
          <w:bCs/>
          <w:color w:val="auto"/>
          <w:sz w:val="22"/>
          <w:szCs w:val="22"/>
          <w:highlight w:val="none"/>
          <w:lang w:val="zh-CN"/>
        </w:rPr>
      </w:pPr>
      <w:bookmarkStart w:id="7" w:name="OLE_LINK24"/>
      <w:r>
        <w:rPr>
          <w:rFonts w:hint="eastAsia" w:ascii="仿宋" w:hAnsi="仿宋" w:eastAsia="仿宋" w:cs="仿宋"/>
          <w:b/>
          <w:bCs/>
          <w:color w:val="auto"/>
          <w:sz w:val="22"/>
          <w:szCs w:val="22"/>
          <w:highlight w:val="none"/>
          <w:lang w:val="zh-CN"/>
        </w:rPr>
        <w:t>2-1、符合《</w:t>
      </w:r>
      <w:r>
        <w:rPr>
          <w:rFonts w:hint="eastAsia" w:ascii="仿宋" w:hAnsi="仿宋" w:eastAsia="仿宋" w:cs="仿宋"/>
          <w:b/>
          <w:bCs/>
          <w:color w:val="auto"/>
          <w:sz w:val="22"/>
          <w:szCs w:val="22"/>
          <w:highlight w:val="none"/>
          <w:lang w:val="en-US" w:eastAsia="zh-CN"/>
        </w:rPr>
        <w:t>中华人民共和国</w:t>
      </w:r>
      <w:r>
        <w:rPr>
          <w:rFonts w:hint="eastAsia" w:ascii="仿宋" w:hAnsi="仿宋" w:eastAsia="仿宋" w:cs="仿宋"/>
          <w:b/>
          <w:bCs/>
          <w:color w:val="auto"/>
          <w:sz w:val="22"/>
          <w:szCs w:val="22"/>
          <w:highlight w:val="none"/>
          <w:lang w:val="zh-CN"/>
        </w:rPr>
        <w:t>政府采购法》第二十二条的规定供应商条件，并提供以下证明材料：</w:t>
      </w:r>
    </w:p>
    <w:bookmarkEnd w:id="7"/>
    <w:p w14:paraId="40BFFCF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089DCC4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（2）法定代表人直接参加投标的，须出具法定代表人身份证；法定代表人授权代表参加投标的，须出具法定代表人授权委托书、法定代表人身份证复印件以及被授权代表身份证复印件；</w:t>
      </w:r>
    </w:p>
    <w:p w14:paraId="78BFA1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财务状况报告：提供2024或2025年度经会计师事务所出具的财务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w:t>
      </w:r>
    </w:p>
    <w:p w14:paraId="38441C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（4）税收缴纳证明：自2025年6月1日以来至少1个月的纳税证明或完税证明，纳税证明或完税证明上应有代收机构或税务机关的公章或业务专用章。依法免税的供应商应提供相关文件证明；</w:t>
      </w:r>
    </w:p>
    <w:p w14:paraId="591660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社会保障资金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78B0C37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（6）出具参加政府采购活动近3年内在经营活动中没有重大违法记录的书面声明；</w:t>
      </w:r>
    </w:p>
    <w:p w14:paraId="1012796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w:t>
      </w:r>
    </w:p>
    <w:p w14:paraId="65CACCF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（8）供应商应提供中小企业声明函或残疾人福利性单位声明函或监狱企业证明文件；</w:t>
      </w:r>
    </w:p>
    <w:p w14:paraId="3E902A7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（9）本项目不接受联合体投标。</w:t>
      </w:r>
    </w:p>
    <w:p w14:paraId="2B661C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40" w:firstLineChars="200"/>
        <w:jc w:val="both"/>
        <w:textAlignment w:val="baseline"/>
        <w:rPr>
          <w:rFonts w:hint="eastAsia" w:ascii="仿宋" w:hAnsi="仿宋" w:eastAsia="仿宋" w:cs="仿宋"/>
          <w:sz w:val="22"/>
          <w:szCs w:val="22"/>
          <w:highlight w:val="none"/>
        </w:rPr>
      </w:pPr>
      <w:r>
        <w:rPr>
          <w:rFonts w:hint="eastAsia" w:ascii="仿宋" w:hAnsi="仿宋" w:eastAsia="仿宋" w:cs="仿宋"/>
          <w:sz w:val="22"/>
          <w:szCs w:val="22"/>
          <w:highlight w:val="none"/>
        </w:rPr>
        <w:t>以上为合格供应商必备要求，各供应商在谈判时须提供以上要求</w:t>
      </w:r>
      <w:r>
        <w:rPr>
          <w:rFonts w:hint="eastAsia" w:ascii="仿宋" w:hAnsi="仿宋" w:eastAsia="仿宋" w:cs="仿宋"/>
          <w:sz w:val="22"/>
          <w:szCs w:val="22"/>
          <w:highlight w:val="none"/>
          <w:lang w:val="en-US" w:eastAsia="zh-CN"/>
        </w:rPr>
        <w:t>证明资料</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并</w:t>
      </w:r>
      <w:r>
        <w:rPr>
          <w:rFonts w:hint="eastAsia" w:ascii="仿宋" w:hAnsi="仿宋" w:eastAsia="仿宋" w:cs="仿宋"/>
          <w:sz w:val="22"/>
          <w:szCs w:val="22"/>
          <w:highlight w:val="none"/>
        </w:rPr>
        <w:t>在响应文件中附有加盖供应商红色公章的复印件，在评审过程中由谈判小组进行评审，无效或缺项将被视为无效文件。</w:t>
      </w:r>
    </w:p>
    <w:p w14:paraId="02BFE778">
      <w:pPr>
        <w:keepNext w:val="0"/>
        <w:keepLines w:val="0"/>
        <w:pageBreakBefore w:val="0"/>
        <w:numPr>
          <w:ilvl w:val="0"/>
          <w:numId w:val="0"/>
        </w:numPr>
        <w:kinsoku/>
        <w:wordWrap/>
        <w:overflowPunct/>
        <w:topLinePunct w:val="0"/>
        <w:autoSpaceDE w:val="0"/>
        <w:autoSpaceDN w:val="0"/>
        <w:bidi w:val="0"/>
        <w:adjustRightIn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3、</w:t>
      </w:r>
      <w:r>
        <w:rPr>
          <w:rFonts w:hint="eastAsia" w:ascii="仿宋" w:hAnsi="仿宋" w:eastAsia="仿宋" w:cs="仿宋"/>
          <w:kern w:val="0"/>
          <w:sz w:val="22"/>
          <w:szCs w:val="22"/>
          <w:highlight w:val="none"/>
          <w:lang w:val="zh-CN" w:eastAsia="zh-CN" w:bidi="ar-SA"/>
        </w:rPr>
        <w:t>限制谈判的供应商</w:t>
      </w:r>
    </w:p>
    <w:p w14:paraId="03D63145">
      <w:pPr>
        <w:keepNext w:val="0"/>
        <w:keepLines w:val="0"/>
        <w:pageBreakBefore w:val="0"/>
        <w:kinsoku/>
        <w:wordWrap/>
        <w:overflowPunct/>
        <w:topLinePunct w:val="0"/>
        <w:autoSpaceDE w:val="0"/>
        <w:autoSpaceDN w:val="0"/>
        <w:bidi w:val="0"/>
        <w:adjustRightIn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3-1、供应商单位负责人为同一人或者存在直接控股、管理关系的不同供应商，不得参加同一项目同一包号的政府采购活动。</w:t>
      </w:r>
    </w:p>
    <w:p w14:paraId="20407170">
      <w:pPr>
        <w:keepNext w:val="0"/>
        <w:keepLines w:val="0"/>
        <w:pageBreakBefore w:val="0"/>
        <w:kinsoku/>
        <w:wordWrap/>
        <w:overflowPunct/>
        <w:topLinePunct w:val="0"/>
        <w:autoSpaceDE w:val="0"/>
        <w:autoSpaceDN w:val="0"/>
        <w:bidi w:val="0"/>
        <w:adjustRightIn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3-2、除单一来源采购项目外，为采购项目提供整体设计、规范编制或者项目管理、监理、检测等服务的供应商，不得再参加同一项目同一包号的其他采购活动。</w:t>
      </w:r>
    </w:p>
    <w:p w14:paraId="172AEB48">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4、本次采购项目不接受联合体谈判。</w:t>
      </w:r>
    </w:p>
    <w:p w14:paraId="255A4F20">
      <w:pPr>
        <w:keepNext w:val="0"/>
        <w:keepLines w:val="0"/>
        <w:pageBreakBefore w:val="0"/>
        <w:tabs>
          <w:tab w:val="left" w:pos="9030"/>
        </w:tabs>
        <w:kinsoku/>
        <w:wordWrap/>
        <w:overflowPunct/>
        <w:topLinePunct w:val="0"/>
        <w:bidi w:val="0"/>
        <w:snapToGrid w:val="0"/>
        <w:spacing w:line="480" w:lineRule="exact"/>
        <w:ind w:right="-65"/>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5、响应文件的编制</w:t>
      </w:r>
    </w:p>
    <w:p w14:paraId="69F5D0AB">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5-1、供应商可参照采购代理机构提供的响应文件格式编制。</w:t>
      </w:r>
    </w:p>
    <w:p w14:paraId="2C7C9112">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5-2、供应商在编制响应文件时，应依据谈判文件的要求，对谈判文件作出实质性的响应，内容应包括：</w:t>
      </w:r>
    </w:p>
    <w:p w14:paraId="7D10AA04">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5-2-1、对谈判响应函格式中内容的响应；</w:t>
      </w:r>
    </w:p>
    <w:p w14:paraId="6A239C03">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5-2-2、首次谈判报价表和分项报价表。报价货币用人民币，单位为元。</w:t>
      </w:r>
    </w:p>
    <w:p w14:paraId="77EDF1CE">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5-2-3、供应商须出具的合格供应商证明文件，证明参加谈判供应商是响应本项目谈判的合格供应商。</w:t>
      </w:r>
    </w:p>
    <w:p w14:paraId="5F2E68A2">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5-2-4、供应商为本次竞争性谈判活动编制的实施方案，具有履行合同所必须的设备和专业技术能力，配备了相应的商务和技术人员，项目在组织实施、财务保证、售后服务及技术支持等方面保障措施。</w:t>
      </w:r>
    </w:p>
    <w:p w14:paraId="118AC055">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color w:val="auto"/>
          <w:sz w:val="20"/>
          <w:szCs w:val="20"/>
          <w:highlight w:val="none"/>
          <w:lang w:val="zh-CN"/>
        </w:rPr>
      </w:pPr>
      <w:r>
        <w:rPr>
          <w:rFonts w:hint="eastAsia" w:ascii="仿宋" w:hAnsi="仿宋" w:eastAsia="仿宋" w:cs="仿宋"/>
          <w:kern w:val="0"/>
          <w:sz w:val="22"/>
          <w:szCs w:val="22"/>
          <w:highlight w:val="none"/>
          <w:lang w:val="zh-CN" w:eastAsia="zh-CN" w:bidi="ar-SA"/>
        </w:rPr>
        <w:t>5-2-5、供应商提供相应业绩，证明其供应经验及能力，以及为采购活动提供的合理化</w:t>
      </w:r>
      <w:r>
        <w:rPr>
          <w:rFonts w:hint="eastAsia" w:ascii="仿宋" w:hAnsi="仿宋" w:eastAsia="仿宋" w:cs="仿宋"/>
          <w:color w:val="auto"/>
          <w:sz w:val="20"/>
          <w:szCs w:val="20"/>
          <w:highlight w:val="none"/>
          <w:lang w:val="zh-CN"/>
        </w:rPr>
        <w:t>建议。</w:t>
      </w:r>
    </w:p>
    <w:p w14:paraId="3B9778FA">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w:t>
      </w:r>
      <w:r>
        <w:rPr>
          <w:rFonts w:hint="eastAsia" w:ascii="仿宋" w:hAnsi="仿宋" w:eastAsia="仿宋" w:cs="仿宋"/>
          <w:kern w:val="0"/>
          <w:sz w:val="22"/>
          <w:szCs w:val="22"/>
          <w:highlight w:val="none"/>
          <w:lang w:val="en-US" w:eastAsia="zh-CN" w:bidi="ar-SA"/>
        </w:rPr>
        <w:t>3</w:t>
      </w:r>
      <w:r>
        <w:rPr>
          <w:rFonts w:hint="eastAsia" w:ascii="仿宋" w:hAnsi="仿宋" w:eastAsia="仿宋" w:cs="仿宋"/>
          <w:kern w:val="0"/>
          <w:sz w:val="22"/>
          <w:szCs w:val="22"/>
          <w:highlight w:val="none"/>
          <w:lang w:val="zh-CN" w:eastAsia="zh-CN" w:bidi="ar-SA"/>
        </w:rPr>
        <w:t>、响应文件必须</w:t>
      </w:r>
      <w:r>
        <w:rPr>
          <w:rFonts w:hint="eastAsia" w:ascii="仿宋" w:hAnsi="仿宋" w:eastAsia="仿宋" w:cs="仿宋"/>
          <w:kern w:val="0"/>
          <w:sz w:val="22"/>
          <w:szCs w:val="22"/>
          <w:highlight w:val="none"/>
          <w:lang w:val="zh-CN" w:eastAsia="ja-JP" w:bidi="ar-SA"/>
        </w:rPr>
        <w:t>按</w:t>
      </w:r>
      <w:r>
        <w:rPr>
          <w:rFonts w:hint="eastAsia" w:ascii="仿宋" w:hAnsi="仿宋" w:eastAsia="仿宋" w:cs="仿宋"/>
          <w:kern w:val="0"/>
          <w:sz w:val="22"/>
          <w:szCs w:val="22"/>
          <w:highlight w:val="none"/>
          <w:lang w:val="en-US" w:eastAsia="zh-CN" w:bidi="ar-SA"/>
        </w:rPr>
        <w:t>谈判文件</w:t>
      </w:r>
      <w:r>
        <w:rPr>
          <w:rFonts w:hint="eastAsia" w:ascii="仿宋" w:hAnsi="仿宋" w:eastAsia="仿宋" w:cs="仿宋"/>
          <w:kern w:val="0"/>
          <w:sz w:val="22"/>
          <w:szCs w:val="22"/>
          <w:highlight w:val="none"/>
          <w:lang w:val="zh-CN" w:eastAsia="ja-JP" w:bidi="ar-SA"/>
        </w:rPr>
        <w:t>所附格式进行相应的签字、盖章。</w:t>
      </w:r>
    </w:p>
    <w:p w14:paraId="2E9F1F9F">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5-</w:t>
      </w:r>
      <w:r>
        <w:rPr>
          <w:rFonts w:hint="eastAsia" w:ascii="仿宋" w:hAnsi="仿宋" w:eastAsia="仿宋" w:cs="仿宋"/>
          <w:kern w:val="0"/>
          <w:sz w:val="22"/>
          <w:szCs w:val="22"/>
          <w:highlight w:val="none"/>
          <w:lang w:val="en-US" w:eastAsia="zh-CN" w:bidi="ar-SA"/>
        </w:rPr>
        <w:t>4</w:t>
      </w:r>
      <w:r>
        <w:rPr>
          <w:rFonts w:hint="eastAsia" w:ascii="仿宋" w:hAnsi="仿宋" w:eastAsia="仿宋" w:cs="仿宋"/>
          <w:kern w:val="0"/>
          <w:sz w:val="22"/>
          <w:szCs w:val="22"/>
          <w:highlight w:val="none"/>
          <w:lang w:val="zh-CN" w:eastAsia="zh-CN" w:bidi="ar-SA"/>
        </w:rPr>
        <w:t>、响应文件不得行间插字、涂改和增删，如有修改错漏处，必须由供应商法定代表人（或其授权代表人）签</w:t>
      </w:r>
      <w:r>
        <w:rPr>
          <w:rFonts w:hint="eastAsia" w:ascii="仿宋" w:hAnsi="仿宋" w:eastAsia="仿宋" w:cs="仿宋"/>
          <w:kern w:val="0"/>
          <w:sz w:val="22"/>
          <w:szCs w:val="22"/>
          <w:highlight w:val="none"/>
          <w:lang w:val="en-US" w:eastAsia="zh-CN" w:bidi="ar-SA"/>
        </w:rPr>
        <w:t>字</w:t>
      </w:r>
      <w:r>
        <w:rPr>
          <w:rFonts w:hint="eastAsia" w:ascii="仿宋" w:hAnsi="仿宋" w:eastAsia="仿宋" w:cs="仿宋"/>
          <w:kern w:val="0"/>
          <w:sz w:val="22"/>
          <w:szCs w:val="22"/>
          <w:highlight w:val="none"/>
          <w:lang w:val="zh-CN" w:eastAsia="zh-CN" w:bidi="ar-SA"/>
        </w:rPr>
        <w:t>。</w:t>
      </w:r>
    </w:p>
    <w:p w14:paraId="3BAAD421">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5-5、</w:t>
      </w:r>
      <w:r>
        <w:rPr>
          <w:rFonts w:hint="eastAsia" w:ascii="仿宋" w:hAnsi="仿宋" w:eastAsia="仿宋" w:cs="仿宋"/>
          <w:kern w:val="0"/>
          <w:sz w:val="22"/>
          <w:szCs w:val="22"/>
          <w:highlight w:val="none"/>
          <w:lang w:val="zh-CN" w:eastAsia="zh-CN" w:bidi="ar-SA"/>
        </w:rPr>
        <w:t>响应文件份数和签署、盖章</w:t>
      </w:r>
    </w:p>
    <w:p w14:paraId="43518258">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5-5-1、</w:t>
      </w:r>
      <w:r>
        <w:rPr>
          <w:rFonts w:hint="eastAsia" w:ascii="仿宋" w:hAnsi="仿宋" w:eastAsia="仿宋" w:cs="仿宋"/>
          <w:kern w:val="0"/>
          <w:sz w:val="22"/>
          <w:szCs w:val="22"/>
          <w:highlight w:val="none"/>
          <w:lang w:val="zh-CN" w:eastAsia="zh-CN" w:bidi="ar-SA"/>
        </w:rPr>
        <w:t>供应商应提交一式</w:t>
      </w:r>
      <w:r>
        <w:rPr>
          <w:rFonts w:hint="eastAsia" w:ascii="仿宋" w:hAnsi="仿宋" w:eastAsia="仿宋" w:cs="仿宋"/>
          <w:kern w:val="0"/>
          <w:sz w:val="22"/>
          <w:szCs w:val="22"/>
          <w:highlight w:val="none"/>
          <w:lang w:val="en-US" w:eastAsia="zh-CN" w:bidi="ar-SA"/>
        </w:rPr>
        <w:t>三</w:t>
      </w:r>
      <w:r>
        <w:rPr>
          <w:rFonts w:hint="eastAsia" w:ascii="仿宋" w:hAnsi="仿宋" w:eastAsia="仿宋" w:cs="仿宋"/>
          <w:kern w:val="0"/>
          <w:sz w:val="22"/>
          <w:szCs w:val="22"/>
          <w:highlight w:val="none"/>
          <w:lang w:val="zh-CN" w:eastAsia="zh-CN" w:bidi="ar-SA"/>
        </w:rPr>
        <w:t xml:space="preserve">份响应文件（一份正本、 </w:t>
      </w:r>
      <w:r>
        <w:rPr>
          <w:rFonts w:hint="eastAsia" w:ascii="仿宋" w:hAnsi="仿宋" w:eastAsia="仿宋" w:cs="仿宋"/>
          <w:kern w:val="0"/>
          <w:sz w:val="22"/>
          <w:szCs w:val="22"/>
          <w:highlight w:val="none"/>
          <w:lang w:val="en-US" w:eastAsia="zh-CN" w:bidi="ar-SA"/>
        </w:rPr>
        <w:t>一</w:t>
      </w:r>
      <w:r>
        <w:rPr>
          <w:rFonts w:hint="eastAsia" w:ascii="仿宋" w:hAnsi="仿宋" w:eastAsia="仿宋" w:cs="仿宋"/>
          <w:kern w:val="0"/>
          <w:sz w:val="22"/>
          <w:szCs w:val="22"/>
          <w:highlight w:val="none"/>
          <w:lang w:val="zh-CN" w:eastAsia="zh-CN" w:bidi="ar-SA"/>
        </w:rPr>
        <w:t>份副本、一份电子版</w:t>
      </w:r>
      <w:r>
        <w:rPr>
          <w:rFonts w:hint="eastAsia" w:ascii="仿宋" w:hAnsi="仿宋" w:eastAsia="仿宋" w:cs="仿宋"/>
          <w:kern w:val="0"/>
          <w:sz w:val="22"/>
          <w:szCs w:val="22"/>
          <w:highlight w:val="none"/>
          <w:lang w:val="en-US" w:eastAsia="zh-CN" w:bidi="ar-SA"/>
        </w:rPr>
        <w:t>响应</w:t>
      </w:r>
      <w:r>
        <w:rPr>
          <w:rFonts w:hint="eastAsia" w:ascii="仿宋" w:hAnsi="仿宋" w:eastAsia="仿宋" w:cs="仿宋"/>
          <w:kern w:val="0"/>
          <w:sz w:val="22"/>
          <w:szCs w:val="22"/>
          <w:highlight w:val="none"/>
          <w:lang w:val="zh-CN" w:eastAsia="zh-CN" w:bidi="ar-SA"/>
        </w:rPr>
        <w:t>文件），每份响应文件须清楚地标明“正本”或“副本”字样，一旦正本和副本不符，以正本为准。</w:t>
      </w:r>
    </w:p>
    <w:p w14:paraId="249CACCE">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5-5-2、</w:t>
      </w:r>
      <w:r>
        <w:rPr>
          <w:rFonts w:hint="eastAsia" w:ascii="仿宋" w:hAnsi="仿宋" w:eastAsia="仿宋" w:cs="仿宋"/>
          <w:kern w:val="0"/>
          <w:sz w:val="22"/>
          <w:szCs w:val="22"/>
          <w:highlight w:val="none"/>
          <w:lang w:val="zh-CN" w:eastAsia="zh-CN" w:bidi="ar-SA"/>
        </w:rPr>
        <w:t>响应文件的正本和副本须签字、盖章的由供应商法定代表人或负责人或经正式授权并对供应商有约束力的代表签字或盖章（不得使用合同专用章、公司部门章或分支机构章等代替；否则，响应文件按无效报价处理）。</w:t>
      </w:r>
    </w:p>
    <w:p w14:paraId="7DEE4F0B">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5-5-3、电子版响应文件制作要求：</w:t>
      </w:r>
    </w:p>
    <w:p w14:paraId="60F87FF5">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（1）电子版响应文件与纸质版正本响应文件的内容应保持一致，电子版需提交签字盖章后的PDF格式。</w:t>
      </w:r>
    </w:p>
    <w:p w14:paraId="256847EC">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（2）未按要求提供的视为无效响应文件。</w:t>
      </w:r>
    </w:p>
    <w:p w14:paraId="1F43C6A9">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（3）U盘需备注项目名称和单位名称。</w:t>
      </w:r>
    </w:p>
    <w:p w14:paraId="3D8F0CFC">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5-6、装订、密封要求</w:t>
      </w:r>
    </w:p>
    <w:p w14:paraId="6570D5EE">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5-6-1、响应文件正、副本分别胶印装订成册，并逐页编目编码。不允许活页夹装订，由于装订原因造成响应文件的散落、丢失等，责任供应商自负。</w:t>
      </w:r>
    </w:p>
    <w:p w14:paraId="5557A519">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5-6-2、密封要求：正本、副本、电子版分别密封。未按照要求密封，其响应文件将被拒绝。</w:t>
      </w:r>
    </w:p>
    <w:p w14:paraId="6A5CBE5D">
      <w:pPr>
        <w:keepNext w:val="0"/>
        <w:keepLines w:val="0"/>
        <w:pageBreakBefore w:val="0"/>
        <w:tabs>
          <w:tab w:val="left" w:pos="9030"/>
        </w:tabs>
        <w:kinsoku/>
        <w:wordWrap/>
        <w:overflowPunct/>
        <w:topLinePunct w:val="0"/>
        <w:bidi w:val="0"/>
        <w:snapToGrid w:val="0"/>
        <w:spacing w:line="480" w:lineRule="exact"/>
        <w:ind w:right="-65"/>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6、响应报价要求</w:t>
      </w:r>
    </w:p>
    <w:p w14:paraId="06F325D4">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6-1、供应商应按照谈判文件规定的要求，责任范围和合同条件进行报价，各供应商须在响应文件中的报价表上按要求标明报价、</w:t>
      </w:r>
      <w:r>
        <w:rPr>
          <w:rFonts w:hint="eastAsia" w:ascii="仿宋" w:hAnsi="仿宋" w:eastAsia="仿宋" w:cs="仿宋"/>
          <w:kern w:val="0"/>
          <w:sz w:val="22"/>
          <w:szCs w:val="22"/>
          <w:highlight w:val="none"/>
          <w:lang w:val="en-US" w:eastAsia="zh-CN" w:bidi="ar-SA"/>
        </w:rPr>
        <w:t>工</w:t>
      </w:r>
      <w:r>
        <w:rPr>
          <w:rFonts w:hint="eastAsia" w:ascii="仿宋" w:hAnsi="仿宋" w:eastAsia="仿宋" w:cs="仿宋"/>
          <w:kern w:val="0"/>
          <w:sz w:val="22"/>
          <w:szCs w:val="22"/>
          <w:highlight w:val="none"/>
          <w:lang w:val="zh-CN" w:eastAsia="zh-CN" w:bidi="ar-SA"/>
        </w:rPr>
        <w:t>期等项，任何有选择的报价采购代理机构不予接受。</w:t>
      </w:r>
    </w:p>
    <w:p w14:paraId="326513FC">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6-2、响应报价是完成采购内容所需的全部费用。</w:t>
      </w:r>
    </w:p>
    <w:p w14:paraId="340E2A2C">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6-3、本次采购原则上采用两轮报价，根据谈判情况，经谈判小组和采购人同意，可采用多轮报价。</w:t>
      </w:r>
    </w:p>
    <w:p w14:paraId="4DA7E5D7">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6-4、首次响应报价随响应文件提交。最后响应报价在谈判后</w:t>
      </w:r>
      <w:r>
        <w:rPr>
          <w:rFonts w:hint="eastAsia" w:ascii="仿宋" w:hAnsi="仿宋" w:eastAsia="仿宋" w:cs="仿宋"/>
          <w:kern w:val="0"/>
          <w:sz w:val="22"/>
          <w:szCs w:val="22"/>
          <w:highlight w:val="none"/>
          <w:lang w:val="en-US" w:eastAsia="zh-CN" w:bidi="ar-SA"/>
        </w:rPr>
        <w:t>现场</w:t>
      </w:r>
      <w:r>
        <w:rPr>
          <w:rFonts w:hint="eastAsia" w:ascii="仿宋" w:hAnsi="仿宋" w:eastAsia="仿宋" w:cs="仿宋"/>
          <w:kern w:val="0"/>
          <w:sz w:val="22"/>
          <w:szCs w:val="22"/>
          <w:highlight w:val="none"/>
          <w:lang w:val="zh-CN" w:eastAsia="zh-CN" w:bidi="ar-SA"/>
        </w:rPr>
        <w:t>提交</w:t>
      </w:r>
      <w:r>
        <w:rPr>
          <w:rFonts w:hint="eastAsia" w:ascii="仿宋" w:hAnsi="仿宋" w:eastAsia="仿宋" w:cs="仿宋"/>
          <w:kern w:val="0"/>
          <w:sz w:val="22"/>
          <w:szCs w:val="22"/>
          <w:highlight w:val="none"/>
          <w:lang w:val="en-US" w:eastAsia="zh-CN" w:bidi="ar-SA"/>
        </w:rPr>
        <w:t xml:space="preserve">。 </w:t>
      </w:r>
    </w:p>
    <w:p w14:paraId="117960E9">
      <w:pPr>
        <w:keepNext w:val="0"/>
        <w:keepLines w:val="0"/>
        <w:pageBreakBefore w:val="0"/>
        <w:tabs>
          <w:tab w:val="left" w:pos="9030"/>
        </w:tabs>
        <w:kinsoku/>
        <w:wordWrap/>
        <w:overflowPunct/>
        <w:topLinePunct w:val="0"/>
        <w:bidi w:val="0"/>
        <w:snapToGrid w:val="0"/>
        <w:spacing w:line="480" w:lineRule="exact"/>
        <w:ind w:right="-65" w:firstLine="440" w:firstLineChars="200"/>
        <w:textAlignment w:val="auto"/>
        <w:rPr>
          <w:rFonts w:hint="eastAsia" w:ascii="仿宋" w:hAnsi="仿宋" w:eastAsia="仿宋" w:cs="仿宋"/>
          <w:color w:val="auto"/>
          <w:sz w:val="20"/>
          <w:szCs w:val="20"/>
          <w:highlight w:val="none"/>
        </w:rPr>
      </w:pPr>
      <w:r>
        <w:rPr>
          <w:rFonts w:hint="eastAsia" w:ascii="仿宋" w:hAnsi="仿宋" w:eastAsia="仿宋" w:cs="仿宋"/>
          <w:kern w:val="0"/>
          <w:sz w:val="22"/>
          <w:szCs w:val="22"/>
          <w:highlight w:val="none"/>
          <w:lang w:val="zh-CN" w:eastAsia="zh-CN" w:bidi="ar-SA"/>
        </w:rPr>
        <w:t>6-5、最后响应报价，在采购内容无实质性变更下，不得高于首次响应报价。对于差异</w:t>
      </w:r>
      <w:r>
        <w:rPr>
          <w:rFonts w:hint="eastAsia" w:ascii="仿宋" w:hAnsi="仿宋" w:eastAsia="仿宋" w:cs="仿宋"/>
          <w:color w:val="auto"/>
          <w:sz w:val="20"/>
          <w:szCs w:val="20"/>
          <w:highlight w:val="none"/>
        </w:rPr>
        <w:t>较大的报价，须作出明确的说明。</w:t>
      </w:r>
    </w:p>
    <w:p w14:paraId="73F60DA8">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6-6、</w:t>
      </w:r>
      <w:r>
        <w:rPr>
          <w:rFonts w:hint="eastAsia" w:ascii="仿宋" w:hAnsi="仿宋" w:eastAsia="仿宋" w:cs="仿宋"/>
          <w:kern w:val="0"/>
          <w:sz w:val="22"/>
          <w:szCs w:val="22"/>
          <w:highlight w:val="none"/>
          <w:lang w:val="en-US" w:eastAsia="zh-CN" w:bidi="ar-SA"/>
        </w:rPr>
        <w:t>合同方式：固定总价合同。谈判</w:t>
      </w:r>
      <w:r>
        <w:rPr>
          <w:rFonts w:hint="eastAsia" w:ascii="仿宋" w:hAnsi="仿宋" w:eastAsia="仿宋" w:cs="仿宋"/>
          <w:kern w:val="0"/>
          <w:sz w:val="22"/>
          <w:szCs w:val="22"/>
          <w:highlight w:val="none"/>
          <w:lang w:val="zh-CN" w:eastAsia="zh-CN" w:bidi="ar-SA"/>
        </w:rPr>
        <w:t>报价以最后报价为准。</w:t>
      </w:r>
    </w:p>
    <w:p w14:paraId="332DE43A">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注：谈判报价包含本项目设备运输费、安装调试费、税金等本项目需求所发生的一切费用的总和。</w:t>
      </w:r>
    </w:p>
    <w:p w14:paraId="46E43DA9">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6-7、凡因供应商对谈判文件阅读不深、理解不透、误解、疏漏、或因市场行情了解不清造成的后果和风险均由供应商自行负责。</w:t>
      </w:r>
    </w:p>
    <w:p w14:paraId="44454D03">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6-8、谈判过程中所产生的一切费用由供应商自行承担。</w:t>
      </w:r>
    </w:p>
    <w:p w14:paraId="30DA7E5E">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6-9、响应报价超出采购预算的供应商不进入谈判程序。</w:t>
      </w:r>
    </w:p>
    <w:p w14:paraId="0B7BC1D6">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val="0"/>
          <w:bCs w:val="0"/>
          <w:kern w:val="0"/>
          <w:sz w:val="22"/>
          <w:szCs w:val="22"/>
          <w:highlight w:val="none"/>
          <w:lang w:val="zh-CN" w:eastAsia="zh-CN" w:bidi="ar-SA"/>
        </w:rPr>
      </w:pPr>
      <w:r>
        <w:rPr>
          <w:rFonts w:hint="eastAsia" w:ascii="仿宋" w:hAnsi="仿宋" w:eastAsia="仿宋" w:cs="仿宋"/>
          <w:b w:val="0"/>
          <w:bCs w:val="0"/>
          <w:kern w:val="0"/>
          <w:sz w:val="22"/>
          <w:szCs w:val="22"/>
          <w:highlight w:val="none"/>
          <w:lang w:val="zh-CN" w:eastAsia="zh-CN" w:bidi="ar-SA"/>
        </w:rPr>
        <w:t>7、</w:t>
      </w:r>
      <w:r>
        <w:rPr>
          <w:rFonts w:hint="eastAsia" w:ascii="仿宋" w:hAnsi="仿宋" w:eastAsia="仿宋" w:cs="仿宋"/>
          <w:b w:val="0"/>
          <w:bCs w:val="0"/>
          <w:kern w:val="0"/>
          <w:sz w:val="22"/>
          <w:szCs w:val="22"/>
          <w:highlight w:val="none"/>
          <w:lang w:val="en-US" w:eastAsia="zh-CN" w:bidi="ar-SA"/>
        </w:rPr>
        <w:t>投标</w:t>
      </w:r>
      <w:r>
        <w:rPr>
          <w:rFonts w:hint="eastAsia" w:ascii="仿宋" w:hAnsi="仿宋" w:eastAsia="仿宋" w:cs="仿宋"/>
          <w:b w:val="0"/>
          <w:bCs w:val="0"/>
          <w:kern w:val="0"/>
          <w:sz w:val="22"/>
          <w:szCs w:val="22"/>
          <w:highlight w:val="none"/>
          <w:lang w:val="zh-CN" w:eastAsia="zh-CN" w:bidi="ar-SA"/>
        </w:rPr>
        <w:t>保证金：</w:t>
      </w:r>
    </w:p>
    <w:p w14:paraId="1683B81B">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本项目不收取投标保证金。</w:t>
      </w:r>
    </w:p>
    <w:p w14:paraId="2E621E60">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8、</w:t>
      </w:r>
      <w:r>
        <w:rPr>
          <w:rFonts w:hint="eastAsia" w:ascii="仿宋" w:hAnsi="仿宋" w:eastAsia="仿宋" w:cs="仿宋"/>
          <w:kern w:val="0"/>
          <w:sz w:val="22"/>
          <w:szCs w:val="22"/>
          <w:highlight w:val="none"/>
          <w:lang w:val="en-US" w:eastAsia="zh-CN" w:bidi="ar-SA"/>
        </w:rPr>
        <w:t>投标</w:t>
      </w:r>
      <w:r>
        <w:rPr>
          <w:rFonts w:hint="eastAsia" w:ascii="仿宋" w:hAnsi="仿宋" w:eastAsia="仿宋" w:cs="仿宋"/>
          <w:kern w:val="0"/>
          <w:sz w:val="22"/>
          <w:szCs w:val="22"/>
          <w:highlight w:val="none"/>
          <w:lang w:val="zh-CN" w:eastAsia="zh-CN" w:bidi="ar-SA"/>
        </w:rPr>
        <w:t>有效期</w:t>
      </w:r>
    </w:p>
    <w:p w14:paraId="20B1F539">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8-1、</w:t>
      </w:r>
      <w:r>
        <w:rPr>
          <w:rFonts w:hint="eastAsia" w:ascii="仿宋" w:hAnsi="仿宋" w:eastAsia="仿宋" w:cs="仿宋"/>
          <w:kern w:val="0"/>
          <w:sz w:val="22"/>
          <w:szCs w:val="22"/>
          <w:highlight w:val="none"/>
          <w:lang w:val="en-US" w:eastAsia="zh-CN" w:bidi="ar-SA"/>
        </w:rPr>
        <w:t>投标</w:t>
      </w:r>
      <w:r>
        <w:rPr>
          <w:rFonts w:hint="eastAsia" w:ascii="仿宋" w:hAnsi="仿宋" w:eastAsia="仿宋" w:cs="仿宋"/>
          <w:kern w:val="0"/>
          <w:sz w:val="22"/>
          <w:szCs w:val="22"/>
          <w:highlight w:val="none"/>
          <w:lang w:val="zh-CN" w:eastAsia="zh-CN" w:bidi="ar-SA"/>
        </w:rPr>
        <w:t>有效期为自</w:t>
      </w:r>
      <w:r>
        <w:rPr>
          <w:rFonts w:hint="eastAsia" w:ascii="仿宋" w:hAnsi="仿宋" w:eastAsia="仿宋" w:cs="仿宋"/>
          <w:kern w:val="0"/>
          <w:sz w:val="22"/>
          <w:szCs w:val="22"/>
          <w:highlight w:val="none"/>
          <w:lang w:val="en-US" w:eastAsia="zh-CN" w:bidi="ar-SA"/>
        </w:rPr>
        <w:t>提交响应文件截至之日</w:t>
      </w:r>
      <w:r>
        <w:rPr>
          <w:rFonts w:hint="eastAsia" w:ascii="仿宋" w:hAnsi="仿宋" w:eastAsia="仿宋" w:cs="仿宋"/>
          <w:kern w:val="0"/>
          <w:sz w:val="22"/>
          <w:szCs w:val="22"/>
          <w:highlight w:val="none"/>
          <w:lang w:val="zh-CN" w:eastAsia="zh-CN" w:bidi="ar-SA"/>
        </w:rPr>
        <w:t>起</w:t>
      </w:r>
      <w:r>
        <w:rPr>
          <w:rFonts w:hint="eastAsia" w:ascii="仿宋" w:hAnsi="仿宋" w:eastAsia="仿宋" w:cs="仿宋"/>
          <w:kern w:val="0"/>
          <w:sz w:val="22"/>
          <w:szCs w:val="22"/>
          <w:highlight w:val="none"/>
          <w:lang w:val="en-US" w:eastAsia="zh-CN" w:bidi="ar-SA"/>
        </w:rPr>
        <w:t xml:space="preserve"> 9</w:t>
      </w:r>
      <w:r>
        <w:rPr>
          <w:rFonts w:hint="eastAsia" w:ascii="仿宋" w:hAnsi="仿宋" w:eastAsia="仿宋" w:cs="仿宋"/>
          <w:kern w:val="0"/>
          <w:sz w:val="22"/>
          <w:szCs w:val="22"/>
          <w:highlight w:val="none"/>
          <w:lang w:val="zh-CN" w:eastAsia="zh-CN" w:bidi="ar-SA"/>
        </w:rPr>
        <w:t>0</w:t>
      </w:r>
      <w:r>
        <w:rPr>
          <w:rFonts w:hint="eastAsia" w:ascii="仿宋" w:hAnsi="仿宋" w:eastAsia="仿宋" w:cs="仿宋"/>
          <w:kern w:val="0"/>
          <w:sz w:val="22"/>
          <w:szCs w:val="22"/>
          <w:highlight w:val="none"/>
          <w:lang w:val="en-US" w:eastAsia="zh-CN" w:bidi="ar-SA"/>
        </w:rPr>
        <w:t xml:space="preserve"> </w:t>
      </w:r>
      <w:r>
        <w:rPr>
          <w:rFonts w:hint="eastAsia" w:ascii="仿宋" w:hAnsi="仿宋" w:eastAsia="仿宋" w:cs="仿宋"/>
          <w:kern w:val="0"/>
          <w:sz w:val="22"/>
          <w:szCs w:val="22"/>
          <w:highlight w:val="none"/>
          <w:lang w:val="zh-CN" w:eastAsia="zh-CN" w:bidi="ar-SA"/>
        </w:rPr>
        <w:t>个日历日，在有效期内响应文件对供应商具有法律约束力，以保证采购人完成评审、确定成交供应商以及合同签订事项。成交供应商的响应文件有效期自动延长至合同执行完毕。</w:t>
      </w:r>
    </w:p>
    <w:p w14:paraId="033731D1">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8-2、特殊情况需延长有效期的，采购代理机构可于有效期届满之前，要求供应商同意延长有效期，采购代理机构的要求与供应商的答复均应为书面形式。供应商拒绝延长的，其响应文件在原有效期期届满后将不再有效，但有权收回其保证金；供应商同意延长的，应相应延长其保证金的有效期，但不允许修改或撤回响应文件。</w:t>
      </w:r>
    </w:p>
    <w:p w14:paraId="55ECE514">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四、响应文件的提交</w:t>
      </w:r>
    </w:p>
    <w:p w14:paraId="51F784A6">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1</w:t>
      </w:r>
      <w:r>
        <w:rPr>
          <w:rFonts w:hint="eastAsia" w:ascii="仿宋" w:hAnsi="仿宋" w:eastAsia="仿宋" w:cs="仿宋"/>
          <w:kern w:val="0"/>
          <w:sz w:val="22"/>
          <w:szCs w:val="22"/>
          <w:highlight w:val="none"/>
          <w:lang w:val="zh-CN" w:eastAsia="zh-CN" w:bidi="ar-SA"/>
        </w:rPr>
        <w:t>、响应文件提交</w:t>
      </w:r>
    </w:p>
    <w:p w14:paraId="72C37E37">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1</w:t>
      </w:r>
      <w:r>
        <w:rPr>
          <w:rFonts w:hint="eastAsia" w:ascii="仿宋" w:hAnsi="仿宋" w:eastAsia="仿宋" w:cs="仿宋"/>
          <w:kern w:val="0"/>
          <w:sz w:val="22"/>
          <w:szCs w:val="22"/>
          <w:highlight w:val="none"/>
          <w:lang w:val="zh-CN" w:eastAsia="zh-CN" w:bidi="ar-SA"/>
        </w:rPr>
        <w:t>-1、供应商应在谈判文件要求提交响应文件的截止时间前将</w:t>
      </w:r>
      <w:r>
        <w:rPr>
          <w:rFonts w:hint="eastAsia" w:ascii="仿宋" w:hAnsi="仿宋" w:eastAsia="仿宋" w:cs="仿宋"/>
          <w:kern w:val="0"/>
          <w:sz w:val="22"/>
          <w:szCs w:val="22"/>
          <w:highlight w:val="none"/>
          <w:lang w:val="en-US" w:eastAsia="zh-CN" w:bidi="ar-SA"/>
        </w:rPr>
        <w:t>纸质版</w:t>
      </w:r>
      <w:r>
        <w:rPr>
          <w:rFonts w:hint="eastAsia" w:ascii="仿宋" w:hAnsi="仿宋" w:eastAsia="仿宋" w:cs="仿宋"/>
          <w:kern w:val="0"/>
          <w:sz w:val="22"/>
          <w:szCs w:val="22"/>
          <w:highlight w:val="none"/>
          <w:lang w:val="zh-CN" w:eastAsia="zh-CN" w:bidi="ar-SA"/>
        </w:rPr>
        <w:t>响应文件按供应商须知规定密封后送达</w:t>
      </w:r>
      <w:r>
        <w:rPr>
          <w:rFonts w:hint="eastAsia" w:ascii="仿宋" w:hAnsi="仿宋" w:eastAsia="仿宋" w:cs="仿宋"/>
          <w:kern w:val="0"/>
          <w:sz w:val="22"/>
          <w:szCs w:val="22"/>
          <w:highlight w:val="none"/>
          <w:lang w:val="en-US" w:eastAsia="zh-CN" w:bidi="ar-SA"/>
        </w:rPr>
        <w:t>谈判</w:t>
      </w:r>
      <w:r>
        <w:rPr>
          <w:rFonts w:hint="eastAsia" w:ascii="仿宋" w:hAnsi="仿宋" w:eastAsia="仿宋" w:cs="仿宋"/>
          <w:kern w:val="0"/>
          <w:sz w:val="22"/>
          <w:szCs w:val="22"/>
          <w:highlight w:val="none"/>
          <w:lang w:val="zh-CN" w:eastAsia="zh-CN" w:bidi="ar-SA"/>
        </w:rPr>
        <w:t>地点。采购代理机构工作人员当场签</w:t>
      </w:r>
      <w:r>
        <w:rPr>
          <w:rFonts w:hint="eastAsia" w:ascii="仿宋" w:hAnsi="仿宋" w:eastAsia="仿宋" w:cs="仿宋"/>
          <w:kern w:val="0"/>
          <w:sz w:val="22"/>
          <w:szCs w:val="22"/>
          <w:highlight w:val="none"/>
          <w:lang w:val="en-US" w:eastAsia="zh-CN" w:bidi="ar-SA"/>
        </w:rPr>
        <w:t>收</w:t>
      </w:r>
      <w:r>
        <w:rPr>
          <w:rFonts w:hint="eastAsia" w:ascii="仿宋" w:hAnsi="仿宋" w:eastAsia="仿宋" w:cs="仿宋"/>
          <w:kern w:val="0"/>
          <w:sz w:val="22"/>
          <w:szCs w:val="22"/>
          <w:highlight w:val="none"/>
          <w:lang w:val="zh-CN" w:eastAsia="zh-CN" w:bidi="ar-SA"/>
        </w:rPr>
        <w:t>确认。</w:t>
      </w:r>
    </w:p>
    <w:p w14:paraId="040E4860">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1</w:t>
      </w:r>
      <w:r>
        <w:rPr>
          <w:rFonts w:hint="eastAsia" w:ascii="仿宋" w:hAnsi="仿宋" w:eastAsia="仿宋" w:cs="仿宋"/>
          <w:kern w:val="0"/>
          <w:sz w:val="22"/>
          <w:szCs w:val="22"/>
          <w:highlight w:val="none"/>
          <w:lang w:val="zh-CN" w:eastAsia="zh-CN" w:bidi="ar-SA"/>
        </w:rPr>
        <w:t>-2、在谈判文件要求提交响应文件的截止时间之后送达的响应文件，为无效文件，采购代理机构应当拒绝接收。</w:t>
      </w:r>
    </w:p>
    <w:p w14:paraId="33D05C54">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0"/>
          <w:szCs w:val="20"/>
          <w:highlight w:val="none"/>
          <w:lang w:val="zh-CN"/>
        </w:rPr>
      </w:pPr>
      <w:r>
        <w:rPr>
          <w:rFonts w:hint="eastAsia" w:ascii="仿宋" w:hAnsi="仿宋" w:eastAsia="仿宋" w:cs="仿宋"/>
          <w:kern w:val="0"/>
          <w:sz w:val="22"/>
          <w:szCs w:val="22"/>
          <w:highlight w:val="none"/>
          <w:lang w:val="en-US" w:eastAsia="zh-CN" w:bidi="ar-SA"/>
        </w:rPr>
        <w:t>1</w:t>
      </w:r>
      <w:r>
        <w:rPr>
          <w:rFonts w:hint="eastAsia" w:ascii="仿宋" w:hAnsi="仿宋" w:eastAsia="仿宋" w:cs="仿宋"/>
          <w:kern w:val="0"/>
          <w:sz w:val="22"/>
          <w:szCs w:val="22"/>
          <w:highlight w:val="none"/>
          <w:lang w:val="zh-CN" w:eastAsia="zh-CN" w:bidi="ar-SA"/>
        </w:rPr>
        <w:t>-3、供应商在谈判文件递交截止时间前，可以对所提交的响应文件进行补充、修改或者撤回，并书面通知采购代理机构。补充、修改的内容应当按谈判文件要求签署、盖章，并</w:t>
      </w:r>
      <w:r>
        <w:rPr>
          <w:rFonts w:hint="eastAsia" w:ascii="仿宋" w:hAnsi="仿宋" w:eastAsia="仿宋" w:cs="仿宋"/>
          <w:color w:val="auto"/>
          <w:sz w:val="20"/>
          <w:szCs w:val="20"/>
          <w:highlight w:val="none"/>
          <w:lang w:val="zh-CN"/>
        </w:rPr>
        <w:t>作为响应文件的组成部分。补充、修改的内容与响应文件不一致的，以补充、修改的内容为准。</w:t>
      </w:r>
    </w:p>
    <w:p w14:paraId="1D501A49">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kern w:val="0"/>
          <w:sz w:val="22"/>
          <w:szCs w:val="22"/>
          <w:highlight w:val="none"/>
          <w:lang w:val="zh-CN" w:eastAsia="zh-CN" w:bidi="ar-SA"/>
        </w:rPr>
      </w:pPr>
      <w:r>
        <w:rPr>
          <w:rFonts w:hint="eastAsia" w:ascii="仿宋" w:hAnsi="仿宋" w:eastAsia="仿宋" w:cs="仿宋"/>
          <w:b/>
          <w:bCs/>
          <w:kern w:val="0"/>
          <w:sz w:val="22"/>
          <w:szCs w:val="22"/>
          <w:highlight w:val="none"/>
          <w:lang w:val="zh-CN" w:eastAsia="zh-CN" w:bidi="ar-SA"/>
        </w:rPr>
        <w:t>五、谈判小组职责及义务</w:t>
      </w:r>
    </w:p>
    <w:p w14:paraId="1B905B41">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1、谈判小组组成：在谈判开始前，组建谈判小组，谈判小组由采购人代表及有关专家组成，</w:t>
      </w:r>
      <w:r>
        <w:rPr>
          <w:rFonts w:hint="eastAsia" w:ascii="仿宋" w:hAnsi="仿宋" w:eastAsia="仿宋" w:cs="仿宋"/>
          <w:kern w:val="0"/>
          <w:sz w:val="22"/>
          <w:szCs w:val="22"/>
          <w:highlight w:val="none"/>
          <w:lang w:val="en-US" w:eastAsia="zh-CN" w:bidi="ar-SA"/>
        </w:rPr>
        <w:t>为3人以上单数</w:t>
      </w:r>
      <w:r>
        <w:rPr>
          <w:rFonts w:hint="eastAsia" w:ascii="仿宋" w:hAnsi="仿宋" w:eastAsia="仿宋" w:cs="仿宋"/>
          <w:kern w:val="0"/>
          <w:sz w:val="22"/>
          <w:szCs w:val="22"/>
          <w:highlight w:val="none"/>
          <w:lang w:val="zh-CN" w:eastAsia="zh-CN" w:bidi="ar-SA"/>
        </w:rPr>
        <w:t>。</w:t>
      </w:r>
    </w:p>
    <w:p w14:paraId="4D99A064">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2、谈判小组职责</w:t>
      </w:r>
    </w:p>
    <w:p w14:paraId="70A2A16A">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2-1、确认竞争性谈判文件；</w:t>
      </w:r>
    </w:p>
    <w:p w14:paraId="5C02F26F">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2-2、确定符合要求的供应商参加谈判；</w:t>
      </w:r>
    </w:p>
    <w:p w14:paraId="5EFE5466">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2-3、审查供应商的响应文件并做出评价；</w:t>
      </w:r>
    </w:p>
    <w:p w14:paraId="417E85C6">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w:t>
      </w:r>
      <w:r>
        <w:rPr>
          <w:rFonts w:hint="eastAsia" w:ascii="仿宋" w:hAnsi="仿宋" w:eastAsia="仿宋" w:cs="仿宋"/>
          <w:kern w:val="0"/>
          <w:sz w:val="22"/>
          <w:szCs w:val="22"/>
          <w:highlight w:val="none"/>
          <w:lang w:val="en-US" w:eastAsia="zh-CN" w:bidi="ar-SA"/>
        </w:rPr>
        <w:t>4</w:t>
      </w:r>
      <w:r>
        <w:rPr>
          <w:rFonts w:hint="eastAsia" w:ascii="仿宋" w:hAnsi="仿宋" w:eastAsia="仿宋" w:cs="仿宋"/>
          <w:kern w:val="0"/>
          <w:sz w:val="22"/>
          <w:szCs w:val="22"/>
          <w:highlight w:val="none"/>
          <w:lang w:val="zh-CN" w:eastAsia="zh-CN" w:bidi="ar-SA"/>
        </w:rPr>
        <w:t>、编写评审报告；</w:t>
      </w:r>
    </w:p>
    <w:p w14:paraId="29115E73">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w:t>
      </w:r>
      <w:r>
        <w:rPr>
          <w:rFonts w:hint="eastAsia" w:ascii="仿宋" w:hAnsi="仿宋" w:eastAsia="仿宋" w:cs="仿宋"/>
          <w:kern w:val="0"/>
          <w:sz w:val="22"/>
          <w:szCs w:val="22"/>
          <w:highlight w:val="none"/>
          <w:lang w:val="en-US" w:eastAsia="zh-CN" w:bidi="ar-SA"/>
        </w:rPr>
        <w:t>5</w:t>
      </w:r>
      <w:r>
        <w:rPr>
          <w:rFonts w:hint="eastAsia" w:ascii="仿宋" w:hAnsi="仿宋" w:eastAsia="仿宋" w:cs="仿宋"/>
          <w:kern w:val="0"/>
          <w:sz w:val="22"/>
          <w:szCs w:val="22"/>
          <w:highlight w:val="none"/>
          <w:lang w:val="zh-CN" w:eastAsia="zh-CN" w:bidi="ar-SA"/>
        </w:rPr>
        <w:t>、告知采购人、采购代理机构在评审过程中发现的供应商的违法违规行为。</w:t>
      </w:r>
    </w:p>
    <w:p w14:paraId="7743E408">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3、谈判小组义务</w:t>
      </w:r>
    </w:p>
    <w:p w14:paraId="39934B28">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3-1、遵纪守法、客观、公正、廉洁地履行职责；</w:t>
      </w:r>
    </w:p>
    <w:p w14:paraId="68BAA3CD">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3-2、根据谈判文件的规定独立进行评审，对个人的评审意见承担法律责任；</w:t>
      </w:r>
    </w:p>
    <w:p w14:paraId="07ECBCB6">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3-3、参与评审报告的起草；</w:t>
      </w:r>
    </w:p>
    <w:p w14:paraId="75C3BF40">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3-4、配合采购人、采购代理机构答复供应商提出的质疑；</w:t>
      </w:r>
    </w:p>
    <w:p w14:paraId="2699E90B">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3-5、配合财政部门的投诉处理和监督检查工作。</w:t>
      </w:r>
    </w:p>
    <w:p w14:paraId="1BC279C7">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4、确认谈判文件：谈判小组对谈判文件进行审阅，无异议进行签字确认；有异议进行修改，修改内容经采购人确认后，谈判小组以书面形式通知所有供应商。</w:t>
      </w:r>
    </w:p>
    <w:p w14:paraId="28F8D0FC">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kern w:val="0"/>
          <w:sz w:val="22"/>
          <w:szCs w:val="22"/>
          <w:highlight w:val="none"/>
          <w:lang w:val="zh-CN" w:eastAsia="zh-CN" w:bidi="ar-SA"/>
        </w:rPr>
      </w:pPr>
      <w:r>
        <w:rPr>
          <w:rFonts w:hint="eastAsia" w:ascii="仿宋" w:hAnsi="仿宋" w:eastAsia="仿宋" w:cs="仿宋"/>
          <w:b/>
          <w:bCs/>
          <w:kern w:val="0"/>
          <w:sz w:val="22"/>
          <w:szCs w:val="22"/>
          <w:highlight w:val="none"/>
          <w:lang w:val="zh-CN" w:eastAsia="zh-CN" w:bidi="ar-SA"/>
        </w:rPr>
        <w:t>六、谈判及谈判程序</w:t>
      </w:r>
    </w:p>
    <w:p w14:paraId="74F46C57">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1、谈判会议</w:t>
      </w:r>
    </w:p>
    <w:p w14:paraId="513D5159">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1-1、在谈判文件规定的时间和地点，由采购代理机构组织谈判工作，供应商须委派代表参加，签名报到以证明其出席。</w:t>
      </w:r>
    </w:p>
    <w:p w14:paraId="3CD16D57">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1-2、</w:t>
      </w:r>
      <w:r>
        <w:rPr>
          <w:rFonts w:hint="eastAsia" w:ascii="仿宋" w:hAnsi="仿宋" w:eastAsia="仿宋" w:cs="仿宋"/>
          <w:kern w:val="0"/>
          <w:sz w:val="22"/>
          <w:szCs w:val="22"/>
          <w:highlight w:val="none"/>
          <w:lang w:val="en-US" w:eastAsia="zh-CN" w:bidi="ar-SA"/>
        </w:rPr>
        <w:t>代理公司工作人员</w:t>
      </w:r>
      <w:r>
        <w:rPr>
          <w:rFonts w:hint="eastAsia" w:ascii="仿宋" w:hAnsi="仿宋" w:eastAsia="仿宋" w:cs="仿宋"/>
          <w:kern w:val="0"/>
          <w:sz w:val="22"/>
          <w:szCs w:val="22"/>
          <w:highlight w:val="none"/>
          <w:lang w:val="zh-CN" w:eastAsia="zh-CN" w:bidi="ar-SA"/>
        </w:rPr>
        <w:t>当众宣布</w:t>
      </w:r>
      <w:r>
        <w:rPr>
          <w:rFonts w:hint="eastAsia" w:ascii="仿宋" w:hAnsi="仿宋" w:eastAsia="仿宋" w:cs="仿宋"/>
          <w:kern w:val="0"/>
          <w:sz w:val="22"/>
          <w:szCs w:val="22"/>
          <w:highlight w:val="none"/>
          <w:lang w:val="en-US" w:eastAsia="zh-CN" w:bidi="ar-SA"/>
        </w:rPr>
        <w:t>会议</w:t>
      </w:r>
      <w:r>
        <w:rPr>
          <w:rFonts w:hint="eastAsia" w:ascii="仿宋" w:hAnsi="仿宋" w:eastAsia="仿宋" w:cs="仿宋"/>
          <w:kern w:val="0"/>
          <w:sz w:val="22"/>
          <w:szCs w:val="22"/>
          <w:highlight w:val="none"/>
          <w:lang w:val="zh-CN" w:eastAsia="zh-CN" w:bidi="ar-SA"/>
        </w:rPr>
        <w:t>纪律、采购人参会人员的名单，公布提交响应文件的</w:t>
      </w:r>
      <w:r>
        <w:rPr>
          <w:rFonts w:hint="eastAsia" w:ascii="仿宋" w:hAnsi="仿宋" w:eastAsia="仿宋" w:cs="仿宋"/>
          <w:kern w:val="0"/>
          <w:sz w:val="22"/>
          <w:szCs w:val="22"/>
          <w:highlight w:val="none"/>
          <w:lang w:val="en-US" w:eastAsia="zh-CN" w:bidi="ar-SA"/>
        </w:rPr>
        <w:t>谈判</w:t>
      </w:r>
      <w:r>
        <w:rPr>
          <w:rFonts w:hint="eastAsia" w:ascii="仿宋" w:hAnsi="仿宋" w:eastAsia="仿宋" w:cs="仿宋"/>
          <w:kern w:val="0"/>
          <w:sz w:val="22"/>
          <w:szCs w:val="22"/>
          <w:highlight w:val="none"/>
          <w:lang w:val="zh-CN" w:eastAsia="zh-CN" w:bidi="ar-SA"/>
        </w:rPr>
        <w:t>供应商名单。</w:t>
      </w:r>
    </w:p>
    <w:p w14:paraId="406C5679">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zh-CN" w:eastAsia="zh-CN" w:bidi="ar-SA"/>
        </w:rPr>
        <w:t>1-</w:t>
      </w:r>
      <w:r>
        <w:rPr>
          <w:rFonts w:hint="eastAsia" w:ascii="仿宋" w:hAnsi="仿宋" w:eastAsia="仿宋" w:cs="仿宋"/>
          <w:kern w:val="0"/>
          <w:sz w:val="22"/>
          <w:szCs w:val="22"/>
          <w:highlight w:val="none"/>
          <w:lang w:val="en-US" w:eastAsia="zh-CN" w:bidi="ar-SA"/>
        </w:rPr>
        <w:t>3</w:t>
      </w:r>
      <w:r>
        <w:rPr>
          <w:rFonts w:hint="eastAsia" w:ascii="仿宋" w:hAnsi="仿宋" w:eastAsia="仿宋" w:cs="仿宋"/>
          <w:kern w:val="0"/>
          <w:sz w:val="22"/>
          <w:szCs w:val="22"/>
          <w:highlight w:val="none"/>
          <w:lang w:val="zh-CN" w:eastAsia="zh-CN" w:bidi="ar-SA"/>
        </w:rPr>
        <w:t>、</w:t>
      </w:r>
      <w:r>
        <w:rPr>
          <w:rFonts w:hint="eastAsia" w:ascii="仿宋" w:hAnsi="仿宋" w:eastAsia="仿宋" w:cs="仿宋"/>
          <w:kern w:val="0"/>
          <w:sz w:val="22"/>
          <w:szCs w:val="22"/>
          <w:highlight w:val="none"/>
          <w:lang w:val="en-US" w:eastAsia="zh-CN" w:bidi="ar-SA"/>
        </w:rPr>
        <w:t>监标人现场检查供应商授权合法性。</w:t>
      </w:r>
    </w:p>
    <w:p w14:paraId="0ACF18F8">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1-4、供应商代表及监标人检查响应文件密封性。</w:t>
      </w:r>
    </w:p>
    <w:p w14:paraId="16084195">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1-5、</w:t>
      </w:r>
      <w:r>
        <w:rPr>
          <w:rFonts w:hint="eastAsia" w:ascii="仿宋" w:hAnsi="仿宋" w:eastAsia="仿宋" w:cs="仿宋"/>
          <w:kern w:val="0"/>
          <w:sz w:val="22"/>
          <w:szCs w:val="22"/>
          <w:highlight w:val="none"/>
          <w:lang w:val="zh-CN" w:eastAsia="zh-CN" w:bidi="ar-SA"/>
        </w:rPr>
        <w:t>谈判过程由采购代理机构指定专人记录。</w:t>
      </w:r>
    </w:p>
    <w:p w14:paraId="13726AFD">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en-US" w:eastAsia="zh-CN" w:bidi="ar-SA"/>
        </w:rPr>
        <w:t>2、</w:t>
      </w:r>
      <w:r>
        <w:rPr>
          <w:rFonts w:hint="eastAsia" w:ascii="仿宋" w:hAnsi="仿宋" w:eastAsia="仿宋" w:cs="仿宋"/>
          <w:kern w:val="0"/>
          <w:sz w:val="22"/>
          <w:szCs w:val="22"/>
          <w:highlight w:val="none"/>
          <w:lang w:val="zh-CN" w:eastAsia="zh-CN" w:bidi="ar-SA"/>
        </w:rPr>
        <w:t>响应文件初审</w:t>
      </w:r>
    </w:p>
    <w:p w14:paraId="594AB58A">
      <w:pPr>
        <w:keepNext w:val="0"/>
        <w:keepLines w:val="0"/>
        <w:pageBreakBefore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kern w:val="0"/>
          <w:sz w:val="22"/>
          <w:szCs w:val="22"/>
          <w:highlight w:val="none"/>
          <w:lang w:val="zh-CN" w:eastAsia="zh-CN" w:bidi="ar-SA"/>
        </w:rPr>
      </w:pPr>
      <w:r>
        <w:rPr>
          <w:rFonts w:hint="eastAsia" w:ascii="仿宋" w:hAnsi="仿宋" w:eastAsia="仿宋" w:cs="仿宋"/>
          <w:kern w:val="0"/>
          <w:sz w:val="22"/>
          <w:szCs w:val="22"/>
          <w:highlight w:val="none"/>
          <w:lang w:val="zh-CN" w:eastAsia="zh-CN" w:bidi="ar-SA"/>
        </w:rPr>
        <w:t>2-1、响应文件的资格性审查：依据法律法规和响应文件的规定，对响应文件中的合格供应商证明文件等进行审查，以确认合格供应商具备相应资格。</w:t>
      </w:r>
    </w:p>
    <w:p w14:paraId="7A257A0B">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报价原则：供应商每轮报价均需低于或等于上一轮报价（首轮报价为供应商初始响应文件中的报价，后续轮次报价不得上浮），否则视为无效报价，自动退出谈判。</w:t>
      </w:r>
    </w:p>
    <w:p w14:paraId="78A207C5">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1F3AFF9B">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第 2 轮报价准备时间：不超过 </w:t>
      </w:r>
      <w:r>
        <w:rPr>
          <w:rFonts w:hint="eastAsia" w:ascii="仿宋" w:hAnsi="仿宋" w:eastAsia="仿宋" w:cs="仿宋"/>
          <w:b/>
          <w:bCs/>
          <w:kern w:val="0"/>
          <w:sz w:val="24"/>
          <w:szCs w:val="24"/>
          <w:highlight w:val="none"/>
          <w:lang w:val="en-US" w:eastAsia="zh-CN" w:bidi="ar-SA"/>
        </w:rPr>
        <w:t>20</w:t>
      </w:r>
      <w:r>
        <w:rPr>
          <w:rFonts w:hint="eastAsia" w:ascii="仿宋" w:hAnsi="仿宋" w:eastAsia="仿宋" w:cs="仿宋"/>
          <w:b/>
          <w:bCs/>
          <w:kern w:val="0"/>
          <w:sz w:val="24"/>
          <w:szCs w:val="24"/>
          <w:highlight w:val="none"/>
          <w:lang w:val="zh-CN" w:eastAsia="zh-CN" w:bidi="ar-SA"/>
        </w:rPr>
        <w:t xml:space="preserve"> 分钟；</w:t>
      </w:r>
    </w:p>
    <w:p w14:paraId="0130805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若增加第 3 轮报价，准备时间不超过 </w:t>
      </w:r>
      <w:r>
        <w:rPr>
          <w:rFonts w:hint="eastAsia" w:ascii="仿宋" w:hAnsi="仿宋" w:eastAsia="仿宋" w:cs="仿宋"/>
          <w:b/>
          <w:bCs/>
          <w:kern w:val="0"/>
          <w:sz w:val="24"/>
          <w:szCs w:val="24"/>
          <w:highlight w:val="none"/>
          <w:lang w:val="en-US" w:eastAsia="zh-CN" w:bidi="ar-SA"/>
        </w:rPr>
        <w:t>10</w:t>
      </w:r>
      <w:r>
        <w:rPr>
          <w:rFonts w:hint="eastAsia" w:ascii="仿宋" w:hAnsi="仿宋" w:eastAsia="仿宋" w:cs="仿宋"/>
          <w:b/>
          <w:bCs/>
          <w:kern w:val="0"/>
          <w:sz w:val="24"/>
          <w:szCs w:val="24"/>
          <w:highlight w:val="none"/>
          <w:lang w:val="zh-CN" w:eastAsia="zh-CN" w:bidi="ar-SA"/>
        </w:rPr>
        <w:t xml:space="preserve"> 分钟。</w:t>
      </w:r>
    </w:p>
    <w:p w14:paraId="572BF260">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eastAsia="zh-CN"/>
        </w:rPr>
        <w:t>投标报价异常低价认定</w:t>
      </w:r>
      <w:r>
        <w:rPr>
          <w:rFonts w:hint="eastAsia" w:ascii="仿宋" w:hAnsi="仿宋" w:eastAsia="仿宋" w:cs="仿宋"/>
          <w:kern w:val="0"/>
          <w:sz w:val="24"/>
          <w:lang w:val="en-US" w:eastAsia="zh-CN"/>
        </w:rPr>
        <w:t>执行财库〔2026〕2号文件。</w:t>
      </w:r>
    </w:p>
    <w:p w14:paraId="3AB03F86">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评标委员会发现异常低价后，应当书面通知该投标人，要求其在评审现场30分钟内提交相关材料，对报价合理性进行说明。</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963"/>
        <w:gridCol w:w="6464"/>
      </w:tblGrid>
      <w:tr w14:paraId="4D225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52" w:type="dxa"/>
            <w:noWrap w:val="0"/>
            <w:vAlign w:val="center"/>
          </w:tcPr>
          <w:p w14:paraId="7D3C34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序号</w:t>
            </w:r>
          </w:p>
        </w:tc>
        <w:tc>
          <w:tcPr>
            <w:tcW w:w="1963" w:type="dxa"/>
            <w:noWrap w:val="0"/>
            <w:vAlign w:val="center"/>
          </w:tcPr>
          <w:p w14:paraId="183960A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资格审查项</w:t>
            </w:r>
          </w:p>
        </w:tc>
        <w:tc>
          <w:tcPr>
            <w:tcW w:w="6464" w:type="dxa"/>
            <w:noWrap w:val="0"/>
            <w:vAlign w:val="center"/>
          </w:tcPr>
          <w:p w14:paraId="6E2B1D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b w:val="0"/>
                <w:bCs w:val="0"/>
                <w:color w:val="auto"/>
                <w:kern w:val="0"/>
                <w:sz w:val="22"/>
                <w:szCs w:val="22"/>
                <w:highlight w:val="none"/>
                <w:lang w:val="en-US" w:eastAsia="zh-CN"/>
              </w:rPr>
            </w:pPr>
            <w:r>
              <w:rPr>
                <w:rFonts w:hint="eastAsia" w:ascii="仿宋" w:hAnsi="仿宋" w:eastAsia="仿宋" w:cs="仿宋"/>
                <w:b w:val="0"/>
                <w:bCs w:val="0"/>
                <w:color w:val="auto"/>
                <w:kern w:val="0"/>
                <w:sz w:val="22"/>
                <w:szCs w:val="22"/>
                <w:highlight w:val="none"/>
                <w:lang w:val="en-US" w:eastAsia="zh-CN"/>
              </w:rPr>
              <w:t>审查标准</w:t>
            </w:r>
          </w:p>
        </w:tc>
      </w:tr>
      <w:tr w14:paraId="1E22D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noWrap w:val="0"/>
            <w:vAlign w:val="center"/>
          </w:tcPr>
          <w:p w14:paraId="351934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963" w:type="dxa"/>
            <w:noWrap w:val="0"/>
            <w:vAlign w:val="center"/>
          </w:tcPr>
          <w:p w14:paraId="4F144ED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rPr>
              <w:t>营业执照等主体资格证明文件</w:t>
            </w:r>
          </w:p>
        </w:tc>
        <w:tc>
          <w:tcPr>
            <w:tcW w:w="6464" w:type="dxa"/>
            <w:noWrap w:val="0"/>
            <w:vAlign w:val="center"/>
          </w:tcPr>
          <w:p w14:paraId="431A19D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具有独立承担民事责任能力的法人、其他组织或自然人，并出具合法有效的统一社会信用代码的营业执照或事业单位法人证书等国家规定的相关证明，自然人参与的提供其身份证明</w:t>
            </w:r>
            <w:r>
              <w:rPr>
                <w:rFonts w:hint="eastAsia" w:ascii="仿宋" w:hAnsi="仿宋" w:eastAsia="仿宋" w:cs="仿宋"/>
                <w:color w:val="auto"/>
                <w:sz w:val="22"/>
                <w:szCs w:val="22"/>
                <w:highlight w:val="none"/>
                <w:lang w:eastAsia="zh-CN"/>
              </w:rPr>
              <w:t>；</w:t>
            </w:r>
          </w:p>
          <w:p w14:paraId="1F796C0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lang w:val="en-US" w:eastAsia="zh-CN"/>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170D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jc w:val="center"/>
        </w:trPr>
        <w:tc>
          <w:tcPr>
            <w:tcW w:w="752" w:type="dxa"/>
            <w:noWrap w:val="0"/>
            <w:vAlign w:val="center"/>
          </w:tcPr>
          <w:p w14:paraId="0B3290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2</w:t>
            </w:r>
          </w:p>
        </w:tc>
        <w:tc>
          <w:tcPr>
            <w:tcW w:w="1963" w:type="dxa"/>
            <w:noWrap w:val="0"/>
            <w:vAlign w:val="center"/>
          </w:tcPr>
          <w:p w14:paraId="7A5CC7F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rPr>
              <w:t>法定代表人身份证明/法定代表人授权委托书</w:t>
            </w:r>
          </w:p>
        </w:tc>
        <w:tc>
          <w:tcPr>
            <w:tcW w:w="6464" w:type="dxa"/>
            <w:noWrap w:val="0"/>
            <w:vAlign w:val="center"/>
          </w:tcPr>
          <w:p w14:paraId="74E4A63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法定代表人直接参加投标的，须出具法定代表人身份证；法定代表人授权代表参加投标的，须出具法定代表人授权委托书、法定代表人身份证复印件以及被授权代表身份证复印件；</w:t>
            </w:r>
          </w:p>
          <w:p w14:paraId="7DD145F8">
            <w:pPr>
              <w:pStyle w:val="17"/>
              <w:keepNext w:val="0"/>
              <w:keepLines w:val="0"/>
              <w:suppressLineNumbers w:val="0"/>
              <w:spacing w:before="0" w:beforeAutospacing="0" w:after="0" w:afterAutospacing="0"/>
              <w:ind w:left="0" w:right="0"/>
              <w:rPr>
                <w:rFonts w:hint="eastAsia" w:ascii="仿宋" w:hAnsi="仿宋" w:eastAsia="仿宋" w:cs="仿宋"/>
                <w:sz w:val="16"/>
                <w:szCs w:val="18"/>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510C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jc w:val="center"/>
        </w:trPr>
        <w:tc>
          <w:tcPr>
            <w:tcW w:w="752" w:type="dxa"/>
            <w:noWrap w:val="0"/>
            <w:vAlign w:val="center"/>
          </w:tcPr>
          <w:p w14:paraId="1920C8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3</w:t>
            </w:r>
          </w:p>
        </w:tc>
        <w:tc>
          <w:tcPr>
            <w:tcW w:w="1963" w:type="dxa"/>
            <w:noWrap w:val="0"/>
            <w:vAlign w:val="center"/>
          </w:tcPr>
          <w:p w14:paraId="44FB34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rPr>
              <w:t>财务状况报告</w:t>
            </w:r>
          </w:p>
        </w:tc>
        <w:tc>
          <w:tcPr>
            <w:tcW w:w="6464" w:type="dxa"/>
            <w:noWrap w:val="0"/>
            <w:vAlign w:val="center"/>
          </w:tcPr>
          <w:p w14:paraId="5DF3DEA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lang w:val="zh-CN" w:eastAsia="zh-CN"/>
              </w:rPr>
            </w:pPr>
            <w:r>
              <w:rPr>
                <w:rFonts w:hint="eastAsia" w:ascii="仿宋" w:hAnsi="仿宋" w:eastAsia="仿宋" w:cs="仿宋"/>
                <w:color w:val="auto"/>
                <w:kern w:val="0"/>
                <w:sz w:val="22"/>
                <w:szCs w:val="22"/>
                <w:highlight w:val="none"/>
                <w:lang w:val="zh-CN" w:eastAsia="zh-CN"/>
              </w:rPr>
              <w:t>提供2024或</w:t>
            </w:r>
            <w:r>
              <w:rPr>
                <w:rFonts w:hint="eastAsia" w:ascii="仿宋" w:hAnsi="仿宋" w:eastAsia="仿宋" w:cs="仿宋"/>
                <w:color w:val="auto"/>
                <w:kern w:val="0"/>
                <w:sz w:val="22"/>
                <w:szCs w:val="22"/>
                <w:highlight w:val="none"/>
                <w:lang w:val="en-US" w:eastAsia="zh-CN"/>
              </w:rPr>
              <w:t>2025</w:t>
            </w:r>
            <w:r>
              <w:rPr>
                <w:rFonts w:hint="eastAsia" w:ascii="仿宋" w:hAnsi="仿宋" w:eastAsia="仿宋" w:cs="仿宋"/>
                <w:color w:val="auto"/>
                <w:kern w:val="0"/>
                <w:sz w:val="22"/>
                <w:szCs w:val="22"/>
                <w:highlight w:val="none"/>
                <w:lang w:val="zh-CN" w:eastAsia="zh-CN"/>
              </w:rPr>
              <w:t xml:space="preserve">年度经会计师事务所出具的财务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 </w:t>
            </w:r>
          </w:p>
          <w:p w14:paraId="49A8CE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5E22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752" w:type="dxa"/>
            <w:noWrap w:val="0"/>
            <w:vAlign w:val="center"/>
          </w:tcPr>
          <w:p w14:paraId="68C944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4</w:t>
            </w:r>
          </w:p>
        </w:tc>
        <w:tc>
          <w:tcPr>
            <w:tcW w:w="1963" w:type="dxa"/>
            <w:noWrap w:val="0"/>
            <w:vAlign w:val="center"/>
          </w:tcPr>
          <w:p w14:paraId="348F150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sz w:val="21"/>
                <w:szCs w:val="21"/>
                <w:highlight w:val="none"/>
                <w:lang w:val="en-US" w:eastAsia="zh-CN"/>
              </w:rPr>
              <w:t>税收缴纳证明</w:t>
            </w:r>
          </w:p>
        </w:tc>
        <w:tc>
          <w:tcPr>
            <w:tcW w:w="6464" w:type="dxa"/>
            <w:noWrap w:val="0"/>
            <w:vAlign w:val="center"/>
          </w:tcPr>
          <w:p w14:paraId="705B8D35">
            <w:pPr>
              <w:keepNext w:val="0"/>
              <w:keepLines w:val="0"/>
              <w:pageBreakBefore w:val="0"/>
              <w:suppressLineNumbers w:val="0"/>
              <w:kinsoku/>
              <w:overflowPunct/>
              <w:topLinePunct w:val="0"/>
              <w:autoSpaceDE/>
              <w:autoSpaceDN/>
              <w:bidi w:val="0"/>
              <w:adjustRightInd/>
              <w:snapToGrid/>
              <w:spacing w:before="0" w:beforeAutospacing="0" w:after="0" w:afterAutospacing="0" w:line="380" w:lineRule="exact"/>
              <w:ind w:left="0" w:right="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自2025年6月1日以来至少1个月的纳税证明或完税证明，纳税证明或完税证明上应有代收机构或税务机关的公章或业务专用章。依法免税的供应商应提供相关文件证明；</w:t>
            </w:r>
          </w:p>
          <w:p w14:paraId="4DFF25D4">
            <w:pPr>
              <w:pStyle w:val="17"/>
              <w:keepNext w:val="0"/>
              <w:keepLines w:val="0"/>
              <w:suppressLineNumbers w:val="0"/>
              <w:spacing w:before="0" w:beforeAutospacing="0" w:after="0" w:afterAutospacing="0"/>
              <w:ind w:left="0" w:right="0"/>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3604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752" w:type="dxa"/>
            <w:noWrap w:val="0"/>
            <w:vAlign w:val="center"/>
          </w:tcPr>
          <w:p w14:paraId="3EEFFAF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5</w:t>
            </w:r>
          </w:p>
        </w:tc>
        <w:tc>
          <w:tcPr>
            <w:tcW w:w="1963" w:type="dxa"/>
            <w:noWrap w:val="0"/>
            <w:vAlign w:val="center"/>
          </w:tcPr>
          <w:p w14:paraId="180974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rPr>
              <w:t>社保缴纳证明</w:t>
            </w:r>
          </w:p>
        </w:tc>
        <w:tc>
          <w:tcPr>
            <w:tcW w:w="6464" w:type="dxa"/>
            <w:noWrap w:val="0"/>
            <w:vAlign w:val="center"/>
          </w:tcPr>
          <w:p w14:paraId="1208388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sz w:val="22"/>
                <w:szCs w:val="22"/>
                <w:highlight w:val="none"/>
              </w:rPr>
              <w:t>自2025年</w:t>
            </w:r>
            <w:r>
              <w:rPr>
                <w:rFonts w:hint="eastAsia" w:ascii="仿宋" w:hAnsi="仿宋" w:eastAsia="仿宋" w:cs="仿宋"/>
                <w:sz w:val="22"/>
                <w:szCs w:val="22"/>
                <w:highlight w:val="none"/>
                <w:lang w:val="en-US" w:eastAsia="zh-CN"/>
              </w:rPr>
              <w:t>6</w:t>
            </w:r>
            <w:r>
              <w:rPr>
                <w:rFonts w:hint="eastAsia" w:ascii="仿宋" w:hAnsi="仿宋" w:eastAsia="仿宋" w:cs="仿宋"/>
                <w:sz w:val="22"/>
                <w:szCs w:val="22"/>
                <w:highlight w:val="none"/>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429A27D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0A29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52" w:type="dxa"/>
            <w:noWrap w:val="0"/>
            <w:vAlign w:val="center"/>
          </w:tcPr>
          <w:p w14:paraId="758C7C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b/>
                <w:bCs/>
                <w:color w:val="auto"/>
                <w:kern w:val="2"/>
                <w:sz w:val="22"/>
                <w:szCs w:val="22"/>
                <w:highlight w:val="none"/>
                <w:lang w:val="en-US" w:eastAsia="zh-CN" w:bidi="ar-SA"/>
              </w:rPr>
            </w:pPr>
            <w:r>
              <w:rPr>
                <w:rFonts w:hint="eastAsia" w:ascii="仿宋" w:hAnsi="仿宋" w:eastAsia="仿宋" w:cs="仿宋"/>
                <w:color w:val="auto"/>
                <w:sz w:val="22"/>
                <w:szCs w:val="22"/>
                <w:highlight w:val="none"/>
              </w:rPr>
              <w:t>6</w:t>
            </w:r>
          </w:p>
        </w:tc>
        <w:tc>
          <w:tcPr>
            <w:tcW w:w="1963" w:type="dxa"/>
            <w:noWrap w:val="0"/>
            <w:vAlign w:val="center"/>
          </w:tcPr>
          <w:p w14:paraId="4940CA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无违法记录声明</w:t>
            </w:r>
          </w:p>
        </w:tc>
        <w:tc>
          <w:tcPr>
            <w:tcW w:w="6464" w:type="dxa"/>
            <w:noWrap w:val="0"/>
            <w:vAlign w:val="center"/>
          </w:tcPr>
          <w:p w14:paraId="2333087D">
            <w:pPr>
              <w:pStyle w:val="17"/>
              <w:keepNext w:val="0"/>
              <w:keepLines w:val="0"/>
              <w:suppressLineNumbers w:val="0"/>
              <w:spacing w:before="0" w:beforeAutospacing="0" w:after="0" w:afterAutospacing="0"/>
              <w:ind w:left="0" w:right="0"/>
              <w:rPr>
                <w:rFonts w:hint="eastAsia" w:ascii="仿宋" w:hAnsi="仿宋" w:eastAsia="仿宋" w:cs="仿宋"/>
                <w:b/>
                <w:bCs/>
                <w:color w:val="auto"/>
                <w:kern w:val="0"/>
                <w:sz w:val="22"/>
                <w:szCs w:val="22"/>
                <w:highlight w:val="none"/>
                <w:lang w:val="en-US" w:eastAsia="zh-CN"/>
              </w:rPr>
            </w:pPr>
            <w:r>
              <w:rPr>
                <w:rFonts w:hint="eastAsia" w:ascii="仿宋" w:hAnsi="仿宋" w:eastAsia="仿宋" w:cs="仿宋"/>
                <w:sz w:val="21"/>
                <w:szCs w:val="21"/>
                <w:highlight w:val="none"/>
                <w:lang w:val="en-US" w:eastAsia="zh-CN"/>
              </w:rPr>
              <w:t>出具参加政府采购活动近3年内在经营活动中没有重大违法记录的书面声明；</w:t>
            </w:r>
          </w:p>
          <w:p w14:paraId="76DFCD99">
            <w:pPr>
              <w:pStyle w:val="17"/>
              <w:keepNext w:val="0"/>
              <w:keepLines w:val="0"/>
              <w:suppressLineNumbers w:val="0"/>
              <w:spacing w:before="0" w:beforeAutospacing="0" w:after="0" w:afterAutospacing="0"/>
              <w:ind w:left="0" w:right="0"/>
              <w:rPr>
                <w:rFonts w:hint="eastAsia" w:ascii="仿宋" w:hAnsi="仿宋" w:eastAsia="仿宋" w:cs="仿宋"/>
                <w:kern w:val="0"/>
                <w:sz w:val="16"/>
                <w:szCs w:val="18"/>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36DB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2" w:type="dxa"/>
            <w:noWrap w:val="0"/>
            <w:vAlign w:val="center"/>
          </w:tcPr>
          <w:p w14:paraId="2269C6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7</w:t>
            </w:r>
          </w:p>
        </w:tc>
        <w:tc>
          <w:tcPr>
            <w:tcW w:w="1963" w:type="dxa"/>
            <w:noWrap w:val="0"/>
            <w:vAlign w:val="center"/>
          </w:tcPr>
          <w:p w14:paraId="2EF0F8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sz w:val="22"/>
                <w:szCs w:val="22"/>
                <w:highlight w:val="none"/>
                <w:lang w:val="en-US" w:eastAsia="zh-CN"/>
              </w:rPr>
              <w:t>信誉要求</w:t>
            </w:r>
          </w:p>
        </w:tc>
        <w:tc>
          <w:tcPr>
            <w:tcW w:w="6464" w:type="dxa"/>
            <w:noWrap w:val="0"/>
            <w:vAlign w:val="center"/>
          </w:tcPr>
          <w:p w14:paraId="0658FE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b/>
                <w:bCs/>
                <w:color w:val="auto"/>
                <w:kern w:val="0"/>
                <w:sz w:val="22"/>
                <w:szCs w:val="22"/>
                <w:highlight w:val="none"/>
                <w:lang w:val="en-US" w:eastAsia="zh-CN"/>
              </w:rPr>
            </w:pPr>
            <w:r>
              <w:rPr>
                <w:rFonts w:hint="eastAsia" w:ascii="仿宋" w:hAnsi="仿宋" w:eastAsia="仿宋" w:cs="仿宋"/>
                <w:sz w:val="21"/>
                <w:szCs w:val="21"/>
                <w:highlight w:val="none"/>
                <w:lang w:val="en-US" w:eastAsia="zh-CN"/>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w:t>
            </w:r>
          </w:p>
          <w:p w14:paraId="269FFC9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lang w:val="en-US" w:eastAsia="zh-CN"/>
              </w:rPr>
              <w:t>提供书面声明</w:t>
            </w:r>
            <w:r>
              <w:rPr>
                <w:rFonts w:hint="eastAsia" w:ascii="仿宋" w:hAnsi="仿宋" w:eastAsia="仿宋" w:cs="仿宋"/>
                <w:b/>
                <w:bCs/>
                <w:color w:val="auto"/>
                <w:sz w:val="22"/>
                <w:szCs w:val="22"/>
                <w:highlight w:val="none"/>
              </w:rPr>
              <w:t>加盖供应商公章</w:t>
            </w:r>
          </w:p>
        </w:tc>
      </w:tr>
      <w:tr w14:paraId="6887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752" w:type="dxa"/>
            <w:noWrap w:val="0"/>
            <w:vAlign w:val="center"/>
          </w:tcPr>
          <w:p w14:paraId="02C19AA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8</w:t>
            </w:r>
          </w:p>
        </w:tc>
        <w:tc>
          <w:tcPr>
            <w:tcW w:w="1963" w:type="dxa"/>
            <w:noWrap w:val="0"/>
            <w:vAlign w:val="center"/>
          </w:tcPr>
          <w:p w14:paraId="30D448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中小企业声明函</w:t>
            </w:r>
          </w:p>
        </w:tc>
        <w:tc>
          <w:tcPr>
            <w:tcW w:w="6464" w:type="dxa"/>
            <w:noWrap w:val="0"/>
            <w:vAlign w:val="center"/>
          </w:tcPr>
          <w:p w14:paraId="349876A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供应商应提供中小企业声明函或残疾人福利性单位声明函或监狱企业证明文件；</w:t>
            </w:r>
          </w:p>
          <w:p w14:paraId="245968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注：投标人须按本项目采购货物明细清单逐条对应填写中小企业声明函，完整标注对应货物生产制造企业相关信息，未逐条如实填报的，不享受本项目中小企业相关扶持政策，资格审查不予通过。</w:t>
            </w:r>
          </w:p>
          <w:p w14:paraId="75FDF7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b/>
                <w:bCs/>
                <w:color w:val="auto"/>
                <w:kern w:val="0"/>
                <w:sz w:val="22"/>
                <w:szCs w:val="22"/>
                <w:highlight w:val="none"/>
                <w:lang w:val="en-US" w:eastAsia="zh-CN"/>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lang w:val="en-US" w:eastAsia="zh-CN"/>
              </w:rPr>
              <w:t>提供书面声明</w:t>
            </w:r>
            <w:r>
              <w:rPr>
                <w:rFonts w:hint="eastAsia" w:ascii="仿宋" w:hAnsi="仿宋" w:eastAsia="仿宋" w:cs="仿宋"/>
                <w:b/>
                <w:bCs/>
                <w:color w:val="auto"/>
                <w:sz w:val="22"/>
                <w:szCs w:val="22"/>
                <w:highlight w:val="none"/>
              </w:rPr>
              <w:t>加盖供应商公章</w:t>
            </w:r>
          </w:p>
        </w:tc>
      </w:tr>
      <w:tr w14:paraId="4921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752" w:type="dxa"/>
            <w:noWrap w:val="0"/>
            <w:vAlign w:val="center"/>
          </w:tcPr>
          <w:p w14:paraId="52F69B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val="en-US" w:eastAsia="zh-CN"/>
              </w:rPr>
              <w:t>9</w:t>
            </w:r>
          </w:p>
        </w:tc>
        <w:tc>
          <w:tcPr>
            <w:tcW w:w="1963" w:type="dxa"/>
            <w:noWrap w:val="0"/>
            <w:vAlign w:val="center"/>
          </w:tcPr>
          <w:p w14:paraId="0D70667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无联合体投标。</w:t>
            </w:r>
          </w:p>
          <w:p w14:paraId="152A7C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 </w:t>
            </w:r>
          </w:p>
        </w:tc>
        <w:tc>
          <w:tcPr>
            <w:tcW w:w="6464" w:type="dxa"/>
            <w:noWrap w:val="0"/>
            <w:vAlign w:val="center"/>
          </w:tcPr>
          <w:p w14:paraId="6B83E1F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firstLineChars="200"/>
              <w:jc w:val="both"/>
              <w:textAlignment w:val="baseline"/>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本项目不接受联合体投标。</w:t>
            </w:r>
          </w:p>
          <w:p w14:paraId="26D2D6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firstLine="0" w:firstLineChars="0"/>
              <w:jc w:val="left"/>
              <w:textAlignment w:val="auto"/>
              <w:outlineLvl w:val="9"/>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rPr>
              <w:t>评标依据：</w:t>
            </w:r>
            <w:r>
              <w:rPr>
                <w:rFonts w:hint="eastAsia" w:ascii="仿宋" w:hAnsi="仿宋" w:eastAsia="仿宋" w:cs="仿宋"/>
                <w:b/>
                <w:bCs/>
                <w:color w:val="auto"/>
                <w:sz w:val="22"/>
                <w:szCs w:val="22"/>
                <w:highlight w:val="none"/>
              </w:rPr>
              <w:t>证明材料复印件加盖供应商公章</w:t>
            </w:r>
          </w:p>
        </w:tc>
      </w:tr>
      <w:tr w14:paraId="4F52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9179" w:type="dxa"/>
            <w:gridSpan w:val="3"/>
            <w:noWrap w:val="0"/>
            <w:vAlign w:val="center"/>
          </w:tcPr>
          <w:p w14:paraId="5D6C1E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ightChars="0"/>
              <w:textAlignment w:val="auto"/>
              <w:outlineLvl w:val="9"/>
              <w:rPr>
                <w:rFonts w:hint="eastAsia" w:ascii="仿宋" w:hAnsi="仿宋" w:eastAsia="仿宋" w:cs="仿宋"/>
                <w:color w:val="auto"/>
                <w:sz w:val="22"/>
                <w:szCs w:val="22"/>
                <w:highlight w:val="yellow"/>
                <w:lang w:eastAsia="zh-CN"/>
              </w:rPr>
            </w:pPr>
            <w:r>
              <w:rPr>
                <w:rFonts w:hint="eastAsia" w:ascii="仿宋" w:hAnsi="仿宋" w:eastAsia="仿宋" w:cs="仿宋"/>
                <w:b w:val="0"/>
                <w:bCs w:val="0"/>
                <w:color w:val="auto"/>
                <w:sz w:val="22"/>
                <w:szCs w:val="22"/>
                <w:highlight w:val="none"/>
              </w:rPr>
              <w:t>说明：</w:t>
            </w:r>
            <w:r>
              <w:rPr>
                <w:rFonts w:hint="eastAsia" w:ascii="仿宋" w:hAnsi="仿宋" w:eastAsia="仿宋" w:cs="仿宋"/>
                <w:color w:val="auto"/>
                <w:sz w:val="22"/>
                <w:szCs w:val="22"/>
                <w:highlight w:val="none"/>
                <w:lang w:val="en-US" w:eastAsia="zh-CN"/>
              </w:rPr>
              <w:t>由谈判小组对</w:t>
            </w:r>
            <w:r>
              <w:rPr>
                <w:rFonts w:hint="eastAsia" w:ascii="仿宋" w:hAnsi="仿宋" w:eastAsia="仿宋" w:cs="仿宋"/>
                <w:color w:val="auto"/>
                <w:sz w:val="22"/>
                <w:szCs w:val="22"/>
                <w:highlight w:val="none"/>
              </w:rPr>
              <w:t>以上要求</w:t>
            </w:r>
            <w:r>
              <w:rPr>
                <w:rFonts w:hint="eastAsia" w:ascii="仿宋" w:hAnsi="仿宋" w:eastAsia="仿宋" w:cs="仿宋"/>
                <w:color w:val="auto"/>
                <w:sz w:val="22"/>
                <w:szCs w:val="22"/>
                <w:highlight w:val="none"/>
                <w:lang w:val="en-US" w:eastAsia="zh-CN"/>
              </w:rPr>
              <w:t>进行审查</w:t>
            </w:r>
            <w:r>
              <w:rPr>
                <w:rFonts w:hint="eastAsia" w:ascii="仿宋" w:hAnsi="仿宋" w:eastAsia="仿宋" w:cs="仿宋"/>
                <w:color w:val="auto"/>
                <w:sz w:val="22"/>
                <w:szCs w:val="22"/>
                <w:highlight w:val="none"/>
              </w:rPr>
              <w:t>，有一项不符合</w:t>
            </w:r>
            <w:r>
              <w:rPr>
                <w:rFonts w:hint="eastAsia" w:ascii="仿宋" w:hAnsi="仿宋" w:eastAsia="仿宋" w:cs="仿宋"/>
                <w:color w:val="auto"/>
                <w:sz w:val="22"/>
                <w:szCs w:val="22"/>
                <w:highlight w:val="none"/>
                <w:lang w:eastAsia="zh-CN"/>
              </w:rPr>
              <w:t>评标</w:t>
            </w:r>
            <w:r>
              <w:rPr>
                <w:rFonts w:hint="eastAsia" w:ascii="仿宋" w:hAnsi="仿宋" w:eastAsia="仿宋" w:cs="仿宋"/>
                <w:color w:val="auto"/>
                <w:sz w:val="22"/>
                <w:szCs w:val="22"/>
                <w:highlight w:val="none"/>
              </w:rPr>
              <w:t>标准的</w:t>
            </w:r>
            <w:r>
              <w:rPr>
                <w:rFonts w:hint="eastAsia" w:ascii="仿宋" w:hAnsi="仿宋" w:eastAsia="仿宋" w:cs="仿宋"/>
                <w:b w:val="0"/>
                <w:bCs w:val="0"/>
                <w:color w:val="auto"/>
                <w:sz w:val="22"/>
                <w:szCs w:val="22"/>
                <w:highlight w:val="none"/>
              </w:rPr>
              <w:t>，不得通过资格审查</w:t>
            </w:r>
            <w:r>
              <w:rPr>
                <w:rFonts w:hint="eastAsia" w:ascii="仿宋" w:hAnsi="仿宋" w:eastAsia="仿宋" w:cs="仿宋"/>
                <w:b w:val="0"/>
                <w:bCs w:val="0"/>
                <w:color w:val="auto"/>
                <w:sz w:val="22"/>
                <w:szCs w:val="22"/>
                <w:highlight w:val="none"/>
                <w:lang w:eastAsia="zh-CN"/>
              </w:rPr>
              <w:t>。</w:t>
            </w:r>
          </w:p>
        </w:tc>
      </w:tr>
    </w:tbl>
    <w:p w14:paraId="371FD33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rPr>
        <w:t>2-2-2、</w:t>
      </w:r>
      <w:r>
        <w:rPr>
          <w:rFonts w:hint="eastAsia" w:ascii="仿宋" w:hAnsi="仿宋" w:eastAsia="仿宋" w:cs="仿宋"/>
          <w:b w:val="0"/>
          <w:bCs w:val="0"/>
          <w:sz w:val="22"/>
          <w:szCs w:val="22"/>
          <w:highlight w:val="none"/>
        </w:rPr>
        <w:t>符合性审查</w:t>
      </w:r>
      <w:r>
        <w:rPr>
          <w:rFonts w:hint="eastAsia" w:ascii="仿宋" w:hAnsi="仿宋" w:eastAsia="仿宋" w:cs="仿宋"/>
          <w:b w:val="0"/>
          <w:bCs w:val="0"/>
          <w:sz w:val="22"/>
          <w:szCs w:val="22"/>
          <w:highlight w:val="none"/>
          <w:lang w:val="en-US" w:eastAsia="zh-CN"/>
        </w:rPr>
        <w:t>标准</w:t>
      </w:r>
      <w:r>
        <w:rPr>
          <w:rFonts w:hint="eastAsia" w:ascii="仿宋" w:hAnsi="仿宋" w:eastAsia="仿宋" w:cs="仿宋"/>
          <w:b w:val="0"/>
          <w:bCs w:val="0"/>
          <w:sz w:val="22"/>
          <w:szCs w:val="22"/>
          <w:highlight w:val="none"/>
          <w:lang w:eastAsia="zh-CN"/>
        </w:rPr>
        <w:t>：</w:t>
      </w:r>
    </w:p>
    <w:tbl>
      <w:tblPr>
        <w:tblStyle w:val="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032"/>
        <w:gridCol w:w="6434"/>
      </w:tblGrid>
      <w:tr w14:paraId="68D47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jc w:val="center"/>
        </w:trPr>
        <w:tc>
          <w:tcPr>
            <w:tcW w:w="733" w:type="dxa"/>
            <w:noWrap w:val="0"/>
            <w:vAlign w:val="center"/>
          </w:tcPr>
          <w:p w14:paraId="20447A8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序号</w:t>
            </w:r>
          </w:p>
        </w:tc>
        <w:tc>
          <w:tcPr>
            <w:tcW w:w="2032" w:type="dxa"/>
            <w:noWrap w:val="0"/>
            <w:vAlign w:val="center"/>
          </w:tcPr>
          <w:p w14:paraId="063967E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符合性审查项</w:t>
            </w:r>
          </w:p>
        </w:tc>
        <w:tc>
          <w:tcPr>
            <w:tcW w:w="6434" w:type="dxa"/>
            <w:noWrap w:val="0"/>
            <w:vAlign w:val="center"/>
          </w:tcPr>
          <w:p w14:paraId="33B55D7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审查标准</w:t>
            </w:r>
          </w:p>
        </w:tc>
      </w:tr>
      <w:tr w14:paraId="4E710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jc w:val="center"/>
        </w:trPr>
        <w:tc>
          <w:tcPr>
            <w:tcW w:w="733" w:type="dxa"/>
            <w:noWrap w:val="0"/>
            <w:vAlign w:val="center"/>
          </w:tcPr>
          <w:p w14:paraId="21758C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2032" w:type="dxa"/>
            <w:noWrap w:val="0"/>
            <w:vAlign w:val="center"/>
          </w:tcPr>
          <w:p w14:paraId="66DF5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响应文件</w:t>
            </w:r>
            <w:r>
              <w:rPr>
                <w:rFonts w:hint="eastAsia" w:ascii="仿宋" w:hAnsi="仿宋" w:eastAsia="仿宋" w:cs="仿宋"/>
                <w:color w:val="auto"/>
                <w:sz w:val="22"/>
                <w:szCs w:val="22"/>
                <w:highlight w:val="none"/>
              </w:rPr>
              <w:t>的签署、</w:t>
            </w:r>
          </w:p>
          <w:p w14:paraId="5E021C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盖章</w:t>
            </w:r>
          </w:p>
        </w:tc>
        <w:tc>
          <w:tcPr>
            <w:tcW w:w="6434" w:type="dxa"/>
            <w:noWrap w:val="0"/>
            <w:vAlign w:val="center"/>
          </w:tcPr>
          <w:p w14:paraId="0FE6D7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要求</w:t>
            </w:r>
          </w:p>
        </w:tc>
      </w:tr>
      <w:tr w14:paraId="4B8B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3" w:type="dxa"/>
            <w:noWrap w:val="0"/>
            <w:vAlign w:val="center"/>
          </w:tcPr>
          <w:p w14:paraId="439636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p>
          <w:p w14:paraId="5D03DC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2032" w:type="dxa"/>
            <w:noWrap w:val="0"/>
            <w:vAlign w:val="center"/>
          </w:tcPr>
          <w:p w14:paraId="2292E3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rPr>
              <w:t>报价</w:t>
            </w:r>
          </w:p>
        </w:tc>
        <w:tc>
          <w:tcPr>
            <w:tcW w:w="6434" w:type="dxa"/>
            <w:noWrap w:val="0"/>
            <w:vAlign w:val="center"/>
          </w:tcPr>
          <w:p w14:paraId="148A5E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报价符合唯一性要求</w:t>
            </w:r>
            <w:r>
              <w:rPr>
                <w:rFonts w:hint="eastAsia" w:ascii="仿宋" w:hAnsi="仿宋" w:eastAsia="仿宋" w:cs="仿宋"/>
                <w:color w:val="auto"/>
                <w:sz w:val="22"/>
                <w:szCs w:val="22"/>
                <w:highlight w:val="none"/>
                <w:lang w:eastAsia="zh-CN"/>
              </w:rPr>
              <w:t>；</w:t>
            </w:r>
          </w:p>
          <w:p w14:paraId="794F82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投标函附录</w:t>
            </w:r>
            <w:r>
              <w:rPr>
                <w:rFonts w:hint="eastAsia" w:ascii="仿宋" w:hAnsi="仿宋" w:eastAsia="仿宋" w:cs="仿宋"/>
                <w:color w:val="auto"/>
                <w:sz w:val="22"/>
                <w:szCs w:val="22"/>
                <w:highlight w:val="none"/>
              </w:rPr>
              <w:t>填写符合要求；</w:t>
            </w:r>
          </w:p>
          <w:p w14:paraId="34E622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计量单位、报价货币均符合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要求；</w:t>
            </w:r>
          </w:p>
          <w:p w14:paraId="3CB436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未超出最高限价。</w:t>
            </w:r>
          </w:p>
          <w:p w14:paraId="48C2AF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报价其他要求</w:t>
            </w:r>
          </w:p>
        </w:tc>
      </w:tr>
      <w:tr w14:paraId="31302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jc w:val="center"/>
        </w:trPr>
        <w:tc>
          <w:tcPr>
            <w:tcW w:w="733" w:type="dxa"/>
            <w:noWrap w:val="0"/>
            <w:vAlign w:val="center"/>
          </w:tcPr>
          <w:p w14:paraId="142632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2032" w:type="dxa"/>
            <w:noWrap w:val="0"/>
            <w:vAlign w:val="center"/>
          </w:tcPr>
          <w:p w14:paraId="332230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交货期</w:t>
            </w:r>
          </w:p>
        </w:tc>
        <w:tc>
          <w:tcPr>
            <w:tcW w:w="6434" w:type="dxa"/>
            <w:noWrap w:val="0"/>
            <w:vAlign w:val="center"/>
          </w:tcPr>
          <w:p w14:paraId="1CBDFE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要求</w:t>
            </w:r>
          </w:p>
        </w:tc>
      </w:tr>
      <w:tr w14:paraId="53D02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733" w:type="dxa"/>
            <w:noWrap w:val="0"/>
            <w:vAlign w:val="center"/>
          </w:tcPr>
          <w:p w14:paraId="7D42BD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p>
        </w:tc>
        <w:tc>
          <w:tcPr>
            <w:tcW w:w="2032" w:type="dxa"/>
            <w:noWrap w:val="0"/>
            <w:vAlign w:val="center"/>
          </w:tcPr>
          <w:p w14:paraId="5109D4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质量标准</w:t>
            </w:r>
          </w:p>
        </w:tc>
        <w:tc>
          <w:tcPr>
            <w:tcW w:w="6434" w:type="dxa"/>
            <w:noWrap w:val="0"/>
            <w:vAlign w:val="center"/>
          </w:tcPr>
          <w:p w14:paraId="254B3E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要求</w:t>
            </w:r>
          </w:p>
        </w:tc>
      </w:tr>
      <w:tr w14:paraId="611E6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733" w:type="dxa"/>
            <w:noWrap w:val="0"/>
            <w:vAlign w:val="center"/>
          </w:tcPr>
          <w:p w14:paraId="124D7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5</w:t>
            </w:r>
          </w:p>
        </w:tc>
        <w:tc>
          <w:tcPr>
            <w:tcW w:w="2032" w:type="dxa"/>
            <w:noWrap w:val="0"/>
            <w:vAlign w:val="center"/>
          </w:tcPr>
          <w:p w14:paraId="34A269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投标有效期</w:t>
            </w:r>
          </w:p>
        </w:tc>
        <w:tc>
          <w:tcPr>
            <w:tcW w:w="6434" w:type="dxa"/>
            <w:noWrap w:val="0"/>
            <w:vAlign w:val="center"/>
          </w:tcPr>
          <w:p w14:paraId="7711EF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要求</w:t>
            </w:r>
          </w:p>
        </w:tc>
      </w:tr>
      <w:tr w14:paraId="2161F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733" w:type="dxa"/>
            <w:noWrap w:val="0"/>
            <w:vAlign w:val="center"/>
          </w:tcPr>
          <w:p w14:paraId="03415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val="en-US" w:eastAsia="zh-CN"/>
              </w:rPr>
              <w:t>6</w:t>
            </w:r>
          </w:p>
        </w:tc>
        <w:tc>
          <w:tcPr>
            <w:tcW w:w="2032" w:type="dxa"/>
            <w:noWrap w:val="0"/>
            <w:vAlign w:val="center"/>
          </w:tcPr>
          <w:p w14:paraId="5EFE34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采购内容要求</w:t>
            </w:r>
          </w:p>
        </w:tc>
        <w:tc>
          <w:tcPr>
            <w:tcW w:w="6434" w:type="dxa"/>
            <w:noWrap w:val="0"/>
            <w:vAlign w:val="center"/>
          </w:tcPr>
          <w:p w14:paraId="34C2B7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需</w:t>
            </w:r>
            <w:r>
              <w:rPr>
                <w:rFonts w:hint="eastAsia" w:ascii="仿宋" w:hAnsi="仿宋" w:eastAsia="仿宋" w:cs="仿宋"/>
                <w:color w:val="auto"/>
                <w:sz w:val="22"/>
                <w:szCs w:val="22"/>
                <w:highlight w:val="none"/>
                <w:lang w:eastAsia="zh-CN"/>
              </w:rPr>
              <w:t>符合</w:t>
            </w:r>
            <w:r>
              <w:rPr>
                <w:rFonts w:hint="eastAsia" w:ascii="仿宋" w:hAnsi="仿宋" w:eastAsia="仿宋" w:cs="仿宋"/>
                <w:color w:val="auto"/>
                <w:sz w:val="22"/>
                <w:szCs w:val="22"/>
                <w:highlight w:val="none"/>
              </w:rPr>
              <w:t>谈判内容及要求</w:t>
            </w:r>
          </w:p>
        </w:tc>
      </w:tr>
      <w:tr w14:paraId="0EF12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jc w:val="center"/>
        </w:trPr>
        <w:tc>
          <w:tcPr>
            <w:tcW w:w="733" w:type="dxa"/>
            <w:noWrap w:val="0"/>
            <w:vAlign w:val="center"/>
          </w:tcPr>
          <w:p w14:paraId="2870D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val="en-US" w:eastAsia="zh-CN"/>
              </w:rPr>
              <w:t>7</w:t>
            </w:r>
          </w:p>
        </w:tc>
        <w:tc>
          <w:tcPr>
            <w:tcW w:w="2032" w:type="dxa"/>
            <w:noWrap w:val="0"/>
            <w:vAlign w:val="center"/>
          </w:tcPr>
          <w:p w14:paraId="286957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eastAsia="zh-CN"/>
              </w:rPr>
              <w:t>响应文件</w:t>
            </w:r>
            <w:r>
              <w:rPr>
                <w:rFonts w:hint="eastAsia" w:ascii="仿宋" w:hAnsi="仿宋" w:eastAsia="仿宋" w:cs="仿宋"/>
                <w:color w:val="auto"/>
                <w:sz w:val="22"/>
                <w:szCs w:val="22"/>
                <w:highlight w:val="none"/>
              </w:rPr>
              <w:t>响应内容</w:t>
            </w:r>
          </w:p>
        </w:tc>
        <w:tc>
          <w:tcPr>
            <w:tcW w:w="6434" w:type="dxa"/>
            <w:noWrap w:val="0"/>
            <w:vAlign w:val="center"/>
          </w:tcPr>
          <w:p w14:paraId="45004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0" w:firstLineChars="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完全理解并接受对合格供应商、合格的</w:t>
            </w:r>
            <w:r>
              <w:rPr>
                <w:rFonts w:hint="eastAsia" w:ascii="仿宋" w:hAnsi="仿宋" w:eastAsia="仿宋" w:cs="仿宋"/>
                <w:color w:val="auto"/>
                <w:sz w:val="22"/>
                <w:szCs w:val="22"/>
                <w:highlight w:val="none"/>
                <w:lang w:val="en-US" w:eastAsia="zh-CN"/>
              </w:rPr>
              <w:t>质量</w:t>
            </w:r>
            <w:r>
              <w:rPr>
                <w:rFonts w:hint="eastAsia" w:ascii="仿宋" w:hAnsi="仿宋" w:eastAsia="仿宋" w:cs="仿宋"/>
                <w:color w:val="auto"/>
                <w:sz w:val="22"/>
                <w:szCs w:val="22"/>
                <w:highlight w:val="none"/>
              </w:rPr>
              <w:t>要求，没有实质性负偏离。</w:t>
            </w:r>
          </w:p>
        </w:tc>
      </w:tr>
      <w:tr w14:paraId="6A92D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jc w:val="center"/>
        </w:trPr>
        <w:tc>
          <w:tcPr>
            <w:tcW w:w="733" w:type="dxa"/>
            <w:noWrap w:val="0"/>
            <w:vAlign w:val="center"/>
          </w:tcPr>
          <w:p w14:paraId="791B3E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lang w:val="en-US" w:eastAsia="zh-CN"/>
              </w:rPr>
              <w:t>8</w:t>
            </w:r>
          </w:p>
        </w:tc>
        <w:tc>
          <w:tcPr>
            <w:tcW w:w="2032" w:type="dxa"/>
            <w:noWrap w:val="0"/>
            <w:vAlign w:val="center"/>
          </w:tcPr>
          <w:p w14:paraId="15AFE2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对</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响应</w:t>
            </w:r>
          </w:p>
          <w:p w14:paraId="59A8F6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程度</w:t>
            </w:r>
          </w:p>
        </w:tc>
        <w:tc>
          <w:tcPr>
            <w:tcW w:w="6434" w:type="dxa"/>
            <w:noWrap w:val="0"/>
            <w:vAlign w:val="center"/>
          </w:tcPr>
          <w:p w14:paraId="008B53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0" w:firstLineChars="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要求实质性条款全部响应，不能有采购人不能接受的附加条件</w:t>
            </w:r>
          </w:p>
        </w:tc>
      </w:tr>
      <w:tr w14:paraId="65445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2" w:hRule="atLeast"/>
          <w:jc w:val="center"/>
        </w:trPr>
        <w:tc>
          <w:tcPr>
            <w:tcW w:w="733" w:type="dxa"/>
            <w:noWrap w:val="0"/>
            <w:vAlign w:val="center"/>
          </w:tcPr>
          <w:p w14:paraId="4160FC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9</w:t>
            </w:r>
          </w:p>
        </w:tc>
        <w:tc>
          <w:tcPr>
            <w:tcW w:w="2032" w:type="dxa"/>
            <w:noWrap w:val="0"/>
            <w:vAlign w:val="center"/>
          </w:tcPr>
          <w:p w14:paraId="10BE10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无其他</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或法规明确规定响应无效的事项</w:t>
            </w:r>
          </w:p>
        </w:tc>
        <w:tc>
          <w:tcPr>
            <w:tcW w:w="6434" w:type="dxa"/>
            <w:noWrap w:val="0"/>
            <w:vAlign w:val="center"/>
          </w:tcPr>
          <w:p w14:paraId="1F25C0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0" w:firstLineChars="0"/>
              <w:jc w:val="left"/>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sz w:val="22"/>
                <w:szCs w:val="22"/>
                <w:highlight w:val="none"/>
              </w:rPr>
              <w:t>没有不符合</w:t>
            </w:r>
            <w:r>
              <w:rPr>
                <w:rFonts w:hint="eastAsia" w:ascii="仿宋" w:hAnsi="仿宋" w:eastAsia="仿宋" w:cs="仿宋"/>
                <w:color w:val="auto"/>
                <w:sz w:val="22"/>
                <w:szCs w:val="22"/>
                <w:highlight w:val="none"/>
                <w:lang w:eastAsia="zh-CN"/>
              </w:rPr>
              <w:t>采购文件</w:t>
            </w:r>
            <w:r>
              <w:rPr>
                <w:rFonts w:hint="eastAsia" w:ascii="仿宋" w:hAnsi="仿宋" w:eastAsia="仿宋" w:cs="仿宋"/>
                <w:color w:val="auto"/>
                <w:sz w:val="22"/>
                <w:szCs w:val="22"/>
                <w:highlight w:val="none"/>
              </w:rPr>
              <w:t>规定的被视为无效响应的其他</w:t>
            </w:r>
            <w:r>
              <w:rPr>
                <w:rFonts w:hint="eastAsia" w:ascii="仿宋" w:hAnsi="仿宋" w:eastAsia="仿宋" w:cs="仿宋"/>
                <w:color w:val="auto"/>
                <w:sz w:val="22"/>
                <w:szCs w:val="22"/>
                <w:highlight w:val="none"/>
                <w:lang w:val="en-US" w:eastAsia="zh-CN"/>
              </w:rPr>
              <w:t>条</w:t>
            </w:r>
            <w:r>
              <w:rPr>
                <w:rFonts w:hint="eastAsia" w:ascii="仿宋" w:hAnsi="仿宋" w:eastAsia="仿宋" w:cs="仿宋"/>
                <w:color w:val="auto"/>
                <w:sz w:val="22"/>
                <w:szCs w:val="22"/>
                <w:highlight w:val="none"/>
              </w:rPr>
              <w:t>款</w:t>
            </w:r>
          </w:p>
        </w:tc>
      </w:tr>
      <w:tr w14:paraId="03664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jc w:val="center"/>
        </w:trPr>
        <w:tc>
          <w:tcPr>
            <w:tcW w:w="9199" w:type="dxa"/>
            <w:gridSpan w:val="3"/>
            <w:noWrap w:val="0"/>
            <w:vAlign w:val="center"/>
          </w:tcPr>
          <w:p w14:paraId="0846B6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jc w:val="both"/>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说明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由谈判小组对</w:t>
            </w:r>
            <w:r>
              <w:rPr>
                <w:rFonts w:hint="eastAsia" w:ascii="仿宋" w:hAnsi="仿宋" w:eastAsia="仿宋" w:cs="仿宋"/>
                <w:color w:val="auto"/>
                <w:sz w:val="22"/>
                <w:szCs w:val="22"/>
                <w:highlight w:val="none"/>
              </w:rPr>
              <w:t>以上要求</w:t>
            </w:r>
            <w:r>
              <w:rPr>
                <w:rFonts w:hint="eastAsia" w:ascii="仿宋" w:hAnsi="仿宋" w:eastAsia="仿宋" w:cs="仿宋"/>
                <w:color w:val="auto"/>
                <w:sz w:val="22"/>
                <w:szCs w:val="22"/>
                <w:highlight w:val="none"/>
                <w:lang w:val="en-US" w:eastAsia="zh-CN"/>
              </w:rPr>
              <w:t>进行审查</w:t>
            </w:r>
            <w:r>
              <w:rPr>
                <w:rFonts w:hint="eastAsia" w:ascii="仿宋" w:hAnsi="仿宋" w:eastAsia="仿宋" w:cs="仿宋"/>
                <w:color w:val="auto"/>
                <w:sz w:val="22"/>
                <w:szCs w:val="22"/>
                <w:highlight w:val="none"/>
              </w:rPr>
              <w:t>，有一项不符合</w:t>
            </w:r>
            <w:r>
              <w:rPr>
                <w:rFonts w:hint="eastAsia" w:ascii="仿宋" w:hAnsi="仿宋" w:eastAsia="仿宋" w:cs="仿宋"/>
                <w:color w:val="auto"/>
                <w:sz w:val="22"/>
                <w:szCs w:val="22"/>
                <w:highlight w:val="none"/>
                <w:lang w:eastAsia="zh-CN"/>
              </w:rPr>
              <w:t>评标</w:t>
            </w:r>
            <w:r>
              <w:rPr>
                <w:rFonts w:hint="eastAsia" w:ascii="仿宋" w:hAnsi="仿宋" w:eastAsia="仿宋" w:cs="仿宋"/>
                <w:color w:val="auto"/>
                <w:sz w:val="22"/>
                <w:szCs w:val="22"/>
                <w:highlight w:val="none"/>
              </w:rPr>
              <w:t>标准的，</w:t>
            </w:r>
            <w:r>
              <w:rPr>
                <w:rFonts w:hint="eastAsia" w:ascii="仿宋" w:hAnsi="仿宋" w:eastAsia="仿宋" w:cs="仿宋"/>
                <w:color w:val="auto"/>
                <w:sz w:val="22"/>
                <w:szCs w:val="22"/>
                <w:highlight w:val="none"/>
                <w:lang w:val="en-US" w:eastAsia="zh-CN"/>
              </w:rPr>
              <w:t>不得通过</w:t>
            </w:r>
            <w:r>
              <w:rPr>
                <w:rFonts w:hint="eastAsia" w:ascii="仿宋" w:hAnsi="仿宋" w:eastAsia="仿宋" w:cs="仿宋"/>
                <w:b w:val="0"/>
                <w:bCs w:val="0"/>
                <w:color w:val="auto"/>
                <w:sz w:val="22"/>
                <w:szCs w:val="22"/>
                <w:highlight w:val="none"/>
              </w:rPr>
              <w:t>符合性审查</w:t>
            </w:r>
            <w:r>
              <w:rPr>
                <w:rFonts w:hint="eastAsia" w:ascii="仿宋" w:hAnsi="仿宋" w:eastAsia="仿宋" w:cs="仿宋"/>
                <w:color w:val="auto"/>
                <w:sz w:val="22"/>
                <w:szCs w:val="22"/>
                <w:highlight w:val="none"/>
              </w:rPr>
              <w:t>。</w:t>
            </w:r>
          </w:p>
        </w:tc>
      </w:tr>
    </w:tbl>
    <w:p w14:paraId="6CA626A3">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-3、经过供应商及响应文件的资格性和符合性审查，出现下列情况者（但不限于），按无效文件处理。</w:t>
      </w:r>
    </w:p>
    <w:p w14:paraId="720234CA">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-3-1、</w:t>
      </w:r>
      <w:r>
        <w:rPr>
          <w:rFonts w:hint="eastAsia" w:ascii="仿宋" w:hAnsi="仿宋" w:eastAsia="仿宋" w:cs="仿宋"/>
          <w:color w:val="auto"/>
          <w:sz w:val="22"/>
          <w:szCs w:val="22"/>
          <w:highlight w:val="none"/>
          <w:lang w:val="en-US" w:eastAsia="zh-CN"/>
        </w:rPr>
        <w:t>响应文件内容不完整，未按照竞争性谈判文件要求编制。</w:t>
      </w:r>
    </w:p>
    <w:p w14:paraId="51724B8C">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2-3-2、供应商的报价超出采购预算</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或最高限价</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的。</w:t>
      </w:r>
    </w:p>
    <w:p w14:paraId="0EE7EBCF">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授权委托人参加谈判时，</w:t>
      </w:r>
      <w:r>
        <w:rPr>
          <w:rFonts w:hint="eastAsia" w:ascii="仿宋" w:hAnsi="仿宋" w:eastAsia="仿宋" w:cs="仿宋"/>
          <w:color w:val="auto"/>
          <w:sz w:val="22"/>
          <w:szCs w:val="22"/>
          <w:highlight w:val="none"/>
          <w:lang w:val="zh-CN"/>
        </w:rPr>
        <w:t>响应文件中未提交法定代表人授权书（法定代表人直接参加谈判未按要求提交其有效身份证）或授权书的合法性或有效性不符合谈判文件规定。授权代表本单位证明的有效性或符合性不符合要求的。</w:t>
      </w:r>
    </w:p>
    <w:p w14:paraId="2C783170">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、合格供应商要求证明文件的有效性或符合性不符合要求的。</w:t>
      </w:r>
    </w:p>
    <w:p w14:paraId="45607685">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、信用查询中</w:t>
      </w:r>
      <w:r>
        <w:rPr>
          <w:rFonts w:hint="eastAsia" w:ascii="仿宋" w:hAnsi="仿宋" w:eastAsia="仿宋" w:cs="仿宋"/>
          <w:color w:val="auto"/>
          <w:sz w:val="22"/>
          <w:szCs w:val="22"/>
          <w:highlight w:val="none"/>
        </w:rPr>
        <w:t>列入</w:t>
      </w:r>
      <w:r>
        <w:rPr>
          <w:rFonts w:hint="eastAsia" w:ascii="仿宋" w:hAnsi="仿宋" w:eastAsia="仿宋" w:cs="仿宋"/>
          <w:b w:val="0"/>
          <w:sz w:val="22"/>
          <w:szCs w:val="22"/>
          <w:highlight w:val="none"/>
          <w:lang w:eastAsia="zh-CN"/>
        </w:rPr>
        <w:t>失信被执行人、重大税收违法失信主体、政府采购严重违法失信行为</w:t>
      </w:r>
      <w:r>
        <w:rPr>
          <w:rFonts w:hint="eastAsia" w:ascii="仿宋" w:hAnsi="仿宋" w:eastAsia="仿宋" w:cs="仿宋"/>
          <w:color w:val="auto"/>
          <w:sz w:val="22"/>
          <w:szCs w:val="22"/>
          <w:highlight w:val="none"/>
        </w:rPr>
        <w:t>记录名单及其他不符合《中华人民共和国政府采购法》第二十</w:t>
      </w:r>
      <w:r>
        <w:rPr>
          <w:rFonts w:hint="eastAsia" w:ascii="仿宋" w:hAnsi="仿宋" w:eastAsia="仿宋" w:cs="仿宋"/>
          <w:color w:val="auto"/>
          <w:sz w:val="22"/>
          <w:szCs w:val="22"/>
          <w:highlight w:val="none"/>
          <w:lang w:val="zh-CN"/>
        </w:rPr>
        <w:t>二条规定条件的供应商，拒绝参与政府采购活动。</w:t>
      </w:r>
    </w:p>
    <w:p w14:paraId="0A23E1AA">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FF0000"/>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、响应文件</w:t>
      </w:r>
      <w:r>
        <w:rPr>
          <w:rFonts w:hint="eastAsia" w:ascii="仿宋" w:hAnsi="仿宋" w:eastAsia="仿宋" w:cs="仿宋"/>
          <w:color w:val="auto"/>
          <w:sz w:val="22"/>
          <w:szCs w:val="22"/>
          <w:highlight w:val="none"/>
          <w:lang w:val="en-US" w:eastAsia="zh-CN"/>
        </w:rPr>
        <w:t>未按规定签字、盖章等</w:t>
      </w:r>
      <w:r>
        <w:rPr>
          <w:rFonts w:hint="eastAsia" w:ascii="仿宋" w:hAnsi="仿宋" w:eastAsia="仿宋" w:cs="仿宋"/>
          <w:color w:val="auto"/>
          <w:sz w:val="22"/>
          <w:szCs w:val="22"/>
          <w:highlight w:val="none"/>
          <w:lang w:val="zh-CN"/>
        </w:rPr>
        <w:t>。</w:t>
      </w:r>
    </w:p>
    <w:p w14:paraId="7BECBBBE">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、响应文件</w:t>
      </w:r>
      <w:r>
        <w:rPr>
          <w:rFonts w:hint="eastAsia" w:ascii="仿宋" w:hAnsi="仿宋" w:eastAsia="仿宋" w:cs="仿宋"/>
          <w:color w:val="auto"/>
          <w:sz w:val="22"/>
          <w:szCs w:val="22"/>
          <w:highlight w:val="none"/>
          <w:lang w:val="en-US" w:eastAsia="zh-CN"/>
        </w:rPr>
        <w:t>与</w:t>
      </w:r>
      <w:r>
        <w:rPr>
          <w:rFonts w:hint="eastAsia" w:ascii="仿宋" w:hAnsi="仿宋" w:eastAsia="仿宋" w:cs="仿宋"/>
          <w:color w:val="auto"/>
          <w:sz w:val="22"/>
          <w:szCs w:val="22"/>
          <w:highlight w:val="none"/>
          <w:lang w:val="zh-CN"/>
        </w:rPr>
        <w:t>谈判文件要求不一致，或附加了采购人难以接受的条件。</w:t>
      </w:r>
    </w:p>
    <w:p w14:paraId="4415324B">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lang w:val="en-US" w:eastAsia="zh-CN"/>
        </w:rPr>
        <w:t>8</w:t>
      </w:r>
      <w:r>
        <w:rPr>
          <w:rFonts w:hint="eastAsia" w:ascii="仿宋" w:hAnsi="仿宋" w:eastAsia="仿宋" w:cs="仿宋"/>
          <w:color w:val="auto"/>
          <w:sz w:val="22"/>
          <w:szCs w:val="22"/>
          <w:highlight w:val="none"/>
          <w:lang w:val="zh-CN"/>
        </w:rPr>
        <w:t>、谈判内容出现漏项或数量与要求不符，出现重大负偏差。</w:t>
      </w:r>
    </w:p>
    <w:p w14:paraId="78CDB48D">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2-3</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9</w:t>
      </w:r>
      <w:r>
        <w:rPr>
          <w:rFonts w:hint="eastAsia" w:ascii="仿宋" w:hAnsi="仿宋" w:eastAsia="仿宋" w:cs="仿宋"/>
          <w:color w:val="auto"/>
          <w:sz w:val="22"/>
          <w:szCs w:val="22"/>
          <w:highlight w:val="none"/>
          <w:lang w:val="zh-CN"/>
        </w:rPr>
        <w:t>、谈判响应文件</w:t>
      </w:r>
      <w:r>
        <w:rPr>
          <w:rFonts w:hint="eastAsia" w:ascii="仿宋" w:hAnsi="仿宋" w:eastAsia="仿宋" w:cs="仿宋"/>
          <w:color w:val="auto"/>
          <w:sz w:val="22"/>
          <w:szCs w:val="22"/>
          <w:highlight w:val="none"/>
          <w:lang w:val="en-US" w:eastAsia="zh-CN"/>
        </w:rPr>
        <w:t>未</w:t>
      </w:r>
      <w:r>
        <w:rPr>
          <w:rFonts w:hint="eastAsia" w:ascii="仿宋" w:hAnsi="仿宋" w:eastAsia="仿宋" w:cs="仿宋"/>
          <w:color w:val="auto"/>
          <w:sz w:val="22"/>
          <w:szCs w:val="22"/>
          <w:highlight w:val="none"/>
          <w:lang w:val="zh-CN"/>
        </w:rPr>
        <w:t>对谈判文件有关响应文件有效期等实质性内容作出响应。</w:t>
      </w:r>
    </w:p>
    <w:p w14:paraId="3220AD83">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2-3-1</w:t>
      </w:r>
      <w:r>
        <w:rPr>
          <w:rFonts w:hint="eastAsia" w:ascii="仿宋" w:hAnsi="仿宋" w:eastAsia="仿宋" w:cs="仿宋"/>
          <w:color w:val="auto"/>
          <w:sz w:val="22"/>
          <w:szCs w:val="22"/>
          <w:highlight w:val="none"/>
          <w:lang w:val="en-US" w:eastAsia="zh-CN"/>
        </w:rPr>
        <w:t>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不符合实质性响应内容的其他要求。</w:t>
      </w:r>
    </w:p>
    <w:p w14:paraId="10F69945">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2-3-1</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val="zh-CN"/>
        </w:rPr>
        <w:t>响应报价与市场价偏离较大，低于成本，形成不正当竞争。</w:t>
      </w:r>
    </w:p>
    <w:p w14:paraId="2056F76B">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2-3-1</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val="zh-CN"/>
        </w:rPr>
        <w:t>提供虚假证明，开具虚假资质，出现虚假应答或故意隐瞒行为。</w:t>
      </w:r>
    </w:p>
    <w:p w14:paraId="10AD4706">
      <w:pPr>
        <w:keepNext w:val="0"/>
        <w:keepLines w:val="0"/>
        <w:pageBreakBefore w:val="0"/>
        <w:widowControl w:val="0"/>
        <w:kinsoku/>
        <w:wordWrap/>
        <w:overflowPunct/>
        <w:topLinePunct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3、谈判：谈判小组所有成员集中与单一供应商分别进行谈判，并给所有参加谈判供应商平等的谈判机会。</w:t>
      </w:r>
    </w:p>
    <w:p w14:paraId="0A702557">
      <w:pPr>
        <w:keepNext w:val="0"/>
        <w:keepLines w:val="0"/>
        <w:pageBreakBefore w:val="0"/>
        <w:widowControl w:val="0"/>
        <w:kinsoku/>
        <w:wordWrap/>
        <w:overflowPunct/>
        <w:topLinePunct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-1、谈判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39C6FAC6">
      <w:pPr>
        <w:keepNext w:val="0"/>
        <w:keepLines w:val="0"/>
        <w:pageBreakBefore w:val="0"/>
        <w:widowControl w:val="0"/>
        <w:kinsoku/>
        <w:wordWrap/>
        <w:overflowPunct/>
        <w:topLinePunct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3-2、谈判过程中，谈判小组可以根据谈判文件和谈判情况实质性变动采购需求中的技术、服务要求以及</w:t>
      </w:r>
      <w:r>
        <w:rPr>
          <w:rFonts w:hint="eastAsia" w:ascii="仿宋" w:hAnsi="仿宋" w:eastAsia="仿宋" w:cs="仿宋"/>
          <w:color w:val="auto"/>
          <w:sz w:val="22"/>
          <w:szCs w:val="22"/>
          <w:highlight w:val="none"/>
          <w:lang w:val="en-US" w:eastAsia="zh-CN"/>
        </w:rPr>
        <w:t>商务</w:t>
      </w:r>
      <w:r>
        <w:rPr>
          <w:rFonts w:hint="eastAsia" w:ascii="仿宋" w:hAnsi="仿宋" w:eastAsia="仿宋" w:cs="仿宋"/>
          <w:color w:val="auto"/>
          <w:sz w:val="22"/>
          <w:szCs w:val="22"/>
          <w:highlight w:val="none"/>
        </w:rPr>
        <w:t>条款，但不得变动谈判文件中的其他内容。实质性变动的内容，须经采购人代表确认，并成为谈判文件的有效组成部分。</w:t>
      </w:r>
    </w:p>
    <w:p w14:paraId="040AD526">
      <w:pPr>
        <w:keepNext w:val="0"/>
        <w:keepLines w:val="0"/>
        <w:pageBreakBefore w:val="0"/>
        <w:widowControl w:val="0"/>
        <w:kinsoku/>
        <w:wordWrap/>
        <w:overflowPunct/>
        <w:topLinePunct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3-3、供应商应在谈判小组约定的时间内，以书面形式进行澄清、说明或者更正，并由法定代表人或者授权代表签字或者加盖公章。</w:t>
      </w:r>
    </w:p>
    <w:p w14:paraId="48D9788D">
      <w:pPr>
        <w:keepNext w:val="0"/>
        <w:keepLines w:val="0"/>
        <w:pageBreakBefore w:val="0"/>
        <w:widowControl w:val="0"/>
        <w:kinsoku/>
        <w:wordWrap/>
        <w:overflowPunct/>
        <w:topLinePunct w:val="0"/>
        <w:bidi w:val="0"/>
        <w:adjustRightInd w:val="0"/>
        <w:snapToGrid w:val="0"/>
        <w:spacing w:line="480" w:lineRule="exact"/>
        <w:ind w:firstLine="431" w:firstLineChars="196"/>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4、最后报价</w:t>
      </w:r>
    </w:p>
    <w:p w14:paraId="1F34F4DD">
      <w:pPr>
        <w:keepNext w:val="0"/>
        <w:keepLines w:val="0"/>
        <w:pageBreakBefore w:val="0"/>
        <w:widowControl w:val="0"/>
        <w:kinsoku/>
        <w:wordWrap/>
        <w:overflowPunct/>
        <w:topLinePunct w:val="0"/>
        <w:bidi w:val="0"/>
        <w:adjustRightInd w:val="0"/>
        <w:snapToGrid w:val="0"/>
        <w:spacing w:line="480" w:lineRule="exact"/>
        <w:ind w:firstLine="431" w:firstLineChars="196"/>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4-1、谈判结束后，有效响应供应商不少于3家。谈判小组要求供应商在规定时间内提交最后报价，最后报价是供应商响应文件的有效组成部分。</w:t>
      </w:r>
    </w:p>
    <w:p w14:paraId="16D37031">
      <w:pPr>
        <w:keepNext w:val="0"/>
        <w:keepLines w:val="0"/>
        <w:pageBreakBefore w:val="0"/>
        <w:widowControl w:val="0"/>
        <w:kinsoku/>
        <w:wordWrap/>
        <w:overflowPunct/>
        <w:topLinePunct w:val="0"/>
        <w:bidi w:val="0"/>
        <w:adjustRightInd w:val="0"/>
        <w:snapToGrid w:val="0"/>
        <w:spacing w:line="480" w:lineRule="exact"/>
        <w:ind w:firstLine="431" w:firstLineChars="196"/>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-2、最后响应报价在谈判后提交。本项目采用二次报价，投标人应该在规定时间内提交二次报价，未在截止时间前提交二次报价，将视为自动放弃二次报价，逾期提交的二次报价将被拒收；如若二次报价，未达到采购人预期，现场可开启三轮报价。</w:t>
      </w:r>
    </w:p>
    <w:p w14:paraId="600A99EB">
      <w:pPr>
        <w:keepNext w:val="0"/>
        <w:keepLines w:val="0"/>
        <w:pageBreakBefore w:val="0"/>
        <w:widowControl w:val="0"/>
        <w:kinsoku/>
        <w:wordWrap/>
        <w:overflowPunct/>
        <w:topLinePunct w:val="0"/>
        <w:autoSpaceDE w:val="0"/>
        <w:autoSpaceDN w:val="0"/>
        <w:bidi w:val="0"/>
        <w:adjustRightInd w:val="0"/>
        <w:snapToGrid w:val="0"/>
        <w:spacing w:line="480" w:lineRule="exact"/>
        <w:ind w:firstLine="442" w:firstLineChars="200"/>
        <w:textAlignment w:val="auto"/>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5、落实的政府采购政策</w:t>
      </w:r>
    </w:p>
    <w:p w14:paraId="1DBE2938">
      <w:pPr>
        <w:keepNext w:val="0"/>
        <w:keepLines w:val="0"/>
        <w:pageBreakBefore w:val="0"/>
        <w:widowControl w:val="0"/>
        <w:shd w:val="clear" w:color="auto" w:fill="auto"/>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b/>
          <w:bCs/>
          <w:color w:val="auto"/>
          <w:sz w:val="22"/>
          <w:szCs w:val="22"/>
          <w:highlight w:val="none"/>
          <w:lang w:val="zh-CN"/>
        </w:rPr>
      </w:pPr>
      <w:r>
        <w:rPr>
          <w:rFonts w:hint="eastAsia" w:ascii="仿宋" w:hAnsi="仿宋" w:eastAsia="仿宋" w:cs="仿宋"/>
          <w:color w:val="auto"/>
          <w:sz w:val="22"/>
          <w:szCs w:val="22"/>
          <w:highlight w:val="none"/>
          <w:shd w:val="clear" w:color="auto" w:fill="auto"/>
          <w:lang w:val="en-US" w:eastAsia="zh-CN"/>
        </w:rPr>
        <w:t>5-</w:t>
      </w:r>
      <w:r>
        <w:rPr>
          <w:rFonts w:hint="eastAsia" w:ascii="仿宋" w:hAnsi="仿宋" w:eastAsia="仿宋" w:cs="仿宋"/>
          <w:color w:val="auto"/>
          <w:sz w:val="22"/>
          <w:szCs w:val="22"/>
          <w:highlight w:val="none"/>
          <w:shd w:val="clear" w:color="auto" w:fill="auto"/>
        </w:rPr>
        <w:t xml:space="preserve">1 </w:t>
      </w:r>
      <w:r>
        <w:rPr>
          <w:rFonts w:hint="eastAsia" w:ascii="仿宋" w:hAnsi="仿宋" w:eastAsia="仿宋" w:cs="仿宋"/>
          <w:color w:val="auto"/>
          <w:sz w:val="22"/>
          <w:szCs w:val="22"/>
          <w:highlight w:val="none"/>
          <w:shd w:val="clear" w:color="auto" w:fill="auto"/>
          <w:lang w:val="zh-CN"/>
        </w:rPr>
        <w:t>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w:t>
      </w:r>
      <w:r>
        <w:rPr>
          <w:rFonts w:hint="eastAsia" w:ascii="仿宋" w:hAnsi="仿宋" w:eastAsia="仿宋" w:cs="仿宋"/>
          <w:color w:val="auto"/>
          <w:sz w:val="22"/>
          <w:szCs w:val="22"/>
          <w:highlight w:val="none"/>
          <w:shd w:val="clear" w:color="auto" w:fill="auto"/>
          <w:lang w:val="zh-CN" w:eastAsia="zh-CN"/>
        </w:rPr>
        <w:t>。</w:t>
      </w:r>
      <w:r>
        <w:rPr>
          <w:rFonts w:hint="eastAsia" w:ascii="仿宋" w:hAnsi="仿宋" w:eastAsia="仿宋" w:cs="仿宋"/>
          <w:color w:val="auto"/>
          <w:sz w:val="22"/>
          <w:szCs w:val="22"/>
          <w:highlight w:val="none"/>
          <w:shd w:val="clear" w:color="auto" w:fill="auto"/>
          <w:lang w:val="zh-CN"/>
        </w:rPr>
        <w:t>货物和服务项目对小型和微型企业产品的价格给予</w:t>
      </w:r>
      <w:r>
        <w:rPr>
          <w:rFonts w:hint="eastAsia" w:ascii="仿宋" w:hAnsi="仿宋" w:eastAsia="仿宋" w:cs="仿宋"/>
          <w:color w:val="auto"/>
          <w:sz w:val="22"/>
          <w:szCs w:val="22"/>
          <w:highlight w:val="none"/>
          <w:shd w:val="clear" w:color="auto" w:fill="auto"/>
          <w:lang w:val="zh-CN" w:eastAsia="zh-CN"/>
        </w:rPr>
        <w:t>10</w:t>
      </w:r>
      <w:r>
        <w:rPr>
          <w:rFonts w:hint="eastAsia" w:ascii="仿宋" w:hAnsi="仿宋" w:eastAsia="仿宋" w:cs="仿宋"/>
          <w:color w:val="auto"/>
          <w:sz w:val="22"/>
          <w:szCs w:val="22"/>
          <w:highlight w:val="none"/>
          <w:shd w:val="clear" w:color="auto" w:fill="auto"/>
          <w:lang w:val="zh-CN"/>
        </w:rPr>
        <w:t>%-</w:t>
      </w:r>
      <w:r>
        <w:rPr>
          <w:rFonts w:hint="eastAsia" w:ascii="仿宋" w:hAnsi="仿宋" w:eastAsia="仿宋" w:cs="仿宋"/>
          <w:color w:val="auto"/>
          <w:sz w:val="22"/>
          <w:szCs w:val="22"/>
          <w:highlight w:val="none"/>
          <w:shd w:val="clear" w:color="auto" w:fill="auto"/>
          <w:lang w:val="zh-CN" w:eastAsia="zh-CN"/>
        </w:rPr>
        <w:t>20</w:t>
      </w:r>
      <w:r>
        <w:rPr>
          <w:rFonts w:hint="eastAsia" w:ascii="仿宋" w:hAnsi="仿宋" w:eastAsia="仿宋" w:cs="仿宋"/>
          <w:color w:val="auto"/>
          <w:sz w:val="22"/>
          <w:szCs w:val="22"/>
          <w:highlight w:val="none"/>
          <w:shd w:val="clear" w:color="auto" w:fill="auto"/>
          <w:lang w:val="zh-CN"/>
        </w:rPr>
        <w:t>%</w:t>
      </w:r>
      <w:r>
        <w:rPr>
          <w:rFonts w:hint="eastAsia" w:ascii="仿宋" w:hAnsi="仿宋" w:eastAsia="仿宋" w:cs="仿宋"/>
          <w:color w:val="auto"/>
          <w:sz w:val="22"/>
          <w:szCs w:val="22"/>
          <w:highlight w:val="none"/>
          <w:shd w:val="clear" w:color="auto" w:fill="auto"/>
          <w:lang w:val="zh-CN" w:eastAsia="zh-CN"/>
        </w:rPr>
        <w:t>（工程项目为3%-5%）</w:t>
      </w:r>
      <w:r>
        <w:rPr>
          <w:rFonts w:hint="eastAsia" w:ascii="仿宋" w:hAnsi="仿宋" w:eastAsia="仿宋" w:cs="仿宋"/>
          <w:color w:val="auto"/>
          <w:sz w:val="22"/>
          <w:szCs w:val="22"/>
          <w:highlight w:val="none"/>
          <w:shd w:val="clear" w:color="auto" w:fill="auto"/>
          <w:lang w:val="zh-CN"/>
        </w:rPr>
        <w:t>的价格扣除，用扣除后的价格参与评审</w:t>
      </w:r>
      <w:r>
        <w:rPr>
          <w:rFonts w:hint="eastAsia" w:ascii="仿宋" w:hAnsi="仿宋" w:eastAsia="仿宋" w:cs="仿宋"/>
          <w:color w:val="auto"/>
          <w:sz w:val="22"/>
          <w:szCs w:val="22"/>
          <w:highlight w:val="none"/>
          <w:lang w:val="zh-CN"/>
        </w:rPr>
        <w:t>。</w:t>
      </w:r>
    </w:p>
    <w:p w14:paraId="345D641C">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在货物采购项目中，供应商提供的货物既有小微企业制造货物，也有大型、中型企业制造货物的，不享受政府采购价格扣除优惠政策。</w:t>
      </w:r>
    </w:p>
    <w:p w14:paraId="493C65DB">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w:t>
      </w:r>
      <w:r>
        <w:rPr>
          <w:rFonts w:hint="eastAsia" w:ascii="仿宋" w:hAnsi="仿宋" w:eastAsia="仿宋" w:cs="仿宋"/>
          <w:color w:val="auto"/>
          <w:sz w:val="22"/>
          <w:szCs w:val="22"/>
          <w:highlight w:val="none"/>
          <w:lang w:val="zh-CN" w:eastAsia="zh-CN"/>
        </w:rPr>
        <w:t>4</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zh-CN" w:eastAsia="zh-CN"/>
        </w:rPr>
        <w:t>6</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zh-CN" w:eastAsia="zh-CN"/>
        </w:rPr>
        <w:t>（工程项目为1%-2%）</w:t>
      </w:r>
      <w:r>
        <w:rPr>
          <w:rFonts w:hint="eastAsia" w:ascii="仿宋" w:hAnsi="仿宋" w:eastAsia="仿宋" w:cs="仿宋"/>
          <w:color w:val="auto"/>
          <w:sz w:val="22"/>
          <w:szCs w:val="22"/>
          <w:highlight w:val="none"/>
          <w:lang w:val="zh-CN"/>
        </w:rPr>
        <w:t xml:space="preserve">的扣除，用扣除后的价格参与评审。联合体各方均为小型、微型企业的，联合体视同为小型、微型企业。组成联合体或者接受分包的小微企业与联合体内其他企业、分包企业之间存在直接控股、管理关系的，不享受价格扣除优惠政策。 </w:t>
      </w:r>
    </w:p>
    <w:p w14:paraId="5589887B">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5-2 监狱企业应符合《财政部 司法部关于政府采购支持监狱企业发展有关问题的通知》（财库〔2014〕68 号）文件规定，并提供由省级以上监狱管理局、戒毒管理局(含新疆生产建设兵团)出具的属于监狱企业的证明文件复印件，监狱和戒毒企业视同小型、微型企业。 </w:t>
      </w:r>
    </w:p>
    <w:p w14:paraId="024828B0">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在政府采购活动中，监狱企业视同小型、微型企业，享受预留份额、评审中价格扣除等政府采购促进中小企业发展的政府采购政策。向监狱企业采购的金额，计入面向中小企业采购的统计数据。 </w:t>
      </w:r>
    </w:p>
    <w:p w14:paraId="135D3218">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b/>
          <w:bCs/>
          <w:color w:val="auto"/>
          <w:sz w:val="22"/>
          <w:szCs w:val="22"/>
          <w:highlight w:val="none"/>
          <w:lang w:val="en-US" w:eastAsia="zh-CN"/>
        </w:rPr>
      </w:pPr>
      <w:r>
        <w:rPr>
          <w:rFonts w:hint="eastAsia" w:ascii="仿宋" w:hAnsi="仿宋" w:eastAsia="仿宋" w:cs="仿宋"/>
          <w:color w:val="auto"/>
          <w:sz w:val="22"/>
          <w:szCs w:val="22"/>
          <w:highlight w:val="none"/>
          <w:lang w:val="en-US" w:eastAsia="zh-CN"/>
        </w:rPr>
        <w:t>5-3 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仿宋" w:hAnsi="仿宋" w:eastAsia="仿宋" w:cs="仿宋"/>
          <w:b/>
          <w:bCs/>
          <w:color w:val="auto"/>
          <w:sz w:val="22"/>
          <w:szCs w:val="22"/>
          <w:highlight w:val="none"/>
          <w:lang w:val="en-US" w:eastAsia="zh-CN"/>
        </w:rPr>
        <w:t>因本项目是专门面对中小企业，故不做价格优惠。</w:t>
      </w:r>
    </w:p>
    <w:p w14:paraId="7C22B00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 xml:space="preserve">4 </w:t>
      </w:r>
      <w:r>
        <w:rPr>
          <w:rFonts w:hint="eastAsia" w:ascii="仿宋" w:hAnsi="仿宋" w:eastAsia="仿宋" w:cs="仿宋"/>
          <w:color w:val="auto"/>
          <w:sz w:val="22"/>
          <w:szCs w:val="22"/>
          <w:highlight w:val="none"/>
          <w:lang w:val="zh-CN"/>
        </w:rPr>
        <w:t>根据财政部、国家发展改革委《关于印发〈节能产品政府采购实施意见〉的通知》（财库〔2004〕185号）规定“政府采购属于节能产品品目清单的，在技术、服务等指标同等条件下，应当优先采购节能品目清单的节能产品。”</w:t>
      </w:r>
    </w:p>
    <w:p w14:paraId="73B818B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 xml:space="preserve">5 </w:t>
      </w:r>
      <w:r>
        <w:rPr>
          <w:rFonts w:hint="eastAsia" w:ascii="仿宋" w:hAnsi="仿宋" w:eastAsia="仿宋" w:cs="仿宋"/>
          <w:color w:val="auto"/>
          <w:sz w:val="22"/>
          <w:szCs w:val="22"/>
          <w:highlight w:val="none"/>
          <w:lang w:val="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3ACF51D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rPr>
        <w:t>6 根据财政部、国家发改委、生态环境部、市场监管总局联合印发《关于调整优化节能产品、环境标志产品政府采购执行机制的通知》（财库〔2019〕9 号）的有关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2"/>
          <w:szCs w:val="22"/>
          <w:highlight w:val="none"/>
          <w:lang w:val="zh-CN" w:eastAsia="zh-CN"/>
        </w:rPr>
        <w:t>。</w:t>
      </w:r>
    </w:p>
    <w:p w14:paraId="2147CA9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rPr>
        <w:t>7 根据国务院办公厅《关于建立政府强制采购节能产品制度的通知》</w:t>
      </w:r>
    </w:p>
    <w:p w14:paraId="2744C414">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（国办发〔2007〕51 号）有关要求，在技术、服务等指标满足采购需求的前提下，要优先采购节能产品，对部分节能效果、性能等达到要求的产品，实行强制采购。</w:t>
      </w:r>
    </w:p>
    <w:p w14:paraId="743AF05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8 节能产品政府采购品目清单详见财政部、发展改革委《关于印发节能产品政府采购品目清单的通知》（财库〔2019〕19 号）。</w:t>
      </w:r>
    </w:p>
    <w:p w14:paraId="2E324EE3">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9 环境标志产品政府采购品目清单详见财政部、生态环境部《关于印发环境标志产品政府采购品目清单的通知》（财库〔2019〕18 号）。</w:t>
      </w:r>
    </w:p>
    <w:p w14:paraId="3F996CC7">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 xml:space="preserve">10 </w:t>
      </w:r>
      <w:r>
        <w:rPr>
          <w:rFonts w:hint="eastAsia" w:ascii="仿宋" w:hAnsi="仿宋" w:eastAsia="仿宋" w:cs="仿宋"/>
          <w:color w:val="auto"/>
          <w:sz w:val="22"/>
          <w:szCs w:val="22"/>
          <w:highlight w:val="none"/>
          <w:lang w:val="zh-CN"/>
        </w:rPr>
        <w:t>国家确定的节能产品、环境标志产品认证机构详见市场监管总局《关于发布参与实施政府采购节能产品、环境标志产品认证机构名录的公告》（2019 年第 16 号）</w:t>
      </w:r>
      <w:r>
        <w:rPr>
          <w:rFonts w:hint="eastAsia" w:ascii="仿宋" w:hAnsi="仿宋" w:eastAsia="仿宋" w:cs="仿宋"/>
          <w:color w:val="auto"/>
          <w:sz w:val="22"/>
          <w:szCs w:val="22"/>
          <w:highlight w:val="none"/>
          <w:lang w:val="zh-CN" w:eastAsia="zh-CN"/>
        </w:rPr>
        <w:t>。</w:t>
      </w:r>
    </w:p>
    <w:p w14:paraId="2962E20C">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11</w:t>
      </w:r>
      <w:r>
        <w:rPr>
          <w:rFonts w:hint="eastAsia" w:ascii="仿宋" w:hAnsi="仿宋" w:eastAsia="仿宋" w:cs="仿宋"/>
          <w:color w:val="auto"/>
          <w:sz w:val="22"/>
          <w:szCs w:val="22"/>
          <w:highlight w:val="none"/>
          <w:lang w:val="zh-CN"/>
        </w:rPr>
        <w:t xml:space="preserve"> 根据《财政部 农业农村部 国家乡村振兴局关于运用政府采购政策支持乡村产业振兴的通知》（财库〔2021〕19 号），自 2021 年起，各级预算单位应当按照不低于 10%的比例预留年度食堂食材采购份额，通过脱贫地区农副产品网络销售平台采购脱贫地区农副产品。 </w:t>
      </w:r>
    </w:p>
    <w:p w14:paraId="4E1DB153">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eastAsia="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12</w:t>
      </w:r>
      <w:r>
        <w:rPr>
          <w:rFonts w:hint="eastAsia" w:ascii="仿宋" w:hAnsi="仿宋" w:eastAsia="仿宋" w:cs="仿宋"/>
          <w:color w:val="auto"/>
          <w:sz w:val="22"/>
          <w:szCs w:val="22"/>
          <w:highlight w:val="none"/>
          <w:lang w:val="zh-CN"/>
        </w:rPr>
        <w:t xml:space="preserve"> 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hint="eastAsia" w:ascii="仿宋" w:hAnsi="仿宋" w:eastAsia="仿宋" w:cs="仿宋"/>
          <w:color w:val="auto"/>
          <w:sz w:val="22"/>
          <w:szCs w:val="22"/>
          <w:highlight w:val="none"/>
          <w:lang w:val="zh-CN" w:eastAsia="zh-CN"/>
        </w:rPr>
        <w:t>。</w:t>
      </w:r>
    </w:p>
    <w:p w14:paraId="71298B3A">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textAlignment w:val="auto"/>
        <w:outlineLvl w:val="9"/>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CN" w:eastAsia="zh-CN"/>
        </w:rPr>
        <w:t>13 根据《陕西省财政厅关于加快推进我省中小企业政府采购信用融资工作的通知》（陕财办采〔2020〕15 号）规定“有融资需求的供应商可根据自身情况，在陕西省政府采购信用融资平台（含各市分平台）自主选择金融机构及其融资产品，凭政府采购中标（成交）通知书或政府采购合同向金融机构提出融资申请。”</w:t>
      </w:r>
    </w:p>
    <w:p w14:paraId="1F748154">
      <w:pPr>
        <w:pStyle w:val="6"/>
        <w:keepNext w:val="0"/>
        <w:keepLines w:val="0"/>
        <w:pageBreakBefore w:val="0"/>
        <w:widowControl w:val="0"/>
        <w:kinsoku/>
        <w:wordWrap/>
        <w:overflowPunct/>
        <w:topLinePunct w:val="0"/>
        <w:bidi w:val="0"/>
        <w:spacing w:line="480" w:lineRule="exact"/>
        <w:ind w:left="0" w:leftChars="0" w:right="383" w:firstLine="440" w:firstLineChars="200"/>
        <w:textAlignment w:val="auto"/>
        <w:rPr>
          <w:rFonts w:hint="eastAsia" w:ascii="仿宋" w:hAnsi="仿宋" w:eastAsia="仿宋" w:cs="仿宋"/>
          <w:b w:val="0"/>
          <w:bCs w:val="0"/>
          <w:color w:val="auto"/>
          <w:kern w:val="2"/>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rPr>
        <w:t>5-</w:t>
      </w:r>
      <w:r>
        <w:rPr>
          <w:rFonts w:hint="eastAsia" w:ascii="仿宋" w:hAnsi="仿宋" w:eastAsia="仿宋" w:cs="仿宋"/>
          <w:b w:val="0"/>
          <w:bCs w:val="0"/>
          <w:color w:val="auto"/>
          <w:sz w:val="22"/>
          <w:szCs w:val="22"/>
          <w:highlight w:val="none"/>
          <w:lang w:val="zh-CN" w:eastAsia="zh-CN"/>
        </w:rPr>
        <w:t xml:space="preserve">14 </w:t>
      </w:r>
      <w:r>
        <w:rPr>
          <w:rFonts w:hint="eastAsia" w:ascii="仿宋" w:hAnsi="仿宋" w:eastAsia="仿宋" w:cs="仿宋"/>
          <w:b w:val="0"/>
          <w:bCs w:val="0"/>
          <w:color w:val="auto"/>
          <w:sz w:val="22"/>
          <w:szCs w:val="22"/>
          <w:highlight w:val="none"/>
          <w:lang w:val="zh-CN"/>
        </w:rPr>
        <w:t>根据陕西省财政厅关于印发《陕西省中小企业政府采购信用融资办法》（陕财办采〔2018〕23 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仿宋" w:hAnsi="仿宋" w:eastAsia="仿宋" w:cs="仿宋"/>
          <w:b w:val="0"/>
          <w:bCs w:val="0"/>
          <w:color w:val="auto"/>
          <w:sz w:val="22"/>
          <w:szCs w:val="22"/>
          <w:highlight w:val="none"/>
          <w:lang w:val="zh-CN"/>
        </w:rPr>
        <w:fldChar w:fldCharType="begin"/>
      </w:r>
      <w:r>
        <w:rPr>
          <w:rFonts w:hint="eastAsia" w:ascii="仿宋" w:hAnsi="仿宋" w:eastAsia="仿宋" w:cs="仿宋"/>
          <w:b w:val="0"/>
          <w:bCs w:val="0"/>
          <w:color w:val="auto"/>
          <w:sz w:val="22"/>
          <w:szCs w:val="22"/>
          <w:highlight w:val="none"/>
          <w:lang w:val="zh-CN"/>
        </w:rPr>
        <w:instrText xml:space="preserve"> HYPERLINK "http://www.ccgp-shaanxi.gov.cn/zcdservice/zcd/shanxi/" \h </w:instrText>
      </w:r>
      <w:r>
        <w:rPr>
          <w:rFonts w:hint="eastAsia" w:ascii="仿宋" w:hAnsi="仿宋" w:eastAsia="仿宋" w:cs="仿宋"/>
          <w:b w:val="0"/>
          <w:bCs w:val="0"/>
          <w:color w:val="auto"/>
          <w:sz w:val="22"/>
          <w:szCs w:val="22"/>
          <w:highlight w:val="none"/>
          <w:lang w:val="zh-CN"/>
        </w:rPr>
        <w:fldChar w:fldCharType="separate"/>
      </w:r>
      <w:r>
        <w:rPr>
          <w:rFonts w:hint="eastAsia" w:ascii="仿宋" w:hAnsi="仿宋" w:eastAsia="仿宋" w:cs="仿宋"/>
          <w:b w:val="0"/>
          <w:bCs w:val="0"/>
          <w:color w:val="auto"/>
          <w:sz w:val="22"/>
          <w:szCs w:val="22"/>
          <w:highlight w:val="none"/>
          <w:lang w:val="zh-CN"/>
        </w:rPr>
        <w:t>陕西省政府采购信用融资平台</w:t>
      </w:r>
      <w:r>
        <w:rPr>
          <w:rFonts w:hint="eastAsia" w:ascii="仿宋" w:hAnsi="仿宋" w:eastAsia="仿宋" w:cs="仿宋"/>
          <w:b w:val="0"/>
          <w:bCs w:val="0"/>
          <w:color w:val="auto"/>
          <w:sz w:val="22"/>
          <w:szCs w:val="22"/>
          <w:highlight w:val="none"/>
          <w:lang w:val="zh-CN"/>
        </w:rPr>
        <w:fldChar w:fldCharType="end"/>
      </w:r>
      <w:r>
        <w:rPr>
          <w:rFonts w:hint="eastAsia" w:ascii="仿宋" w:hAnsi="仿宋" w:eastAsia="仿宋" w:cs="仿宋"/>
          <w:b w:val="0"/>
          <w:bCs w:val="0"/>
          <w:color w:val="auto"/>
          <w:sz w:val="22"/>
          <w:szCs w:val="22"/>
          <w:highlight w:val="none"/>
          <w:lang w:val="zh-CN"/>
        </w:rPr>
        <w:t>：</w:t>
      </w:r>
      <w:r>
        <w:rPr>
          <w:rFonts w:hint="eastAsia" w:ascii="仿宋" w:hAnsi="仿宋" w:eastAsia="仿宋" w:cs="仿宋"/>
          <w:b w:val="0"/>
          <w:bCs w:val="0"/>
          <w:color w:val="auto"/>
          <w:sz w:val="22"/>
          <w:szCs w:val="22"/>
          <w:highlight w:val="none"/>
          <w:lang w:val="zh-CN"/>
        </w:rPr>
        <w:fldChar w:fldCharType="begin"/>
      </w:r>
      <w:r>
        <w:rPr>
          <w:rFonts w:hint="eastAsia" w:ascii="仿宋" w:hAnsi="仿宋" w:eastAsia="仿宋" w:cs="仿宋"/>
          <w:b w:val="0"/>
          <w:bCs w:val="0"/>
          <w:color w:val="auto"/>
          <w:sz w:val="22"/>
          <w:szCs w:val="22"/>
          <w:highlight w:val="none"/>
          <w:lang w:val="zh-CN"/>
        </w:rPr>
        <w:instrText xml:space="preserve"> HYPERLINK "http://ww/" \h </w:instrText>
      </w:r>
      <w:r>
        <w:rPr>
          <w:rFonts w:hint="eastAsia" w:ascii="仿宋" w:hAnsi="仿宋" w:eastAsia="仿宋" w:cs="仿宋"/>
          <w:b w:val="0"/>
          <w:bCs w:val="0"/>
          <w:color w:val="auto"/>
          <w:sz w:val="22"/>
          <w:szCs w:val="22"/>
          <w:highlight w:val="none"/>
          <w:lang w:val="zh-CN"/>
        </w:rPr>
        <w:fldChar w:fldCharType="separate"/>
      </w:r>
      <w:r>
        <w:rPr>
          <w:rFonts w:hint="eastAsia" w:ascii="仿宋" w:hAnsi="仿宋" w:eastAsia="仿宋" w:cs="仿宋"/>
          <w:b w:val="0"/>
          <w:bCs w:val="0"/>
          <w:color w:val="auto"/>
          <w:sz w:val="22"/>
          <w:szCs w:val="22"/>
          <w:highlight w:val="none"/>
          <w:lang w:val="zh-CN"/>
        </w:rPr>
        <w:t>http://ww</w:t>
      </w:r>
      <w:r>
        <w:rPr>
          <w:rFonts w:hint="eastAsia" w:ascii="仿宋" w:hAnsi="仿宋" w:eastAsia="仿宋" w:cs="仿宋"/>
          <w:b w:val="0"/>
          <w:bCs w:val="0"/>
          <w:color w:val="auto"/>
          <w:sz w:val="22"/>
          <w:szCs w:val="22"/>
          <w:highlight w:val="none"/>
          <w:lang w:val="zh-CN"/>
        </w:rPr>
        <w:fldChar w:fldCharType="end"/>
      </w:r>
      <w:r>
        <w:rPr>
          <w:rFonts w:hint="eastAsia" w:ascii="仿宋" w:hAnsi="仿宋" w:eastAsia="仿宋" w:cs="仿宋"/>
          <w:b w:val="0"/>
          <w:bCs w:val="0"/>
          <w:color w:val="auto"/>
          <w:sz w:val="22"/>
          <w:szCs w:val="22"/>
          <w:highlight w:val="none"/>
          <w:lang w:val="zh-CN"/>
        </w:rPr>
        <w:t xml:space="preserve"> w.ccgp-shaanxi.gov.cn/zcdservice/zcd/shanxi/）。</w:t>
      </w:r>
    </w:p>
    <w:p w14:paraId="34CECC07">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6、比较与评价</w:t>
      </w:r>
    </w:p>
    <w:p w14:paraId="4DD5264E">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6-1、谈判小组在评审过程中，发现响应文件出现下列情况之一者，按以下原则修正：</w:t>
      </w:r>
    </w:p>
    <w:p w14:paraId="66E2D8A0">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6-1-1、大写金额与小写金额不一致的，以大写金额为准；</w:t>
      </w:r>
    </w:p>
    <w:p w14:paraId="7B1B7C05">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6-1-2、总价金额与按单价汇总金额不一致的，以单价金额计算结果为准；</w:t>
      </w:r>
    </w:p>
    <w:p w14:paraId="35DB035E">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6-1-3、单价金额小数点有明显错位的，应以总价为准，并修改单价；</w:t>
      </w:r>
    </w:p>
    <w:p w14:paraId="7FA8734D">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6-1-4、对不同文字文本响应文件的解释发生异议的，以中文文本为准；</w:t>
      </w:r>
    </w:p>
    <w:p w14:paraId="49897528">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6-1-5、文字与图表不一致的，以文字为准；</w:t>
      </w:r>
    </w:p>
    <w:p w14:paraId="56BD89EF">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6-2、按照谈判文件规定的评审方法和标准，对审查合格的文件进行评审，比较和评价。</w:t>
      </w:r>
    </w:p>
    <w:p w14:paraId="6A41098A">
      <w:pPr>
        <w:keepNext w:val="0"/>
        <w:keepLines w:val="0"/>
        <w:pageBreakBefore w:val="0"/>
        <w:widowControl w:val="0"/>
        <w:kinsoku/>
        <w:wordWrap/>
        <w:overflowPunct/>
        <w:topLinePunct w:val="0"/>
        <w:bidi w:val="0"/>
        <w:snapToGrid w:val="0"/>
        <w:spacing w:line="480" w:lineRule="exact"/>
        <w:textAlignment w:val="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rPr>
        <w:t>7、</w:t>
      </w:r>
      <w:r>
        <w:rPr>
          <w:rFonts w:hint="eastAsia" w:ascii="仿宋" w:hAnsi="仿宋" w:eastAsia="仿宋" w:cs="仿宋"/>
          <w:bCs/>
          <w:color w:val="auto"/>
          <w:sz w:val="22"/>
          <w:szCs w:val="22"/>
          <w:highlight w:val="none"/>
          <w:lang w:val="zh-CN"/>
        </w:rPr>
        <w:t>评审标准及方法</w:t>
      </w:r>
    </w:p>
    <w:p w14:paraId="03204900">
      <w:pPr>
        <w:keepNext w:val="0"/>
        <w:keepLines w:val="0"/>
        <w:pageBreakBefore w:val="0"/>
        <w:widowControl w:val="0"/>
        <w:kinsoku/>
        <w:wordWrap/>
        <w:overflowPunct/>
        <w:topLinePunct w:val="0"/>
        <w:bidi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7-1、提交最后报价的合格供应商应满足：</w:t>
      </w:r>
    </w:p>
    <w:p w14:paraId="7D784455">
      <w:pPr>
        <w:keepNext w:val="0"/>
        <w:keepLines w:val="0"/>
        <w:pageBreakBefore w:val="0"/>
        <w:widowControl w:val="0"/>
        <w:kinsoku/>
        <w:wordWrap/>
        <w:overflowPunct/>
        <w:topLinePunct w:val="0"/>
        <w:bidi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7-1-1、响应文件符合采购需求；</w:t>
      </w:r>
    </w:p>
    <w:p w14:paraId="7D22729E">
      <w:pPr>
        <w:keepNext w:val="0"/>
        <w:keepLines w:val="0"/>
        <w:pageBreakBefore w:val="0"/>
        <w:widowControl w:val="0"/>
        <w:kinsoku/>
        <w:wordWrap/>
        <w:overflowPunct/>
        <w:topLinePunct w:val="0"/>
        <w:bidi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7-1-2、最后报价完整、明细清晰、符合要求；</w:t>
      </w:r>
    </w:p>
    <w:p w14:paraId="1D13EE77">
      <w:pPr>
        <w:keepNext w:val="0"/>
        <w:keepLines w:val="0"/>
        <w:pageBreakBefore w:val="0"/>
        <w:widowControl w:val="0"/>
        <w:kinsoku/>
        <w:wordWrap/>
        <w:overflowPunct/>
        <w:topLinePunct w:val="0"/>
        <w:bidi w:val="0"/>
        <w:snapToGrid w:val="0"/>
        <w:spacing w:line="480" w:lineRule="exact"/>
        <w:ind w:firstLine="550" w:firstLineChars="25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7-1-3、符合采购需求的质量</w:t>
      </w:r>
      <w:r>
        <w:rPr>
          <w:rFonts w:hint="eastAsia" w:ascii="仿宋" w:hAnsi="仿宋" w:eastAsia="仿宋" w:cs="仿宋"/>
          <w:color w:val="auto"/>
          <w:sz w:val="22"/>
          <w:szCs w:val="22"/>
          <w:highlight w:val="none"/>
          <w:lang w:val="en-US" w:eastAsia="zh-CN"/>
        </w:rPr>
        <w:t>及技术</w:t>
      </w:r>
      <w:r>
        <w:rPr>
          <w:rFonts w:hint="eastAsia" w:ascii="仿宋" w:hAnsi="仿宋" w:eastAsia="仿宋" w:cs="仿宋"/>
          <w:color w:val="auto"/>
          <w:sz w:val="22"/>
          <w:szCs w:val="22"/>
          <w:highlight w:val="none"/>
        </w:rPr>
        <w:t>要求；</w:t>
      </w:r>
    </w:p>
    <w:p w14:paraId="76198AD9">
      <w:pPr>
        <w:keepNext w:val="0"/>
        <w:keepLines w:val="0"/>
        <w:pageBreakBefore w:val="0"/>
        <w:widowControl w:val="0"/>
        <w:kinsoku/>
        <w:wordWrap/>
        <w:overflowPunct/>
        <w:topLinePunct w:val="0"/>
        <w:bidi w:val="0"/>
        <w:snapToGrid w:val="0"/>
        <w:spacing w:line="480" w:lineRule="exact"/>
        <w:ind w:firstLine="550" w:firstLineChars="250"/>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7-1-4、符合采购需求的服务要求。</w:t>
      </w:r>
    </w:p>
    <w:p w14:paraId="44F0C529">
      <w:pPr>
        <w:keepNext w:val="0"/>
        <w:keepLines w:val="0"/>
        <w:pageBreakBefore w:val="0"/>
        <w:widowControl w:val="0"/>
        <w:kinsoku/>
        <w:wordWrap/>
        <w:overflowPunct/>
        <w:topLinePunct w:val="0"/>
        <w:bidi w:val="0"/>
        <w:spacing w:line="480" w:lineRule="exact"/>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7-2、谈判小组从质量和服务均能满足谈判文件实质性响应要求的供应商中，按照最后报价由低到高的顺序推荐成交候选人，并编写评审报告。</w:t>
      </w:r>
      <w:r>
        <w:rPr>
          <w:rFonts w:hint="eastAsia" w:ascii="仿宋" w:hAnsi="仿宋" w:eastAsia="仿宋" w:cs="仿宋"/>
          <w:b w:val="0"/>
          <w:bCs w:val="0"/>
          <w:color w:val="auto"/>
          <w:sz w:val="22"/>
          <w:szCs w:val="22"/>
          <w:highlight w:val="none"/>
          <w:lang w:val="en-US" w:eastAsia="zh-CN"/>
        </w:rPr>
        <w:t>但</w:t>
      </w:r>
      <w:r>
        <w:rPr>
          <w:rFonts w:hint="eastAsia" w:ascii="仿宋" w:hAnsi="仿宋" w:eastAsia="仿宋" w:cs="仿宋"/>
          <w:b w:val="0"/>
          <w:bCs w:val="0"/>
          <w:color w:val="auto"/>
          <w:sz w:val="22"/>
          <w:szCs w:val="22"/>
          <w:highlight w:val="none"/>
        </w:rPr>
        <w:t>供应商不得以低于成本的报价参与</w:t>
      </w:r>
      <w:r>
        <w:rPr>
          <w:rFonts w:hint="eastAsia" w:ascii="仿宋" w:hAnsi="仿宋" w:eastAsia="仿宋" w:cs="仿宋"/>
          <w:b w:val="0"/>
          <w:bCs w:val="0"/>
          <w:color w:val="auto"/>
          <w:sz w:val="22"/>
          <w:szCs w:val="22"/>
          <w:highlight w:val="none"/>
          <w:lang w:val="en-US" w:eastAsia="zh-CN"/>
        </w:rPr>
        <w:t>谈判</w:t>
      </w:r>
      <w:r>
        <w:rPr>
          <w:rFonts w:hint="eastAsia" w:ascii="仿宋" w:hAnsi="仿宋" w:eastAsia="仿宋" w:cs="仿宋"/>
          <w:b w:val="0"/>
          <w:bCs w:val="0"/>
          <w:color w:val="auto"/>
          <w:sz w:val="22"/>
          <w:szCs w:val="22"/>
          <w:highlight w:val="none"/>
        </w:rPr>
        <w:t>。当</w:t>
      </w:r>
      <w:r>
        <w:rPr>
          <w:rFonts w:hint="eastAsia" w:ascii="仿宋" w:hAnsi="仿宋" w:eastAsia="仿宋" w:cs="仿宋"/>
          <w:b w:val="0"/>
          <w:bCs w:val="0"/>
          <w:color w:val="auto"/>
          <w:sz w:val="22"/>
          <w:szCs w:val="22"/>
          <w:highlight w:val="none"/>
          <w:lang w:val="en-US" w:eastAsia="zh-CN"/>
        </w:rPr>
        <w:t>谈判</w:t>
      </w:r>
      <w:r>
        <w:rPr>
          <w:rFonts w:hint="eastAsia" w:ascii="仿宋" w:hAnsi="仿宋" w:eastAsia="仿宋" w:cs="仿宋"/>
          <w:b w:val="0"/>
          <w:bCs w:val="0"/>
          <w:color w:val="auto"/>
          <w:sz w:val="22"/>
          <w:szCs w:val="22"/>
          <w:highlight w:val="none"/>
        </w:rPr>
        <w:t>小组认为，某供应商的报价或者部分分项报价存在明显不合理的低于成本的报价，有可能影响质量和不能诚信履约的，可要求该供应商在规定期限内，提供必要的书面文件予以解释和说明并附带相关证明材料；否则，</w:t>
      </w:r>
      <w:r>
        <w:rPr>
          <w:rFonts w:hint="eastAsia" w:ascii="仿宋" w:hAnsi="仿宋" w:eastAsia="仿宋" w:cs="仿宋"/>
          <w:b w:val="0"/>
          <w:bCs w:val="0"/>
          <w:color w:val="auto"/>
          <w:sz w:val="22"/>
          <w:szCs w:val="22"/>
          <w:highlight w:val="none"/>
          <w:lang w:val="en-US" w:eastAsia="zh-CN"/>
        </w:rPr>
        <w:t>谈判</w:t>
      </w:r>
      <w:r>
        <w:rPr>
          <w:rFonts w:hint="eastAsia" w:ascii="仿宋" w:hAnsi="仿宋" w:eastAsia="仿宋" w:cs="仿宋"/>
          <w:b w:val="0"/>
          <w:bCs w:val="0"/>
          <w:color w:val="auto"/>
          <w:sz w:val="22"/>
          <w:szCs w:val="22"/>
          <w:highlight w:val="none"/>
        </w:rPr>
        <w:t>小组认定该供应商以低于成本价竞价，其响应文件作无效响应文件处理。</w:t>
      </w:r>
    </w:p>
    <w:p w14:paraId="60960671">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val="0"/>
          <w:bCs w:val="0"/>
          <w:color w:val="auto"/>
          <w:sz w:val="22"/>
          <w:szCs w:val="22"/>
          <w:highlight w:val="none"/>
          <w:lang w:val="zh-CN"/>
        </w:rPr>
      </w:pPr>
      <w:r>
        <w:rPr>
          <w:rFonts w:hint="eastAsia" w:ascii="仿宋" w:hAnsi="仿宋" w:eastAsia="仿宋" w:cs="仿宋"/>
          <w:b w:val="0"/>
          <w:bCs w:val="0"/>
          <w:color w:val="auto"/>
          <w:sz w:val="22"/>
          <w:szCs w:val="22"/>
          <w:highlight w:val="none"/>
          <w:lang w:val="zh-CN"/>
        </w:rPr>
        <w:t>七、确定成交单位</w:t>
      </w:r>
    </w:p>
    <w:p w14:paraId="0EF47B8E">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、采购代理机构应在评审结束后两个工作日内，将评审报告送采购人确定成交单位。</w:t>
      </w:r>
    </w:p>
    <w:p w14:paraId="63616F6E">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2、采购人在收到评审报告后五个工作日内，根据评审报告对评审过程及结果进行严格审核后确定成交供应商，复函采购代理机构。</w:t>
      </w:r>
    </w:p>
    <w:p w14:paraId="6A16B9F2">
      <w:pPr>
        <w:keepNext w:val="0"/>
        <w:keepLines w:val="0"/>
        <w:pageBreakBefore w:val="0"/>
        <w:widowControl w:val="0"/>
        <w:tabs>
          <w:tab w:val="left" w:pos="1050"/>
        </w:tabs>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3、采购代理机构在接到采购人的成交复函后，在财政部门指定的政府采购信息发布媒体上公告，公告期限为一个工作日，并向成交供应商发出</w:t>
      </w:r>
      <w:r>
        <w:rPr>
          <w:rFonts w:hint="eastAsia" w:ascii="仿宋" w:hAnsi="仿宋" w:eastAsia="仿宋" w:cs="仿宋"/>
          <w:color w:val="auto"/>
          <w:sz w:val="22"/>
          <w:szCs w:val="22"/>
          <w:highlight w:val="none"/>
        </w:rPr>
        <w:t>“成交</w:t>
      </w:r>
      <w:r>
        <w:rPr>
          <w:rFonts w:hint="eastAsia" w:ascii="仿宋" w:hAnsi="仿宋" w:eastAsia="仿宋" w:cs="仿宋"/>
          <w:color w:val="auto"/>
          <w:sz w:val="22"/>
          <w:szCs w:val="22"/>
          <w:highlight w:val="none"/>
          <w:lang w:val="zh-CN"/>
        </w:rPr>
        <w:t>通知书</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w:t>
      </w:r>
    </w:p>
    <w:p w14:paraId="1EDA033D">
      <w:pPr>
        <w:keepNext w:val="0"/>
        <w:keepLines w:val="0"/>
        <w:pageBreakBefore w:val="0"/>
        <w:widowControl w:val="0"/>
        <w:tabs>
          <w:tab w:val="left" w:pos="1050"/>
        </w:tabs>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4、采购代理机构将评审过程及成交供应商情况书面报监督机构备案。</w:t>
      </w:r>
    </w:p>
    <w:p w14:paraId="50CE1195">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八、询问与质疑</w:t>
      </w:r>
    </w:p>
    <w:p w14:paraId="11AA2F23">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8-1 供应商认为采购文件、招标过程、中标结果使自己的权益受到损害的，可以在知道或者应知其权益受到损害之日起 7 个工作日内，以书面形式向采购人、采购代理机构提出质疑。 </w:t>
      </w:r>
    </w:p>
    <w:p w14:paraId="55DCA4A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8-2 供应商必须在法定质疑期内一次性提出针对同一采购程序环节的质疑。 </w:t>
      </w:r>
    </w:p>
    <w:p w14:paraId="38D9EF8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8-3 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 </w:t>
      </w:r>
    </w:p>
    <w:p w14:paraId="6E0107B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8-4 以联合体形式参加政府采购活动的，其质疑应当由组成联合体的所有供应商共同提出。 </w:t>
      </w:r>
    </w:p>
    <w:p w14:paraId="5FDB4EA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 供应商提出质疑应当提交质疑函和必要的证明材料。质疑函应当包括下列内容： </w:t>
      </w:r>
    </w:p>
    <w:p w14:paraId="7C16A42A">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8-5-1 供应商的姓名或者名称、地址、邮编、联系人及联系电话； </w:t>
      </w:r>
    </w:p>
    <w:p w14:paraId="4BDB6B3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8-5-2 质疑项目的名称、编号； </w:t>
      </w:r>
    </w:p>
    <w:p w14:paraId="1E33AF53">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8-5-3 具体、明确的质疑事项和与质疑事项相关的请求； </w:t>
      </w:r>
    </w:p>
    <w:p w14:paraId="508C1A05">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8-5-4 事实依据； </w:t>
      </w:r>
    </w:p>
    <w:p w14:paraId="1F402820">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8-5-5 必要的法律依据； </w:t>
      </w:r>
    </w:p>
    <w:p w14:paraId="5F32DAC0">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8-5-6 提出质疑的日期；</w:t>
      </w:r>
    </w:p>
    <w:p w14:paraId="00ECE28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 有下列情形之一的，属于无效质疑，采购代理机构和采购人不予受理： </w:t>
      </w:r>
    </w:p>
    <w:p w14:paraId="79208985">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8-6-1 质疑供应商不是参与本次政府采购项目的供应商； </w:t>
      </w:r>
    </w:p>
    <w:p w14:paraId="713C3F24">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8-6-2 质疑供应商与质疑事项不存在利害关系的； </w:t>
      </w:r>
    </w:p>
    <w:p w14:paraId="31D8B22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8-6-3 未在法定期限内提出质疑的； </w:t>
      </w:r>
    </w:p>
    <w:p w14:paraId="13279C2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8-6-4 质疑未以书面形式提出，或质疑函主要内容构成不完整的； </w:t>
      </w:r>
    </w:p>
    <w:p w14:paraId="685B9168">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8-6-5 应当提交授权书而未提交的； </w:t>
      </w:r>
    </w:p>
    <w:p w14:paraId="72F06E5B">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8-6-6 以非法手段取得证据、材料的； </w:t>
      </w:r>
    </w:p>
    <w:p w14:paraId="450FA1FC">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8-6-7 质疑答复后，同一质疑人就同一事项或同一采购程序环节再次提出质疑的； </w:t>
      </w:r>
    </w:p>
    <w:p w14:paraId="449690F0">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8-6-8 不符合法律、法规、规章和政府采购监管机构规定的其他条件的。 </w:t>
      </w:r>
    </w:p>
    <w:p w14:paraId="2947DF83">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8-7 质疑答复 </w:t>
      </w:r>
    </w:p>
    <w:p w14:paraId="6C385F1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8-7-1 采购人或采购代理机构在收到质疑函后 7 个工作日内作出答复，并以书面形式通知质疑供应商和其他有关供应商。 </w:t>
      </w:r>
    </w:p>
    <w:p w14:paraId="7A90ED2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8-7-2 质疑供应商对采购人、采购代理机构的答复不满意，或者采购人、采购代理机构未在规定时间内作出答复的，可以在答复期满后15个工作日内向本级人民政府财政部门提起投诉。 </w:t>
      </w:r>
    </w:p>
    <w:p w14:paraId="7A5CB11E">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8-8 其他需要说明的事项 </w:t>
      </w:r>
    </w:p>
    <w:p w14:paraId="071643B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8-8-1 质疑函范本格式在中国政府采购网站（http://www.ccgp.gov.cn/）自行下载； </w:t>
      </w:r>
    </w:p>
    <w:p w14:paraId="77DBBC4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 xml:space="preserve">8-8-2 接收质疑函的方式：书面形式 </w:t>
      </w:r>
    </w:p>
    <w:p w14:paraId="05B645E7">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8-8-3 联系部门：陕西大用项目管理有限公司招标部</w:t>
      </w:r>
    </w:p>
    <w:p w14:paraId="5616004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40" w:firstLineChars="200"/>
        <w:jc w:val="both"/>
        <w:textAlignment w:val="auto"/>
        <w:outlineLvl w:val="9"/>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8-8-4 联系方式：电话：14729153054   电子邮箱：1607152989@qq.com</w:t>
      </w:r>
    </w:p>
    <w:p w14:paraId="685C2929">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kern w:val="2"/>
          <w:sz w:val="22"/>
          <w:szCs w:val="22"/>
          <w:highlight w:val="none"/>
          <w:lang w:val="en-US" w:eastAsia="zh-CN" w:bidi="ar-SA"/>
        </w:rPr>
        <w:t>8-8-5 通讯地址：石泉县育才路北路4号（金江花园后门）</w:t>
      </w:r>
    </w:p>
    <w:p w14:paraId="5668E5CA">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九、合同</w:t>
      </w:r>
    </w:p>
    <w:p w14:paraId="7C932E90">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自成交通知书发出后</w:t>
      </w:r>
      <w:r>
        <w:rPr>
          <w:rFonts w:hint="eastAsia" w:ascii="仿宋" w:hAnsi="仿宋" w:eastAsia="仿宋" w:cs="仿宋"/>
          <w:color w:val="auto"/>
          <w:sz w:val="22"/>
          <w:szCs w:val="22"/>
          <w:highlight w:val="none"/>
          <w:lang w:val="en-US" w:eastAsia="zh-CN"/>
        </w:rPr>
        <w:t>30</w:t>
      </w:r>
      <w:r>
        <w:rPr>
          <w:rFonts w:hint="eastAsia" w:ascii="仿宋" w:hAnsi="仿宋" w:eastAsia="仿宋" w:cs="仿宋"/>
          <w:color w:val="auto"/>
          <w:sz w:val="22"/>
          <w:szCs w:val="22"/>
          <w:highlight w:val="none"/>
          <w:lang w:val="zh-CN"/>
        </w:rPr>
        <w:t>日内，按照谈判文件和成交供应商响应文件的约定，采购人与成交供应商洽谈合同条款，并签订合同。谈判文件及成交供应商的响应文件均作为合同的组成部分。</w:t>
      </w:r>
    </w:p>
    <w:p w14:paraId="33A77B76">
      <w:pPr>
        <w:keepNext w:val="0"/>
        <w:keepLines w:val="0"/>
        <w:pageBreakBefore w:val="0"/>
        <w:widowControl w:val="0"/>
        <w:tabs>
          <w:tab w:val="left" w:pos="0"/>
        </w:tabs>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确定成交单位后，成交供应商因自身原因未按程序签订合同，采购人将取消其成交资格，同时报请监督机构备案。在此情况下，采购人可按评审结果顺序将合同授予下一成交候选人或重新采购。</w:t>
      </w:r>
    </w:p>
    <w:p w14:paraId="703CD815">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color w:val="auto"/>
          <w:sz w:val="22"/>
          <w:szCs w:val="22"/>
          <w:highlight w:val="none"/>
        </w:rPr>
      </w:pPr>
      <w:bookmarkStart w:id="8" w:name="OLE_LINK44"/>
      <w:r>
        <w:rPr>
          <w:rFonts w:hint="eastAsia" w:ascii="仿宋" w:hAnsi="仿宋" w:eastAsia="仿宋" w:cs="仿宋"/>
          <w:b/>
          <w:bCs/>
          <w:color w:val="auto"/>
          <w:sz w:val="22"/>
          <w:szCs w:val="22"/>
          <w:highlight w:val="none"/>
          <w:lang w:val="zh-CN"/>
        </w:rPr>
        <w:t>十、</w:t>
      </w:r>
      <w:r>
        <w:rPr>
          <w:rFonts w:hint="eastAsia" w:ascii="仿宋" w:hAnsi="仿宋" w:eastAsia="仿宋" w:cs="仿宋"/>
          <w:b/>
          <w:bCs/>
          <w:color w:val="auto"/>
          <w:sz w:val="22"/>
          <w:szCs w:val="22"/>
          <w:highlight w:val="none"/>
          <w:lang w:val="en-US" w:eastAsia="zh-CN"/>
        </w:rPr>
        <w:t>代理</w:t>
      </w:r>
      <w:r>
        <w:rPr>
          <w:rFonts w:hint="eastAsia" w:ascii="仿宋" w:hAnsi="仿宋" w:eastAsia="仿宋" w:cs="仿宋"/>
          <w:b/>
          <w:bCs/>
          <w:color w:val="auto"/>
          <w:sz w:val="22"/>
          <w:szCs w:val="22"/>
          <w:highlight w:val="none"/>
          <w:lang w:val="zh-CN"/>
        </w:rPr>
        <w:t>服务费</w:t>
      </w:r>
    </w:p>
    <w:bookmarkEnd w:id="8"/>
    <w:p w14:paraId="5FD14D91">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1、成交单位在领取中标通知书前，向招标代理机构支付代理服务费。</w:t>
      </w:r>
    </w:p>
    <w:p w14:paraId="64F1F008">
      <w:pPr>
        <w:keepNext w:val="0"/>
        <w:keepLines w:val="0"/>
        <w:pageBreakBefore w:val="0"/>
        <w:widowControl w:val="0"/>
        <w:shd w:val="clear" w:color="auto" w:fill="auto"/>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2、代理服务费参照国家计委颁发的《招标代理服务收费管理暂行办法》（计价格【2002】1980号）文件及发改价格【2011】545号文件收费标准收取。代理费不足6000元按6000元计。</w:t>
      </w:r>
    </w:p>
    <w:p w14:paraId="795EA42D">
      <w:pPr>
        <w:keepNext w:val="0"/>
        <w:keepLines w:val="0"/>
        <w:pageBreakBefore w:val="0"/>
        <w:widowControl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十</w:t>
      </w:r>
      <w:r>
        <w:rPr>
          <w:rFonts w:hint="eastAsia" w:ascii="仿宋" w:hAnsi="仿宋" w:eastAsia="仿宋" w:cs="仿宋"/>
          <w:b/>
          <w:bCs/>
          <w:color w:val="auto"/>
          <w:sz w:val="22"/>
          <w:szCs w:val="22"/>
          <w:highlight w:val="none"/>
          <w:lang w:val="en-US" w:eastAsia="zh-CN"/>
        </w:rPr>
        <w:t>一</w:t>
      </w:r>
      <w:r>
        <w:rPr>
          <w:rFonts w:hint="eastAsia" w:ascii="仿宋" w:hAnsi="仿宋" w:eastAsia="仿宋" w:cs="仿宋"/>
          <w:b/>
          <w:bCs/>
          <w:color w:val="auto"/>
          <w:sz w:val="22"/>
          <w:szCs w:val="22"/>
          <w:highlight w:val="none"/>
          <w:lang w:val="zh-CN"/>
        </w:rPr>
        <w:t>、其他情况说明</w:t>
      </w:r>
    </w:p>
    <w:p w14:paraId="37F95D34">
      <w:pPr>
        <w:keepNext w:val="0"/>
        <w:keepLines w:val="0"/>
        <w:pageBreakBefore w:val="0"/>
        <w:widowControl w:val="0"/>
        <w:kinsoku/>
        <w:wordWrap/>
        <w:overflowPunct/>
        <w:topLinePunct w:val="0"/>
        <w:autoSpaceDE w:val="0"/>
        <w:autoSpaceDN w:val="0"/>
        <w:bidi w:val="0"/>
        <w:adjustRightInd w:val="0"/>
        <w:snapToGrid w:val="0"/>
        <w:spacing w:line="480" w:lineRule="exact"/>
        <w:ind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1、谈判截止时间结束后，递交响应文件或者经评审的实质性响应谈判文件的供应商不足三家，采购代理机构应当终止竞争性谈判活动，发布项目终止公告并说明原因，重新开展采购活动。</w:t>
      </w:r>
    </w:p>
    <w:p w14:paraId="53461220">
      <w:pPr>
        <w:pStyle w:val="13"/>
        <w:keepNext w:val="0"/>
        <w:keepLines w:val="0"/>
        <w:pageBreakBefore w:val="0"/>
        <w:widowControl w:val="0"/>
        <w:kinsoku/>
        <w:wordWrap/>
        <w:overflowPunct/>
        <w:topLinePunct w:val="0"/>
        <w:bidi w:val="0"/>
        <w:adjustRightInd w:val="0"/>
        <w:snapToGrid w:val="0"/>
        <w:spacing w:line="480" w:lineRule="exact"/>
        <w:ind w:left="0" w:leftChars="0" w:firstLine="440" w:firstLineChars="200"/>
        <w:textAlignment w:val="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2、连续两次进行竞争性谈判活动，因符合谈判要求供应商不足3家，经请示政府采购管理部门同意后，可继续进行竞争性谈判活动。</w:t>
      </w:r>
    </w:p>
    <w:p w14:paraId="6FCE0663">
      <w:pPr>
        <w:keepNext w:val="0"/>
        <w:keepLines w:val="0"/>
        <w:pageBreakBefore w:val="0"/>
        <w:widowControl w:val="0"/>
        <w:kinsoku/>
        <w:wordWrap/>
        <w:overflowPunct/>
        <w:topLinePunct w:val="0"/>
        <w:autoSpaceDE w:val="0"/>
        <w:autoSpaceDN w:val="0"/>
        <w:bidi w:val="0"/>
        <w:adjustRightInd w:val="0"/>
        <w:snapToGrid w:val="0"/>
        <w:spacing w:line="480" w:lineRule="exact"/>
        <w:ind w:firstLine="442" w:firstLineChars="2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 </w:t>
      </w:r>
    </w:p>
    <w:p w14:paraId="149E00F9">
      <w:pPr>
        <w:keepNext w:val="0"/>
        <w:keepLines w:val="0"/>
        <w:pageBreakBefore w:val="0"/>
        <w:numPr>
          <w:ilvl w:val="0"/>
          <w:numId w:val="2"/>
        </w:numPr>
        <w:tabs>
          <w:tab w:val="left" w:pos="1620"/>
        </w:tabs>
        <w:kinsoku/>
        <w:wordWrap/>
        <w:overflowPunct/>
        <w:topLinePunct w:val="0"/>
        <w:autoSpaceDE/>
        <w:autoSpaceDN/>
        <w:bidi w:val="0"/>
        <w:adjustRightInd/>
        <w:snapToGrid/>
        <w:spacing w:line="360" w:lineRule="auto"/>
        <w:ind w:right="-197" w:rightChars="-94"/>
        <w:jc w:val="center"/>
        <w:textAlignment w:val="auto"/>
        <w:rPr>
          <w:rFonts w:hint="eastAsia" w:ascii="仿宋" w:hAnsi="仿宋" w:eastAsia="仿宋" w:cs="仿宋"/>
          <w:b/>
          <w:color w:val="auto"/>
          <w:sz w:val="28"/>
          <w:szCs w:val="28"/>
          <w:highlight w:val="none"/>
          <w:lang w:val="en-US" w:eastAsia="zh-CN"/>
        </w:rPr>
        <w:sectPr>
          <w:footerReference r:id="rId4" w:type="default"/>
          <w:pgSz w:w="11906" w:h="16838"/>
          <w:pgMar w:top="1440" w:right="1080" w:bottom="1440" w:left="1080" w:header="851" w:footer="680" w:gutter="0"/>
          <w:pgNumType w:fmt="decimal" w:start="1"/>
          <w:cols w:space="720" w:num="1"/>
          <w:docGrid w:type="lines" w:linePitch="312" w:charSpace="0"/>
        </w:sectPr>
      </w:pPr>
    </w:p>
    <w:p w14:paraId="4A932B14">
      <w:pPr>
        <w:keepNext w:val="0"/>
        <w:keepLines w:val="0"/>
        <w:pageBreakBefore w:val="0"/>
        <w:numPr>
          <w:ilvl w:val="0"/>
          <w:numId w:val="2"/>
        </w:numPr>
        <w:shd w:val="clear" w:color="auto" w:fill="auto"/>
        <w:tabs>
          <w:tab w:val="left" w:pos="1620"/>
        </w:tabs>
        <w:kinsoku/>
        <w:wordWrap/>
        <w:overflowPunct/>
        <w:topLinePunct w:val="0"/>
        <w:autoSpaceDE/>
        <w:autoSpaceDN/>
        <w:bidi w:val="0"/>
        <w:adjustRightInd/>
        <w:snapToGrid/>
        <w:spacing w:line="360" w:lineRule="auto"/>
        <w:ind w:right="-197" w:rightChars="-94"/>
        <w:jc w:val="center"/>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谈判内容及要求</w:t>
      </w:r>
    </w:p>
    <w:tbl>
      <w:tblPr>
        <w:tblStyle w:val="22"/>
        <w:tblW w:w="136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82"/>
        <w:gridCol w:w="7281"/>
        <w:gridCol w:w="4945"/>
      </w:tblGrid>
      <w:tr w14:paraId="44C7B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13608" w:type="dxa"/>
            <w:gridSpan w:val="3"/>
            <w:tcBorders>
              <w:top w:val="nil"/>
              <w:left w:val="nil"/>
              <w:bottom w:val="nil"/>
              <w:right w:val="nil"/>
            </w:tcBorders>
            <w:shd w:val="clear" w:color="auto" w:fill="auto"/>
            <w:noWrap/>
            <w:vAlign w:val="center"/>
          </w:tcPr>
          <w:p w14:paraId="08D43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石泉县城区幼儿园玩教具采购项目</w:t>
            </w:r>
          </w:p>
        </w:tc>
      </w:tr>
      <w:tr w14:paraId="3E909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B1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858" w:type="dxa"/>
            <w:tcBorders>
              <w:top w:val="single" w:color="000000" w:sz="4" w:space="0"/>
              <w:left w:val="nil"/>
              <w:bottom w:val="single" w:color="000000" w:sz="4" w:space="0"/>
              <w:right w:val="single" w:color="000000" w:sz="4" w:space="0"/>
            </w:tcBorders>
            <w:shd w:val="clear" w:color="auto" w:fill="auto"/>
            <w:vAlign w:val="center"/>
          </w:tcPr>
          <w:p w14:paraId="45B6D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0E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r>
      <w:tr w14:paraId="68ADB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6D1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AD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幼儿园玩教具</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76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r>
      <w:tr w14:paraId="24661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19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B0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大型玩具</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3BE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r>
      <w:tr w14:paraId="74C19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F12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6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93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教室物品</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CBE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r>
      <w:tr w14:paraId="418C3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gridSpan w:val="2"/>
            <w:tcBorders>
              <w:top w:val="single" w:color="000000" w:sz="4" w:space="0"/>
              <w:left w:val="single" w:color="000000" w:sz="4" w:space="0"/>
              <w:bottom w:val="single" w:color="000000" w:sz="4" w:space="0"/>
              <w:right w:val="nil"/>
            </w:tcBorders>
            <w:shd w:val="clear" w:color="auto" w:fill="auto"/>
            <w:noWrap/>
            <w:vAlign w:val="center"/>
          </w:tcPr>
          <w:p w14:paraId="2A220C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合计</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03A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32"/>
                <w:szCs w:val="32"/>
                <w:u w:val="none"/>
              </w:rPr>
            </w:pPr>
          </w:p>
        </w:tc>
      </w:tr>
    </w:tbl>
    <w:p w14:paraId="3013C5B8">
      <w:pPr>
        <w:tabs>
          <w:tab w:val="center" w:pos="6979"/>
        </w:tabs>
        <w:bidi w:val="0"/>
        <w:jc w:val="left"/>
        <w:rPr>
          <w:rFonts w:hint="eastAsia" w:ascii="Times New Roman" w:hAnsi="Times New Roman" w:eastAsia="宋体" w:cs="Times New Roman"/>
          <w:kern w:val="2"/>
          <w:sz w:val="21"/>
          <w:lang w:val="en-US" w:eastAsia="zh-CN" w:bidi="ar-SA"/>
        </w:rPr>
      </w:pPr>
    </w:p>
    <w:p w14:paraId="3BB9C637">
      <w:pPr>
        <w:pStyle w:val="2"/>
        <w:rPr>
          <w:rFonts w:hint="eastAsia" w:ascii="Times New Roman" w:hAnsi="Times New Roman" w:eastAsia="宋体" w:cs="Times New Roman"/>
          <w:kern w:val="2"/>
          <w:sz w:val="21"/>
          <w:lang w:val="en-US" w:eastAsia="zh-CN" w:bidi="ar-SA"/>
        </w:rPr>
      </w:pPr>
    </w:p>
    <w:p w14:paraId="573667B6">
      <w:pPr>
        <w:rPr>
          <w:rFonts w:hint="eastAsia" w:ascii="Times New Roman" w:hAnsi="Times New Roman" w:eastAsia="宋体" w:cs="Times New Roman"/>
          <w:kern w:val="2"/>
          <w:sz w:val="21"/>
          <w:lang w:val="en-US" w:eastAsia="zh-CN" w:bidi="ar-SA"/>
        </w:rPr>
      </w:pPr>
    </w:p>
    <w:tbl>
      <w:tblPr>
        <w:tblStyle w:val="22"/>
        <w:tblW w:w="1460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6"/>
        <w:gridCol w:w="2141"/>
        <w:gridCol w:w="1188"/>
        <w:gridCol w:w="1256"/>
        <w:gridCol w:w="4996"/>
        <w:gridCol w:w="3106"/>
        <w:gridCol w:w="1060"/>
      </w:tblGrid>
      <w:tr w14:paraId="0358E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460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0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幼儿园玩教具</w:t>
            </w:r>
          </w:p>
        </w:tc>
      </w:tr>
      <w:tr w14:paraId="1D06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nil"/>
              <w:left w:val="single" w:color="000000" w:sz="8" w:space="0"/>
              <w:bottom w:val="single" w:color="000000" w:sz="4" w:space="0"/>
              <w:right w:val="single" w:color="000000" w:sz="4" w:space="0"/>
            </w:tcBorders>
            <w:shd w:val="clear" w:color="auto" w:fill="8EA9DB"/>
            <w:noWrap/>
            <w:vAlign w:val="center"/>
          </w:tcPr>
          <w:p w14:paraId="38A6087B">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2141" w:type="dxa"/>
            <w:tcBorders>
              <w:top w:val="nil"/>
              <w:left w:val="single" w:color="000000" w:sz="4" w:space="0"/>
              <w:bottom w:val="single" w:color="000000" w:sz="4" w:space="0"/>
              <w:right w:val="single" w:color="000000" w:sz="4" w:space="0"/>
            </w:tcBorders>
            <w:shd w:val="clear" w:color="auto" w:fill="8EA9DB"/>
            <w:vAlign w:val="center"/>
          </w:tcPr>
          <w:p w14:paraId="33FA166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物品名称</w:t>
            </w:r>
          </w:p>
        </w:tc>
        <w:tc>
          <w:tcPr>
            <w:tcW w:w="1188" w:type="dxa"/>
            <w:tcBorders>
              <w:top w:val="nil"/>
              <w:left w:val="single" w:color="000000" w:sz="4" w:space="0"/>
              <w:bottom w:val="single" w:color="000000" w:sz="4" w:space="0"/>
              <w:right w:val="single" w:color="000000" w:sz="4" w:space="0"/>
            </w:tcBorders>
            <w:shd w:val="clear" w:color="auto" w:fill="8EA9DB"/>
            <w:vAlign w:val="center"/>
          </w:tcPr>
          <w:p w14:paraId="567B7E3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数量</w:t>
            </w:r>
          </w:p>
        </w:tc>
        <w:tc>
          <w:tcPr>
            <w:tcW w:w="1256" w:type="dxa"/>
            <w:tcBorders>
              <w:top w:val="nil"/>
              <w:left w:val="single" w:color="000000" w:sz="4" w:space="0"/>
              <w:bottom w:val="single" w:color="000000" w:sz="4" w:space="0"/>
              <w:right w:val="single" w:color="000000" w:sz="4" w:space="0"/>
            </w:tcBorders>
            <w:shd w:val="clear" w:color="auto" w:fill="8EA9DB"/>
            <w:vAlign w:val="center"/>
          </w:tcPr>
          <w:p w14:paraId="3F1140B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单位</w:t>
            </w:r>
          </w:p>
        </w:tc>
        <w:tc>
          <w:tcPr>
            <w:tcW w:w="4996" w:type="dxa"/>
            <w:tcBorders>
              <w:top w:val="nil"/>
              <w:left w:val="single" w:color="000000" w:sz="4" w:space="0"/>
              <w:bottom w:val="single" w:color="000000" w:sz="4" w:space="0"/>
              <w:right w:val="single" w:color="000000" w:sz="4" w:space="0"/>
            </w:tcBorders>
            <w:shd w:val="clear" w:color="auto" w:fill="8EA9DB"/>
            <w:vAlign w:val="center"/>
          </w:tcPr>
          <w:p w14:paraId="37A0D5FB">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功能描述</w:t>
            </w:r>
          </w:p>
        </w:tc>
        <w:tc>
          <w:tcPr>
            <w:tcW w:w="3106" w:type="dxa"/>
            <w:tcBorders>
              <w:top w:val="nil"/>
              <w:left w:val="single" w:color="000000" w:sz="4" w:space="0"/>
              <w:bottom w:val="single" w:color="000000" w:sz="4" w:space="0"/>
              <w:right w:val="single" w:color="000000" w:sz="4" w:space="0"/>
            </w:tcBorders>
            <w:shd w:val="clear" w:color="auto" w:fill="8EA9DB"/>
            <w:vAlign w:val="center"/>
          </w:tcPr>
          <w:p w14:paraId="2CF4AD2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图片</w:t>
            </w:r>
          </w:p>
        </w:tc>
        <w:tc>
          <w:tcPr>
            <w:tcW w:w="1060" w:type="dxa"/>
            <w:tcBorders>
              <w:top w:val="nil"/>
              <w:left w:val="single" w:color="000000" w:sz="4" w:space="0"/>
              <w:bottom w:val="single" w:color="000000" w:sz="4" w:space="0"/>
              <w:right w:val="single" w:color="000000" w:sz="4" w:space="0"/>
            </w:tcBorders>
            <w:shd w:val="clear" w:color="auto" w:fill="8EA9DB"/>
            <w:vAlign w:val="center"/>
          </w:tcPr>
          <w:p w14:paraId="32DDFAF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备注</w:t>
            </w:r>
          </w:p>
        </w:tc>
      </w:tr>
      <w:tr w14:paraId="5C58C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178BD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室内玩具</w:t>
            </w:r>
          </w:p>
        </w:tc>
      </w:tr>
      <w:tr w14:paraId="4EFE7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D9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141" w:type="dxa"/>
            <w:tcBorders>
              <w:top w:val="nil"/>
              <w:left w:val="nil"/>
              <w:bottom w:val="nil"/>
              <w:right w:val="nil"/>
            </w:tcBorders>
            <w:shd w:val="clear" w:color="auto" w:fill="auto"/>
            <w:vAlign w:val="center"/>
          </w:tcPr>
          <w:p w14:paraId="6188DC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单元积木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00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B2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B0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松木，398块，原木色，配明细表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6C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47B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37D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23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10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中大型泡沫积木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3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A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D3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碳化大积木，60片，材质：松木，碳化处理。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93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58420</wp:posOffset>
                  </wp:positionV>
                  <wp:extent cx="1202690" cy="938530"/>
                  <wp:effectExtent l="0" t="0" r="1270" b="6350"/>
                  <wp:wrapNone/>
                  <wp:docPr id="40" name="图片_41"/>
                  <wp:cNvGraphicFramePr/>
                  <a:graphic xmlns:a="http://schemas.openxmlformats.org/drawingml/2006/main">
                    <a:graphicData uri="http://schemas.openxmlformats.org/drawingml/2006/picture">
                      <pic:pic xmlns:pic="http://schemas.openxmlformats.org/drawingml/2006/picture">
                        <pic:nvPicPr>
                          <pic:cNvPr id="40" name="图片_41"/>
                          <pic:cNvPicPr/>
                        </pic:nvPicPr>
                        <pic:blipFill>
                          <a:blip r:embed="rId9"/>
                          <a:stretch>
                            <a:fillRect/>
                          </a:stretch>
                        </pic:blipFill>
                        <pic:spPr>
                          <a:xfrm>
                            <a:off x="0" y="0"/>
                            <a:ext cx="1202690" cy="93853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C36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1A325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11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141" w:type="dxa"/>
            <w:tcBorders>
              <w:top w:val="nil"/>
              <w:left w:val="nil"/>
              <w:bottom w:val="nil"/>
              <w:right w:val="nil"/>
            </w:tcBorders>
            <w:shd w:val="clear" w:color="auto" w:fill="auto"/>
            <w:vAlign w:val="center"/>
          </w:tcPr>
          <w:p w14:paraId="62A67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轨道套装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C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9E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B2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练习连接和推理，观察因果关系。塑料小火车轨道。轨道尺寸：55*26cm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E3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276225</wp:posOffset>
                  </wp:positionH>
                  <wp:positionV relativeFrom="paragraph">
                    <wp:posOffset>69215</wp:posOffset>
                  </wp:positionV>
                  <wp:extent cx="1505585" cy="880110"/>
                  <wp:effectExtent l="0" t="0" r="3175" b="3810"/>
                  <wp:wrapNone/>
                  <wp:docPr id="41" name="图片_42"/>
                  <wp:cNvGraphicFramePr/>
                  <a:graphic xmlns:a="http://schemas.openxmlformats.org/drawingml/2006/main">
                    <a:graphicData uri="http://schemas.openxmlformats.org/drawingml/2006/picture">
                      <pic:pic xmlns:pic="http://schemas.openxmlformats.org/drawingml/2006/picture">
                        <pic:nvPicPr>
                          <pic:cNvPr id="41" name="图片_42"/>
                          <pic:cNvPicPr/>
                        </pic:nvPicPr>
                        <pic:blipFill>
                          <a:blip r:embed="rId10"/>
                          <a:stretch>
                            <a:fillRect/>
                          </a:stretch>
                        </pic:blipFill>
                        <pic:spPr>
                          <a:xfrm>
                            <a:off x="0" y="0"/>
                            <a:ext cx="1505585" cy="88011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F06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823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655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89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推拉小黑板 单面或双面立式画板。</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19A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85C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D0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规格：1000*600mm 。配移动升降支架，支架采用五金喷塑，整体采用椭圆管制作，管壁厚度不低于1.2mm，黑板材质及工艺：板面采用钢板，表面附有无尘书写专用膜，板面经过静电喷涂而成，耐磨性、吸附性、摩擦力等问题。板面书写流畅，耐磨，不打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D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714375</wp:posOffset>
                  </wp:positionH>
                  <wp:positionV relativeFrom="paragraph">
                    <wp:posOffset>140335</wp:posOffset>
                  </wp:positionV>
                  <wp:extent cx="1004570" cy="837565"/>
                  <wp:effectExtent l="0" t="0" r="1270" b="635"/>
                  <wp:wrapNone/>
                  <wp:docPr id="42" name="图片_43"/>
                  <wp:cNvGraphicFramePr/>
                  <a:graphic xmlns:a="http://schemas.openxmlformats.org/drawingml/2006/main">
                    <a:graphicData uri="http://schemas.openxmlformats.org/drawingml/2006/picture">
                      <pic:pic xmlns:pic="http://schemas.openxmlformats.org/drawingml/2006/picture">
                        <pic:nvPicPr>
                          <pic:cNvPr id="42" name="图片_43"/>
                          <pic:cNvPicPr/>
                        </pic:nvPicPr>
                        <pic:blipFill>
                          <a:blip r:embed="rId11"/>
                          <a:stretch>
                            <a:fillRect/>
                          </a:stretch>
                        </pic:blipFill>
                        <pic:spPr>
                          <a:xfrm>
                            <a:off x="0" y="0"/>
                            <a:ext cx="1004570" cy="83756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AA1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EF5B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4EE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4D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软垫、小沙发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3CB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30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65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创设舒适温馨的阅读环境。 柔软、易清洁，规格：63*50cm，座高44cm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31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590550</wp:posOffset>
                  </wp:positionH>
                  <wp:positionV relativeFrom="paragraph">
                    <wp:posOffset>92710</wp:posOffset>
                  </wp:positionV>
                  <wp:extent cx="1095375" cy="462915"/>
                  <wp:effectExtent l="0" t="0" r="1905" b="9525"/>
                  <wp:wrapNone/>
                  <wp:docPr id="45" name="图片_44"/>
                  <wp:cNvGraphicFramePr/>
                  <a:graphic xmlns:a="http://schemas.openxmlformats.org/drawingml/2006/main">
                    <a:graphicData uri="http://schemas.openxmlformats.org/drawingml/2006/picture">
                      <pic:pic xmlns:pic="http://schemas.openxmlformats.org/drawingml/2006/picture">
                        <pic:nvPicPr>
                          <pic:cNvPr id="45" name="图片_44"/>
                          <pic:cNvPicPr/>
                        </pic:nvPicPr>
                        <pic:blipFill>
                          <a:blip r:embed="rId12"/>
                          <a:stretch>
                            <a:fillRect/>
                          </a:stretch>
                        </pic:blipFill>
                        <pic:spPr>
                          <a:xfrm>
                            <a:off x="0" y="0"/>
                            <a:ext cx="1095375" cy="46291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99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78C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30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C0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螺丝螺母组装玩具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15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6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92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拧、转的动作练习，工程思维启蒙。  大尺寸塑料，一套包含48对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B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628650</wp:posOffset>
                  </wp:positionH>
                  <wp:positionV relativeFrom="paragraph">
                    <wp:posOffset>34290</wp:posOffset>
                  </wp:positionV>
                  <wp:extent cx="923290" cy="921385"/>
                  <wp:effectExtent l="0" t="0" r="6350" b="8255"/>
                  <wp:wrapNone/>
                  <wp:docPr id="43" name="图片_45"/>
                  <wp:cNvGraphicFramePr/>
                  <a:graphic xmlns:a="http://schemas.openxmlformats.org/drawingml/2006/main">
                    <a:graphicData uri="http://schemas.openxmlformats.org/drawingml/2006/picture">
                      <pic:pic xmlns:pic="http://schemas.openxmlformats.org/drawingml/2006/picture">
                        <pic:nvPicPr>
                          <pic:cNvPr id="43" name="图片_45"/>
                          <pic:cNvPicPr/>
                        </pic:nvPicPr>
                        <pic:blipFill>
                          <a:blip r:embed="rId13"/>
                          <a:stretch>
                            <a:fillRect/>
                          </a:stretch>
                        </pic:blipFill>
                        <pic:spPr>
                          <a:xfrm>
                            <a:off x="0" y="0"/>
                            <a:ext cx="923290" cy="92138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C2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D3FB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E2D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A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几何形状嵌板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68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4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B2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图形认知与配对基本形；中大班：多变形、组合形 基本形；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189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647700</wp:posOffset>
                  </wp:positionH>
                  <wp:positionV relativeFrom="paragraph">
                    <wp:posOffset>47625</wp:posOffset>
                  </wp:positionV>
                  <wp:extent cx="948690" cy="933450"/>
                  <wp:effectExtent l="0" t="0" r="11430" b="11430"/>
                  <wp:wrapNone/>
                  <wp:docPr id="44" name="图片_46"/>
                  <wp:cNvGraphicFramePr/>
                  <a:graphic xmlns:a="http://schemas.openxmlformats.org/drawingml/2006/main">
                    <a:graphicData uri="http://schemas.openxmlformats.org/drawingml/2006/picture">
                      <pic:pic xmlns:pic="http://schemas.openxmlformats.org/drawingml/2006/picture">
                        <pic:nvPicPr>
                          <pic:cNvPr id="44" name="图片_46"/>
                          <pic:cNvPicPr/>
                        </pic:nvPicPr>
                        <pic:blipFill>
                          <a:blip r:embed="rId14"/>
                          <a:stretch>
                            <a:fillRect/>
                          </a:stretch>
                        </pic:blipFill>
                        <pic:spPr>
                          <a:xfrm>
                            <a:off x="0" y="0"/>
                            <a:ext cx="948690" cy="93345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34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1D062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6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5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套娃/套杯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06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3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00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直观感受大小的递变关系 大小排序、序列。尺寸:第一层:14.5*6.5cm，第二层:10.5*5.cm，第三层:8*4.2cm，第四层:6*3.cm，第五层:4*2.1cm，第六层:2.6*1.2cm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3D5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571500</wp:posOffset>
                  </wp:positionH>
                  <wp:positionV relativeFrom="paragraph">
                    <wp:posOffset>116840</wp:posOffset>
                  </wp:positionV>
                  <wp:extent cx="1067435" cy="619760"/>
                  <wp:effectExtent l="0" t="0" r="14605" b="5080"/>
                  <wp:wrapNone/>
                  <wp:docPr id="46" name="图片_47"/>
                  <wp:cNvGraphicFramePr/>
                  <a:graphic xmlns:a="http://schemas.openxmlformats.org/drawingml/2006/main">
                    <a:graphicData uri="http://schemas.openxmlformats.org/drawingml/2006/picture">
                      <pic:pic xmlns:pic="http://schemas.openxmlformats.org/drawingml/2006/picture">
                        <pic:nvPicPr>
                          <pic:cNvPr id="46" name="图片_47"/>
                          <pic:cNvPicPr/>
                        </pic:nvPicPr>
                        <pic:blipFill>
                          <a:blip r:embed="rId15"/>
                          <a:stretch>
                            <a:fillRect/>
                          </a:stretch>
                        </pic:blipFill>
                        <pic:spPr>
                          <a:xfrm>
                            <a:off x="0" y="0"/>
                            <a:ext cx="1067435" cy="61976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41A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75DA3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3B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A9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天平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8F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C0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276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轻重比较、等量关系，包含一个天平，一个架子，24个小熊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056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714375</wp:posOffset>
                  </wp:positionH>
                  <wp:positionV relativeFrom="paragraph">
                    <wp:posOffset>100965</wp:posOffset>
                  </wp:positionV>
                  <wp:extent cx="874395" cy="781685"/>
                  <wp:effectExtent l="0" t="0" r="9525" b="10795"/>
                  <wp:wrapNone/>
                  <wp:docPr id="47" name="图片_49"/>
                  <wp:cNvGraphicFramePr/>
                  <a:graphic xmlns:a="http://schemas.openxmlformats.org/drawingml/2006/main">
                    <a:graphicData uri="http://schemas.openxmlformats.org/drawingml/2006/picture">
                      <pic:pic xmlns:pic="http://schemas.openxmlformats.org/drawingml/2006/picture">
                        <pic:nvPicPr>
                          <pic:cNvPr id="47" name="图片_49"/>
                          <pic:cNvPicPr/>
                        </pic:nvPicPr>
                        <pic:blipFill>
                          <a:blip r:embed="rId16"/>
                          <a:stretch>
                            <a:fillRect/>
                          </a:stretch>
                        </pic:blipFill>
                        <pic:spPr>
                          <a:xfrm>
                            <a:off x="0" y="0"/>
                            <a:ext cx="874395" cy="78168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7F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D6F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08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0A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串珠/模式棒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7F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9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06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中班简单模式，大班复杂模式，五柱套珠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8E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781050</wp:posOffset>
                  </wp:positionH>
                  <wp:positionV relativeFrom="paragraph">
                    <wp:posOffset>125095</wp:posOffset>
                  </wp:positionV>
                  <wp:extent cx="713740" cy="678180"/>
                  <wp:effectExtent l="0" t="0" r="2540" b="7620"/>
                  <wp:wrapNone/>
                  <wp:docPr id="48" name="图片_50"/>
                  <wp:cNvGraphicFramePr/>
                  <a:graphic xmlns:a="http://schemas.openxmlformats.org/drawingml/2006/main">
                    <a:graphicData uri="http://schemas.openxmlformats.org/drawingml/2006/picture">
                      <pic:pic xmlns:pic="http://schemas.openxmlformats.org/drawingml/2006/picture">
                        <pic:nvPicPr>
                          <pic:cNvPr id="48" name="图片_50"/>
                          <pic:cNvPicPr/>
                        </pic:nvPicPr>
                        <pic:blipFill>
                          <a:blip r:embed="rId17"/>
                          <a:stretch>
                            <a:fillRect/>
                          </a:stretch>
                        </pic:blipFill>
                        <pic:spPr>
                          <a:xfrm>
                            <a:off x="0" y="0"/>
                            <a:ext cx="713740" cy="67818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281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6DE0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381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E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五/十格阵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E2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B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0B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数量感、凑五凑十 大班数学核心教具，十格阵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E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723900</wp:posOffset>
                  </wp:positionH>
                  <wp:positionV relativeFrom="paragraph">
                    <wp:posOffset>15240</wp:posOffset>
                  </wp:positionV>
                  <wp:extent cx="977900" cy="940435"/>
                  <wp:effectExtent l="0" t="0" r="12700" b="4445"/>
                  <wp:wrapNone/>
                  <wp:docPr id="49" name="图片_51"/>
                  <wp:cNvGraphicFramePr/>
                  <a:graphic xmlns:a="http://schemas.openxmlformats.org/drawingml/2006/main">
                    <a:graphicData uri="http://schemas.openxmlformats.org/drawingml/2006/picture">
                      <pic:pic xmlns:pic="http://schemas.openxmlformats.org/drawingml/2006/picture">
                        <pic:nvPicPr>
                          <pic:cNvPr id="49" name="图片_51"/>
                          <pic:cNvPicPr/>
                        </pic:nvPicPr>
                        <pic:blipFill>
                          <a:blip r:embed="rId18"/>
                          <a:stretch>
                            <a:fillRect/>
                          </a:stretch>
                        </pic:blipFill>
                        <pic:spPr>
                          <a:xfrm>
                            <a:off x="0" y="0"/>
                            <a:ext cx="977900" cy="94043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18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159C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3B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11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磁力探索套装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DA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25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2E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磁力特性、吸引与排斥 含各种磁棒、磁球、和非磁性物品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15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209550</wp:posOffset>
                  </wp:positionH>
                  <wp:positionV relativeFrom="paragraph">
                    <wp:posOffset>107950</wp:posOffset>
                  </wp:positionV>
                  <wp:extent cx="1447165" cy="993775"/>
                  <wp:effectExtent l="0" t="0" r="635" b="12065"/>
                  <wp:wrapNone/>
                  <wp:docPr id="50" name="图片_57"/>
                  <wp:cNvGraphicFramePr/>
                  <a:graphic xmlns:a="http://schemas.openxmlformats.org/drawingml/2006/main">
                    <a:graphicData uri="http://schemas.openxmlformats.org/drawingml/2006/picture">
                      <pic:pic xmlns:pic="http://schemas.openxmlformats.org/drawingml/2006/picture">
                        <pic:nvPicPr>
                          <pic:cNvPr id="50" name="图片_57"/>
                          <pic:cNvPicPr/>
                        </pic:nvPicPr>
                        <pic:blipFill>
                          <a:blip r:embed="rId19"/>
                          <a:stretch>
                            <a:fillRect/>
                          </a:stretch>
                        </pic:blipFill>
                        <pic:spPr>
                          <a:xfrm>
                            <a:off x="0" y="0"/>
                            <a:ext cx="1447165" cy="99377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811B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7C39D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18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04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齿轮玩具套装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23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36.00 </w:t>
            </w:r>
          </w:p>
        </w:tc>
        <w:tc>
          <w:tcPr>
            <w:tcW w:w="1256" w:type="dxa"/>
            <w:tcBorders>
              <w:top w:val="single" w:color="000000" w:sz="4" w:space="0"/>
              <w:left w:val="single" w:color="000000" w:sz="4" w:space="0"/>
              <w:bottom w:val="nil"/>
              <w:right w:val="single" w:color="000000" w:sz="4" w:space="0"/>
            </w:tcBorders>
            <w:shd w:val="clear" w:color="auto" w:fill="auto"/>
            <w:vAlign w:val="center"/>
          </w:tcPr>
          <w:p w14:paraId="04800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nil"/>
              <w:right w:val="single" w:color="000000" w:sz="4" w:space="0"/>
            </w:tcBorders>
            <w:shd w:val="clear" w:color="auto" w:fill="auto"/>
            <w:vAlign w:val="center"/>
          </w:tcPr>
          <w:p w14:paraId="60EA8B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机械传动、因果关系观察齿轮如何联动，初步工程思维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0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533400</wp:posOffset>
                  </wp:positionH>
                  <wp:positionV relativeFrom="paragraph">
                    <wp:posOffset>24765</wp:posOffset>
                  </wp:positionV>
                  <wp:extent cx="1142365" cy="978535"/>
                  <wp:effectExtent l="0" t="0" r="635" b="12065"/>
                  <wp:wrapNone/>
                  <wp:docPr id="51" name="图片_62"/>
                  <wp:cNvGraphicFramePr/>
                  <a:graphic xmlns:a="http://schemas.openxmlformats.org/drawingml/2006/main">
                    <a:graphicData uri="http://schemas.openxmlformats.org/drawingml/2006/picture">
                      <pic:pic xmlns:pic="http://schemas.openxmlformats.org/drawingml/2006/picture">
                        <pic:nvPicPr>
                          <pic:cNvPr id="51" name="图片_62"/>
                          <pic:cNvPicPr/>
                        </pic:nvPicPr>
                        <pic:blipFill>
                          <a:blip r:embed="rId20"/>
                          <a:stretch>
                            <a:fillRect/>
                          </a:stretch>
                        </pic:blipFill>
                        <pic:spPr>
                          <a:xfrm>
                            <a:off x="0" y="0"/>
                            <a:ext cx="1142365" cy="97853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66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A935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16B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D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投影灯/光影探索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9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45.00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56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08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光与影的关系 配合积木、手偶等进行游戏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02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638175</wp:posOffset>
                  </wp:positionH>
                  <wp:positionV relativeFrom="paragraph">
                    <wp:posOffset>171450</wp:posOffset>
                  </wp:positionV>
                  <wp:extent cx="1084580" cy="1009650"/>
                  <wp:effectExtent l="0" t="0" r="12700" b="11430"/>
                  <wp:wrapNone/>
                  <wp:docPr id="52" name="图片_60"/>
                  <wp:cNvGraphicFramePr/>
                  <a:graphic xmlns:a="http://schemas.openxmlformats.org/drawingml/2006/main">
                    <a:graphicData uri="http://schemas.openxmlformats.org/drawingml/2006/picture">
                      <pic:pic xmlns:pic="http://schemas.openxmlformats.org/drawingml/2006/picture">
                        <pic:nvPicPr>
                          <pic:cNvPr id="52" name="图片_60"/>
                          <pic:cNvPicPr/>
                        </pic:nvPicPr>
                        <pic:blipFill>
                          <a:blip r:embed="rId21"/>
                          <a:stretch>
                            <a:fillRect/>
                          </a:stretch>
                        </pic:blipFill>
                        <pic:spPr>
                          <a:xfrm>
                            <a:off x="0" y="0"/>
                            <a:ext cx="1084580" cy="100965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8000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84B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09A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E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电路积木</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F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45.00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90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D7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初学电路积木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28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580390</wp:posOffset>
                  </wp:positionH>
                  <wp:positionV relativeFrom="paragraph">
                    <wp:posOffset>105410</wp:posOffset>
                  </wp:positionV>
                  <wp:extent cx="1066165" cy="939165"/>
                  <wp:effectExtent l="0" t="0" r="635" b="5715"/>
                  <wp:wrapNone/>
                  <wp:docPr id="53" name="图片_59"/>
                  <wp:cNvGraphicFramePr/>
                  <a:graphic xmlns:a="http://schemas.openxmlformats.org/drawingml/2006/main">
                    <a:graphicData uri="http://schemas.openxmlformats.org/drawingml/2006/picture">
                      <pic:pic xmlns:pic="http://schemas.openxmlformats.org/drawingml/2006/picture">
                        <pic:nvPicPr>
                          <pic:cNvPr id="53" name="图片_59"/>
                          <pic:cNvPicPr/>
                        </pic:nvPicPr>
                        <pic:blipFill>
                          <a:blip r:embed="rId22"/>
                          <a:stretch>
                            <a:fillRect/>
                          </a:stretch>
                        </pic:blipFill>
                        <pic:spPr>
                          <a:xfrm>
                            <a:off x="0" y="0"/>
                            <a:ext cx="1066165" cy="93916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1A4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74A5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64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F4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斜坡与轨道套装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A7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72.00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7F4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17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重力、速度、测量 探索坡度、重量与速度的关系，经典STEAM项目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C24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596900</wp:posOffset>
                  </wp:positionH>
                  <wp:positionV relativeFrom="paragraph">
                    <wp:posOffset>11430</wp:posOffset>
                  </wp:positionV>
                  <wp:extent cx="875030" cy="864235"/>
                  <wp:effectExtent l="0" t="0" r="8890" b="4445"/>
                  <wp:wrapNone/>
                  <wp:docPr id="54" name="图片_58"/>
                  <wp:cNvGraphicFramePr/>
                  <a:graphic xmlns:a="http://schemas.openxmlformats.org/drawingml/2006/main">
                    <a:graphicData uri="http://schemas.openxmlformats.org/drawingml/2006/picture">
                      <pic:pic xmlns:pic="http://schemas.openxmlformats.org/drawingml/2006/picture">
                        <pic:nvPicPr>
                          <pic:cNvPr id="54" name="图片_58"/>
                          <pic:cNvPicPr/>
                        </pic:nvPicPr>
                        <pic:blipFill>
                          <a:blip r:embed="rId23"/>
                          <a:stretch>
                            <a:fillRect/>
                          </a:stretch>
                        </pic:blipFill>
                        <pic:spPr>
                          <a:xfrm>
                            <a:off x="0" y="0"/>
                            <a:ext cx="875030" cy="86423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D0B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AA46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1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0C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儿童打击乐器套装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D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5F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58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感受节奏和合奏的乐趣。包含沙锤、响板、铃鼓、三角铁、手摇铃等，一套15件。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3E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582930</wp:posOffset>
                  </wp:positionH>
                  <wp:positionV relativeFrom="paragraph">
                    <wp:posOffset>16510</wp:posOffset>
                  </wp:positionV>
                  <wp:extent cx="909955" cy="964565"/>
                  <wp:effectExtent l="0" t="0" r="4445" b="10795"/>
                  <wp:wrapNone/>
                  <wp:docPr id="55" name="图片_56"/>
                  <wp:cNvGraphicFramePr/>
                  <a:graphic xmlns:a="http://schemas.openxmlformats.org/drawingml/2006/main">
                    <a:graphicData uri="http://schemas.openxmlformats.org/drawingml/2006/picture">
                      <pic:pic xmlns:pic="http://schemas.openxmlformats.org/drawingml/2006/picture">
                        <pic:nvPicPr>
                          <pic:cNvPr id="55" name="图片_56"/>
                          <pic:cNvPicPr/>
                        </pic:nvPicPr>
                        <pic:blipFill>
                          <a:blip r:embed="rId24"/>
                          <a:stretch>
                            <a:fillRect/>
                          </a:stretch>
                        </pic:blipFill>
                        <pic:spPr>
                          <a:xfrm>
                            <a:off x="0" y="0"/>
                            <a:ext cx="909955" cy="96456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106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031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8B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77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画架展板</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82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61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A5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Style w:val="58"/>
                <w:color w:val="000000" w:themeColor="text1"/>
                <w:lang w:val="en-US" w:eastAsia="zh-CN" w:bidi="ar"/>
                <w14:textFill>
                  <w14:solidFill>
                    <w14:schemeClr w14:val="tx1"/>
                  </w14:solidFill>
                </w14:textFill>
              </w:rPr>
              <w:t>规格：100*40*120cm，材质：1.材质：采用AA级进口松木板材，厚度不低于1.6cm，质地坚硬，承重力强，板材经过防腐处理，经久耐用；</w:t>
            </w:r>
            <w:r>
              <w:rPr>
                <w:rStyle w:val="58"/>
                <w:color w:val="000000" w:themeColor="text1"/>
                <w:lang w:val="en-US" w:eastAsia="zh-CN" w:bidi="ar"/>
                <w14:textFill>
                  <w14:solidFill>
                    <w14:schemeClr w14:val="tx1"/>
                  </w14:solidFill>
                </w14:textFill>
              </w:rPr>
              <w:br w:type="textWrapping"/>
            </w:r>
            <w:r>
              <w:rPr>
                <w:rStyle w:val="58"/>
                <w:color w:val="000000" w:themeColor="text1"/>
                <w:lang w:val="en-US" w:eastAsia="zh-CN" w:bidi="ar"/>
                <w14:textFill>
                  <w14:solidFill>
                    <w14:schemeClr w14:val="tx1"/>
                  </w14:solidFill>
                </w14:textFill>
              </w:rPr>
              <w:t>2.涂层：产品使用环保水性漆，三底两面喷涂，耐磨耐污易清洁，安全性强，</w:t>
            </w:r>
            <w:r>
              <w:rPr>
                <w:rStyle w:val="58"/>
                <w:color w:val="000000" w:themeColor="text1"/>
                <w:lang w:val="en-US" w:eastAsia="zh-CN" w:bidi="ar"/>
                <w14:textFill>
                  <w14:solidFill>
                    <w14:schemeClr w14:val="tx1"/>
                  </w14:solidFill>
                </w14:textFill>
              </w:rPr>
              <w:br w:type="textWrapping"/>
            </w:r>
            <w:r>
              <w:rPr>
                <w:rStyle w:val="58"/>
                <w:color w:val="000000" w:themeColor="text1"/>
                <w:lang w:val="en-US" w:eastAsia="zh-CN" w:bidi="ar"/>
                <w14:textFill>
                  <w14:solidFill>
                    <w14:schemeClr w14:val="tx1"/>
                  </w14:solidFill>
                </w14:textFill>
              </w:rPr>
              <w:t>3.结构：榫卯结构，结构稳定，无松动、不摇晃、经得起随意搬动既可防潮又可防止板材磨损；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46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540385</wp:posOffset>
                  </wp:positionH>
                  <wp:positionV relativeFrom="paragraph">
                    <wp:posOffset>-149860</wp:posOffset>
                  </wp:positionV>
                  <wp:extent cx="952500" cy="1239520"/>
                  <wp:effectExtent l="0" t="0" r="7620" b="10160"/>
                  <wp:wrapNone/>
                  <wp:docPr id="56" name="图片_55"/>
                  <wp:cNvGraphicFramePr/>
                  <a:graphic xmlns:a="http://schemas.openxmlformats.org/drawingml/2006/main">
                    <a:graphicData uri="http://schemas.openxmlformats.org/drawingml/2006/picture">
                      <pic:pic xmlns:pic="http://schemas.openxmlformats.org/drawingml/2006/picture">
                        <pic:nvPicPr>
                          <pic:cNvPr id="56" name="图片_55"/>
                          <pic:cNvPicPr/>
                        </pic:nvPicPr>
                        <pic:blipFill>
                          <a:blip r:embed="rId25"/>
                          <a:stretch>
                            <a:fillRect/>
                          </a:stretch>
                        </pic:blipFill>
                        <pic:spPr>
                          <a:xfrm>
                            <a:off x="0" y="0"/>
                            <a:ext cx="952500" cy="123952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A80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9EBD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1E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3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棋类（五子棋、象棋）</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21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4F8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4E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用于益智区，智力发展2类（10套/每类）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2B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20955</wp:posOffset>
                  </wp:positionV>
                  <wp:extent cx="1618615" cy="1031875"/>
                  <wp:effectExtent l="0" t="0" r="12065" b="4445"/>
                  <wp:wrapNone/>
                  <wp:docPr id="57" name="图片_54"/>
                  <wp:cNvGraphicFramePr/>
                  <a:graphic xmlns:a="http://schemas.openxmlformats.org/drawingml/2006/main">
                    <a:graphicData uri="http://schemas.openxmlformats.org/drawingml/2006/picture">
                      <pic:pic xmlns:pic="http://schemas.openxmlformats.org/drawingml/2006/picture">
                        <pic:nvPicPr>
                          <pic:cNvPr id="57" name="图片_54"/>
                          <pic:cNvPicPr/>
                        </pic:nvPicPr>
                        <pic:blipFill>
                          <a:blip r:embed="rId26"/>
                          <a:stretch>
                            <a:fillRect/>
                          </a:stretch>
                        </pic:blipFill>
                        <pic:spPr>
                          <a:xfrm>
                            <a:off x="0" y="0"/>
                            <a:ext cx="1618615" cy="103187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402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EA0B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B4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F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光影涂鸦穿梭隧道1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C8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5DA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E5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规格:1870mm*1150mm*1393mm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颜色:透明、湖蓝色可选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材质:PC耐力板+铝型材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31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94615</wp:posOffset>
                  </wp:positionH>
                  <wp:positionV relativeFrom="paragraph">
                    <wp:posOffset>152400</wp:posOffset>
                  </wp:positionV>
                  <wp:extent cx="1711960" cy="1811020"/>
                  <wp:effectExtent l="0" t="0" r="10160" b="2540"/>
                  <wp:wrapNone/>
                  <wp:docPr id="58" name="图片_5"/>
                  <wp:cNvGraphicFramePr/>
                  <a:graphic xmlns:a="http://schemas.openxmlformats.org/drawingml/2006/main">
                    <a:graphicData uri="http://schemas.openxmlformats.org/drawingml/2006/picture">
                      <pic:pic xmlns:pic="http://schemas.openxmlformats.org/drawingml/2006/picture">
                        <pic:nvPicPr>
                          <pic:cNvPr id="58" name="图片_5"/>
                          <pic:cNvPicPr/>
                        </pic:nvPicPr>
                        <pic:blipFill>
                          <a:blip r:embed="rId27"/>
                          <a:stretch>
                            <a:fillRect/>
                          </a:stretch>
                        </pic:blipFill>
                        <pic:spPr>
                          <a:xfrm>
                            <a:off x="0" y="0"/>
                            <a:ext cx="1711960" cy="181102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6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1组4个</w:t>
            </w:r>
          </w:p>
        </w:tc>
      </w:tr>
    </w:tbl>
    <w:p w14:paraId="788C3B24">
      <w:pPr>
        <w:rPr>
          <w:rFonts w:hint="eastAsia"/>
          <w:lang w:val="en-US" w:eastAsia="zh-CN"/>
        </w:rPr>
      </w:pPr>
    </w:p>
    <w:p w14:paraId="1575A1DE">
      <w:pPr>
        <w:pStyle w:val="2"/>
        <w:rPr>
          <w:rFonts w:hint="eastAsia"/>
          <w:lang w:val="en-US" w:eastAsia="zh-CN"/>
        </w:rPr>
      </w:pPr>
    </w:p>
    <w:p w14:paraId="32E809BA">
      <w:pPr>
        <w:rPr>
          <w:rFonts w:hint="eastAsia"/>
          <w:lang w:val="en-US" w:eastAsia="zh-CN"/>
        </w:rPr>
      </w:pPr>
    </w:p>
    <w:p w14:paraId="042DE92F">
      <w:pPr>
        <w:pStyle w:val="2"/>
        <w:rPr>
          <w:rFonts w:hint="eastAsia"/>
          <w:lang w:val="en-US" w:eastAsia="zh-CN"/>
        </w:rPr>
      </w:pPr>
    </w:p>
    <w:p w14:paraId="28CCACC4">
      <w:pPr>
        <w:rPr>
          <w:rFonts w:hint="eastAsia"/>
          <w:lang w:val="en-US" w:eastAsia="zh-CN"/>
        </w:rPr>
      </w:pPr>
    </w:p>
    <w:p w14:paraId="737AF6B7">
      <w:pPr>
        <w:pStyle w:val="2"/>
        <w:rPr>
          <w:rFonts w:hint="eastAsia"/>
          <w:lang w:val="en-US" w:eastAsia="zh-CN"/>
        </w:rPr>
      </w:pPr>
    </w:p>
    <w:p w14:paraId="3454A249">
      <w:pPr>
        <w:rPr>
          <w:rFonts w:hint="eastAsia"/>
          <w:lang w:val="en-US" w:eastAsia="zh-CN"/>
        </w:rPr>
      </w:pPr>
    </w:p>
    <w:p w14:paraId="75F1DEEA">
      <w:pPr>
        <w:pStyle w:val="2"/>
        <w:rPr>
          <w:rFonts w:hint="eastAsia"/>
          <w:lang w:val="en-US" w:eastAsia="zh-CN"/>
        </w:rPr>
      </w:pPr>
    </w:p>
    <w:tbl>
      <w:tblPr>
        <w:tblStyle w:val="22"/>
        <w:tblW w:w="135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5"/>
        <w:gridCol w:w="1249"/>
        <w:gridCol w:w="1224"/>
        <w:gridCol w:w="931"/>
        <w:gridCol w:w="3012"/>
        <w:gridCol w:w="5241"/>
        <w:gridCol w:w="1004"/>
      </w:tblGrid>
      <w:tr w14:paraId="4D2B8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1355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94B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大型玩具</w:t>
            </w:r>
          </w:p>
        </w:tc>
      </w:tr>
      <w:tr w14:paraId="289B7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4" w:hRule="atLeast"/>
        </w:trPr>
        <w:tc>
          <w:tcPr>
            <w:tcW w:w="895" w:type="dxa"/>
            <w:tcBorders>
              <w:top w:val="single" w:color="000000" w:sz="4" w:space="0"/>
              <w:left w:val="single" w:color="000000" w:sz="4" w:space="0"/>
              <w:bottom w:val="single" w:color="000000" w:sz="4" w:space="0"/>
              <w:right w:val="single" w:color="000000" w:sz="4" w:space="0"/>
            </w:tcBorders>
            <w:shd w:val="clear" w:color="auto" w:fill="8EA9DB"/>
            <w:noWrap/>
            <w:vAlign w:val="center"/>
          </w:tcPr>
          <w:p w14:paraId="1204A6E4">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1249" w:type="dxa"/>
            <w:tcBorders>
              <w:top w:val="single" w:color="000000" w:sz="4" w:space="0"/>
              <w:left w:val="single" w:color="000000" w:sz="4" w:space="0"/>
              <w:bottom w:val="single" w:color="000000" w:sz="4" w:space="0"/>
              <w:right w:val="single" w:color="000000" w:sz="4" w:space="0"/>
            </w:tcBorders>
            <w:shd w:val="clear" w:color="auto" w:fill="8EA9DB"/>
            <w:vAlign w:val="center"/>
          </w:tcPr>
          <w:p w14:paraId="0C1512E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物品名称</w:t>
            </w:r>
          </w:p>
        </w:tc>
        <w:tc>
          <w:tcPr>
            <w:tcW w:w="1224" w:type="dxa"/>
            <w:tcBorders>
              <w:top w:val="single" w:color="000000" w:sz="4" w:space="0"/>
              <w:left w:val="single" w:color="000000" w:sz="4" w:space="0"/>
              <w:bottom w:val="single" w:color="000000" w:sz="4" w:space="0"/>
              <w:right w:val="single" w:color="000000" w:sz="4" w:space="0"/>
            </w:tcBorders>
            <w:shd w:val="clear" w:color="auto" w:fill="8EA9DB"/>
            <w:vAlign w:val="center"/>
          </w:tcPr>
          <w:p w14:paraId="251BAE3B">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数量</w:t>
            </w:r>
          </w:p>
        </w:tc>
        <w:tc>
          <w:tcPr>
            <w:tcW w:w="931" w:type="dxa"/>
            <w:tcBorders>
              <w:top w:val="single" w:color="000000" w:sz="4" w:space="0"/>
              <w:left w:val="single" w:color="000000" w:sz="4" w:space="0"/>
              <w:bottom w:val="single" w:color="000000" w:sz="4" w:space="0"/>
              <w:right w:val="single" w:color="000000" w:sz="4" w:space="0"/>
            </w:tcBorders>
            <w:shd w:val="clear" w:color="auto" w:fill="8EA9DB"/>
            <w:noWrap/>
            <w:vAlign w:val="center"/>
          </w:tcPr>
          <w:p w14:paraId="115E7180">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单位</w:t>
            </w:r>
          </w:p>
        </w:tc>
        <w:tc>
          <w:tcPr>
            <w:tcW w:w="3012" w:type="dxa"/>
            <w:tcBorders>
              <w:top w:val="single" w:color="000000" w:sz="4" w:space="0"/>
              <w:left w:val="single" w:color="000000" w:sz="4" w:space="0"/>
              <w:bottom w:val="single" w:color="000000" w:sz="4" w:space="0"/>
              <w:right w:val="single" w:color="000000" w:sz="4" w:space="0"/>
            </w:tcBorders>
            <w:shd w:val="clear" w:color="auto" w:fill="8EA9DB"/>
            <w:noWrap/>
            <w:vAlign w:val="center"/>
          </w:tcPr>
          <w:p w14:paraId="178A72A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图片</w:t>
            </w:r>
          </w:p>
        </w:tc>
        <w:tc>
          <w:tcPr>
            <w:tcW w:w="5241" w:type="dxa"/>
            <w:tcBorders>
              <w:top w:val="single" w:color="000000" w:sz="4" w:space="0"/>
              <w:left w:val="single" w:color="000000" w:sz="4" w:space="0"/>
              <w:bottom w:val="single" w:color="000000" w:sz="4" w:space="0"/>
              <w:right w:val="single" w:color="000000" w:sz="4" w:space="0"/>
            </w:tcBorders>
            <w:shd w:val="clear" w:color="auto" w:fill="8EA9DB"/>
            <w:vAlign w:val="center"/>
          </w:tcPr>
          <w:p w14:paraId="235FFEC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参数</w:t>
            </w:r>
          </w:p>
        </w:tc>
        <w:tc>
          <w:tcPr>
            <w:tcW w:w="1004" w:type="dxa"/>
            <w:tcBorders>
              <w:top w:val="single" w:color="000000" w:sz="4" w:space="0"/>
              <w:left w:val="single" w:color="000000" w:sz="4" w:space="0"/>
              <w:bottom w:val="single" w:color="000000" w:sz="4" w:space="0"/>
              <w:right w:val="single" w:color="000000" w:sz="4" w:space="0"/>
            </w:tcBorders>
            <w:shd w:val="clear" w:color="auto" w:fill="8EA9DB"/>
            <w:vAlign w:val="center"/>
          </w:tcPr>
          <w:p w14:paraId="4C0C990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备注</w:t>
            </w:r>
          </w:p>
        </w:tc>
      </w:tr>
      <w:tr w14:paraId="7A8FA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A1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C9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安吉游戏碳化木攀爬架16件套</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B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 </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A2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60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-18415</wp:posOffset>
                  </wp:positionH>
                  <wp:positionV relativeFrom="paragraph">
                    <wp:posOffset>-278130</wp:posOffset>
                  </wp:positionV>
                  <wp:extent cx="1430020" cy="1254125"/>
                  <wp:effectExtent l="0" t="0" r="2540" b="10795"/>
                  <wp:wrapNone/>
                  <wp:docPr id="62" name="图片_4"/>
                  <wp:cNvGraphicFramePr/>
                  <a:graphic xmlns:a="http://schemas.openxmlformats.org/drawingml/2006/main">
                    <a:graphicData uri="http://schemas.openxmlformats.org/drawingml/2006/picture">
                      <pic:pic xmlns:pic="http://schemas.openxmlformats.org/drawingml/2006/picture">
                        <pic:nvPicPr>
                          <pic:cNvPr id="62" name="图片_4"/>
                          <pic:cNvPicPr/>
                        </pic:nvPicPr>
                        <pic:blipFill>
                          <a:blip r:embed="rId28"/>
                          <a:stretch>
                            <a:fillRect/>
                          </a:stretch>
                        </pic:blipFill>
                        <pic:spPr>
                          <a:xfrm>
                            <a:off x="0" y="0"/>
                            <a:ext cx="1430020" cy="1254125"/>
                          </a:xfrm>
                          <a:prstGeom prst="rect">
                            <a:avLst/>
                          </a:prstGeom>
                          <a:noFill/>
                          <a:ln>
                            <a:noFill/>
                          </a:ln>
                        </pic:spPr>
                      </pic:pic>
                    </a:graphicData>
                  </a:graphic>
                </wp:anchor>
              </w:drawing>
            </w: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E3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2"/>
                <w:szCs w:val="22"/>
                <w:u w:val="none"/>
              </w:rPr>
            </w:pPr>
            <w:r>
              <w:rPr>
                <w:rStyle w:val="60"/>
                <w:color w:val="000000" w:themeColor="text1"/>
                <w:lang w:val="en-US" w:eastAsia="zh-CN" w:bidi="ar"/>
                <w14:textFill>
                  <w14:solidFill>
                    <w14:schemeClr w14:val="tx1"/>
                  </w14:solidFill>
                </w14:textFill>
              </w:rPr>
              <w:t xml:space="preserve">1、材质：优质松木防腐木，木制部分均经压、刨、铣、冲等处理后采用原子灰进行至少三次刮灰抹平，使木材适应力更平衡，更稳定，整体进行碳烧处理，内外可接触的部位光滑无毛刺。边角倒圆处理，防磕碰。                                                      2、配置：62x60x100cm架子2个，60x53x80㎝架子2个，60x48x60cm架子2个，架子立柱6.5x5.8㎝，板180x20x4.5cm5个，梯子180x39x4.5cm5个。 </w:t>
            </w:r>
            <w:r>
              <w:rPr>
                <w:rStyle w:val="60"/>
                <w:lang w:val="en-US" w:eastAsia="zh-CN" w:bidi="ar"/>
              </w:rPr>
              <w:t xml:space="preserve">    </w:t>
            </w:r>
            <w:r>
              <w:rPr>
                <w:rStyle w:val="61"/>
                <w:lang w:val="en-US" w:eastAsia="zh-CN" w:bidi="ar"/>
              </w:rPr>
              <w:t xml:space="preserve">                             </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FE8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7EB4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2"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CA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3F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跑酷训练器械全套</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3D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 </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33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465455</wp:posOffset>
                  </wp:positionH>
                  <wp:positionV relativeFrom="paragraph">
                    <wp:posOffset>-720725</wp:posOffset>
                  </wp:positionV>
                  <wp:extent cx="778510" cy="1026160"/>
                  <wp:effectExtent l="0" t="0" r="13970" b="10160"/>
                  <wp:wrapNone/>
                  <wp:docPr id="61" name="图片_26"/>
                  <wp:cNvGraphicFramePr/>
                  <a:graphic xmlns:a="http://schemas.openxmlformats.org/drawingml/2006/main">
                    <a:graphicData uri="http://schemas.openxmlformats.org/drawingml/2006/picture">
                      <pic:pic xmlns:pic="http://schemas.openxmlformats.org/drawingml/2006/picture">
                        <pic:nvPicPr>
                          <pic:cNvPr id="61" name="图片_26"/>
                          <pic:cNvPicPr/>
                        </pic:nvPicPr>
                        <pic:blipFill>
                          <a:blip r:embed="rId29"/>
                          <a:stretch>
                            <a:fillRect/>
                          </a:stretch>
                        </pic:blipFill>
                        <pic:spPr>
                          <a:xfrm>
                            <a:off x="0" y="0"/>
                            <a:ext cx="778510" cy="1026160"/>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u w:val="none"/>
                <w:lang w:val="en-US" w:eastAsia="zh-CN" w:bidi="ar"/>
              </w:rPr>
              <w:t>套</w:t>
            </w:r>
          </w:p>
        </w:tc>
        <w:tc>
          <w:tcPr>
            <w:tcW w:w="3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3A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1188085</wp:posOffset>
                  </wp:positionH>
                  <wp:positionV relativeFrom="paragraph">
                    <wp:posOffset>-5715</wp:posOffset>
                  </wp:positionV>
                  <wp:extent cx="630555" cy="1003300"/>
                  <wp:effectExtent l="0" t="0" r="9525" b="2540"/>
                  <wp:wrapNone/>
                  <wp:docPr id="59" name="图片_27"/>
                  <wp:cNvGraphicFramePr/>
                  <a:graphic xmlns:a="http://schemas.openxmlformats.org/drawingml/2006/main">
                    <a:graphicData uri="http://schemas.openxmlformats.org/drawingml/2006/picture">
                      <pic:pic xmlns:pic="http://schemas.openxmlformats.org/drawingml/2006/picture">
                        <pic:nvPicPr>
                          <pic:cNvPr id="59" name="图片_27"/>
                          <pic:cNvPicPr/>
                        </pic:nvPicPr>
                        <pic:blipFill>
                          <a:blip r:embed="rId30"/>
                          <a:stretch>
                            <a:fillRect/>
                          </a:stretch>
                        </pic:blipFill>
                        <pic:spPr>
                          <a:xfrm>
                            <a:off x="0" y="0"/>
                            <a:ext cx="630555" cy="1003300"/>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589915</wp:posOffset>
                  </wp:positionH>
                  <wp:positionV relativeFrom="paragraph">
                    <wp:posOffset>-29210</wp:posOffset>
                  </wp:positionV>
                  <wp:extent cx="655955" cy="1137285"/>
                  <wp:effectExtent l="0" t="0" r="14605" b="5715"/>
                  <wp:wrapNone/>
                  <wp:docPr id="60" name="图片_28"/>
                  <wp:cNvGraphicFramePr/>
                  <a:graphic xmlns:a="http://schemas.openxmlformats.org/drawingml/2006/main">
                    <a:graphicData uri="http://schemas.openxmlformats.org/drawingml/2006/picture">
                      <pic:pic xmlns:pic="http://schemas.openxmlformats.org/drawingml/2006/picture">
                        <pic:nvPicPr>
                          <pic:cNvPr id="60" name="图片_28"/>
                          <pic:cNvPicPr/>
                        </pic:nvPicPr>
                        <pic:blipFill>
                          <a:blip r:embed="rId31"/>
                          <a:stretch>
                            <a:fillRect/>
                          </a:stretch>
                        </pic:blipFill>
                        <pic:spPr>
                          <a:xfrm>
                            <a:off x="0" y="0"/>
                            <a:ext cx="655955" cy="1137285"/>
                          </a:xfrm>
                          <a:prstGeom prst="rect">
                            <a:avLst/>
                          </a:prstGeom>
                          <a:noFill/>
                          <a:ln>
                            <a:noFill/>
                          </a:ln>
                        </pic:spPr>
                      </pic:pic>
                    </a:graphicData>
                  </a:graphic>
                </wp:anchor>
              </w:drawing>
            </w: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15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角墩570*600*570mm4个，梯形墩1170*600*600mm2个，半圆墩300*300*150mm6个，跳马墩800*300*200mm1个、800*400*200mm1个，800*500*200mm1个，800*600*200mm1个，跳箱800*600*100mm2个，800*600*200mm2个，800*600*300mm2个，800*600*400mm2个，平衡木600*300*300mm2个，800*450*300mm1个，四折垫2465*630*50mm2个，H垫长条带：1450*100*30mm1个，短条带：800*200*20mm1个，单杠150*93*150mm2个，平衡乌龟背，塑料材质8个，敏捷圈16个，体能棒直径约3cm，长约100cm16个，体能棒底座13.5*13.5*8.5cm4个，体能棒底座13.5*13.5*8.5cm4个，铁制爬行架150*50*50cm2个。</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C7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D78C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6"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EB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4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68B35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户外攀爬网</w:t>
            </w:r>
          </w:p>
        </w:tc>
        <w:tc>
          <w:tcPr>
            <w:tcW w:w="1224"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E1A5C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 </w:t>
            </w:r>
          </w:p>
        </w:tc>
        <w:tc>
          <w:tcPr>
            <w:tcW w:w="931"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0093C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3012"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09ED3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bdr w:val="single" w:color="000000" w:sz="4" w:space="0"/>
                <w:shd w:val="clear" w:fill="F2F2F2"/>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1905</wp:posOffset>
                  </wp:positionH>
                  <wp:positionV relativeFrom="paragraph">
                    <wp:posOffset>-163830</wp:posOffset>
                  </wp:positionV>
                  <wp:extent cx="1458595" cy="895350"/>
                  <wp:effectExtent l="0" t="0" r="4445" b="3810"/>
                  <wp:wrapNone/>
                  <wp:docPr id="63" name="图片_29"/>
                  <wp:cNvGraphicFramePr/>
                  <a:graphic xmlns:a="http://schemas.openxmlformats.org/drawingml/2006/main">
                    <a:graphicData uri="http://schemas.openxmlformats.org/drawingml/2006/picture">
                      <pic:pic xmlns:pic="http://schemas.openxmlformats.org/drawingml/2006/picture">
                        <pic:nvPicPr>
                          <pic:cNvPr id="63" name="图片_29"/>
                          <pic:cNvPicPr/>
                        </pic:nvPicPr>
                        <pic:blipFill>
                          <a:blip r:embed="rId32"/>
                          <a:stretch>
                            <a:fillRect/>
                          </a:stretch>
                        </pic:blipFill>
                        <pic:spPr>
                          <a:xfrm>
                            <a:off x="0" y="0"/>
                            <a:ext cx="1458595" cy="895350"/>
                          </a:xfrm>
                          <a:prstGeom prst="rect">
                            <a:avLst/>
                          </a:prstGeom>
                          <a:noFill/>
                          <a:ln>
                            <a:noFill/>
                          </a:ln>
                        </pic:spPr>
                      </pic:pic>
                    </a:graphicData>
                  </a:graphic>
                </wp:anchor>
              </w:drawing>
            </w: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C8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规格：10*2*2米，主体立柱采用直径114mm镀锌钢管，壁厚2.0mm，整体加工后经特殊工艺除锈，抛沙，表面再经过静电粉末喷涂流水线高温固化，表面光滑，抗紫外线能力强。爬网绳采用直径16mm的六股钢丝航海揽绳，再用专用绳扣连接，网距分布均匀，长期使用不易变形、老化。</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BA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1950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1"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55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8D7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秋千</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36D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931"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F2CB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shd w:val="clear" w:fill="F2F2F2"/>
                <w:lang w:val="en-US" w:eastAsia="zh-CN" w:bidi="ar"/>
              </w:rPr>
              <w:drawing>
                <wp:anchor distT="0" distB="0" distL="114300" distR="114300" simplePos="0" relativeHeight="251659264" behindDoc="0" locked="0" layoutInCell="1" allowOverlap="1">
                  <wp:simplePos x="0" y="0"/>
                  <wp:positionH relativeFrom="column">
                    <wp:posOffset>504825</wp:posOffset>
                  </wp:positionH>
                  <wp:positionV relativeFrom="paragraph">
                    <wp:posOffset>-466725</wp:posOffset>
                  </wp:positionV>
                  <wp:extent cx="1603375" cy="1046480"/>
                  <wp:effectExtent l="0" t="0" r="0" b="0"/>
                  <wp:wrapNone/>
                  <wp:docPr id="64" name="图片_1"/>
                  <wp:cNvGraphicFramePr/>
                  <a:graphic xmlns:a="http://schemas.openxmlformats.org/drawingml/2006/main">
                    <a:graphicData uri="http://schemas.openxmlformats.org/drawingml/2006/picture">
                      <pic:pic xmlns:pic="http://schemas.openxmlformats.org/drawingml/2006/picture">
                        <pic:nvPicPr>
                          <pic:cNvPr id="64" name="图片_1"/>
                          <pic:cNvPicPr/>
                        </pic:nvPicPr>
                        <pic:blipFill>
                          <a:blip r:embed="rId33"/>
                          <a:stretch>
                            <a:fillRect/>
                          </a:stretch>
                        </pic:blipFill>
                        <pic:spPr>
                          <a:xfrm>
                            <a:off x="0" y="0"/>
                            <a:ext cx="1603375" cy="1046480"/>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u w:val="none"/>
                <w:lang w:val="en-US" w:eastAsia="zh-CN" w:bidi="ar"/>
              </w:rPr>
              <w:t>座</w:t>
            </w:r>
          </w:p>
        </w:tc>
        <w:tc>
          <w:tcPr>
            <w:tcW w:w="3012"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20625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00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规格：2.5*1.4*2米，材质：立柱采用直径76mm镀锌钢管，原材料采用CO2 气体保护焊工艺、经过点焊，拉焊，补焊后，经过质检人员检查无误，通过打磨抛光的方法除绣，接着采用抛砂工艺处理铁件表面，随后将阿克苏漆粉通过喷枪，借助于喷枪压力，均匀喷涂于被涂物表面，在铁件专用高温烤箱内经过230度高温固化、最终成品表面光滑、色彩鲜艳、不易脱落 。配件：两个轮胎座椅</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8D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2座两组</w:t>
            </w:r>
          </w:p>
        </w:tc>
      </w:tr>
      <w:tr w14:paraId="3FBD3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5"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6E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57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户外玩具收纳柜</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6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 </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4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14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-53975</wp:posOffset>
                  </wp:positionH>
                  <wp:positionV relativeFrom="paragraph">
                    <wp:posOffset>41275</wp:posOffset>
                  </wp:positionV>
                  <wp:extent cx="1482090" cy="1548130"/>
                  <wp:effectExtent l="0" t="0" r="11430" b="6350"/>
                  <wp:wrapNone/>
                  <wp:docPr id="65" name="图片_5"/>
                  <wp:cNvGraphicFramePr/>
                  <a:graphic xmlns:a="http://schemas.openxmlformats.org/drawingml/2006/main">
                    <a:graphicData uri="http://schemas.openxmlformats.org/drawingml/2006/picture">
                      <pic:pic xmlns:pic="http://schemas.openxmlformats.org/drawingml/2006/picture">
                        <pic:nvPicPr>
                          <pic:cNvPr id="65" name="图片_5"/>
                          <pic:cNvPicPr/>
                        </pic:nvPicPr>
                        <pic:blipFill>
                          <a:blip r:embed="rId34"/>
                          <a:stretch>
                            <a:fillRect/>
                          </a:stretch>
                        </pic:blipFill>
                        <pic:spPr>
                          <a:xfrm>
                            <a:off x="0" y="0"/>
                            <a:ext cx="1482090" cy="1548130"/>
                          </a:xfrm>
                          <a:prstGeom prst="rect">
                            <a:avLst/>
                          </a:prstGeom>
                          <a:noFill/>
                          <a:ln>
                            <a:noFill/>
                          </a:ln>
                        </pic:spPr>
                      </pic:pic>
                    </a:graphicData>
                  </a:graphic>
                </wp:anchor>
              </w:drawing>
            </w: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14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m*1.7m*0.8m；主体材料镀锌钢管60*60mm，40*40mm，40*20mm，25*25mm，壁厚2.0mm，表面经除锈、磷化、抛光后用佛碳漆进行双层喷涂处理（喷塑层厚度不小于0.2mm）。喷抗紫外线、抗锈能力、色彩鲜艳、不易脱落。外面装饰保温板喷塑烤漆压花板。内部选用组碳纤维板，地板PVC，顶部防水沥青瓦。铝合金移门。管材应无裂缝、叠缝，焊接处应无脱焊，虚焊、焊穿、错位、冲压件应无脱层、裂缝，金属件表面应无生锈现象，电镀层表面应无剥落、毛刺、露底，塑料件外观、应无裂纹、无明显变形，涂层外观、应无褪色、掉色现象，不应有皱纹、发粘或者漏漆现象，邻苯二甲酸酯/%，（DBP、BBP、DEHP、DNOP、DINP和DIDP的总量）≤0.1。户外使用。</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B9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058F4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7"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1D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4B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大型螺母积木组合</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53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A2B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AF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-20320</wp:posOffset>
                  </wp:positionH>
                  <wp:positionV relativeFrom="paragraph">
                    <wp:posOffset>-562610</wp:posOffset>
                  </wp:positionV>
                  <wp:extent cx="1586865" cy="1371600"/>
                  <wp:effectExtent l="0" t="0" r="13335" b="0"/>
                  <wp:wrapNone/>
                  <wp:docPr id="66" name="图片_7"/>
                  <wp:cNvGraphicFramePr/>
                  <a:graphic xmlns:a="http://schemas.openxmlformats.org/drawingml/2006/main">
                    <a:graphicData uri="http://schemas.openxmlformats.org/drawingml/2006/picture">
                      <pic:pic xmlns:pic="http://schemas.openxmlformats.org/drawingml/2006/picture">
                        <pic:nvPicPr>
                          <pic:cNvPr id="66" name="图片_7"/>
                          <pic:cNvPicPr/>
                        </pic:nvPicPr>
                        <pic:blipFill>
                          <a:blip r:embed="rId35"/>
                          <a:stretch>
                            <a:fillRect/>
                          </a:stretch>
                        </pic:blipFill>
                        <pic:spPr>
                          <a:xfrm>
                            <a:off x="0" y="0"/>
                            <a:ext cx="1586865" cy="1371600"/>
                          </a:xfrm>
                          <a:prstGeom prst="rect">
                            <a:avLst/>
                          </a:prstGeom>
                          <a:noFill/>
                          <a:ln>
                            <a:noFill/>
                          </a:ln>
                        </pic:spPr>
                      </pic:pic>
                    </a:graphicData>
                  </a:graphic>
                </wp:anchor>
              </w:drawing>
            </w:r>
          </w:p>
        </w:tc>
        <w:tc>
          <w:tcPr>
            <w:tcW w:w="5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89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级进口家具板：长条Ⅰ88*8*1.5cm16件，长条Ⅱ48×8×1.5cm24件，长条Ⅲ28×8×1.5cm64件，长条Ⅳ18×8×1.5cm32件，圆弧Ⅰ62×8×1.5cm16cm，圆弧Ⅱ38×8×1.5cm24件，圆弧Ⅲ32×8×1.5cm8件，骨头型Ⅰ31×8×1.5cm8件，骨头型Ⅱ31×8×1.5cm8件，回旋镖型22.5×22.5×1.5cm8件，齿轮ⅠR=15 ×1.5cm4件，齿轮ⅡR=10.5 ×1.5cm4件，齿轮ⅢR=7.5 ×1.5cm4件，Y型22×38×1.5cm4件，船锚型30×26×1.5cm4件，工字型37×37×1.5cm8件，门型31×31×1.5cm4件，手掌型16×9×1.5cm8件，S型21×12×1.5cm4件，方向盘型R=18 ×1.5cm8件，双圆型10×6×1.5cm8件，云朵型10×6×1.5cm8件，叶子型10×6×1.5cm8个，方型连接件12×12×1.5cm8件，L型连接件8×11×1.5cm16件，长螺丝M10*60，螺丝头48*39(mm)60件，短螺丝M10*80，螺丝头48×39(mm)60件，螺母33×37(mm)120件，滑轮外直径11.5，内直径1.5 4件，绳子0.6×0.6×200cm8件，推车95×60×35.3cm2个。</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D7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（566件）</w:t>
            </w:r>
          </w:p>
        </w:tc>
      </w:tr>
    </w:tbl>
    <w:p w14:paraId="622EE222">
      <w:pPr>
        <w:rPr>
          <w:rFonts w:hint="eastAsia"/>
          <w:lang w:val="en-US" w:eastAsia="zh-CN"/>
        </w:rPr>
      </w:pPr>
    </w:p>
    <w:p w14:paraId="2C4AD8AA">
      <w:pPr>
        <w:pStyle w:val="2"/>
        <w:rPr>
          <w:rFonts w:hint="eastAsia"/>
          <w:lang w:val="en-US" w:eastAsia="zh-CN"/>
        </w:rPr>
      </w:pPr>
    </w:p>
    <w:p w14:paraId="1A714541">
      <w:pPr>
        <w:rPr>
          <w:rFonts w:hint="eastAsia"/>
          <w:lang w:val="en-US" w:eastAsia="zh-CN"/>
        </w:rPr>
      </w:pPr>
    </w:p>
    <w:p w14:paraId="6FB75A46">
      <w:pPr>
        <w:rPr>
          <w:rFonts w:hint="eastAsia"/>
          <w:lang w:val="en-US" w:eastAsia="zh-CN"/>
        </w:rPr>
      </w:pPr>
    </w:p>
    <w:p w14:paraId="732908A3">
      <w:pPr>
        <w:pStyle w:val="2"/>
        <w:rPr>
          <w:rFonts w:hint="eastAsia"/>
          <w:lang w:val="en-US" w:eastAsia="zh-CN"/>
        </w:rPr>
      </w:pPr>
    </w:p>
    <w:p w14:paraId="5E68B126">
      <w:pPr>
        <w:rPr>
          <w:rFonts w:hint="eastAsia"/>
          <w:lang w:val="en-US" w:eastAsia="zh-CN"/>
        </w:rPr>
      </w:pPr>
    </w:p>
    <w:tbl>
      <w:tblPr>
        <w:tblStyle w:val="22"/>
        <w:tblW w:w="138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6"/>
        <w:gridCol w:w="1496"/>
        <w:gridCol w:w="856"/>
        <w:gridCol w:w="2812"/>
        <w:gridCol w:w="6892"/>
        <w:gridCol w:w="888"/>
      </w:tblGrid>
      <w:tr w14:paraId="03FBC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atLeast"/>
        </w:trPr>
        <w:tc>
          <w:tcPr>
            <w:tcW w:w="1380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3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教室物品</w:t>
            </w:r>
          </w:p>
        </w:tc>
      </w:tr>
      <w:tr w14:paraId="4D673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0" w:type="auto"/>
            <w:tcBorders>
              <w:top w:val="single" w:color="000000" w:sz="8" w:space="0"/>
              <w:left w:val="single" w:color="000000" w:sz="8" w:space="0"/>
              <w:bottom w:val="single" w:color="000000" w:sz="4" w:space="0"/>
              <w:right w:val="single" w:color="000000" w:sz="4" w:space="0"/>
            </w:tcBorders>
            <w:shd w:val="clear" w:color="auto" w:fill="8EA9DB"/>
            <w:noWrap/>
            <w:vAlign w:val="center"/>
          </w:tcPr>
          <w:p w14:paraId="3E9BF19E">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0" w:type="auto"/>
            <w:tcBorders>
              <w:top w:val="single" w:color="000000" w:sz="8" w:space="0"/>
              <w:left w:val="single" w:color="000000" w:sz="4" w:space="0"/>
              <w:bottom w:val="nil"/>
              <w:right w:val="single" w:color="000000" w:sz="4" w:space="0"/>
            </w:tcBorders>
            <w:shd w:val="clear" w:color="auto" w:fill="8EA9DB"/>
            <w:noWrap/>
            <w:vAlign w:val="center"/>
          </w:tcPr>
          <w:p w14:paraId="712AAA2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物品名称</w:t>
            </w:r>
          </w:p>
        </w:tc>
        <w:tc>
          <w:tcPr>
            <w:tcW w:w="0" w:type="auto"/>
            <w:tcBorders>
              <w:top w:val="single" w:color="000000" w:sz="8" w:space="0"/>
              <w:left w:val="single" w:color="000000" w:sz="4" w:space="0"/>
              <w:bottom w:val="single" w:color="000000" w:sz="4" w:space="0"/>
              <w:right w:val="single" w:color="000000" w:sz="4" w:space="0"/>
            </w:tcBorders>
            <w:shd w:val="clear" w:color="auto" w:fill="8EA9DB"/>
            <w:noWrap/>
            <w:vAlign w:val="center"/>
          </w:tcPr>
          <w:p w14:paraId="5EAA13B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数量</w:t>
            </w:r>
          </w:p>
        </w:tc>
        <w:tc>
          <w:tcPr>
            <w:tcW w:w="0" w:type="auto"/>
            <w:tcBorders>
              <w:top w:val="single" w:color="000000" w:sz="8" w:space="0"/>
              <w:left w:val="single" w:color="000000" w:sz="4" w:space="0"/>
              <w:bottom w:val="single" w:color="000000" w:sz="4" w:space="0"/>
              <w:right w:val="single" w:color="000000" w:sz="4" w:space="0"/>
            </w:tcBorders>
            <w:shd w:val="clear" w:color="auto" w:fill="8EA9DB"/>
            <w:noWrap/>
            <w:vAlign w:val="center"/>
          </w:tcPr>
          <w:p w14:paraId="656DD2D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图片</w:t>
            </w:r>
          </w:p>
        </w:tc>
        <w:tc>
          <w:tcPr>
            <w:tcW w:w="0" w:type="auto"/>
            <w:tcBorders>
              <w:top w:val="single" w:color="000000" w:sz="8" w:space="0"/>
              <w:left w:val="single" w:color="000000" w:sz="4" w:space="0"/>
              <w:bottom w:val="single" w:color="000000" w:sz="4" w:space="0"/>
              <w:right w:val="single" w:color="000000" w:sz="4" w:space="0"/>
            </w:tcBorders>
            <w:shd w:val="clear" w:color="auto" w:fill="8EA9DB"/>
            <w:noWrap/>
            <w:vAlign w:val="center"/>
          </w:tcPr>
          <w:p w14:paraId="5421566B">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参数</w:t>
            </w:r>
          </w:p>
        </w:tc>
        <w:tc>
          <w:tcPr>
            <w:tcW w:w="0" w:type="auto"/>
            <w:tcBorders>
              <w:top w:val="single" w:color="000000" w:sz="8" w:space="0"/>
              <w:left w:val="single" w:color="000000" w:sz="4" w:space="0"/>
              <w:bottom w:val="single" w:color="000000" w:sz="4" w:space="0"/>
              <w:right w:val="single" w:color="000000" w:sz="4" w:space="0"/>
            </w:tcBorders>
            <w:shd w:val="clear" w:color="auto" w:fill="8EA9DB"/>
            <w:noWrap/>
            <w:vAlign w:val="center"/>
          </w:tcPr>
          <w:p w14:paraId="0916830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备注</w:t>
            </w:r>
          </w:p>
        </w:tc>
      </w:tr>
      <w:tr w14:paraId="66567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5"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54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2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消毒柜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8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11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454660</wp:posOffset>
                  </wp:positionH>
                  <wp:positionV relativeFrom="paragraph">
                    <wp:posOffset>-35560</wp:posOffset>
                  </wp:positionV>
                  <wp:extent cx="786130" cy="1068705"/>
                  <wp:effectExtent l="0" t="0" r="6350" b="13335"/>
                  <wp:wrapNone/>
                  <wp:docPr id="77" name="图片_1"/>
                  <wp:cNvGraphicFramePr/>
                  <a:graphic xmlns:a="http://schemas.openxmlformats.org/drawingml/2006/main">
                    <a:graphicData uri="http://schemas.openxmlformats.org/drawingml/2006/picture">
                      <pic:pic xmlns:pic="http://schemas.openxmlformats.org/drawingml/2006/picture">
                        <pic:nvPicPr>
                          <pic:cNvPr id="77" name="图片_1"/>
                          <pic:cNvPicPr/>
                        </pic:nvPicPr>
                        <pic:blipFill>
                          <a:blip r:embed="rId36"/>
                          <a:stretch>
                            <a:fillRect/>
                          </a:stretch>
                        </pic:blipFill>
                        <pic:spPr>
                          <a:xfrm>
                            <a:off x="0" y="0"/>
                            <a:ext cx="786130" cy="106870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3A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嵌入式紫外线消毒柜：柜子开口尺寸为宽590高560深590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1D95">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587A9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9"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A81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C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书架</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8F0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DC9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179705</wp:posOffset>
                  </wp:positionH>
                  <wp:positionV relativeFrom="paragraph">
                    <wp:posOffset>129540</wp:posOffset>
                  </wp:positionV>
                  <wp:extent cx="1503680" cy="1115695"/>
                  <wp:effectExtent l="0" t="0" r="5080" b="12065"/>
                  <wp:wrapNone/>
                  <wp:docPr id="81" name="图片_11"/>
                  <wp:cNvGraphicFramePr/>
                  <a:graphic xmlns:a="http://schemas.openxmlformats.org/drawingml/2006/main">
                    <a:graphicData uri="http://schemas.openxmlformats.org/drawingml/2006/picture">
                      <pic:pic xmlns:pic="http://schemas.openxmlformats.org/drawingml/2006/picture">
                        <pic:nvPicPr>
                          <pic:cNvPr id="81" name="图片_11"/>
                          <pic:cNvPicPr/>
                        </pic:nvPicPr>
                        <pic:blipFill>
                          <a:blip r:embed="rId37"/>
                          <a:stretch>
                            <a:fillRect/>
                          </a:stretch>
                        </pic:blipFill>
                        <pic:spPr>
                          <a:xfrm>
                            <a:off x="0" y="0"/>
                            <a:ext cx="1503680" cy="111569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0A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规格：120*30*100cm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1.材质：采用AA级橡胶木板材，厚度不低于1.8cm，质地坚硬，承重力强，板材经过防腐处理，经久耐用；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2.涂层：产品使用环保水性漆，三底两面喷涂，耐磨耐污易清洁，安全性强，</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3.结构：上下四层，层次分明，书架四周全部圆弧倒角，结构稳定，无松动、不摇晃、经得起随意搬动；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4.脚钉：贴地处装有塑料脚钉，既可防潮又可防止板材磨损；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0376A">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5063E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3"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FA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B3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原木色圆桌</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A35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62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-36195</wp:posOffset>
                  </wp:positionH>
                  <wp:positionV relativeFrom="paragraph">
                    <wp:posOffset>487680</wp:posOffset>
                  </wp:positionV>
                  <wp:extent cx="1665605" cy="1325245"/>
                  <wp:effectExtent l="0" t="0" r="10795" b="635"/>
                  <wp:wrapNone/>
                  <wp:docPr id="79" name="图片_3"/>
                  <wp:cNvGraphicFramePr/>
                  <a:graphic xmlns:a="http://schemas.openxmlformats.org/drawingml/2006/main">
                    <a:graphicData uri="http://schemas.openxmlformats.org/drawingml/2006/picture">
                      <pic:pic xmlns:pic="http://schemas.openxmlformats.org/drawingml/2006/picture">
                        <pic:nvPicPr>
                          <pic:cNvPr id="79" name="图片_3"/>
                          <pic:cNvPicPr/>
                        </pic:nvPicPr>
                        <pic:blipFill>
                          <a:blip r:embed="rId38"/>
                          <a:stretch>
                            <a:fillRect/>
                          </a:stretch>
                        </pic:blipFill>
                        <pic:spPr>
                          <a:xfrm>
                            <a:off x="0" y="0"/>
                            <a:ext cx="1665605" cy="132524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884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规格：80*80cm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1.材质：整体采用橡胶木材质，厚度不低于1.8cm，木质纹理细腻、耐磨，抗菌效果较好，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2.结构：桌面采用压边工艺，桌面边缘测量厚度不低于2.8cm，桌边上下均倒圆角处理，桌面下有围边加固。采用5*5cm的橡胶木桌腿，支撑稳固；</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3.涂层：产品使用水性漆，三底两面喷涂，耐磨耐污易清洁，环保无毒无害，</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4.五金件：桌面与桌腿采用弓形内塞角八孔定位，安装简便又稳固，标准美观，不易生锈，</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5.脚钉：桌腿底部配以TPR脚钉，减震防噪，保护桌腿及地面材料；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50E8">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58C6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7"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1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C0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五格柜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1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AF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-36195</wp:posOffset>
                  </wp:positionH>
                  <wp:positionV relativeFrom="paragraph">
                    <wp:posOffset>629285</wp:posOffset>
                  </wp:positionV>
                  <wp:extent cx="1601470" cy="1048385"/>
                  <wp:effectExtent l="0" t="0" r="13970" b="3175"/>
                  <wp:wrapNone/>
                  <wp:docPr id="76" name="图片_2"/>
                  <wp:cNvGraphicFramePr/>
                  <a:graphic xmlns:a="http://schemas.openxmlformats.org/drawingml/2006/main">
                    <a:graphicData uri="http://schemas.openxmlformats.org/drawingml/2006/picture">
                      <pic:pic xmlns:pic="http://schemas.openxmlformats.org/drawingml/2006/picture">
                        <pic:nvPicPr>
                          <pic:cNvPr id="76" name="图片_2"/>
                          <pic:cNvPicPr/>
                        </pic:nvPicPr>
                        <pic:blipFill>
                          <a:blip r:embed="rId39"/>
                          <a:stretch>
                            <a:fillRect/>
                          </a:stretch>
                        </pic:blipFill>
                        <pic:spPr>
                          <a:xfrm>
                            <a:off x="0" y="0"/>
                            <a:ext cx="1601470" cy="104838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D9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尺寸：120*30*80cm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材质：板材≥1.7CM 厚度，整体采用橡木材质，板材整体平整无虫眼、无木结疤，外表面和内表面以及儿童手指可触及的隐蔽处均不得有锐利的棱角、毛刺以及小五金部件露出的锐利尖锐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ABF7">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15082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2"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73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1A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原木色方桌</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467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F3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-30480</wp:posOffset>
                  </wp:positionH>
                  <wp:positionV relativeFrom="paragraph">
                    <wp:posOffset>448310</wp:posOffset>
                  </wp:positionV>
                  <wp:extent cx="1500505" cy="1433830"/>
                  <wp:effectExtent l="0" t="0" r="8255" b="13970"/>
                  <wp:wrapNone/>
                  <wp:docPr id="83" name="图片_5"/>
                  <wp:cNvGraphicFramePr/>
                  <a:graphic xmlns:a="http://schemas.openxmlformats.org/drawingml/2006/main">
                    <a:graphicData uri="http://schemas.openxmlformats.org/drawingml/2006/picture">
                      <pic:pic xmlns:pic="http://schemas.openxmlformats.org/drawingml/2006/picture">
                        <pic:nvPicPr>
                          <pic:cNvPr id="83" name="图片_5"/>
                          <pic:cNvPicPr/>
                        </pic:nvPicPr>
                        <pic:blipFill>
                          <a:blip r:embed="rId40"/>
                          <a:stretch>
                            <a:fillRect/>
                          </a:stretch>
                        </pic:blipFill>
                        <pic:spPr>
                          <a:xfrm>
                            <a:off x="0" y="0"/>
                            <a:ext cx="1500505" cy="1433830"/>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B3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规格：80*80*52cm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材质：材质：整体采用橡木材质，板材整体平整无虫眼、无木结疤，厚度不低于1.8cm，木质纹理细腻、耐磨，抗菌效果较好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4A94">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04D05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8"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9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A8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带轮收纳架</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197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49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282575</wp:posOffset>
                  </wp:positionH>
                  <wp:positionV relativeFrom="paragraph">
                    <wp:posOffset>146050</wp:posOffset>
                  </wp:positionV>
                  <wp:extent cx="1193165" cy="1241425"/>
                  <wp:effectExtent l="0" t="0" r="10795" b="8255"/>
                  <wp:wrapNone/>
                  <wp:docPr id="80" name="图片_10"/>
                  <wp:cNvGraphicFramePr/>
                  <a:graphic xmlns:a="http://schemas.openxmlformats.org/drawingml/2006/main">
                    <a:graphicData uri="http://schemas.openxmlformats.org/drawingml/2006/picture">
                      <pic:pic xmlns:pic="http://schemas.openxmlformats.org/drawingml/2006/picture">
                        <pic:nvPicPr>
                          <pic:cNvPr id="80" name="图片_10"/>
                          <pic:cNvPicPr/>
                        </pic:nvPicPr>
                        <pic:blipFill>
                          <a:blip r:embed="rId41"/>
                          <a:stretch>
                            <a:fillRect/>
                          </a:stretch>
                        </pic:blipFill>
                        <pic:spPr>
                          <a:xfrm>
                            <a:off x="0" y="0"/>
                            <a:ext cx="1193165" cy="124142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45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规格：80*30*120cm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1.材质：采用AA级橡胶木板材，厚度不低于1.8cm，纹理细腻，不易变色；</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2.结构：柜体采用卯榫结构加固，不易变形，产品的力学性能中稳定性经检测应无倾翻现象；</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3.涂层：采用水性清漆，环保无毒，</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4.柜体底部四角安装四个万向轮，可随处移动，环保安全；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5.整体：结构合理稳固，顶板和底板静载荷试验、结构和底架强度试验均合格，环保无毒无害，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A5E9">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36334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4"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6F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CA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磁吸小黑板</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52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5F8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172085</wp:posOffset>
                  </wp:positionH>
                  <wp:positionV relativeFrom="paragraph">
                    <wp:posOffset>14605</wp:posOffset>
                  </wp:positionV>
                  <wp:extent cx="1395730" cy="1221740"/>
                  <wp:effectExtent l="0" t="0" r="6350" b="12700"/>
                  <wp:wrapNone/>
                  <wp:docPr id="84" name="图片_11_SpCnt_1"/>
                  <wp:cNvGraphicFramePr/>
                  <a:graphic xmlns:a="http://schemas.openxmlformats.org/drawingml/2006/main">
                    <a:graphicData uri="http://schemas.openxmlformats.org/drawingml/2006/picture">
                      <pic:pic xmlns:pic="http://schemas.openxmlformats.org/drawingml/2006/picture">
                        <pic:nvPicPr>
                          <pic:cNvPr id="84" name="图片_11_SpCnt_1"/>
                          <pic:cNvPicPr/>
                        </pic:nvPicPr>
                        <pic:blipFill>
                          <a:blip r:embed="rId42"/>
                          <a:stretch>
                            <a:fillRect/>
                          </a:stretch>
                        </pic:blipFill>
                        <pic:spPr>
                          <a:xfrm>
                            <a:off x="0" y="0"/>
                            <a:ext cx="1395730" cy="1221740"/>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45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规格：110*60cm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1.材质：采用优质不锈钢椭圆形管，承重力强，环保耐用；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结构：采用双杠设计，稳固不晃动，可调节高低，板面采用三层辊涂书写层，书写流畅，耐磨，不打滑，板面附一层书写膜，此膜为水溶性粉笔专用，表面具有特种规则纹路，书写流畅，耐磨，不打滑，安全无毒；</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3.轮子采用轻音万向轮，推拉平稳。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3E90">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25C47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2"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19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61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网格折叠展示架</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D8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40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191135</wp:posOffset>
                  </wp:positionH>
                  <wp:positionV relativeFrom="paragraph">
                    <wp:posOffset>53340</wp:posOffset>
                  </wp:positionV>
                  <wp:extent cx="1438275" cy="1546225"/>
                  <wp:effectExtent l="0" t="0" r="9525" b="8255"/>
                  <wp:wrapNone/>
                  <wp:docPr id="82" name="图片_6"/>
                  <wp:cNvGraphicFramePr/>
                  <a:graphic xmlns:a="http://schemas.openxmlformats.org/drawingml/2006/main">
                    <a:graphicData uri="http://schemas.openxmlformats.org/drawingml/2006/picture">
                      <pic:pic xmlns:pic="http://schemas.openxmlformats.org/drawingml/2006/picture">
                        <pic:nvPicPr>
                          <pic:cNvPr id="82" name="图片_6"/>
                          <pic:cNvPicPr/>
                        </pic:nvPicPr>
                        <pic:blipFill>
                          <a:blip r:embed="rId43"/>
                          <a:stretch>
                            <a:fillRect/>
                          </a:stretch>
                        </pic:blipFill>
                        <pic:spPr>
                          <a:xfrm>
                            <a:off x="0" y="0"/>
                            <a:ext cx="1438275" cy="154622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B6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规格：132*125cm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1.材质：采用AA级橡胶木板材，厚度不低于1.8cm，纹理细腻，不易变色；</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2.结构：柜体采用卯榫结构加固，不易变形，产品的力学性能中稳定性经检测应无倾翻现象；</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3.涂层：采用水性清漆，环保无毒，</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4.柜体底部四角安装四个万向轮，可随处移动，环保安全；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5.整体：结构合理稳固，顶板和底板静载荷试验、结构和底架强度试验均合格，环保无毒无害，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9A511">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14:paraId="71F1E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4" w:hRule="atLeast"/>
        </w:trPr>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12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C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作品陈列架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三个一套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四层</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5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 </w:t>
            </w:r>
          </w:p>
        </w:tc>
        <w:tc>
          <w:tcPr>
            <w:tcW w:w="2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F46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115570</wp:posOffset>
                  </wp:positionH>
                  <wp:positionV relativeFrom="paragraph">
                    <wp:posOffset>53975</wp:posOffset>
                  </wp:positionV>
                  <wp:extent cx="1514475" cy="1551305"/>
                  <wp:effectExtent l="0" t="0" r="9525" b="3175"/>
                  <wp:wrapNone/>
                  <wp:docPr id="78" name="图片_12"/>
                  <wp:cNvGraphicFramePr/>
                  <a:graphic xmlns:a="http://schemas.openxmlformats.org/drawingml/2006/main">
                    <a:graphicData uri="http://schemas.openxmlformats.org/drawingml/2006/picture">
                      <pic:pic xmlns:pic="http://schemas.openxmlformats.org/drawingml/2006/picture">
                        <pic:nvPicPr>
                          <pic:cNvPr id="78" name="图片_12"/>
                          <pic:cNvPicPr/>
                        </pic:nvPicPr>
                        <pic:blipFill>
                          <a:blip r:embed="rId44"/>
                          <a:stretch>
                            <a:fillRect/>
                          </a:stretch>
                        </pic:blipFill>
                        <pic:spPr>
                          <a:xfrm>
                            <a:off x="0" y="0"/>
                            <a:ext cx="1514475" cy="1551305"/>
                          </a:xfrm>
                          <a:prstGeom prst="rect">
                            <a:avLst/>
                          </a:prstGeom>
                          <a:noFill/>
                          <a:ln>
                            <a:noFill/>
                          </a:ln>
                        </pic:spPr>
                      </pic:pic>
                    </a:graphicData>
                  </a:graphic>
                </wp:anchor>
              </w:drawing>
            </w:r>
          </w:p>
        </w:tc>
        <w:tc>
          <w:tcPr>
            <w:tcW w:w="6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17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规格：四层（40*30*30cm)三层（40*30*25cm)二层（40*30*20cm)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1.材质：采用AA级橡胶木板材，厚度不低于1.8cm，质地坚硬，承重力强，板材经过防腐处理，经久耐用；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2.涂层：产品使用环保水性漆，三底两面喷涂，耐磨耐污易清洁，安全性强，</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3.结构：榫卯结构，结构稳定，无松动、不摇晃、经得起随意搬动既可防潮又可防止板材磨损；</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4.整体：产品覆面材料的耐液、附着力、耐湿热、耐干热均不低于1级，结构合理稳固，顶板和底板静载荷试验、结构和底架强度试验均合格；环保无毒无害，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846D9">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bl>
    <w:p w14:paraId="79338B74">
      <w:pPr>
        <w:rPr>
          <w:rFonts w:hint="eastAsia"/>
          <w:lang w:val="en-US" w:eastAsia="zh-CN"/>
        </w:rPr>
      </w:pPr>
    </w:p>
    <w:p w14:paraId="18351CC4">
      <w:pPr>
        <w:pStyle w:val="2"/>
        <w:rPr>
          <w:rFonts w:hint="eastAsia"/>
          <w:lang w:val="en-US" w:eastAsia="zh-CN"/>
        </w:rPr>
      </w:pPr>
    </w:p>
    <w:p w14:paraId="161E7A03">
      <w:pPr>
        <w:rPr>
          <w:rFonts w:hint="eastAsia"/>
          <w:lang w:val="en-US" w:eastAsia="zh-CN"/>
        </w:rPr>
        <w:sectPr>
          <w:footerReference r:id="rId5" w:type="default"/>
          <w:pgSz w:w="16838" w:h="11906" w:orient="landscape"/>
          <w:pgMar w:top="1080" w:right="1440" w:bottom="1080" w:left="1440" w:header="851" w:footer="680" w:gutter="0"/>
          <w:pgNumType w:fmt="decimal" w:start="22"/>
          <w:cols w:space="720" w:num="1"/>
          <w:docGrid w:type="lines" w:linePitch="312" w:charSpace="0"/>
        </w:sectPr>
      </w:pPr>
      <w:bookmarkStart w:id="34" w:name="_GoBack"/>
      <w:bookmarkEnd w:id="34"/>
    </w:p>
    <w:p w14:paraId="7BFD0158">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jc w:val="center"/>
        <w:textAlignment w:val="auto"/>
        <w:rPr>
          <w:rFonts w:hint="eastAsia" w:ascii="仿宋" w:hAnsi="仿宋" w:eastAsia="仿宋" w:cs="仿宋"/>
          <w:color w:val="auto"/>
          <w:sz w:val="20"/>
          <w:szCs w:val="18"/>
          <w:highlight w:val="none"/>
          <w:lang w:val="en-US" w:eastAsia="zh-CN"/>
        </w:rPr>
      </w:pPr>
      <w:r>
        <w:rPr>
          <w:rFonts w:hint="eastAsia" w:ascii="仿宋" w:hAnsi="仿宋" w:eastAsia="仿宋" w:cs="仿宋"/>
          <w:b/>
          <w:bCs/>
          <w:color w:val="auto"/>
          <w:sz w:val="28"/>
          <w:szCs w:val="28"/>
          <w:highlight w:val="none"/>
          <w:lang w:val="en-US" w:eastAsia="zh-CN"/>
        </w:rPr>
        <w:t>第四章、合同主要条款</w:t>
      </w:r>
    </w:p>
    <w:p w14:paraId="201E50D1">
      <w:pPr>
        <w:keepNext w:val="0"/>
        <w:keepLines w:val="0"/>
        <w:pageBreakBefore w:val="0"/>
        <w:widowControl w:val="0"/>
        <w:kinsoku/>
        <w:wordWrap/>
        <w:overflowPunct/>
        <w:topLinePunct w:val="0"/>
        <w:autoSpaceDE/>
        <w:autoSpaceDN/>
        <w:bidi w:val="0"/>
        <w:adjustRightInd/>
        <w:snapToGrid/>
        <w:spacing w:line="560" w:lineRule="exact"/>
        <w:ind w:left="420" w:left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发包人（全称）：石泉县幼儿园</w:t>
      </w:r>
    </w:p>
    <w:p w14:paraId="4F22B30F">
      <w:pPr>
        <w:keepNext w:val="0"/>
        <w:keepLines w:val="0"/>
        <w:pageBreakBefore w:val="0"/>
        <w:widowControl w:val="0"/>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承包人（全称）：</w:t>
      </w:r>
    </w:p>
    <w:p w14:paraId="5D218990">
      <w:pPr>
        <w:keepNext w:val="0"/>
        <w:keepLines w:val="0"/>
        <w:pageBreakBefore w:val="0"/>
        <w:widowControl w:val="0"/>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根据《中华人民共和国民法典》及其他有关法律、法规规定，遵循平等、自愿，公平和诚实信用的原则，双方就</w:t>
      </w:r>
      <w:r>
        <w:rPr>
          <w:rFonts w:hint="eastAsia" w:ascii="仿宋" w:hAnsi="仿宋" w:eastAsia="仿宋" w:cs="仿宋"/>
          <w:sz w:val="24"/>
          <w:szCs w:val="24"/>
          <w:u w:val="single"/>
          <w:lang w:val="en-US" w:eastAsia="zh-CN"/>
        </w:rPr>
        <w:t>石泉县城区幼儿园玩教具采购项目(四次)</w:t>
      </w:r>
      <w:r>
        <w:rPr>
          <w:rFonts w:hint="eastAsia" w:ascii="仿宋" w:hAnsi="仿宋" w:eastAsia="仿宋" w:cs="仿宋"/>
          <w:sz w:val="24"/>
          <w:szCs w:val="24"/>
          <w:lang w:val="en-US" w:eastAsia="zh-CN"/>
        </w:rPr>
        <w:t>及有关事项协商一致，共同达成如下协议：</w:t>
      </w:r>
    </w:p>
    <w:p w14:paraId="6CF1ECFC">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项目概述：</w:t>
      </w:r>
    </w:p>
    <w:p w14:paraId="4C9DF5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1、项目名称：</w:t>
      </w:r>
      <w:r>
        <w:rPr>
          <w:rFonts w:hint="eastAsia" w:ascii="仿宋" w:hAnsi="仿宋" w:eastAsia="仿宋" w:cs="仿宋"/>
          <w:sz w:val="24"/>
          <w:szCs w:val="24"/>
          <w:u w:val="single"/>
          <w:lang w:val="en-US" w:eastAsia="zh-CN"/>
        </w:rPr>
        <w:t>石泉县城区幼儿园玩教具采购项目(四次)</w:t>
      </w:r>
    </w:p>
    <w:p w14:paraId="63DBBE3F">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项目实施地点：</w:t>
      </w:r>
      <w:r>
        <w:rPr>
          <w:rFonts w:hint="eastAsia" w:ascii="仿宋" w:hAnsi="仿宋" w:eastAsia="仿宋" w:cs="仿宋"/>
          <w:sz w:val="24"/>
          <w:szCs w:val="24"/>
          <w:u w:val="single"/>
          <w:lang w:val="en-US" w:eastAsia="zh-CN"/>
        </w:rPr>
        <w:t>石泉县城区幼儿园</w:t>
      </w:r>
    </w:p>
    <w:p w14:paraId="2B770E2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项目范围：详见采购清单</w:t>
      </w:r>
    </w:p>
    <w:p w14:paraId="62D653D0">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供货安装期限</w:t>
      </w:r>
    </w:p>
    <w:p w14:paraId="7CC65DE6">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完工日期为合同签订后7天完成所有货物安装调试。</w:t>
      </w:r>
    </w:p>
    <w:p w14:paraId="3485008F">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乙方保证按期供货，如因以下原因造成停工，可顺延工期：</w:t>
      </w:r>
    </w:p>
    <w:p w14:paraId="28D23C03">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由于室外场地遇到阴雨、地震、台风等人力不可抗拒的灾害，而被迫停工；</w:t>
      </w:r>
    </w:p>
    <w:p w14:paraId="1AF80EDD">
      <w:pPr>
        <w:keepNext w:val="0"/>
        <w:keepLines w:val="0"/>
        <w:pageBreakBefore w:val="0"/>
        <w:widowControl w:val="0"/>
        <w:numPr>
          <w:ilvl w:val="0"/>
          <w:numId w:val="6"/>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因甲方设计变更，而不能继续施工；</w:t>
      </w:r>
    </w:p>
    <w:p w14:paraId="1C34724A">
      <w:pPr>
        <w:keepNext w:val="0"/>
        <w:keepLines w:val="0"/>
        <w:pageBreakBefore w:val="0"/>
        <w:widowControl w:val="0"/>
        <w:numPr>
          <w:ilvl w:val="0"/>
          <w:numId w:val="3"/>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质量指标及适用标准</w:t>
      </w:r>
    </w:p>
    <w:p w14:paraId="0CCECC18">
      <w:pPr>
        <w:keepNext w:val="0"/>
        <w:keepLines w:val="0"/>
        <w:pageBreakBefore w:val="0"/>
        <w:widowControl w:val="0"/>
        <w:numPr>
          <w:ilvl w:val="0"/>
          <w:numId w:val="7"/>
        </w:numPr>
        <w:shd w:val="clea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乙方所提供的货物的技术规格应按国家有关部门最新颁布的标准及规范为准。</w:t>
      </w:r>
    </w:p>
    <w:p w14:paraId="3855C99D">
      <w:pPr>
        <w:keepNext w:val="0"/>
        <w:keepLines w:val="0"/>
        <w:pageBreakBefore w:val="0"/>
        <w:widowControl w:val="0"/>
        <w:numPr>
          <w:ilvl w:val="0"/>
          <w:numId w:val="7"/>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乙方应保证货物是全新、未使用过的原装合格正品，并完全符合合同规定的质量、规格和性能的要求。</w:t>
      </w:r>
    </w:p>
    <w:p w14:paraId="4E058581">
      <w:pPr>
        <w:keepNext w:val="0"/>
        <w:keepLines w:val="0"/>
        <w:pageBreakBefore w:val="0"/>
        <w:widowControl w:val="0"/>
        <w:numPr>
          <w:ilvl w:val="0"/>
          <w:numId w:val="7"/>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乙方应保证所提供货物在使用时不会侵犯任何第三方的专利权、商标权、工业设计权或其他权利。</w:t>
      </w:r>
    </w:p>
    <w:p w14:paraId="35D766E3">
      <w:pPr>
        <w:keepNext w:val="0"/>
        <w:keepLines w:val="0"/>
        <w:pageBreakBefore w:val="0"/>
        <w:widowControl w:val="0"/>
        <w:numPr>
          <w:ilvl w:val="0"/>
          <w:numId w:val="7"/>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乙方提供的全部货物均应按标准保护措施进行包装。由于包装不善所引起的货物损失均由乙方承担。每一包装单元内应附详细的装箱单和质量合格凭证。</w:t>
      </w:r>
    </w:p>
    <w:p w14:paraId="539F2A23">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质量达到合格、标准。</w:t>
      </w:r>
    </w:p>
    <w:p w14:paraId="33E824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四、合同价格合同总价为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w:t>
      </w:r>
    </w:p>
    <w:p w14:paraId="58CB8C8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五、款项支付方式</w:t>
      </w:r>
    </w:p>
    <w:p w14:paraId="0B574B8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1、合同约定的 7 天供货期内，完成全部货物送达指定地点并安装调试完成，经采购人现场查验（数量、规格、外观无破损）+ 验收合格（提供双方签字盖章的《验收合格报告》），且提交完整结算材料（全额合法有效发票、验收报告、检测报告复印件加盖公章）支付合同总金额的95%。</w:t>
      </w:r>
    </w:p>
    <w:p w14:paraId="695FED8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2、质保期内且无任何质量问题后一次性支付余款。</w:t>
      </w:r>
    </w:p>
    <w:p w14:paraId="3B09F0E9">
      <w:pPr>
        <w:keepNext w:val="0"/>
        <w:keepLines w:val="0"/>
        <w:pageBreakBefore w:val="0"/>
        <w:widowControl w:val="0"/>
        <w:numPr>
          <w:ilvl w:val="0"/>
          <w:numId w:val="0"/>
        </w:numPr>
        <w:shd w:val="clear" w:color="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六、验收</w:t>
      </w:r>
    </w:p>
    <w:p w14:paraId="61A519DB">
      <w:pPr>
        <w:keepNext w:val="0"/>
        <w:keepLines w:val="0"/>
        <w:pageBreakBefore w:val="0"/>
        <w:widowControl w:val="0"/>
        <w:numPr>
          <w:ilvl w:val="0"/>
          <w:numId w:val="0"/>
        </w:numPr>
        <w:shd w:val="clear" w:color="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1、由甲方负责组织相关单位对设备进行全面验收，合格后甲乙双方分别在验收报告上签字。</w:t>
      </w:r>
    </w:p>
    <w:p w14:paraId="580B232A">
      <w:pPr>
        <w:keepNext w:val="0"/>
        <w:keepLines w:val="0"/>
        <w:pageBreakBefore w:val="0"/>
        <w:widowControl w:val="0"/>
        <w:numPr>
          <w:ilvl w:val="0"/>
          <w:numId w:val="0"/>
        </w:numPr>
        <w:shd w:val="clear" w:color="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2、验收合格后，从验收之日起，乙方向甲方移交完毕。如甲方不能按期接管，致使验收后的货物发生损失，应由甲方承担。</w:t>
      </w:r>
    </w:p>
    <w:p w14:paraId="2664B105">
      <w:pPr>
        <w:keepNext w:val="0"/>
        <w:keepLines w:val="0"/>
        <w:pageBreakBefore w:val="0"/>
        <w:widowControl w:val="0"/>
        <w:numPr>
          <w:ilvl w:val="0"/>
          <w:numId w:val="0"/>
        </w:numPr>
        <w:shd w:val="clear" w:color="auto"/>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3、验收时若发现货物不符合要求（如检测报告不合规、规格不符），供应商需在 3 日内无条件更换，供货期不予顺延，更换合格后再办理结算付款。若供应商未按 7 天供货期完成送货，每逾期 1 日，按合同总价款的万分之五支付违约金；逾期超 3 日的，采购人有权解除合同，供应商需退还已付款项（如有）并赔偿损失。</w:t>
      </w:r>
    </w:p>
    <w:p w14:paraId="1A0441AE">
      <w:pPr>
        <w:keepNext w:val="0"/>
        <w:keepLines w:val="0"/>
        <w:pageBreakBefore w:val="0"/>
        <w:widowControl w:val="0"/>
        <w:numPr>
          <w:ilvl w:val="0"/>
          <w:numId w:val="0"/>
        </w:numPr>
        <w:shd w:val="clear" w:color="auto"/>
        <w:kinsoku/>
        <w:wordWrap/>
        <w:overflowPunct/>
        <w:topLinePunct w:val="0"/>
        <w:autoSpaceDE/>
        <w:autoSpaceDN/>
        <w:bidi w:val="0"/>
        <w:adjustRightInd/>
        <w:snapToGrid/>
        <w:spacing w:line="560" w:lineRule="exact"/>
        <w:ind w:left="420" w:left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乙方应在交货时，向甲方提交本项目全部货物的产品证明材料（包括但不限于产品合格证、出厂检验报告、出厂验收报告、技术参数检测报告、原厂证明等），交货验收时未按要求提供的，视为未按合同约定履约，采购人有权拒绝验收、拒绝付款，由此产生的一切损失由乙方自行承担。</w:t>
      </w:r>
    </w:p>
    <w:p w14:paraId="51773A22">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七、售后服务</w:t>
      </w:r>
    </w:p>
    <w:p w14:paraId="3DE8ABCE">
      <w:pPr>
        <w:keepNext w:val="0"/>
        <w:keepLines w:val="0"/>
        <w:pageBreakBefore w:val="0"/>
        <w:widowControl w:val="0"/>
        <w:numPr>
          <w:ilvl w:val="0"/>
          <w:numId w:val="8"/>
        </w:numPr>
        <w:shd w:val="clea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乙方应按照国家有关法律法规和“三包”规定。</w:t>
      </w:r>
    </w:p>
    <w:p w14:paraId="7886C20E">
      <w:pPr>
        <w:keepNext w:val="0"/>
        <w:keepLines w:val="0"/>
        <w:pageBreakBefore w:val="0"/>
        <w:widowControl w:val="0"/>
        <w:numPr>
          <w:ilvl w:val="0"/>
          <w:numId w:val="8"/>
        </w:numPr>
        <w:shd w:val="clear"/>
        <w:kinsoku/>
        <w:wordWrap/>
        <w:overflowPunct/>
        <w:topLinePunct w:val="0"/>
        <w:autoSpaceDE/>
        <w:autoSpaceDN/>
        <w:bidi w:val="0"/>
        <w:adjustRightInd/>
        <w:snapToGrid/>
        <w:spacing w:line="560" w:lineRule="exact"/>
        <w:ind w:left="420" w:leftChars="20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本项目大型户外玩具质保期为 3 年，其余为1年，自货物最终验收合格并签署《验收单》次日起计算。在质保期内发现因货物本身的质量问题，乙方应负责免费修理或更换零部件。质保期外，根据实际情况，经双方协商。</w:t>
      </w:r>
    </w:p>
    <w:p w14:paraId="159EEF4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八、补充协议合同未尽事宜，合同当事人另行签订补充协议，补充协议是合同的组成部分。</w:t>
      </w:r>
    </w:p>
    <w:p w14:paraId="7A9680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本合同一式肆份，甲方执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份，乙方执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份。</w:t>
      </w:r>
    </w:p>
    <w:p w14:paraId="20B853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甲方：（公章）                        乙方：(公章)</w:t>
      </w:r>
    </w:p>
    <w:p w14:paraId="55E3AD5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代理人签字：                          代理人签字：</w:t>
      </w:r>
    </w:p>
    <w:p w14:paraId="5F52AF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联系电话：                            联系电话：</w:t>
      </w:r>
    </w:p>
    <w:p w14:paraId="67B306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040" w:firstLineChars="2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开户银行：</w:t>
      </w:r>
    </w:p>
    <w:p w14:paraId="6328F7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040" w:firstLineChars="2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账号：</w:t>
      </w:r>
    </w:p>
    <w:p w14:paraId="2B49B4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签订日期：   年  月   日              签订日期：  年   月   日</w:t>
      </w:r>
    </w:p>
    <w:p w14:paraId="3F96A4BB">
      <w:pPr>
        <w:numPr>
          <w:ilvl w:val="0"/>
          <w:numId w:val="0"/>
        </w:numPr>
        <w:jc w:val="center"/>
        <w:rPr>
          <w:rFonts w:hint="eastAsia" w:ascii="仿宋" w:hAnsi="仿宋" w:eastAsia="仿宋" w:cs="仿宋"/>
          <w:b/>
          <w:bCs/>
          <w:color w:val="auto"/>
          <w:sz w:val="28"/>
          <w:szCs w:val="28"/>
          <w:highlight w:val="none"/>
          <w:lang w:val="en-US" w:eastAsia="zh-CN"/>
        </w:rPr>
      </w:pPr>
    </w:p>
    <w:p w14:paraId="4F34ED52">
      <w:pPr>
        <w:numPr>
          <w:ilvl w:val="0"/>
          <w:numId w:val="0"/>
        </w:numPr>
        <w:jc w:val="center"/>
        <w:rPr>
          <w:rFonts w:hint="eastAsia" w:ascii="仿宋" w:hAnsi="仿宋" w:eastAsia="仿宋" w:cs="仿宋"/>
          <w:b/>
          <w:bCs/>
          <w:color w:val="auto"/>
          <w:sz w:val="28"/>
          <w:szCs w:val="28"/>
          <w:highlight w:val="none"/>
          <w:lang w:val="en-US" w:eastAsia="zh-CN"/>
        </w:rPr>
      </w:pPr>
    </w:p>
    <w:p w14:paraId="161A546A">
      <w:pPr>
        <w:numPr>
          <w:ilvl w:val="0"/>
          <w:numId w:val="0"/>
        </w:numPr>
        <w:jc w:val="center"/>
        <w:rPr>
          <w:rFonts w:hint="eastAsia" w:ascii="仿宋" w:hAnsi="仿宋" w:eastAsia="仿宋" w:cs="仿宋"/>
          <w:b/>
          <w:bCs/>
          <w:color w:val="auto"/>
          <w:sz w:val="28"/>
          <w:szCs w:val="28"/>
          <w:highlight w:val="none"/>
          <w:lang w:val="en-US" w:eastAsia="zh-CN"/>
        </w:rPr>
      </w:pPr>
    </w:p>
    <w:p w14:paraId="0265781B">
      <w:pPr>
        <w:numPr>
          <w:ilvl w:val="0"/>
          <w:numId w:val="0"/>
        </w:numPr>
        <w:jc w:val="center"/>
        <w:rPr>
          <w:rFonts w:hint="eastAsia" w:ascii="仿宋" w:hAnsi="仿宋" w:eastAsia="仿宋" w:cs="仿宋"/>
          <w:b/>
          <w:bCs/>
          <w:color w:val="auto"/>
          <w:sz w:val="28"/>
          <w:szCs w:val="28"/>
          <w:highlight w:val="none"/>
          <w:lang w:val="en-US" w:eastAsia="zh-CN"/>
        </w:rPr>
      </w:pPr>
    </w:p>
    <w:p w14:paraId="439F54B9">
      <w:pPr>
        <w:numPr>
          <w:ilvl w:val="0"/>
          <w:numId w:val="0"/>
        </w:numPr>
        <w:jc w:val="center"/>
        <w:rPr>
          <w:rFonts w:hint="eastAsia" w:ascii="仿宋" w:hAnsi="仿宋" w:eastAsia="仿宋" w:cs="仿宋"/>
          <w:b/>
          <w:bCs/>
          <w:color w:val="auto"/>
          <w:sz w:val="28"/>
          <w:szCs w:val="28"/>
          <w:highlight w:val="none"/>
          <w:lang w:val="en-US" w:eastAsia="zh-CN"/>
        </w:rPr>
      </w:pPr>
    </w:p>
    <w:p w14:paraId="60358253">
      <w:pPr>
        <w:numPr>
          <w:ilvl w:val="0"/>
          <w:numId w:val="0"/>
        </w:numPr>
        <w:jc w:val="center"/>
        <w:rPr>
          <w:rFonts w:hint="eastAsia" w:ascii="仿宋" w:hAnsi="仿宋" w:eastAsia="仿宋" w:cs="仿宋"/>
          <w:b/>
          <w:bCs/>
          <w:color w:val="auto"/>
          <w:sz w:val="28"/>
          <w:szCs w:val="28"/>
          <w:highlight w:val="none"/>
          <w:lang w:val="en-US" w:eastAsia="zh-CN"/>
        </w:rPr>
      </w:pPr>
    </w:p>
    <w:p w14:paraId="65A8264A">
      <w:pPr>
        <w:numPr>
          <w:ilvl w:val="0"/>
          <w:numId w:val="0"/>
        </w:numPr>
        <w:jc w:val="center"/>
        <w:rPr>
          <w:rFonts w:hint="eastAsia" w:ascii="仿宋" w:hAnsi="仿宋" w:eastAsia="仿宋" w:cs="仿宋"/>
          <w:b/>
          <w:bCs/>
          <w:color w:val="auto"/>
          <w:sz w:val="28"/>
          <w:szCs w:val="28"/>
          <w:highlight w:val="none"/>
          <w:lang w:val="en-US" w:eastAsia="zh-CN"/>
        </w:rPr>
      </w:pPr>
    </w:p>
    <w:p w14:paraId="03EB0EC2">
      <w:pPr>
        <w:numPr>
          <w:ilvl w:val="0"/>
          <w:numId w:val="0"/>
        </w:numPr>
        <w:jc w:val="center"/>
        <w:rPr>
          <w:rFonts w:hint="eastAsia" w:ascii="仿宋" w:hAnsi="仿宋" w:eastAsia="仿宋" w:cs="仿宋"/>
          <w:b/>
          <w:bCs/>
          <w:color w:val="auto"/>
          <w:sz w:val="28"/>
          <w:szCs w:val="28"/>
          <w:highlight w:val="none"/>
          <w:lang w:val="en-US" w:eastAsia="zh-CN"/>
        </w:rPr>
      </w:pPr>
    </w:p>
    <w:p w14:paraId="49F69B27">
      <w:pPr>
        <w:numPr>
          <w:ilvl w:val="0"/>
          <w:numId w:val="0"/>
        </w:numPr>
        <w:jc w:val="center"/>
        <w:rPr>
          <w:rFonts w:hint="eastAsia" w:ascii="仿宋" w:hAnsi="仿宋" w:eastAsia="仿宋" w:cs="仿宋"/>
          <w:b/>
          <w:bCs/>
          <w:color w:val="auto"/>
          <w:sz w:val="28"/>
          <w:szCs w:val="28"/>
          <w:highlight w:val="none"/>
          <w:lang w:val="en-US" w:eastAsia="zh-CN"/>
        </w:rPr>
      </w:pPr>
    </w:p>
    <w:p w14:paraId="70433F38">
      <w:pPr>
        <w:numPr>
          <w:ilvl w:val="0"/>
          <w:numId w:val="0"/>
        </w:numPr>
        <w:jc w:val="center"/>
        <w:rPr>
          <w:rFonts w:hint="eastAsia" w:ascii="仿宋" w:hAnsi="仿宋" w:eastAsia="仿宋" w:cs="仿宋"/>
          <w:b/>
          <w:bCs/>
          <w:color w:val="auto"/>
          <w:sz w:val="28"/>
          <w:szCs w:val="28"/>
          <w:highlight w:val="none"/>
          <w:lang w:val="en-US" w:eastAsia="zh-CN"/>
        </w:rPr>
      </w:pPr>
    </w:p>
    <w:p w14:paraId="7B405802">
      <w:pPr>
        <w:numPr>
          <w:ilvl w:val="0"/>
          <w:numId w:val="0"/>
        </w:numPr>
        <w:jc w:val="center"/>
        <w:rPr>
          <w:rFonts w:hint="eastAsia" w:ascii="仿宋" w:hAnsi="仿宋" w:eastAsia="仿宋" w:cs="仿宋"/>
          <w:b/>
          <w:bCs/>
          <w:color w:val="auto"/>
          <w:sz w:val="28"/>
          <w:szCs w:val="28"/>
          <w:highlight w:val="none"/>
          <w:lang w:val="en-US" w:eastAsia="zh-CN"/>
        </w:rPr>
      </w:pPr>
    </w:p>
    <w:p w14:paraId="3BC0573A">
      <w:pPr>
        <w:numPr>
          <w:ilvl w:val="0"/>
          <w:numId w:val="0"/>
        </w:numPr>
        <w:jc w:val="center"/>
        <w:rPr>
          <w:rFonts w:hint="eastAsia" w:ascii="仿宋" w:hAnsi="仿宋" w:eastAsia="仿宋" w:cs="仿宋"/>
          <w:b/>
          <w:bCs/>
          <w:color w:val="auto"/>
          <w:sz w:val="28"/>
          <w:szCs w:val="28"/>
          <w:highlight w:val="none"/>
          <w:lang w:val="en-US" w:eastAsia="zh-CN"/>
        </w:rPr>
      </w:pPr>
    </w:p>
    <w:p w14:paraId="776482CC">
      <w:pPr>
        <w:numPr>
          <w:ilvl w:val="0"/>
          <w:numId w:val="0"/>
        </w:numPr>
        <w:jc w:val="center"/>
        <w:rPr>
          <w:rFonts w:hint="eastAsia" w:ascii="仿宋" w:hAnsi="仿宋" w:eastAsia="仿宋" w:cs="仿宋"/>
          <w:b/>
          <w:bCs/>
          <w:color w:val="auto"/>
          <w:sz w:val="28"/>
          <w:szCs w:val="28"/>
          <w:highlight w:val="none"/>
          <w:lang w:val="en-US" w:eastAsia="zh-CN"/>
        </w:rPr>
      </w:pPr>
    </w:p>
    <w:p w14:paraId="561CD3A9">
      <w:pPr>
        <w:numPr>
          <w:ilvl w:val="0"/>
          <w:numId w:val="0"/>
        </w:numPr>
        <w:jc w:val="center"/>
        <w:rPr>
          <w:rFonts w:hint="eastAsia" w:ascii="仿宋" w:hAnsi="仿宋" w:eastAsia="仿宋" w:cs="仿宋"/>
          <w:b/>
          <w:bCs/>
          <w:color w:val="auto"/>
          <w:sz w:val="28"/>
          <w:szCs w:val="28"/>
          <w:highlight w:val="none"/>
          <w:lang w:val="en-US" w:eastAsia="zh-CN"/>
        </w:rPr>
      </w:pPr>
    </w:p>
    <w:p w14:paraId="435A143C">
      <w:pPr>
        <w:numPr>
          <w:ilvl w:val="0"/>
          <w:numId w:val="0"/>
        </w:numPr>
        <w:jc w:val="center"/>
        <w:rPr>
          <w:rFonts w:hint="eastAsia" w:ascii="仿宋" w:hAnsi="仿宋" w:eastAsia="仿宋" w:cs="仿宋"/>
          <w:b/>
          <w:bCs/>
          <w:color w:val="auto"/>
          <w:sz w:val="28"/>
          <w:szCs w:val="28"/>
          <w:highlight w:val="none"/>
          <w:lang w:val="en-US" w:eastAsia="zh-CN"/>
        </w:rPr>
      </w:pPr>
    </w:p>
    <w:p w14:paraId="3002BDA0">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lang w:val="en-US" w:eastAsia="zh-CN"/>
        </w:rPr>
        <w:t>第五章、响应文件格式</w:t>
      </w:r>
    </w:p>
    <w:p w14:paraId="5975BE03">
      <w:pPr>
        <w:pStyle w:val="8"/>
        <w:ind w:left="0" w:leftChars="0" w:firstLine="0" w:firstLineChars="0"/>
        <w:rPr>
          <w:rFonts w:hint="eastAsia" w:ascii="仿宋" w:hAnsi="仿宋" w:eastAsia="仿宋" w:cs="仿宋"/>
          <w:color w:val="auto"/>
          <w:sz w:val="18"/>
          <w:szCs w:val="18"/>
          <w:highlight w:val="none"/>
        </w:rPr>
      </w:pPr>
    </w:p>
    <w:p w14:paraId="66BAD5A0">
      <w:pPr>
        <w:autoSpaceDE w:val="0"/>
        <w:autoSpaceDN w:val="0"/>
        <w:adjustRightInd w:val="0"/>
        <w:snapToGrid w:val="0"/>
        <w:spacing w:line="360" w:lineRule="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rPr>
        <w:t>采购项目编号：</w:t>
      </w:r>
      <w:r>
        <w:rPr>
          <w:rFonts w:hint="eastAsia" w:ascii="仿宋" w:hAnsi="仿宋" w:eastAsia="仿宋" w:cs="仿宋"/>
          <w:b/>
          <w:bCs/>
          <w:color w:val="auto"/>
          <w:sz w:val="28"/>
          <w:szCs w:val="28"/>
          <w:highlight w:val="none"/>
          <w:lang w:val="zh-CN" w:eastAsia="zh-CN"/>
        </w:rPr>
        <w:t>SXDY-2026-022.1B</w:t>
      </w:r>
      <w:r>
        <w:rPr>
          <w:rFonts w:hint="eastAsia" w:ascii="仿宋" w:hAnsi="仿宋" w:eastAsia="仿宋" w:cs="仿宋"/>
          <w:b/>
          <w:bCs/>
          <w:color w:val="auto"/>
          <w:sz w:val="28"/>
          <w:szCs w:val="28"/>
          <w:highlight w:val="none"/>
          <w:lang w:val="en-US" w:eastAsia="zh-CN"/>
        </w:rPr>
        <w:t>3</w:t>
      </w:r>
    </w:p>
    <w:p w14:paraId="52733A7E">
      <w:pPr>
        <w:pStyle w:val="46"/>
        <w:spacing w:line="240" w:lineRule="auto"/>
        <w:jc w:val="both"/>
        <w:rPr>
          <w:rFonts w:hint="eastAsia" w:ascii="仿宋" w:hAnsi="仿宋" w:eastAsia="仿宋" w:cs="仿宋"/>
          <w:b/>
          <w:color w:val="auto"/>
          <w:sz w:val="28"/>
          <w:szCs w:val="28"/>
          <w:highlight w:val="none"/>
          <w:lang w:val="zh-CN" w:eastAsia="zh-CN"/>
        </w:rPr>
      </w:pPr>
    </w:p>
    <w:p w14:paraId="61188D7C">
      <w:pPr>
        <w:jc w:val="center"/>
        <w:rPr>
          <w:rFonts w:hint="eastAsia" w:ascii="仿宋" w:hAnsi="仿宋" w:eastAsia="仿宋" w:cs="仿宋"/>
          <w:color w:val="auto"/>
          <w:sz w:val="20"/>
          <w:szCs w:val="18"/>
          <w:highlight w:val="none"/>
        </w:rPr>
      </w:pPr>
      <w:r>
        <w:rPr>
          <w:rFonts w:hint="eastAsia" w:ascii="仿宋" w:hAnsi="仿宋" w:eastAsia="仿宋" w:cs="仿宋"/>
          <w:b/>
          <w:color w:val="auto"/>
          <w:sz w:val="44"/>
          <w:szCs w:val="44"/>
          <w:highlight w:val="none"/>
          <w:lang w:val="en-US" w:eastAsia="zh-CN"/>
        </w:rPr>
        <w:t>石泉县城区幼儿园玩教具采购项目(四次)</w:t>
      </w:r>
    </w:p>
    <w:p w14:paraId="793C670A">
      <w:pPr>
        <w:pStyle w:val="20"/>
        <w:rPr>
          <w:rFonts w:hint="eastAsia" w:ascii="仿宋" w:hAnsi="仿宋" w:eastAsia="仿宋" w:cs="仿宋"/>
          <w:color w:val="auto"/>
          <w:sz w:val="20"/>
          <w:szCs w:val="18"/>
          <w:highlight w:val="none"/>
        </w:rPr>
      </w:pPr>
    </w:p>
    <w:p w14:paraId="16DD8059">
      <w:pPr>
        <w:pStyle w:val="10"/>
        <w:rPr>
          <w:rFonts w:hint="eastAsia" w:ascii="仿宋" w:hAnsi="仿宋" w:eastAsia="仿宋" w:cs="仿宋"/>
          <w:color w:val="auto"/>
          <w:sz w:val="20"/>
          <w:szCs w:val="18"/>
          <w:highlight w:val="none"/>
        </w:rPr>
      </w:pPr>
    </w:p>
    <w:p w14:paraId="35FAACD8">
      <w:pPr>
        <w:pStyle w:val="10"/>
        <w:rPr>
          <w:rFonts w:hint="eastAsia" w:ascii="仿宋" w:hAnsi="仿宋" w:eastAsia="仿宋" w:cs="仿宋"/>
          <w:color w:val="auto"/>
          <w:sz w:val="20"/>
          <w:szCs w:val="18"/>
          <w:highlight w:val="none"/>
        </w:rPr>
      </w:pPr>
    </w:p>
    <w:p w14:paraId="2721E8F5">
      <w:pPr>
        <w:pStyle w:val="10"/>
        <w:rPr>
          <w:rFonts w:hint="eastAsia" w:ascii="仿宋" w:hAnsi="仿宋" w:eastAsia="仿宋" w:cs="仿宋"/>
          <w:color w:val="auto"/>
          <w:sz w:val="20"/>
          <w:szCs w:val="18"/>
          <w:highlight w:val="none"/>
        </w:rPr>
      </w:pPr>
    </w:p>
    <w:p w14:paraId="66A15480">
      <w:pPr>
        <w:pStyle w:val="10"/>
        <w:rPr>
          <w:rFonts w:hint="eastAsia" w:ascii="仿宋" w:hAnsi="仿宋" w:eastAsia="仿宋" w:cs="仿宋"/>
          <w:color w:val="auto"/>
          <w:sz w:val="20"/>
          <w:szCs w:val="18"/>
          <w:highlight w:val="none"/>
        </w:rPr>
      </w:pPr>
    </w:p>
    <w:p w14:paraId="163C7973">
      <w:pPr>
        <w:pStyle w:val="10"/>
        <w:rPr>
          <w:rFonts w:hint="eastAsia" w:ascii="仿宋" w:hAnsi="仿宋" w:eastAsia="仿宋" w:cs="仿宋"/>
          <w:color w:val="auto"/>
          <w:sz w:val="20"/>
          <w:szCs w:val="18"/>
          <w:highlight w:val="none"/>
        </w:rPr>
      </w:pPr>
    </w:p>
    <w:p w14:paraId="36234B02">
      <w:pPr>
        <w:rPr>
          <w:rFonts w:hint="eastAsia" w:ascii="仿宋" w:hAnsi="仿宋" w:eastAsia="仿宋" w:cs="仿宋"/>
          <w:color w:val="auto"/>
          <w:sz w:val="20"/>
          <w:szCs w:val="18"/>
          <w:highlight w:val="none"/>
        </w:rPr>
      </w:pPr>
    </w:p>
    <w:p w14:paraId="7174A8BB">
      <w:pPr>
        <w:jc w:val="center"/>
        <w:rPr>
          <w:rFonts w:hint="eastAsia" w:ascii="仿宋" w:hAnsi="仿宋" w:eastAsia="仿宋" w:cs="仿宋"/>
          <w:b/>
          <w:bCs/>
          <w:color w:val="auto"/>
          <w:sz w:val="72"/>
          <w:szCs w:val="72"/>
          <w:highlight w:val="none"/>
          <w:lang w:val="en-US" w:eastAsia="zh-CN"/>
        </w:rPr>
      </w:pPr>
    </w:p>
    <w:p w14:paraId="4E87FC22">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lang w:val="en-US" w:eastAsia="zh-CN"/>
        </w:rPr>
        <w:t>响 应</w:t>
      </w:r>
      <w:r>
        <w:rPr>
          <w:rFonts w:hint="eastAsia" w:ascii="仿宋" w:hAnsi="仿宋" w:eastAsia="仿宋" w:cs="仿宋"/>
          <w:b/>
          <w:bCs/>
          <w:color w:val="auto"/>
          <w:sz w:val="72"/>
          <w:szCs w:val="72"/>
          <w:highlight w:val="none"/>
        </w:rPr>
        <w:t xml:space="preserve"> 文 件</w:t>
      </w:r>
    </w:p>
    <w:p w14:paraId="31F1DFAE">
      <w:pPr>
        <w:pStyle w:val="8"/>
        <w:ind w:firstLine="560"/>
        <w:rPr>
          <w:rFonts w:hint="eastAsia" w:ascii="仿宋" w:hAnsi="仿宋" w:eastAsia="仿宋" w:cs="仿宋"/>
          <w:color w:val="auto"/>
          <w:sz w:val="24"/>
          <w:szCs w:val="24"/>
          <w:highlight w:val="none"/>
        </w:rPr>
      </w:pPr>
    </w:p>
    <w:p w14:paraId="36624B9C">
      <w:pPr>
        <w:pStyle w:val="8"/>
        <w:ind w:firstLine="560"/>
        <w:rPr>
          <w:rFonts w:hint="eastAsia" w:ascii="仿宋" w:hAnsi="仿宋" w:eastAsia="仿宋" w:cs="仿宋"/>
          <w:color w:val="auto"/>
          <w:sz w:val="24"/>
          <w:szCs w:val="24"/>
          <w:highlight w:val="none"/>
        </w:rPr>
      </w:pPr>
    </w:p>
    <w:p w14:paraId="72D939B1">
      <w:pPr>
        <w:pStyle w:val="8"/>
        <w:spacing w:before="157" w:beforeLines="50"/>
        <w:ind w:left="0" w:leftChars="0" w:firstLine="0" w:firstLineChars="0"/>
        <w:rPr>
          <w:rFonts w:hint="eastAsia" w:ascii="仿宋" w:hAnsi="仿宋" w:eastAsia="仿宋" w:cs="仿宋"/>
          <w:b/>
          <w:color w:val="auto"/>
          <w:sz w:val="24"/>
          <w:szCs w:val="24"/>
          <w:highlight w:val="none"/>
        </w:rPr>
      </w:pPr>
    </w:p>
    <w:p w14:paraId="713060E8">
      <w:pPr>
        <w:pStyle w:val="8"/>
        <w:spacing w:before="157" w:beforeLines="50"/>
        <w:rPr>
          <w:rFonts w:hint="eastAsia" w:ascii="仿宋" w:hAnsi="仿宋" w:eastAsia="仿宋" w:cs="仿宋"/>
          <w:b/>
          <w:color w:val="auto"/>
          <w:sz w:val="24"/>
          <w:szCs w:val="24"/>
          <w:highlight w:val="none"/>
        </w:rPr>
      </w:pPr>
    </w:p>
    <w:p w14:paraId="12A70FF7">
      <w:pPr>
        <w:pStyle w:val="8"/>
        <w:spacing w:before="157" w:beforeLines="50"/>
        <w:rPr>
          <w:rFonts w:hint="eastAsia" w:ascii="仿宋" w:hAnsi="仿宋" w:eastAsia="仿宋" w:cs="仿宋"/>
          <w:b/>
          <w:color w:val="auto"/>
          <w:sz w:val="24"/>
          <w:szCs w:val="24"/>
          <w:highlight w:val="none"/>
        </w:rPr>
      </w:pPr>
    </w:p>
    <w:p w14:paraId="750DB055">
      <w:pPr>
        <w:pStyle w:val="8"/>
        <w:spacing w:before="157" w:beforeLines="50"/>
        <w:rPr>
          <w:rFonts w:hint="eastAsia" w:ascii="仿宋" w:hAnsi="仿宋" w:eastAsia="仿宋" w:cs="仿宋"/>
          <w:b/>
          <w:color w:val="auto"/>
          <w:sz w:val="24"/>
          <w:szCs w:val="24"/>
          <w:highlight w:val="none"/>
        </w:rPr>
      </w:pPr>
    </w:p>
    <w:p w14:paraId="7D8A5B13">
      <w:pPr>
        <w:pStyle w:val="8"/>
        <w:spacing w:before="157" w:beforeLines="50"/>
        <w:ind w:left="0" w:leftChars="0" w:firstLine="0" w:firstLineChars="0"/>
        <w:rPr>
          <w:rFonts w:hint="eastAsia" w:ascii="仿宋" w:hAnsi="仿宋" w:eastAsia="仿宋" w:cs="仿宋"/>
          <w:b/>
          <w:color w:val="auto"/>
          <w:sz w:val="24"/>
          <w:szCs w:val="24"/>
          <w:highlight w:val="none"/>
        </w:rPr>
      </w:pPr>
    </w:p>
    <w:p w14:paraId="1CA869E3">
      <w:pPr>
        <w:pStyle w:val="8"/>
        <w:keepNext w:val="0"/>
        <w:keepLines w:val="0"/>
        <w:pageBreakBefore w:val="0"/>
        <w:widowControl w:val="0"/>
        <w:kinsoku/>
        <w:wordWrap/>
        <w:overflowPunct/>
        <w:topLinePunct w:val="0"/>
        <w:autoSpaceDE/>
        <w:autoSpaceDN/>
        <w:bidi w:val="0"/>
        <w:adjustRightInd/>
        <w:snapToGrid/>
        <w:spacing w:before="157" w:beforeLines="50" w:line="480" w:lineRule="auto"/>
        <w:ind w:firstLine="723" w:firstLineChars="3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（单位盖章）</w:t>
      </w:r>
    </w:p>
    <w:p w14:paraId="36FAA3D6">
      <w:pPr>
        <w:pStyle w:val="8"/>
        <w:keepNext w:val="0"/>
        <w:keepLines w:val="0"/>
        <w:pageBreakBefore w:val="0"/>
        <w:widowControl w:val="0"/>
        <w:kinsoku/>
        <w:wordWrap/>
        <w:overflowPunct/>
        <w:topLinePunct w:val="0"/>
        <w:autoSpaceDE/>
        <w:autoSpaceDN/>
        <w:bidi w:val="0"/>
        <w:adjustRightInd/>
        <w:snapToGrid/>
        <w:spacing w:before="157" w:beforeLines="50" w:line="480" w:lineRule="auto"/>
        <w:ind w:firstLine="723" w:firstLineChars="3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法定代表人或其授权代表：</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（签名或盖章）</w:t>
      </w:r>
    </w:p>
    <w:p w14:paraId="6A6B344B">
      <w:pPr>
        <w:pStyle w:val="8"/>
        <w:keepNext w:val="0"/>
        <w:keepLines w:val="0"/>
        <w:pageBreakBefore w:val="0"/>
        <w:widowControl w:val="0"/>
        <w:kinsoku/>
        <w:wordWrap/>
        <w:overflowPunct/>
        <w:topLinePunct w:val="0"/>
        <w:autoSpaceDE/>
        <w:autoSpaceDN/>
        <w:bidi w:val="0"/>
        <w:adjustRightInd/>
        <w:snapToGrid/>
        <w:spacing w:before="157" w:beforeLines="50" w:line="480" w:lineRule="auto"/>
        <w:ind w:firstLine="723" w:firstLineChars="3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日  期</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日</w:t>
      </w:r>
    </w:p>
    <w:p w14:paraId="3D575F66">
      <w:pPr>
        <w:spacing w:line="360" w:lineRule="auto"/>
        <w:jc w:val="center"/>
        <w:rPr>
          <w:rFonts w:hint="eastAsia" w:ascii="仿宋" w:hAnsi="仿宋" w:eastAsia="仿宋" w:cs="仿宋"/>
          <w:b/>
          <w:bCs/>
          <w:color w:val="auto"/>
          <w:sz w:val="28"/>
          <w:szCs w:val="28"/>
          <w:highlight w:val="none"/>
          <w:lang w:val="en-US" w:eastAsia="zh-CN"/>
        </w:rPr>
      </w:pPr>
      <w:bookmarkStart w:id="9" w:name="_Toc233636187"/>
      <w:bookmarkStart w:id="10" w:name="_Toc233636373"/>
      <w:bookmarkStart w:id="11" w:name="_Toc250572326"/>
      <w:bookmarkStart w:id="12" w:name="_Toc232673690"/>
      <w:bookmarkStart w:id="13" w:name="_Toc293999384"/>
      <w:bookmarkStart w:id="14" w:name="_Toc260140533"/>
      <w:bookmarkStart w:id="15" w:name="_Toc233636463"/>
      <w:bookmarkStart w:id="16" w:name="_Toc238899445"/>
      <w:bookmarkStart w:id="17" w:name="_Toc269407677"/>
      <w:bookmarkStart w:id="18" w:name="_Toc233636425"/>
      <w:bookmarkStart w:id="19" w:name="_Toc233636514"/>
      <w:bookmarkStart w:id="20" w:name="_Toc269407892"/>
      <w:bookmarkStart w:id="21" w:name="_Toc293999499"/>
      <w:bookmarkStart w:id="22" w:name="_Toc235544713"/>
    </w:p>
    <w:p w14:paraId="14924EB9">
      <w:pPr>
        <w:spacing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目  录</w:t>
      </w:r>
    </w:p>
    <w:bookmarkEnd w:id="9"/>
    <w:bookmarkEnd w:id="10"/>
    <w:bookmarkEnd w:id="11"/>
    <w:bookmarkEnd w:id="12"/>
    <w:bookmarkEnd w:id="13"/>
    <w:bookmarkEnd w:id="14"/>
    <w:bookmarkEnd w:id="15"/>
    <w:bookmarkEnd w:id="16"/>
    <w:bookmarkEnd w:id="17"/>
    <w:bookmarkEnd w:id="18"/>
    <w:bookmarkEnd w:id="19"/>
    <w:bookmarkEnd w:id="20"/>
    <w:bookmarkEnd w:id="21"/>
    <w:bookmarkEnd w:id="22"/>
    <w:p w14:paraId="407FE8A1">
      <w:pPr>
        <w:adjustRightInd w:val="0"/>
        <w:snapToGrid w:val="0"/>
        <w:spacing w:line="760" w:lineRule="exact"/>
        <w:ind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一、投标函</w:t>
      </w:r>
    </w:p>
    <w:p w14:paraId="4455B132">
      <w:pPr>
        <w:adjustRightInd w:val="0"/>
        <w:snapToGrid w:val="0"/>
        <w:spacing w:line="760" w:lineRule="exact"/>
        <w:ind w:firstLine="440" w:firstLineChars="2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二、</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eastAsia="zh-CN"/>
        </w:rPr>
        <w:t>一览表</w:t>
      </w:r>
    </w:p>
    <w:p w14:paraId="7172A2AC">
      <w:pPr>
        <w:adjustRightInd w:val="0"/>
        <w:snapToGrid w:val="0"/>
        <w:spacing w:line="760" w:lineRule="exact"/>
        <w:ind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三、资格证明文件</w:t>
      </w:r>
    </w:p>
    <w:p w14:paraId="05501C12">
      <w:pPr>
        <w:adjustRightInd w:val="0"/>
        <w:snapToGrid w:val="0"/>
        <w:spacing w:line="760" w:lineRule="exact"/>
        <w:ind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四</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rPr>
        <w:t>方案</w:t>
      </w:r>
    </w:p>
    <w:p w14:paraId="7756A319">
      <w:pPr>
        <w:adjustRightInd w:val="0"/>
        <w:snapToGrid w:val="0"/>
        <w:spacing w:line="760" w:lineRule="exact"/>
        <w:ind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五</w:t>
      </w:r>
      <w:r>
        <w:rPr>
          <w:rFonts w:hint="eastAsia" w:ascii="仿宋" w:hAnsi="仿宋" w:eastAsia="仿宋" w:cs="仿宋"/>
          <w:color w:val="auto"/>
          <w:sz w:val="22"/>
          <w:szCs w:val="22"/>
          <w:highlight w:val="none"/>
        </w:rPr>
        <w:t>、供应商承诺书</w:t>
      </w:r>
    </w:p>
    <w:p w14:paraId="333F5CDD">
      <w:pPr>
        <w:adjustRightInd w:val="0"/>
        <w:snapToGrid w:val="0"/>
        <w:spacing w:line="760" w:lineRule="exact"/>
        <w:ind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六</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其他资料</w:t>
      </w:r>
    </w:p>
    <w:p w14:paraId="37332DA5">
      <w:pPr>
        <w:pStyle w:val="21"/>
        <w:rPr>
          <w:rFonts w:hint="eastAsia" w:ascii="仿宋" w:hAnsi="仿宋" w:eastAsia="仿宋" w:cs="仿宋"/>
          <w:color w:val="FF0000"/>
          <w:sz w:val="24"/>
          <w:szCs w:val="18"/>
          <w:highlight w:val="none"/>
        </w:rPr>
      </w:pPr>
    </w:p>
    <w:p w14:paraId="2C8394AB">
      <w:pPr>
        <w:pStyle w:val="18"/>
        <w:rPr>
          <w:rFonts w:hint="eastAsia" w:ascii="仿宋" w:hAnsi="仿宋" w:eastAsia="仿宋" w:cs="仿宋"/>
          <w:sz w:val="20"/>
          <w:szCs w:val="18"/>
          <w:highlight w:val="none"/>
        </w:rPr>
      </w:pPr>
    </w:p>
    <w:p w14:paraId="55E0BAF2">
      <w:pPr>
        <w:pStyle w:val="10"/>
        <w:rPr>
          <w:rFonts w:hint="eastAsia" w:ascii="仿宋" w:hAnsi="仿宋" w:eastAsia="仿宋" w:cs="仿宋"/>
          <w:sz w:val="20"/>
          <w:szCs w:val="18"/>
          <w:highlight w:val="none"/>
        </w:rPr>
      </w:pPr>
    </w:p>
    <w:p w14:paraId="629F4501">
      <w:pPr>
        <w:rPr>
          <w:rFonts w:hint="eastAsia" w:ascii="仿宋" w:hAnsi="仿宋" w:eastAsia="仿宋" w:cs="仿宋"/>
          <w:sz w:val="20"/>
          <w:szCs w:val="18"/>
          <w:highlight w:val="none"/>
        </w:rPr>
      </w:pPr>
    </w:p>
    <w:p w14:paraId="0518E2F3">
      <w:pPr>
        <w:spacing w:line="360" w:lineRule="auto"/>
        <w:jc w:val="center"/>
        <w:rPr>
          <w:rFonts w:hint="eastAsia" w:ascii="仿宋" w:hAnsi="仿宋" w:eastAsia="仿宋" w:cs="仿宋"/>
          <w:b/>
          <w:bCs/>
          <w:sz w:val="28"/>
          <w:szCs w:val="28"/>
          <w:highlight w:val="none"/>
        </w:rPr>
      </w:pPr>
      <w:bookmarkStart w:id="23" w:name="_Toc495908946"/>
      <w:r>
        <w:rPr>
          <w:rFonts w:hint="eastAsia" w:ascii="仿宋" w:hAnsi="仿宋" w:eastAsia="仿宋" w:cs="仿宋"/>
          <w:b/>
          <w:bCs/>
          <w:sz w:val="28"/>
          <w:szCs w:val="28"/>
          <w:highlight w:val="none"/>
        </w:rPr>
        <w:br w:type="page"/>
      </w:r>
      <w:r>
        <w:rPr>
          <w:rFonts w:hint="eastAsia" w:ascii="仿宋" w:hAnsi="仿宋" w:eastAsia="仿宋" w:cs="仿宋"/>
          <w:b/>
          <w:bCs/>
          <w:sz w:val="28"/>
          <w:szCs w:val="28"/>
          <w:highlight w:val="none"/>
        </w:rPr>
        <w:t>一、投标函</w:t>
      </w:r>
    </w:p>
    <w:p w14:paraId="3935118F">
      <w:pPr>
        <w:spacing w:line="48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致：</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（采购人名称） </w:t>
      </w:r>
    </w:p>
    <w:p w14:paraId="21B84F73">
      <w:pPr>
        <w:spacing w:line="480" w:lineRule="exact"/>
        <w:rPr>
          <w:rFonts w:hint="eastAsia" w:ascii="仿宋" w:hAnsi="仿宋" w:eastAsia="仿宋" w:cs="仿宋"/>
          <w:sz w:val="22"/>
          <w:szCs w:val="22"/>
          <w:highlight w:val="none"/>
        </w:rPr>
      </w:pPr>
    </w:p>
    <w:p w14:paraId="4A92D875">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我方收到</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项目</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项目编号：</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竞争性谈判</w:t>
      </w:r>
      <w:r>
        <w:rPr>
          <w:rFonts w:hint="eastAsia" w:ascii="仿宋" w:hAnsi="仿宋" w:eastAsia="仿宋" w:cs="仿宋"/>
          <w:sz w:val="22"/>
          <w:szCs w:val="22"/>
          <w:highlight w:val="none"/>
        </w:rPr>
        <w:t>文件，决定参加该项目采购活动，并参与</w:t>
      </w:r>
      <w:r>
        <w:rPr>
          <w:rFonts w:hint="eastAsia" w:ascii="仿宋" w:hAnsi="仿宋" w:eastAsia="仿宋" w:cs="仿宋"/>
          <w:sz w:val="22"/>
          <w:szCs w:val="22"/>
          <w:highlight w:val="none"/>
          <w:lang w:val="en-US" w:eastAsia="zh-CN"/>
        </w:rPr>
        <w:t>谈判</w:t>
      </w:r>
      <w:r>
        <w:rPr>
          <w:rFonts w:hint="eastAsia" w:ascii="仿宋" w:hAnsi="仿宋" w:eastAsia="仿宋" w:cs="仿宋"/>
          <w:sz w:val="22"/>
          <w:szCs w:val="22"/>
          <w:highlight w:val="none"/>
        </w:rPr>
        <w:t>会议。为此，我方郑重声明以下诸点，并负法律责任。</w:t>
      </w:r>
    </w:p>
    <w:p w14:paraId="1F1F74C8">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1.愿意按照</w:t>
      </w:r>
      <w:r>
        <w:rPr>
          <w:rFonts w:hint="eastAsia" w:ascii="仿宋" w:hAnsi="仿宋" w:eastAsia="仿宋" w:cs="仿宋"/>
          <w:sz w:val="22"/>
          <w:szCs w:val="22"/>
          <w:highlight w:val="none"/>
          <w:lang w:val="en-US" w:eastAsia="zh-CN"/>
        </w:rPr>
        <w:t>竞争性谈判</w:t>
      </w:r>
      <w:r>
        <w:rPr>
          <w:rFonts w:hint="eastAsia" w:ascii="仿宋" w:hAnsi="仿宋" w:eastAsia="仿宋" w:cs="仿宋"/>
          <w:sz w:val="22"/>
          <w:szCs w:val="22"/>
          <w:highlight w:val="none"/>
        </w:rPr>
        <w:t>文件中的所有技术及商务要求，完成本项目的</w:t>
      </w:r>
      <w:r>
        <w:rPr>
          <w:rFonts w:hint="eastAsia" w:ascii="仿宋" w:hAnsi="仿宋" w:eastAsia="仿宋" w:cs="仿宋"/>
          <w:sz w:val="22"/>
          <w:szCs w:val="22"/>
          <w:highlight w:val="none"/>
          <w:lang w:val="en-US" w:eastAsia="zh-CN"/>
        </w:rPr>
        <w:t>设备采购及服务的</w:t>
      </w:r>
      <w:r>
        <w:rPr>
          <w:rFonts w:hint="eastAsia" w:ascii="仿宋" w:hAnsi="仿宋" w:eastAsia="仿宋" w:cs="仿宋"/>
          <w:sz w:val="22"/>
          <w:szCs w:val="22"/>
          <w:highlight w:val="none"/>
        </w:rPr>
        <w:t>全部内容。</w:t>
      </w:r>
      <w:r>
        <w:rPr>
          <w:rFonts w:hint="eastAsia" w:ascii="仿宋" w:hAnsi="仿宋" w:eastAsia="仿宋" w:cs="仿宋"/>
          <w:sz w:val="22"/>
          <w:szCs w:val="22"/>
          <w:highlight w:val="none"/>
          <w:lang w:val="en-US" w:eastAsia="zh-CN"/>
        </w:rPr>
        <w:t>首次谈判</w:t>
      </w:r>
      <w:r>
        <w:rPr>
          <w:rFonts w:hint="eastAsia" w:ascii="仿宋" w:hAnsi="仿宋" w:eastAsia="仿宋" w:cs="仿宋"/>
          <w:sz w:val="22"/>
          <w:szCs w:val="22"/>
          <w:highlight w:val="none"/>
        </w:rPr>
        <w:t>报价为</w:t>
      </w:r>
      <w:r>
        <w:rPr>
          <w:rFonts w:hint="eastAsia" w:ascii="仿宋" w:hAnsi="仿宋" w:eastAsia="仿宋" w:cs="仿宋"/>
          <w:color w:val="auto"/>
          <w:sz w:val="22"/>
          <w:szCs w:val="22"/>
          <w:highlight w:val="none"/>
        </w:rPr>
        <w:t>（大写）</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2"/>
          <w:szCs w:val="22"/>
          <w:highlight w:val="none"/>
        </w:rPr>
        <w:t>元</w:t>
      </w:r>
      <w:r>
        <w:rPr>
          <w:rFonts w:hint="eastAsia" w:ascii="仿宋" w:hAnsi="仿宋" w:eastAsia="仿宋" w:cs="仿宋"/>
          <w:color w:val="auto"/>
          <w:sz w:val="20"/>
          <w:szCs w:val="20"/>
          <w:highlight w:val="none"/>
        </w:rPr>
        <w:t>（RMB￥</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2"/>
          <w:szCs w:val="22"/>
          <w:highlight w:val="none"/>
        </w:rPr>
        <w:t>元</w:t>
      </w:r>
      <w:r>
        <w:rPr>
          <w:rFonts w:hint="eastAsia" w:ascii="仿宋" w:hAnsi="仿宋" w:eastAsia="仿宋" w:cs="仿宋"/>
          <w:color w:val="auto"/>
          <w:sz w:val="20"/>
          <w:szCs w:val="20"/>
          <w:highlight w:val="none"/>
        </w:rPr>
        <w:t>）</w:t>
      </w:r>
      <w:r>
        <w:rPr>
          <w:rFonts w:hint="eastAsia" w:ascii="仿宋" w:hAnsi="仿宋" w:eastAsia="仿宋" w:cs="仿宋"/>
          <w:sz w:val="22"/>
          <w:szCs w:val="22"/>
          <w:highlight w:val="none"/>
        </w:rPr>
        <w:t>。</w:t>
      </w:r>
    </w:p>
    <w:p w14:paraId="4735E553">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2.如果我们</w:t>
      </w:r>
      <w:r>
        <w:rPr>
          <w:rFonts w:hint="eastAsia" w:ascii="仿宋" w:hAnsi="仿宋" w:eastAsia="仿宋" w:cs="仿宋"/>
          <w:sz w:val="22"/>
          <w:szCs w:val="22"/>
          <w:highlight w:val="none"/>
          <w:lang w:val="en-US" w:eastAsia="zh-CN"/>
        </w:rPr>
        <w:t>响应</w:t>
      </w:r>
      <w:r>
        <w:rPr>
          <w:rFonts w:hint="eastAsia" w:ascii="仿宋" w:hAnsi="仿宋" w:eastAsia="仿宋" w:cs="仿宋"/>
          <w:sz w:val="22"/>
          <w:szCs w:val="22"/>
          <w:highlight w:val="none"/>
        </w:rPr>
        <w:t>文件被接受，我们将履行</w:t>
      </w:r>
      <w:r>
        <w:rPr>
          <w:rFonts w:hint="eastAsia" w:ascii="仿宋" w:hAnsi="仿宋" w:eastAsia="仿宋" w:cs="仿宋"/>
          <w:color w:val="000000"/>
          <w:sz w:val="22"/>
          <w:szCs w:val="22"/>
          <w:highlight w:val="none"/>
          <w:lang w:val="en-US" w:eastAsia="zh-CN"/>
        </w:rPr>
        <w:t>竞争性谈判</w:t>
      </w:r>
      <w:r>
        <w:rPr>
          <w:rFonts w:hint="eastAsia" w:ascii="仿宋" w:hAnsi="仿宋" w:eastAsia="仿宋" w:cs="仿宋"/>
          <w:sz w:val="22"/>
          <w:szCs w:val="22"/>
          <w:highlight w:val="none"/>
        </w:rPr>
        <w:t>文件中规定的每一项要求，按期、按质、按量完成任务。</w:t>
      </w:r>
    </w:p>
    <w:p w14:paraId="0B1F09F3">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3.我们愿按《中华人民共和国民法典》履行自己的全部责任。</w:t>
      </w:r>
    </w:p>
    <w:p w14:paraId="3E98325B">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4.我方的</w:t>
      </w:r>
      <w:r>
        <w:rPr>
          <w:rFonts w:hint="eastAsia" w:ascii="仿宋" w:hAnsi="仿宋" w:eastAsia="仿宋" w:cs="仿宋"/>
          <w:sz w:val="22"/>
          <w:szCs w:val="22"/>
          <w:highlight w:val="none"/>
          <w:lang w:val="en-US" w:eastAsia="zh-CN"/>
        </w:rPr>
        <w:t>投标</w:t>
      </w:r>
      <w:r>
        <w:rPr>
          <w:rFonts w:hint="eastAsia" w:ascii="仿宋" w:hAnsi="仿宋" w:eastAsia="仿宋" w:cs="仿宋"/>
          <w:sz w:val="22"/>
          <w:szCs w:val="22"/>
          <w:highlight w:val="none"/>
        </w:rPr>
        <w:t>有效期为提交</w:t>
      </w:r>
      <w:r>
        <w:rPr>
          <w:rFonts w:hint="eastAsia" w:ascii="仿宋" w:hAnsi="仿宋" w:eastAsia="仿宋" w:cs="仿宋"/>
          <w:sz w:val="22"/>
          <w:szCs w:val="22"/>
          <w:highlight w:val="none"/>
          <w:lang w:val="en-US" w:eastAsia="zh-CN"/>
        </w:rPr>
        <w:t>响应</w:t>
      </w:r>
      <w:r>
        <w:rPr>
          <w:rFonts w:hint="eastAsia" w:ascii="仿宋" w:hAnsi="仿宋" w:eastAsia="仿宋" w:cs="仿宋"/>
          <w:sz w:val="22"/>
          <w:szCs w:val="22"/>
          <w:highlight w:val="none"/>
        </w:rPr>
        <w:t>文件截止之日起</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日</w:t>
      </w:r>
      <w:r>
        <w:rPr>
          <w:rFonts w:hint="eastAsia" w:ascii="仿宋" w:hAnsi="仿宋" w:eastAsia="仿宋" w:cs="仿宋"/>
          <w:sz w:val="22"/>
          <w:szCs w:val="22"/>
          <w:highlight w:val="none"/>
          <w:lang w:val="en-US" w:eastAsia="zh-CN"/>
        </w:rPr>
        <w:t>历天</w:t>
      </w:r>
      <w:r>
        <w:rPr>
          <w:rFonts w:hint="eastAsia" w:ascii="仿宋" w:hAnsi="仿宋" w:eastAsia="仿宋" w:cs="仿宋"/>
          <w:sz w:val="22"/>
          <w:szCs w:val="22"/>
          <w:highlight w:val="none"/>
        </w:rPr>
        <w:t>。</w:t>
      </w:r>
    </w:p>
    <w:p w14:paraId="1C026F3A">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5.我方完全接受并响应文件、答疑文件（如有）、评审办法等关于本项目相关文件的要求，严格遵守采购过程的时间安排、程序安排等细节，对此无任何异议。</w:t>
      </w:r>
    </w:p>
    <w:p w14:paraId="59DEEFCA">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6.所有关于本</w:t>
      </w:r>
      <w:r>
        <w:rPr>
          <w:rFonts w:hint="eastAsia" w:ascii="仿宋" w:hAnsi="仿宋" w:eastAsia="仿宋" w:cs="仿宋"/>
          <w:sz w:val="22"/>
          <w:szCs w:val="22"/>
          <w:highlight w:val="none"/>
          <w:lang w:val="en-US" w:eastAsia="zh-CN"/>
        </w:rPr>
        <w:t>响应</w:t>
      </w:r>
      <w:r>
        <w:rPr>
          <w:rFonts w:hint="eastAsia" w:ascii="仿宋" w:hAnsi="仿宋" w:eastAsia="仿宋" w:cs="仿宋"/>
          <w:sz w:val="22"/>
          <w:szCs w:val="22"/>
          <w:highlight w:val="none"/>
        </w:rPr>
        <w:t>文件的函电，请按下列地址联系。</w:t>
      </w:r>
    </w:p>
    <w:p w14:paraId="52306046">
      <w:pPr>
        <w:adjustRightInd w:val="0"/>
        <w:snapToGrid w:val="0"/>
        <w:spacing w:line="480" w:lineRule="exact"/>
        <w:jc w:val="left"/>
        <w:rPr>
          <w:rFonts w:hint="eastAsia" w:ascii="仿宋" w:hAnsi="仿宋" w:eastAsia="仿宋" w:cs="仿宋"/>
          <w:sz w:val="22"/>
          <w:szCs w:val="22"/>
          <w:highlight w:val="none"/>
        </w:rPr>
      </w:pPr>
    </w:p>
    <w:p w14:paraId="769B3DF3">
      <w:pPr>
        <w:adjustRightInd w:val="0"/>
        <w:snapToGrid w:val="0"/>
        <w:spacing w:line="480" w:lineRule="exact"/>
        <w:jc w:val="left"/>
        <w:rPr>
          <w:rFonts w:hint="eastAsia" w:ascii="仿宋" w:hAnsi="仿宋" w:eastAsia="仿宋" w:cs="仿宋"/>
          <w:sz w:val="22"/>
          <w:szCs w:val="22"/>
          <w:highlight w:val="none"/>
        </w:rPr>
      </w:pPr>
    </w:p>
    <w:p w14:paraId="01AE6359">
      <w:pPr>
        <w:adjustRightInd w:val="0"/>
        <w:snapToGrid w:val="0"/>
        <w:spacing w:line="48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供应商全称：</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（盖章）</w:t>
      </w:r>
    </w:p>
    <w:p w14:paraId="017690ED">
      <w:pPr>
        <w:adjustRightInd w:val="0"/>
        <w:snapToGrid w:val="0"/>
        <w:spacing w:line="48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法定代表人或被授权人：</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（签字或盖章）</w:t>
      </w:r>
    </w:p>
    <w:p w14:paraId="1DB9862F">
      <w:pPr>
        <w:adjustRightInd w:val="0"/>
        <w:snapToGrid w:val="0"/>
        <w:spacing w:line="480" w:lineRule="exact"/>
        <w:ind w:firstLine="440" w:firstLineChars="200"/>
        <w:jc w:val="left"/>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地    址：</w:t>
      </w:r>
      <w:r>
        <w:rPr>
          <w:rFonts w:hint="eastAsia" w:ascii="仿宋" w:hAnsi="仿宋" w:eastAsia="仿宋" w:cs="仿宋"/>
          <w:sz w:val="22"/>
          <w:szCs w:val="22"/>
          <w:highlight w:val="none"/>
          <w:u w:val="single"/>
        </w:rPr>
        <w:t xml:space="preserve">                                    </w:t>
      </w:r>
    </w:p>
    <w:p w14:paraId="13333A59">
      <w:pPr>
        <w:adjustRightInd w:val="0"/>
        <w:snapToGrid w:val="0"/>
        <w:spacing w:line="480" w:lineRule="exact"/>
        <w:ind w:firstLine="440" w:firstLineChars="200"/>
        <w:jc w:val="left"/>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开 户 行：</w:t>
      </w:r>
      <w:r>
        <w:rPr>
          <w:rFonts w:hint="eastAsia" w:ascii="仿宋" w:hAnsi="仿宋" w:eastAsia="仿宋" w:cs="仿宋"/>
          <w:sz w:val="22"/>
          <w:szCs w:val="22"/>
          <w:highlight w:val="none"/>
          <w:u w:val="single"/>
        </w:rPr>
        <w:t xml:space="preserve">                                    </w:t>
      </w:r>
    </w:p>
    <w:p w14:paraId="01EC9F13">
      <w:pPr>
        <w:adjustRightInd w:val="0"/>
        <w:snapToGrid w:val="0"/>
        <w:spacing w:line="48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账</w:t>
      </w:r>
      <w:r>
        <w:rPr>
          <w:rFonts w:hint="eastAsia" w:ascii="仿宋" w:hAnsi="仿宋" w:eastAsia="仿宋" w:cs="仿宋"/>
          <w:sz w:val="22"/>
          <w:szCs w:val="22"/>
          <w:highlight w:val="none"/>
        </w:rPr>
        <w:t xml:space="preserve">    号：</w:t>
      </w:r>
      <w:r>
        <w:rPr>
          <w:rFonts w:hint="eastAsia" w:ascii="仿宋" w:hAnsi="仿宋" w:eastAsia="仿宋" w:cs="仿宋"/>
          <w:sz w:val="22"/>
          <w:szCs w:val="22"/>
          <w:highlight w:val="none"/>
          <w:u w:val="single"/>
        </w:rPr>
        <w:t xml:space="preserve">                                    </w:t>
      </w:r>
    </w:p>
    <w:p w14:paraId="00E318DA">
      <w:pPr>
        <w:adjustRightInd w:val="0"/>
        <w:snapToGrid w:val="0"/>
        <w:spacing w:line="48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电    话：</w:t>
      </w:r>
      <w:r>
        <w:rPr>
          <w:rFonts w:hint="eastAsia" w:ascii="仿宋" w:hAnsi="仿宋" w:eastAsia="仿宋" w:cs="仿宋"/>
          <w:sz w:val="22"/>
          <w:szCs w:val="22"/>
          <w:highlight w:val="none"/>
          <w:u w:val="single"/>
        </w:rPr>
        <w:t xml:space="preserve">                                    </w:t>
      </w:r>
    </w:p>
    <w:p w14:paraId="117249D5">
      <w:pPr>
        <w:adjustRightInd w:val="0"/>
        <w:snapToGrid w:val="0"/>
        <w:spacing w:line="48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年</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月</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日</w:t>
      </w:r>
    </w:p>
    <w:p w14:paraId="6578097D">
      <w:pPr>
        <w:pStyle w:val="19"/>
        <w:spacing w:line="360" w:lineRule="auto"/>
        <w:rPr>
          <w:rFonts w:hint="eastAsia" w:ascii="仿宋" w:hAnsi="仿宋" w:eastAsia="仿宋" w:cs="仿宋"/>
          <w:sz w:val="22"/>
          <w:szCs w:val="22"/>
          <w:highlight w:val="none"/>
        </w:rPr>
      </w:pPr>
    </w:p>
    <w:p w14:paraId="6BCA3AFD">
      <w:pPr>
        <w:numPr>
          <w:ilvl w:val="0"/>
          <w:numId w:val="9"/>
        </w:num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br w:type="page"/>
      </w:r>
      <w:r>
        <w:rPr>
          <w:rFonts w:hint="eastAsia" w:ascii="仿宋" w:hAnsi="仿宋" w:eastAsia="仿宋" w:cs="仿宋"/>
          <w:b/>
          <w:sz w:val="28"/>
          <w:szCs w:val="28"/>
          <w:highlight w:val="none"/>
          <w:lang w:val="en-US" w:eastAsia="zh-CN"/>
        </w:rPr>
        <w:t>报价一览表</w:t>
      </w:r>
    </w:p>
    <w:p w14:paraId="4F9844E7">
      <w:pPr>
        <w:pStyle w:val="51"/>
        <w:numPr>
          <w:ilvl w:val="0"/>
          <w:numId w:val="0"/>
        </w:numPr>
        <w:tabs>
          <w:tab w:val="left" w:pos="3008"/>
        </w:tabs>
        <w:spacing w:before="58" w:after="0" w:line="240" w:lineRule="auto"/>
        <w:ind w:leftChars="200" w:right="0" w:rightChars="0"/>
        <w:jc w:val="center"/>
        <w:rPr>
          <w:rFonts w:hint="eastAsia" w:ascii="仿宋" w:hAnsi="仿宋" w:eastAsia="仿宋" w:cs="仿宋"/>
          <w:b/>
          <w:bCs w:val="0"/>
          <w:kern w:val="2"/>
          <w:sz w:val="28"/>
          <w:szCs w:val="28"/>
          <w:highlight w:val="none"/>
          <w:lang w:val="en-US" w:eastAsia="zh-CN" w:bidi="ar-SA"/>
        </w:rPr>
      </w:pPr>
      <w:r>
        <w:rPr>
          <w:rFonts w:hint="eastAsia" w:ascii="仿宋" w:hAnsi="仿宋" w:eastAsia="仿宋" w:cs="仿宋"/>
          <w:b/>
          <w:bCs w:val="0"/>
          <w:kern w:val="2"/>
          <w:sz w:val="28"/>
          <w:szCs w:val="28"/>
          <w:highlight w:val="none"/>
          <w:lang w:val="en-US" w:eastAsia="zh-CN" w:bidi="ar-SA"/>
        </w:rPr>
        <w:t>2.1 首次谈判报价表</w:t>
      </w:r>
    </w:p>
    <w:p w14:paraId="36AA82CB">
      <w:pPr>
        <w:pStyle w:val="10"/>
        <w:rPr>
          <w:rFonts w:hint="eastAsia" w:ascii="仿宋" w:hAnsi="仿宋" w:eastAsia="仿宋" w:cs="仿宋"/>
          <w:sz w:val="20"/>
          <w:szCs w:val="18"/>
          <w:highlight w:val="none"/>
        </w:rPr>
      </w:pPr>
    </w:p>
    <w:tbl>
      <w:tblPr>
        <w:tblStyle w:val="2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9"/>
        <w:gridCol w:w="6068"/>
      </w:tblGrid>
      <w:tr w14:paraId="3DDE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2459" w:type="dxa"/>
            <w:noWrap w:val="0"/>
            <w:vAlign w:val="center"/>
          </w:tcPr>
          <w:p w14:paraId="45D0C701">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项目名称</w:t>
            </w:r>
          </w:p>
        </w:tc>
        <w:tc>
          <w:tcPr>
            <w:tcW w:w="6068" w:type="dxa"/>
            <w:noWrap w:val="0"/>
            <w:vAlign w:val="center"/>
          </w:tcPr>
          <w:p w14:paraId="3EDA6200">
            <w:pPr>
              <w:keepNext w:val="0"/>
              <w:keepLines w:val="0"/>
              <w:suppressLineNumbers w:val="0"/>
              <w:spacing w:before="0" w:beforeAutospacing="0" w:after="0" w:afterAutospacing="0" w:line="360" w:lineRule="auto"/>
              <w:ind w:left="0" w:right="0"/>
              <w:rPr>
                <w:rFonts w:hint="eastAsia" w:ascii="仿宋" w:hAnsi="仿宋" w:eastAsia="仿宋" w:cs="仿宋"/>
                <w:sz w:val="22"/>
                <w:szCs w:val="22"/>
                <w:highlight w:val="none"/>
              </w:rPr>
            </w:pPr>
          </w:p>
        </w:tc>
      </w:tr>
      <w:tr w14:paraId="6544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2459" w:type="dxa"/>
            <w:noWrap w:val="0"/>
            <w:vAlign w:val="center"/>
          </w:tcPr>
          <w:p w14:paraId="7F51009C">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项目编号</w:t>
            </w:r>
          </w:p>
        </w:tc>
        <w:tc>
          <w:tcPr>
            <w:tcW w:w="6068" w:type="dxa"/>
            <w:noWrap w:val="0"/>
            <w:vAlign w:val="center"/>
          </w:tcPr>
          <w:p w14:paraId="2D6CAE2D">
            <w:pPr>
              <w:pStyle w:val="12"/>
              <w:keepNext w:val="0"/>
              <w:keepLines w:val="0"/>
              <w:suppressLineNumbers w:val="0"/>
              <w:spacing w:before="0" w:beforeAutospacing="0" w:after="0" w:afterAutospacing="0" w:line="360" w:lineRule="auto"/>
              <w:ind w:left="0" w:right="0"/>
              <w:jc w:val="left"/>
              <w:rPr>
                <w:rFonts w:hint="eastAsia" w:ascii="仿宋" w:hAnsi="仿宋" w:eastAsia="仿宋" w:cs="仿宋"/>
                <w:sz w:val="22"/>
                <w:szCs w:val="22"/>
                <w:highlight w:val="none"/>
                <w:lang w:val="en-US" w:eastAsia="zh-CN"/>
              </w:rPr>
            </w:pPr>
          </w:p>
        </w:tc>
      </w:tr>
      <w:tr w14:paraId="1637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atLeast"/>
          <w:jc w:val="center"/>
        </w:trPr>
        <w:tc>
          <w:tcPr>
            <w:tcW w:w="2459" w:type="dxa"/>
            <w:noWrap w:val="0"/>
            <w:vAlign w:val="center"/>
          </w:tcPr>
          <w:p w14:paraId="5F5E1BE6">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首次谈判报价（元）</w:t>
            </w:r>
          </w:p>
        </w:tc>
        <w:tc>
          <w:tcPr>
            <w:tcW w:w="6068" w:type="dxa"/>
            <w:noWrap w:val="0"/>
            <w:vAlign w:val="center"/>
          </w:tcPr>
          <w:p w14:paraId="28318F85">
            <w:pPr>
              <w:pStyle w:val="12"/>
              <w:keepNext w:val="0"/>
              <w:keepLines w:val="0"/>
              <w:suppressLineNumbers w:val="0"/>
              <w:spacing w:before="0" w:beforeAutospacing="0" w:after="0" w:afterAutospacing="0" w:line="360" w:lineRule="auto"/>
              <w:ind w:left="0" w:right="0" w:firstLine="440" w:firstLineChars="200"/>
              <w:jc w:val="left"/>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lang w:val="en-US" w:eastAsia="zh-CN"/>
              </w:rPr>
              <w:t>大写：</w:t>
            </w:r>
            <w:r>
              <w:rPr>
                <w:rFonts w:hint="eastAsia" w:ascii="仿宋" w:hAnsi="仿宋" w:eastAsia="仿宋" w:cs="仿宋"/>
                <w:sz w:val="22"/>
                <w:szCs w:val="22"/>
                <w:highlight w:val="none"/>
                <w:u w:val="single"/>
                <w:lang w:val="en-US" w:eastAsia="zh-CN"/>
              </w:rPr>
              <w:t xml:space="preserve">              </w:t>
            </w:r>
          </w:p>
          <w:p w14:paraId="697CB73B">
            <w:pPr>
              <w:pStyle w:val="12"/>
              <w:keepNext w:val="0"/>
              <w:keepLines w:val="0"/>
              <w:suppressLineNumbers w:val="0"/>
              <w:spacing w:before="0" w:beforeAutospacing="0" w:after="0" w:afterAutospacing="0" w:line="360" w:lineRule="auto"/>
              <w:ind w:left="0" w:right="0" w:firstLine="440" w:firstLineChars="200"/>
              <w:jc w:val="left"/>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lang w:val="en-US" w:eastAsia="zh-CN"/>
              </w:rPr>
              <w:t>小写：</w:t>
            </w:r>
            <w:r>
              <w:rPr>
                <w:rFonts w:hint="eastAsia" w:ascii="仿宋" w:hAnsi="仿宋" w:eastAsia="仿宋" w:cs="仿宋"/>
                <w:sz w:val="22"/>
                <w:szCs w:val="22"/>
                <w:highlight w:val="none"/>
                <w:u w:val="single"/>
                <w:lang w:val="en-US" w:eastAsia="zh-CN"/>
              </w:rPr>
              <w:t xml:space="preserve">              </w:t>
            </w:r>
          </w:p>
        </w:tc>
      </w:tr>
      <w:tr w14:paraId="4E0D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2459" w:type="dxa"/>
            <w:noWrap w:val="0"/>
            <w:vAlign w:val="center"/>
          </w:tcPr>
          <w:p w14:paraId="14A119DA">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交货期</w:t>
            </w:r>
          </w:p>
        </w:tc>
        <w:tc>
          <w:tcPr>
            <w:tcW w:w="6068" w:type="dxa"/>
            <w:noWrap w:val="0"/>
            <w:vAlign w:val="center"/>
          </w:tcPr>
          <w:p w14:paraId="14B1A165">
            <w:pPr>
              <w:pStyle w:val="12"/>
              <w:keepNext w:val="0"/>
              <w:keepLines w:val="0"/>
              <w:suppressLineNumbers w:val="0"/>
              <w:spacing w:before="0" w:beforeAutospacing="0" w:after="0" w:afterAutospacing="0" w:line="360" w:lineRule="auto"/>
              <w:ind w:left="0" w:right="0"/>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lang w:val="en-US" w:eastAsia="zh-CN"/>
              </w:rPr>
              <w:t xml:space="preserve">     </w:t>
            </w:r>
          </w:p>
        </w:tc>
      </w:tr>
      <w:tr w14:paraId="1662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2459" w:type="dxa"/>
            <w:noWrap w:val="0"/>
            <w:vAlign w:val="center"/>
          </w:tcPr>
          <w:p w14:paraId="51BD3DDD">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质保期</w:t>
            </w:r>
          </w:p>
        </w:tc>
        <w:tc>
          <w:tcPr>
            <w:tcW w:w="6068" w:type="dxa"/>
            <w:noWrap w:val="0"/>
            <w:vAlign w:val="center"/>
          </w:tcPr>
          <w:p w14:paraId="00876A35">
            <w:pPr>
              <w:pStyle w:val="12"/>
              <w:keepNext w:val="0"/>
              <w:keepLines w:val="0"/>
              <w:suppressLineNumbers w:val="0"/>
              <w:spacing w:before="0" w:beforeAutospacing="0" w:after="0" w:afterAutospacing="0" w:line="360" w:lineRule="auto"/>
              <w:ind w:left="0" w:right="0"/>
              <w:rPr>
                <w:rFonts w:hint="eastAsia" w:ascii="仿宋" w:hAnsi="仿宋" w:eastAsia="仿宋" w:cs="仿宋"/>
                <w:sz w:val="22"/>
                <w:szCs w:val="22"/>
                <w:highlight w:val="none"/>
                <w:lang w:val="en-US" w:eastAsia="zh-CN"/>
              </w:rPr>
            </w:pPr>
          </w:p>
        </w:tc>
      </w:tr>
      <w:tr w14:paraId="49D7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2459" w:type="dxa"/>
            <w:noWrap w:val="0"/>
            <w:vAlign w:val="center"/>
          </w:tcPr>
          <w:p w14:paraId="0FC8C5C1">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质量标准</w:t>
            </w:r>
          </w:p>
        </w:tc>
        <w:tc>
          <w:tcPr>
            <w:tcW w:w="6068" w:type="dxa"/>
            <w:noWrap w:val="0"/>
            <w:vAlign w:val="center"/>
          </w:tcPr>
          <w:p w14:paraId="5971E214">
            <w:pPr>
              <w:pStyle w:val="12"/>
              <w:keepNext w:val="0"/>
              <w:keepLines w:val="0"/>
              <w:suppressLineNumbers w:val="0"/>
              <w:tabs>
                <w:tab w:val="left" w:pos="1175"/>
              </w:tabs>
              <w:spacing w:before="0" w:beforeAutospacing="0" w:after="0" w:afterAutospacing="0" w:line="360" w:lineRule="auto"/>
              <w:ind w:left="0" w:right="0"/>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ab/>
            </w:r>
          </w:p>
        </w:tc>
      </w:tr>
      <w:tr w14:paraId="798E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2459" w:type="dxa"/>
            <w:noWrap w:val="0"/>
            <w:vAlign w:val="center"/>
          </w:tcPr>
          <w:p w14:paraId="76F0A314">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优惠承诺/其他事项</w:t>
            </w:r>
          </w:p>
        </w:tc>
        <w:tc>
          <w:tcPr>
            <w:tcW w:w="6068" w:type="dxa"/>
            <w:noWrap w:val="0"/>
            <w:vAlign w:val="center"/>
          </w:tcPr>
          <w:p w14:paraId="763D49E5">
            <w:pPr>
              <w:pStyle w:val="12"/>
              <w:keepNext w:val="0"/>
              <w:keepLines w:val="0"/>
              <w:suppressLineNumbers w:val="0"/>
              <w:tabs>
                <w:tab w:val="left" w:pos="1175"/>
              </w:tabs>
              <w:spacing w:before="0" w:beforeAutospacing="0" w:after="0" w:afterAutospacing="0" w:line="360" w:lineRule="auto"/>
              <w:ind w:left="0" w:right="0"/>
              <w:rPr>
                <w:rFonts w:hint="eastAsia" w:ascii="仿宋" w:hAnsi="仿宋" w:eastAsia="仿宋" w:cs="仿宋"/>
                <w:sz w:val="22"/>
                <w:szCs w:val="22"/>
                <w:highlight w:val="none"/>
                <w:lang w:val="en-US" w:eastAsia="zh-CN"/>
              </w:rPr>
            </w:pPr>
          </w:p>
        </w:tc>
      </w:tr>
      <w:tr w14:paraId="729E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5" w:hRule="atLeast"/>
          <w:jc w:val="center"/>
        </w:trPr>
        <w:tc>
          <w:tcPr>
            <w:tcW w:w="2459" w:type="dxa"/>
            <w:noWrap w:val="0"/>
            <w:vAlign w:val="center"/>
          </w:tcPr>
          <w:p w14:paraId="732BD333">
            <w:pPr>
              <w:pStyle w:val="12"/>
              <w:keepNext w:val="0"/>
              <w:keepLines w:val="0"/>
              <w:suppressLineNumbers w:val="0"/>
              <w:spacing w:before="0" w:beforeAutospacing="0" w:after="0" w:afterAutospacing="0" w:line="360" w:lineRule="auto"/>
              <w:ind w:left="0" w:right="0"/>
              <w:jc w:val="center"/>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备注</w:t>
            </w:r>
          </w:p>
        </w:tc>
        <w:tc>
          <w:tcPr>
            <w:tcW w:w="6068" w:type="dxa"/>
            <w:noWrap w:val="0"/>
            <w:vAlign w:val="center"/>
          </w:tcPr>
          <w:p w14:paraId="3D9D13D4">
            <w:pPr>
              <w:pStyle w:val="12"/>
              <w:keepNext w:val="0"/>
              <w:keepLines w:val="0"/>
              <w:suppressLineNumbers w:val="0"/>
              <w:spacing w:before="0" w:beforeAutospacing="0" w:after="0" w:afterAutospacing="0" w:line="360" w:lineRule="auto"/>
              <w:ind w:left="0" w:right="0"/>
              <w:rPr>
                <w:rFonts w:hint="eastAsia" w:ascii="仿宋" w:hAnsi="仿宋" w:eastAsia="仿宋" w:cs="仿宋"/>
                <w:sz w:val="22"/>
                <w:szCs w:val="22"/>
                <w:highlight w:val="none"/>
                <w:lang w:val="en-US" w:eastAsia="zh-CN"/>
              </w:rPr>
            </w:pPr>
          </w:p>
        </w:tc>
      </w:tr>
    </w:tbl>
    <w:p w14:paraId="0B12808E">
      <w:pPr>
        <w:spacing w:line="360" w:lineRule="auto"/>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注:</w:t>
      </w:r>
    </w:p>
    <w:p w14:paraId="07C18C27">
      <w:pPr>
        <w:spacing w:line="360" w:lineRule="auto"/>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1.供应商应按</w:t>
      </w:r>
      <w:r>
        <w:rPr>
          <w:rFonts w:hint="eastAsia" w:ascii="仿宋" w:hAnsi="仿宋" w:eastAsia="仿宋" w:cs="仿宋"/>
          <w:sz w:val="22"/>
          <w:szCs w:val="22"/>
          <w:highlight w:val="none"/>
          <w:lang w:val="en-US" w:eastAsia="zh-CN"/>
        </w:rPr>
        <w:t>竞争性谈判</w:t>
      </w:r>
      <w:r>
        <w:rPr>
          <w:rFonts w:hint="eastAsia" w:ascii="仿宋" w:hAnsi="仿宋" w:eastAsia="仿宋" w:cs="仿宋"/>
          <w:sz w:val="22"/>
          <w:szCs w:val="22"/>
          <w:highlight w:val="none"/>
        </w:rPr>
        <w:t>文件的要求，根据实际情况进行报价；</w:t>
      </w:r>
    </w:p>
    <w:p w14:paraId="79C51CF4">
      <w:pPr>
        <w:spacing w:line="360" w:lineRule="auto"/>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2.投标报价包含</w:t>
      </w:r>
      <w:bookmarkStart w:id="24" w:name="OLE_LINK28"/>
      <w:r>
        <w:rPr>
          <w:rFonts w:hint="eastAsia" w:ascii="仿宋" w:hAnsi="仿宋" w:eastAsia="仿宋" w:cs="仿宋"/>
          <w:sz w:val="22"/>
          <w:szCs w:val="22"/>
          <w:highlight w:val="none"/>
        </w:rPr>
        <w:t>设备费</w:t>
      </w:r>
      <w:bookmarkEnd w:id="24"/>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材料费、运输保险费、安装调试费、</w:t>
      </w:r>
      <w:r>
        <w:rPr>
          <w:rFonts w:hint="eastAsia" w:ascii="仿宋" w:hAnsi="仿宋" w:eastAsia="仿宋" w:cs="仿宋"/>
          <w:sz w:val="22"/>
          <w:szCs w:val="22"/>
          <w:highlight w:val="none"/>
        </w:rPr>
        <w:t>人工费、相关伴随费用、</w:t>
      </w:r>
      <w:bookmarkStart w:id="25" w:name="OLE_LINK29"/>
      <w:r>
        <w:rPr>
          <w:rFonts w:hint="eastAsia" w:ascii="仿宋" w:hAnsi="仿宋" w:eastAsia="仿宋" w:cs="仿宋"/>
          <w:sz w:val="22"/>
          <w:szCs w:val="22"/>
          <w:highlight w:val="none"/>
        </w:rPr>
        <w:t>税金</w:t>
      </w:r>
      <w:bookmarkEnd w:id="25"/>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技术服务等全部</w:t>
      </w:r>
      <w:r>
        <w:rPr>
          <w:rFonts w:hint="eastAsia" w:ascii="仿宋" w:hAnsi="仿宋" w:eastAsia="仿宋" w:cs="仿宋"/>
          <w:sz w:val="22"/>
          <w:szCs w:val="22"/>
          <w:highlight w:val="none"/>
        </w:rPr>
        <w:t>费用</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一次性包干</w:t>
      </w:r>
      <w:r>
        <w:rPr>
          <w:rFonts w:hint="eastAsia" w:ascii="仿宋" w:hAnsi="仿宋" w:eastAsia="仿宋" w:cs="仿宋"/>
          <w:sz w:val="22"/>
          <w:szCs w:val="22"/>
          <w:highlight w:val="none"/>
        </w:rPr>
        <w:t>；</w:t>
      </w:r>
    </w:p>
    <w:p w14:paraId="5B4A297E">
      <w:pPr>
        <w:spacing w:line="360" w:lineRule="auto"/>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3.报价以人民币元为单位，保留小数点后两位。</w:t>
      </w:r>
    </w:p>
    <w:p w14:paraId="2BF87F7B">
      <w:pPr>
        <w:pStyle w:val="14"/>
        <w:rPr>
          <w:rFonts w:hint="eastAsia" w:ascii="仿宋" w:hAnsi="仿宋" w:eastAsia="仿宋" w:cs="仿宋"/>
          <w:sz w:val="22"/>
          <w:szCs w:val="22"/>
          <w:highlight w:val="none"/>
        </w:rPr>
      </w:pPr>
    </w:p>
    <w:p w14:paraId="2E41A5C4">
      <w:pPr>
        <w:adjustRightInd w:val="0"/>
        <w:snapToGrid w:val="0"/>
        <w:spacing w:line="480" w:lineRule="auto"/>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供应商全称：</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（盖章）</w:t>
      </w:r>
    </w:p>
    <w:p w14:paraId="453F1A33">
      <w:pPr>
        <w:adjustRightInd w:val="0"/>
        <w:snapToGrid w:val="0"/>
        <w:spacing w:line="480" w:lineRule="auto"/>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法定代表人或被授权人：</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（签字或盖章）</w:t>
      </w:r>
    </w:p>
    <w:p w14:paraId="477C2249">
      <w:pPr>
        <w:adjustRightInd w:val="0"/>
        <w:snapToGrid w:val="0"/>
        <w:spacing w:line="480" w:lineRule="auto"/>
        <w:ind w:firstLine="440" w:firstLineChars="200"/>
        <w:rPr>
          <w:rFonts w:hint="eastAsia" w:ascii="仿宋" w:hAnsi="仿宋" w:eastAsia="仿宋" w:cs="仿宋"/>
          <w:sz w:val="22"/>
          <w:szCs w:val="22"/>
          <w:highlight w:val="none"/>
        </w:rPr>
        <w:sectPr>
          <w:footerReference r:id="rId6" w:type="default"/>
          <w:pgSz w:w="11906" w:h="16838"/>
          <w:pgMar w:top="1440" w:right="1080" w:bottom="1440" w:left="1080" w:header="851" w:footer="680" w:gutter="0"/>
          <w:pgNumType w:fmt="decimal"/>
          <w:cols w:space="720" w:num="1"/>
          <w:docGrid w:type="lines" w:linePitch="312" w:charSpace="0"/>
        </w:sectPr>
      </w:pPr>
      <w:r>
        <w:rPr>
          <w:rFonts w:hint="eastAsia" w:ascii="仿宋" w:hAnsi="仿宋" w:eastAsia="仿宋" w:cs="仿宋"/>
          <w:sz w:val="22"/>
          <w:szCs w:val="22"/>
          <w:highlight w:val="none"/>
        </w:rPr>
        <w:t>日  期：</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年</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月</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日</w:t>
      </w:r>
    </w:p>
    <w:p w14:paraId="5C6318E3">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r>
        <w:rPr>
          <w:rFonts w:hint="eastAsia" w:ascii="仿宋" w:hAnsi="仿宋" w:eastAsia="仿宋" w:cs="仿宋"/>
          <w:b/>
          <w:bCs w:val="0"/>
          <w:kern w:val="2"/>
          <w:sz w:val="28"/>
          <w:szCs w:val="28"/>
          <w:highlight w:val="none"/>
          <w:lang w:val="en-US" w:eastAsia="zh-CN" w:bidi="ar-SA"/>
        </w:rPr>
        <w:t>2.2</w:t>
      </w:r>
      <w:bookmarkStart w:id="26" w:name="_bookmark163"/>
      <w:bookmarkEnd w:id="26"/>
      <w:r>
        <w:rPr>
          <w:rFonts w:hint="eastAsia" w:ascii="仿宋" w:hAnsi="仿宋" w:eastAsia="仿宋" w:cs="仿宋"/>
          <w:b/>
          <w:bCs w:val="0"/>
          <w:kern w:val="2"/>
          <w:sz w:val="28"/>
          <w:szCs w:val="28"/>
          <w:highlight w:val="none"/>
          <w:lang w:val="en-US" w:eastAsia="zh-CN" w:bidi="ar-SA"/>
        </w:rPr>
        <w:t>分项报价表</w:t>
      </w:r>
    </w:p>
    <w:tbl>
      <w:tblPr>
        <w:tblStyle w:val="22"/>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51"/>
        <w:gridCol w:w="4887"/>
        <w:gridCol w:w="3582"/>
      </w:tblGrid>
      <w:tr w14:paraId="7A0B5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9720" w:type="dxa"/>
            <w:gridSpan w:val="3"/>
            <w:tcBorders>
              <w:top w:val="nil"/>
              <w:left w:val="nil"/>
              <w:bottom w:val="nil"/>
              <w:right w:val="nil"/>
            </w:tcBorders>
            <w:noWrap/>
            <w:vAlign w:val="center"/>
          </w:tcPr>
          <w:p w14:paraId="50D21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2"/>
                <w:szCs w:val="32"/>
                <w:u w:val="none"/>
                <w:lang w:val="en-US" w:eastAsia="zh-CN" w:bidi="ar"/>
              </w:rPr>
              <w:t>石泉县城区幼儿园玩教具采购项目(四次)</w:t>
            </w:r>
          </w:p>
        </w:tc>
      </w:tr>
      <w:tr w14:paraId="18064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6F565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4956" w:type="dxa"/>
            <w:tcBorders>
              <w:top w:val="single" w:color="000000" w:sz="4" w:space="0"/>
              <w:left w:val="nil"/>
              <w:bottom w:val="single" w:color="000000" w:sz="4" w:space="0"/>
              <w:right w:val="single" w:color="000000" w:sz="4" w:space="0"/>
            </w:tcBorders>
            <w:noWrap w:val="0"/>
            <w:vAlign w:val="center"/>
          </w:tcPr>
          <w:p w14:paraId="25689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3538" w:type="dxa"/>
            <w:tcBorders>
              <w:top w:val="single" w:color="000000" w:sz="4" w:space="0"/>
              <w:left w:val="single" w:color="000000" w:sz="4" w:space="0"/>
              <w:bottom w:val="single" w:color="000000" w:sz="4" w:space="0"/>
              <w:right w:val="single" w:color="000000" w:sz="4" w:space="0"/>
            </w:tcBorders>
            <w:noWrap w:val="0"/>
            <w:vAlign w:val="center"/>
          </w:tcPr>
          <w:p w14:paraId="285BC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r>
      <w:tr w14:paraId="715E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AA9DD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4956" w:type="dxa"/>
            <w:tcBorders>
              <w:top w:val="single" w:color="000000" w:sz="4" w:space="0"/>
              <w:left w:val="single" w:color="000000" w:sz="4" w:space="0"/>
              <w:bottom w:val="single" w:color="000000" w:sz="4" w:space="0"/>
              <w:right w:val="single" w:color="000000" w:sz="4" w:space="0"/>
            </w:tcBorders>
            <w:noWrap w:val="0"/>
            <w:vAlign w:val="center"/>
          </w:tcPr>
          <w:p w14:paraId="73E0FC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幼儿园玩教具</w:t>
            </w:r>
          </w:p>
        </w:tc>
        <w:tc>
          <w:tcPr>
            <w:tcW w:w="3538" w:type="dxa"/>
            <w:tcBorders>
              <w:top w:val="single" w:color="000000" w:sz="4" w:space="0"/>
              <w:left w:val="single" w:color="000000" w:sz="4" w:space="0"/>
              <w:bottom w:val="single" w:color="000000" w:sz="4" w:space="0"/>
              <w:right w:val="single" w:color="000000" w:sz="4" w:space="0"/>
            </w:tcBorders>
            <w:noWrap w:val="0"/>
            <w:vAlign w:val="center"/>
          </w:tcPr>
          <w:p w14:paraId="3826A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p>
        </w:tc>
      </w:tr>
      <w:tr w14:paraId="0FCC0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F0263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4956" w:type="dxa"/>
            <w:tcBorders>
              <w:top w:val="single" w:color="000000" w:sz="4" w:space="0"/>
              <w:left w:val="single" w:color="000000" w:sz="4" w:space="0"/>
              <w:bottom w:val="single" w:color="000000" w:sz="4" w:space="0"/>
              <w:right w:val="single" w:color="000000" w:sz="4" w:space="0"/>
            </w:tcBorders>
            <w:noWrap w:val="0"/>
            <w:vAlign w:val="center"/>
          </w:tcPr>
          <w:p w14:paraId="0B9327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大型玩具</w:t>
            </w:r>
          </w:p>
        </w:tc>
        <w:tc>
          <w:tcPr>
            <w:tcW w:w="3538" w:type="dxa"/>
            <w:tcBorders>
              <w:top w:val="single" w:color="000000" w:sz="4" w:space="0"/>
              <w:left w:val="single" w:color="000000" w:sz="4" w:space="0"/>
              <w:bottom w:val="single" w:color="000000" w:sz="4" w:space="0"/>
              <w:right w:val="single" w:color="000000" w:sz="4" w:space="0"/>
            </w:tcBorders>
            <w:noWrap w:val="0"/>
            <w:vAlign w:val="center"/>
          </w:tcPr>
          <w:p w14:paraId="0E8843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p>
        </w:tc>
      </w:tr>
      <w:tr w14:paraId="12663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E2298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4956" w:type="dxa"/>
            <w:tcBorders>
              <w:top w:val="single" w:color="000000" w:sz="4" w:space="0"/>
              <w:left w:val="single" w:color="000000" w:sz="4" w:space="0"/>
              <w:bottom w:val="single" w:color="000000" w:sz="4" w:space="0"/>
              <w:right w:val="single" w:color="000000" w:sz="4" w:space="0"/>
            </w:tcBorders>
            <w:noWrap w:val="0"/>
            <w:vAlign w:val="center"/>
          </w:tcPr>
          <w:p w14:paraId="4F32F0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教室物品</w:t>
            </w:r>
          </w:p>
        </w:tc>
        <w:tc>
          <w:tcPr>
            <w:tcW w:w="3538" w:type="dxa"/>
            <w:tcBorders>
              <w:top w:val="single" w:color="000000" w:sz="4" w:space="0"/>
              <w:left w:val="single" w:color="000000" w:sz="4" w:space="0"/>
              <w:bottom w:val="single" w:color="000000" w:sz="4" w:space="0"/>
              <w:right w:val="single" w:color="000000" w:sz="4" w:space="0"/>
            </w:tcBorders>
            <w:noWrap w:val="0"/>
            <w:vAlign w:val="center"/>
          </w:tcPr>
          <w:p w14:paraId="2610A3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p>
        </w:tc>
      </w:tr>
      <w:tr w14:paraId="7A486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0" w:type="auto"/>
            <w:gridSpan w:val="2"/>
            <w:tcBorders>
              <w:top w:val="single" w:color="000000" w:sz="4" w:space="0"/>
              <w:left w:val="single" w:color="000000" w:sz="4" w:space="0"/>
              <w:bottom w:val="single" w:color="000000" w:sz="4" w:space="0"/>
              <w:right w:val="nil"/>
            </w:tcBorders>
            <w:noWrap/>
            <w:vAlign w:val="center"/>
          </w:tcPr>
          <w:p w14:paraId="01919E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合计</w:t>
            </w:r>
          </w:p>
        </w:tc>
        <w:tc>
          <w:tcPr>
            <w:tcW w:w="3538" w:type="dxa"/>
            <w:tcBorders>
              <w:top w:val="single" w:color="000000" w:sz="4" w:space="0"/>
              <w:left w:val="single" w:color="000000" w:sz="4" w:space="0"/>
              <w:bottom w:val="single" w:color="000000" w:sz="4" w:space="0"/>
              <w:right w:val="single" w:color="000000" w:sz="4" w:space="0"/>
            </w:tcBorders>
            <w:noWrap w:val="0"/>
            <w:vAlign w:val="center"/>
          </w:tcPr>
          <w:p w14:paraId="24209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32"/>
                <w:szCs w:val="32"/>
                <w:u w:val="none"/>
              </w:rPr>
            </w:pPr>
          </w:p>
        </w:tc>
      </w:tr>
    </w:tbl>
    <w:p w14:paraId="7260396C">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r>
        <w:rPr>
          <w:rFonts w:hint="eastAsia" w:ascii="仿宋" w:hAnsi="仿宋" w:eastAsia="仿宋" w:cs="仿宋"/>
          <w:b/>
          <w:bCs w:val="0"/>
          <w:kern w:val="2"/>
          <w:sz w:val="28"/>
          <w:szCs w:val="28"/>
          <w:highlight w:val="none"/>
          <w:lang w:val="en-US" w:eastAsia="zh-CN" w:bidi="ar-SA"/>
        </w:rPr>
        <w:t>幼儿园玩教具</w:t>
      </w:r>
    </w:p>
    <w:tbl>
      <w:tblPr>
        <w:tblStyle w:val="22"/>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743"/>
        <w:gridCol w:w="746"/>
        <w:gridCol w:w="788"/>
        <w:gridCol w:w="2349"/>
        <w:gridCol w:w="1125"/>
        <w:gridCol w:w="1125"/>
        <w:gridCol w:w="1125"/>
      </w:tblGrid>
      <w:tr w14:paraId="5AEDB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8" w:hRule="atLeast"/>
        </w:trPr>
        <w:tc>
          <w:tcPr>
            <w:tcW w:w="696" w:type="dxa"/>
            <w:tcBorders>
              <w:top w:val="single" w:color="auto" w:sz="4" w:space="0"/>
              <w:left w:val="single" w:color="000000" w:sz="8" w:space="0"/>
              <w:bottom w:val="single" w:color="auto" w:sz="4" w:space="0"/>
              <w:right w:val="single" w:color="000000" w:sz="4" w:space="0"/>
            </w:tcBorders>
            <w:noWrap/>
            <w:vAlign w:val="center"/>
          </w:tcPr>
          <w:p w14:paraId="1AAFAF0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序号</w:t>
            </w:r>
          </w:p>
        </w:tc>
        <w:tc>
          <w:tcPr>
            <w:tcW w:w="1743" w:type="dxa"/>
            <w:tcBorders>
              <w:top w:val="single" w:color="auto" w:sz="4" w:space="0"/>
              <w:left w:val="single" w:color="000000" w:sz="4" w:space="0"/>
              <w:bottom w:val="single" w:color="auto" w:sz="4" w:space="0"/>
              <w:right w:val="single" w:color="000000" w:sz="4" w:space="0"/>
            </w:tcBorders>
            <w:noWrap w:val="0"/>
            <w:vAlign w:val="center"/>
          </w:tcPr>
          <w:p w14:paraId="58A5AA9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物品名称</w:t>
            </w:r>
          </w:p>
        </w:tc>
        <w:tc>
          <w:tcPr>
            <w:tcW w:w="746" w:type="dxa"/>
            <w:tcBorders>
              <w:top w:val="single" w:color="auto" w:sz="4" w:space="0"/>
              <w:left w:val="single" w:color="000000" w:sz="4" w:space="0"/>
              <w:bottom w:val="single" w:color="auto" w:sz="4" w:space="0"/>
              <w:right w:val="single" w:color="000000" w:sz="4" w:space="0"/>
            </w:tcBorders>
            <w:noWrap w:val="0"/>
            <w:vAlign w:val="center"/>
          </w:tcPr>
          <w:p w14:paraId="3A2948D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数量</w:t>
            </w:r>
          </w:p>
        </w:tc>
        <w:tc>
          <w:tcPr>
            <w:tcW w:w="788" w:type="dxa"/>
            <w:tcBorders>
              <w:top w:val="single" w:color="auto" w:sz="4" w:space="0"/>
              <w:left w:val="single" w:color="000000" w:sz="4" w:space="0"/>
              <w:bottom w:val="single" w:color="auto" w:sz="4" w:space="0"/>
              <w:right w:val="single" w:color="000000" w:sz="4" w:space="0"/>
            </w:tcBorders>
            <w:noWrap w:val="0"/>
            <w:vAlign w:val="center"/>
          </w:tcPr>
          <w:p w14:paraId="5577406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单位</w:t>
            </w:r>
          </w:p>
        </w:tc>
        <w:tc>
          <w:tcPr>
            <w:tcW w:w="2349" w:type="dxa"/>
            <w:tcBorders>
              <w:top w:val="single" w:color="auto" w:sz="4" w:space="0"/>
              <w:left w:val="single" w:color="000000" w:sz="4" w:space="0"/>
              <w:bottom w:val="single" w:color="auto" w:sz="4" w:space="0"/>
              <w:right w:val="single" w:color="000000" w:sz="4" w:space="0"/>
            </w:tcBorders>
            <w:noWrap w:val="0"/>
            <w:vAlign w:val="center"/>
          </w:tcPr>
          <w:p w14:paraId="7854513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功能描述</w:t>
            </w: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03434BF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eastAsia="zh-CN"/>
              </w:rPr>
            </w:pPr>
            <w:r>
              <w:rPr>
                <w:rFonts w:hint="eastAsia" w:ascii="仿宋" w:hAnsi="仿宋" w:eastAsia="仿宋" w:cs="仿宋"/>
                <w:b w:val="0"/>
                <w:bCs/>
                <w:color w:val="auto"/>
                <w:sz w:val="22"/>
                <w:szCs w:val="22"/>
                <w:highlight w:val="none"/>
                <w:lang w:eastAsia="zh-CN"/>
              </w:rPr>
              <w:t>单价</w:t>
            </w: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7074549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总计</w:t>
            </w: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19B9906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备注</w:t>
            </w:r>
          </w:p>
        </w:tc>
      </w:tr>
      <w:tr w14:paraId="76B33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696" w:type="dxa"/>
            <w:tcBorders>
              <w:top w:val="single" w:color="auto" w:sz="4" w:space="0"/>
              <w:left w:val="single" w:color="000000" w:sz="8" w:space="0"/>
              <w:bottom w:val="single" w:color="auto" w:sz="4" w:space="0"/>
              <w:right w:val="single" w:color="000000" w:sz="4" w:space="0"/>
            </w:tcBorders>
            <w:noWrap/>
            <w:vAlign w:val="center"/>
          </w:tcPr>
          <w:p w14:paraId="302398C7">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1</w:t>
            </w:r>
          </w:p>
        </w:tc>
        <w:tc>
          <w:tcPr>
            <w:tcW w:w="1743" w:type="dxa"/>
            <w:tcBorders>
              <w:top w:val="single" w:color="auto" w:sz="4" w:space="0"/>
              <w:left w:val="single" w:color="000000" w:sz="4" w:space="0"/>
              <w:bottom w:val="single" w:color="auto" w:sz="4" w:space="0"/>
              <w:right w:val="single" w:color="000000" w:sz="4" w:space="0"/>
            </w:tcBorders>
            <w:noWrap w:val="0"/>
            <w:vAlign w:val="center"/>
          </w:tcPr>
          <w:p w14:paraId="5FB1804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46" w:type="dxa"/>
            <w:tcBorders>
              <w:top w:val="single" w:color="auto" w:sz="4" w:space="0"/>
              <w:left w:val="single" w:color="000000" w:sz="4" w:space="0"/>
              <w:bottom w:val="single" w:color="auto" w:sz="4" w:space="0"/>
              <w:right w:val="single" w:color="000000" w:sz="4" w:space="0"/>
            </w:tcBorders>
            <w:noWrap w:val="0"/>
            <w:vAlign w:val="center"/>
          </w:tcPr>
          <w:p w14:paraId="13D4F0E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8" w:type="dxa"/>
            <w:tcBorders>
              <w:top w:val="single" w:color="auto" w:sz="4" w:space="0"/>
              <w:left w:val="single" w:color="000000" w:sz="4" w:space="0"/>
              <w:bottom w:val="single" w:color="auto" w:sz="4" w:space="0"/>
              <w:right w:val="single" w:color="000000" w:sz="4" w:space="0"/>
            </w:tcBorders>
            <w:noWrap w:val="0"/>
            <w:vAlign w:val="center"/>
          </w:tcPr>
          <w:p w14:paraId="6D0DE39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49" w:type="dxa"/>
            <w:tcBorders>
              <w:top w:val="single" w:color="auto" w:sz="4" w:space="0"/>
              <w:left w:val="single" w:color="000000" w:sz="4" w:space="0"/>
              <w:bottom w:val="single" w:color="auto" w:sz="4" w:space="0"/>
              <w:right w:val="single" w:color="000000" w:sz="4" w:space="0"/>
            </w:tcBorders>
            <w:noWrap w:val="0"/>
            <w:vAlign w:val="center"/>
          </w:tcPr>
          <w:p w14:paraId="0FC8CC7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5A37227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114D965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3380C4C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79D05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696" w:type="dxa"/>
            <w:tcBorders>
              <w:top w:val="single" w:color="auto" w:sz="4" w:space="0"/>
              <w:left w:val="single" w:color="000000" w:sz="8" w:space="0"/>
              <w:bottom w:val="single" w:color="auto" w:sz="4" w:space="0"/>
              <w:right w:val="single" w:color="000000" w:sz="4" w:space="0"/>
            </w:tcBorders>
            <w:noWrap/>
            <w:vAlign w:val="center"/>
          </w:tcPr>
          <w:p w14:paraId="24AC9FF2">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2</w:t>
            </w:r>
          </w:p>
        </w:tc>
        <w:tc>
          <w:tcPr>
            <w:tcW w:w="1743" w:type="dxa"/>
            <w:tcBorders>
              <w:top w:val="single" w:color="auto" w:sz="4" w:space="0"/>
              <w:left w:val="single" w:color="000000" w:sz="4" w:space="0"/>
              <w:bottom w:val="single" w:color="auto" w:sz="4" w:space="0"/>
              <w:right w:val="single" w:color="000000" w:sz="4" w:space="0"/>
            </w:tcBorders>
            <w:noWrap w:val="0"/>
            <w:vAlign w:val="center"/>
          </w:tcPr>
          <w:p w14:paraId="7EEB59C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46" w:type="dxa"/>
            <w:tcBorders>
              <w:top w:val="single" w:color="auto" w:sz="4" w:space="0"/>
              <w:left w:val="single" w:color="000000" w:sz="4" w:space="0"/>
              <w:bottom w:val="single" w:color="auto" w:sz="4" w:space="0"/>
              <w:right w:val="single" w:color="000000" w:sz="4" w:space="0"/>
            </w:tcBorders>
            <w:noWrap w:val="0"/>
            <w:vAlign w:val="center"/>
          </w:tcPr>
          <w:p w14:paraId="0B1E74C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8" w:type="dxa"/>
            <w:tcBorders>
              <w:top w:val="single" w:color="auto" w:sz="4" w:space="0"/>
              <w:left w:val="single" w:color="000000" w:sz="4" w:space="0"/>
              <w:bottom w:val="single" w:color="auto" w:sz="4" w:space="0"/>
              <w:right w:val="single" w:color="000000" w:sz="4" w:space="0"/>
            </w:tcBorders>
            <w:noWrap w:val="0"/>
            <w:vAlign w:val="center"/>
          </w:tcPr>
          <w:p w14:paraId="2E30A9C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49" w:type="dxa"/>
            <w:tcBorders>
              <w:top w:val="single" w:color="auto" w:sz="4" w:space="0"/>
              <w:left w:val="single" w:color="000000" w:sz="4" w:space="0"/>
              <w:bottom w:val="single" w:color="auto" w:sz="4" w:space="0"/>
              <w:right w:val="single" w:color="000000" w:sz="4" w:space="0"/>
            </w:tcBorders>
            <w:noWrap w:val="0"/>
            <w:vAlign w:val="center"/>
          </w:tcPr>
          <w:p w14:paraId="683123F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0FD7DCA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7B578CE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auto" w:sz="4" w:space="0"/>
              <w:right w:val="single" w:color="000000" w:sz="4" w:space="0"/>
            </w:tcBorders>
            <w:noWrap w:val="0"/>
            <w:vAlign w:val="center"/>
          </w:tcPr>
          <w:p w14:paraId="2E08841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774FF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696" w:type="dxa"/>
            <w:tcBorders>
              <w:top w:val="single" w:color="auto" w:sz="4" w:space="0"/>
              <w:left w:val="single" w:color="000000" w:sz="8" w:space="0"/>
              <w:bottom w:val="single" w:color="000000" w:sz="4" w:space="0"/>
              <w:right w:val="single" w:color="000000" w:sz="4" w:space="0"/>
            </w:tcBorders>
            <w:noWrap/>
            <w:vAlign w:val="center"/>
          </w:tcPr>
          <w:p w14:paraId="13D1BD43">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3</w:t>
            </w:r>
          </w:p>
        </w:tc>
        <w:tc>
          <w:tcPr>
            <w:tcW w:w="1743" w:type="dxa"/>
            <w:tcBorders>
              <w:top w:val="single" w:color="auto" w:sz="4" w:space="0"/>
              <w:left w:val="single" w:color="000000" w:sz="4" w:space="0"/>
              <w:bottom w:val="single" w:color="000000" w:sz="4" w:space="0"/>
              <w:right w:val="single" w:color="000000" w:sz="4" w:space="0"/>
            </w:tcBorders>
            <w:noWrap w:val="0"/>
            <w:vAlign w:val="center"/>
          </w:tcPr>
          <w:p w14:paraId="75526A97">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w:t>
            </w:r>
          </w:p>
        </w:tc>
        <w:tc>
          <w:tcPr>
            <w:tcW w:w="746" w:type="dxa"/>
            <w:tcBorders>
              <w:top w:val="single" w:color="auto" w:sz="4" w:space="0"/>
              <w:left w:val="single" w:color="000000" w:sz="4" w:space="0"/>
              <w:bottom w:val="single" w:color="000000" w:sz="4" w:space="0"/>
              <w:right w:val="single" w:color="000000" w:sz="4" w:space="0"/>
            </w:tcBorders>
            <w:noWrap w:val="0"/>
            <w:vAlign w:val="center"/>
          </w:tcPr>
          <w:p w14:paraId="4602A91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8" w:type="dxa"/>
            <w:tcBorders>
              <w:top w:val="single" w:color="auto" w:sz="4" w:space="0"/>
              <w:left w:val="single" w:color="000000" w:sz="4" w:space="0"/>
              <w:bottom w:val="single" w:color="000000" w:sz="4" w:space="0"/>
              <w:right w:val="single" w:color="000000" w:sz="4" w:space="0"/>
            </w:tcBorders>
            <w:noWrap w:val="0"/>
            <w:vAlign w:val="center"/>
          </w:tcPr>
          <w:p w14:paraId="7AFB211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49" w:type="dxa"/>
            <w:tcBorders>
              <w:top w:val="single" w:color="auto" w:sz="4" w:space="0"/>
              <w:left w:val="single" w:color="000000" w:sz="4" w:space="0"/>
              <w:bottom w:val="single" w:color="000000" w:sz="4" w:space="0"/>
              <w:right w:val="single" w:color="000000" w:sz="4" w:space="0"/>
            </w:tcBorders>
            <w:noWrap w:val="0"/>
            <w:vAlign w:val="center"/>
          </w:tcPr>
          <w:p w14:paraId="5C303DE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000000" w:sz="4" w:space="0"/>
              <w:right w:val="single" w:color="000000" w:sz="4" w:space="0"/>
            </w:tcBorders>
            <w:noWrap w:val="0"/>
            <w:vAlign w:val="center"/>
          </w:tcPr>
          <w:p w14:paraId="435BC7E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000000" w:sz="4" w:space="0"/>
              <w:right w:val="single" w:color="000000" w:sz="4" w:space="0"/>
            </w:tcBorders>
            <w:noWrap w:val="0"/>
            <w:vAlign w:val="center"/>
          </w:tcPr>
          <w:p w14:paraId="5140F59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5" w:type="dxa"/>
            <w:tcBorders>
              <w:top w:val="single" w:color="auto" w:sz="4" w:space="0"/>
              <w:left w:val="single" w:color="auto" w:sz="4" w:space="0"/>
              <w:bottom w:val="single" w:color="000000" w:sz="4" w:space="0"/>
              <w:right w:val="single" w:color="000000" w:sz="4" w:space="0"/>
            </w:tcBorders>
            <w:noWrap w:val="0"/>
            <w:vAlign w:val="center"/>
          </w:tcPr>
          <w:p w14:paraId="468F4F6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bl>
    <w:p w14:paraId="4DC42E81">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r>
        <w:rPr>
          <w:rFonts w:hint="eastAsia" w:ascii="仿宋" w:hAnsi="仿宋" w:eastAsia="仿宋" w:cs="仿宋"/>
          <w:b/>
          <w:bCs w:val="0"/>
          <w:kern w:val="2"/>
          <w:sz w:val="28"/>
          <w:szCs w:val="28"/>
          <w:highlight w:val="none"/>
          <w:lang w:val="en-US" w:eastAsia="zh-CN" w:bidi="ar-SA"/>
        </w:rPr>
        <w:t>大型玩具</w:t>
      </w:r>
    </w:p>
    <w:tbl>
      <w:tblPr>
        <w:tblStyle w:val="22"/>
        <w:tblW w:w="96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3"/>
        <w:gridCol w:w="1736"/>
        <w:gridCol w:w="743"/>
        <w:gridCol w:w="784"/>
        <w:gridCol w:w="2339"/>
        <w:gridCol w:w="1120"/>
        <w:gridCol w:w="1120"/>
        <w:gridCol w:w="1120"/>
      </w:tblGrid>
      <w:tr w14:paraId="5CC6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693" w:type="dxa"/>
            <w:tcBorders>
              <w:top w:val="single" w:color="auto" w:sz="4" w:space="0"/>
              <w:left w:val="single" w:color="000000" w:sz="8" w:space="0"/>
              <w:bottom w:val="single" w:color="auto" w:sz="4" w:space="0"/>
              <w:right w:val="single" w:color="000000" w:sz="4" w:space="0"/>
            </w:tcBorders>
            <w:noWrap/>
            <w:vAlign w:val="center"/>
          </w:tcPr>
          <w:p w14:paraId="6EDD4F1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序号</w:t>
            </w:r>
          </w:p>
        </w:tc>
        <w:tc>
          <w:tcPr>
            <w:tcW w:w="1736" w:type="dxa"/>
            <w:tcBorders>
              <w:top w:val="single" w:color="auto" w:sz="4" w:space="0"/>
              <w:left w:val="single" w:color="000000" w:sz="4" w:space="0"/>
              <w:bottom w:val="single" w:color="auto" w:sz="4" w:space="0"/>
              <w:right w:val="single" w:color="000000" w:sz="4" w:space="0"/>
            </w:tcBorders>
            <w:noWrap w:val="0"/>
            <w:vAlign w:val="center"/>
          </w:tcPr>
          <w:p w14:paraId="339DDF0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物品名称</w:t>
            </w:r>
          </w:p>
        </w:tc>
        <w:tc>
          <w:tcPr>
            <w:tcW w:w="743" w:type="dxa"/>
            <w:tcBorders>
              <w:top w:val="single" w:color="auto" w:sz="4" w:space="0"/>
              <w:left w:val="single" w:color="000000" w:sz="4" w:space="0"/>
              <w:bottom w:val="single" w:color="auto" w:sz="4" w:space="0"/>
              <w:right w:val="single" w:color="000000" w:sz="4" w:space="0"/>
            </w:tcBorders>
            <w:noWrap w:val="0"/>
            <w:vAlign w:val="center"/>
          </w:tcPr>
          <w:p w14:paraId="050EBFE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数量</w:t>
            </w:r>
          </w:p>
        </w:tc>
        <w:tc>
          <w:tcPr>
            <w:tcW w:w="784" w:type="dxa"/>
            <w:tcBorders>
              <w:top w:val="single" w:color="auto" w:sz="4" w:space="0"/>
              <w:left w:val="single" w:color="000000" w:sz="4" w:space="0"/>
              <w:bottom w:val="single" w:color="auto" w:sz="4" w:space="0"/>
              <w:right w:val="single" w:color="000000" w:sz="4" w:space="0"/>
            </w:tcBorders>
            <w:noWrap w:val="0"/>
            <w:vAlign w:val="center"/>
          </w:tcPr>
          <w:p w14:paraId="6CF6193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单位</w:t>
            </w:r>
          </w:p>
        </w:tc>
        <w:tc>
          <w:tcPr>
            <w:tcW w:w="2339" w:type="dxa"/>
            <w:tcBorders>
              <w:top w:val="single" w:color="auto" w:sz="4" w:space="0"/>
              <w:left w:val="single" w:color="000000" w:sz="4" w:space="0"/>
              <w:bottom w:val="single" w:color="auto" w:sz="4" w:space="0"/>
              <w:right w:val="single" w:color="000000" w:sz="4" w:space="0"/>
            </w:tcBorders>
            <w:noWrap w:val="0"/>
            <w:vAlign w:val="center"/>
          </w:tcPr>
          <w:p w14:paraId="79442C5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功能描述</w:t>
            </w: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47E3041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eastAsia="zh-CN"/>
              </w:rPr>
            </w:pPr>
            <w:r>
              <w:rPr>
                <w:rFonts w:hint="eastAsia" w:ascii="仿宋" w:hAnsi="仿宋" w:eastAsia="仿宋" w:cs="仿宋"/>
                <w:b w:val="0"/>
                <w:bCs/>
                <w:color w:val="auto"/>
                <w:sz w:val="22"/>
                <w:szCs w:val="22"/>
                <w:highlight w:val="none"/>
                <w:lang w:eastAsia="zh-CN"/>
              </w:rPr>
              <w:t>单价</w:t>
            </w: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47EEFF6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总计</w:t>
            </w: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3FC0A67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备注</w:t>
            </w:r>
          </w:p>
        </w:tc>
      </w:tr>
      <w:tr w14:paraId="267C7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693" w:type="dxa"/>
            <w:tcBorders>
              <w:top w:val="single" w:color="auto" w:sz="4" w:space="0"/>
              <w:left w:val="single" w:color="000000" w:sz="8" w:space="0"/>
              <w:bottom w:val="single" w:color="auto" w:sz="4" w:space="0"/>
              <w:right w:val="single" w:color="000000" w:sz="4" w:space="0"/>
            </w:tcBorders>
            <w:noWrap/>
            <w:vAlign w:val="center"/>
          </w:tcPr>
          <w:p w14:paraId="4F625483">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1</w:t>
            </w:r>
          </w:p>
        </w:tc>
        <w:tc>
          <w:tcPr>
            <w:tcW w:w="1736" w:type="dxa"/>
            <w:tcBorders>
              <w:top w:val="single" w:color="auto" w:sz="4" w:space="0"/>
              <w:left w:val="single" w:color="000000" w:sz="4" w:space="0"/>
              <w:bottom w:val="single" w:color="auto" w:sz="4" w:space="0"/>
              <w:right w:val="single" w:color="000000" w:sz="4" w:space="0"/>
            </w:tcBorders>
            <w:noWrap w:val="0"/>
            <w:vAlign w:val="center"/>
          </w:tcPr>
          <w:p w14:paraId="73DCAE9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43" w:type="dxa"/>
            <w:tcBorders>
              <w:top w:val="single" w:color="auto" w:sz="4" w:space="0"/>
              <w:left w:val="single" w:color="000000" w:sz="4" w:space="0"/>
              <w:bottom w:val="single" w:color="auto" w:sz="4" w:space="0"/>
              <w:right w:val="single" w:color="000000" w:sz="4" w:space="0"/>
            </w:tcBorders>
            <w:noWrap w:val="0"/>
            <w:vAlign w:val="center"/>
          </w:tcPr>
          <w:p w14:paraId="5476F6C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4" w:type="dxa"/>
            <w:tcBorders>
              <w:top w:val="single" w:color="auto" w:sz="4" w:space="0"/>
              <w:left w:val="single" w:color="000000" w:sz="4" w:space="0"/>
              <w:bottom w:val="single" w:color="auto" w:sz="4" w:space="0"/>
              <w:right w:val="single" w:color="000000" w:sz="4" w:space="0"/>
            </w:tcBorders>
            <w:noWrap w:val="0"/>
            <w:vAlign w:val="center"/>
          </w:tcPr>
          <w:p w14:paraId="2754CF5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39" w:type="dxa"/>
            <w:tcBorders>
              <w:top w:val="single" w:color="auto" w:sz="4" w:space="0"/>
              <w:left w:val="single" w:color="000000" w:sz="4" w:space="0"/>
              <w:bottom w:val="single" w:color="auto" w:sz="4" w:space="0"/>
              <w:right w:val="single" w:color="000000" w:sz="4" w:space="0"/>
            </w:tcBorders>
            <w:noWrap w:val="0"/>
            <w:vAlign w:val="center"/>
          </w:tcPr>
          <w:p w14:paraId="514790B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7FD2EF0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7C75F96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1C92CB9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763CF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693" w:type="dxa"/>
            <w:tcBorders>
              <w:top w:val="single" w:color="auto" w:sz="4" w:space="0"/>
              <w:left w:val="single" w:color="000000" w:sz="8" w:space="0"/>
              <w:bottom w:val="single" w:color="auto" w:sz="4" w:space="0"/>
              <w:right w:val="single" w:color="000000" w:sz="4" w:space="0"/>
            </w:tcBorders>
            <w:noWrap/>
            <w:vAlign w:val="center"/>
          </w:tcPr>
          <w:p w14:paraId="56DF9024">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2</w:t>
            </w:r>
          </w:p>
        </w:tc>
        <w:tc>
          <w:tcPr>
            <w:tcW w:w="1736" w:type="dxa"/>
            <w:tcBorders>
              <w:top w:val="single" w:color="auto" w:sz="4" w:space="0"/>
              <w:left w:val="single" w:color="000000" w:sz="4" w:space="0"/>
              <w:bottom w:val="single" w:color="auto" w:sz="4" w:space="0"/>
              <w:right w:val="single" w:color="000000" w:sz="4" w:space="0"/>
            </w:tcBorders>
            <w:noWrap w:val="0"/>
            <w:vAlign w:val="center"/>
          </w:tcPr>
          <w:p w14:paraId="2846E21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43" w:type="dxa"/>
            <w:tcBorders>
              <w:top w:val="single" w:color="auto" w:sz="4" w:space="0"/>
              <w:left w:val="single" w:color="000000" w:sz="4" w:space="0"/>
              <w:bottom w:val="single" w:color="auto" w:sz="4" w:space="0"/>
              <w:right w:val="single" w:color="000000" w:sz="4" w:space="0"/>
            </w:tcBorders>
            <w:noWrap w:val="0"/>
            <w:vAlign w:val="center"/>
          </w:tcPr>
          <w:p w14:paraId="7D141B9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4" w:type="dxa"/>
            <w:tcBorders>
              <w:top w:val="single" w:color="auto" w:sz="4" w:space="0"/>
              <w:left w:val="single" w:color="000000" w:sz="4" w:space="0"/>
              <w:bottom w:val="single" w:color="auto" w:sz="4" w:space="0"/>
              <w:right w:val="single" w:color="000000" w:sz="4" w:space="0"/>
            </w:tcBorders>
            <w:noWrap w:val="0"/>
            <w:vAlign w:val="center"/>
          </w:tcPr>
          <w:p w14:paraId="49743F9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39" w:type="dxa"/>
            <w:tcBorders>
              <w:top w:val="single" w:color="auto" w:sz="4" w:space="0"/>
              <w:left w:val="single" w:color="000000" w:sz="4" w:space="0"/>
              <w:bottom w:val="single" w:color="auto" w:sz="4" w:space="0"/>
              <w:right w:val="single" w:color="000000" w:sz="4" w:space="0"/>
            </w:tcBorders>
            <w:noWrap w:val="0"/>
            <w:vAlign w:val="center"/>
          </w:tcPr>
          <w:p w14:paraId="4C7D08F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7B68E19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52A71F0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auto" w:sz="4" w:space="0"/>
              <w:right w:val="single" w:color="000000" w:sz="4" w:space="0"/>
            </w:tcBorders>
            <w:noWrap w:val="0"/>
            <w:vAlign w:val="center"/>
          </w:tcPr>
          <w:p w14:paraId="5288412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6F8AD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693" w:type="dxa"/>
            <w:tcBorders>
              <w:top w:val="single" w:color="auto" w:sz="4" w:space="0"/>
              <w:left w:val="single" w:color="000000" w:sz="8" w:space="0"/>
              <w:bottom w:val="single" w:color="000000" w:sz="4" w:space="0"/>
              <w:right w:val="single" w:color="000000" w:sz="4" w:space="0"/>
            </w:tcBorders>
            <w:noWrap/>
            <w:vAlign w:val="center"/>
          </w:tcPr>
          <w:p w14:paraId="4D37C1FB">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3</w:t>
            </w:r>
          </w:p>
        </w:tc>
        <w:tc>
          <w:tcPr>
            <w:tcW w:w="1736" w:type="dxa"/>
            <w:tcBorders>
              <w:top w:val="single" w:color="auto" w:sz="4" w:space="0"/>
              <w:left w:val="single" w:color="000000" w:sz="4" w:space="0"/>
              <w:bottom w:val="single" w:color="000000" w:sz="4" w:space="0"/>
              <w:right w:val="single" w:color="000000" w:sz="4" w:space="0"/>
            </w:tcBorders>
            <w:noWrap w:val="0"/>
            <w:vAlign w:val="center"/>
          </w:tcPr>
          <w:p w14:paraId="56B4DC6C">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w:t>
            </w:r>
          </w:p>
        </w:tc>
        <w:tc>
          <w:tcPr>
            <w:tcW w:w="743" w:type="dxa"/>
            <w:tcBorders>
              <w:top w:val="single" w:color="auto" w:sz="4" w:space="0"/>
              <w:left w:val="single" w:color="000000" w:sz="4" w:space="0"/>
              <w:bottom w:val="single" w:color="000000" w:sz="4" w:space="0"/>
              <w:right w:val="single" w:color="000000" w:sz="4" w:space="0"/>
            </w:tcBorders>
            <w:noWrap w:val="0"/>
            <w:vAlign w:val="center"/>
          </w:tcPr>
          <w:p w14:paraId="7C62B93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84" w:type="dxa"/>
            <w:tcBorders>
              <w:top w:val="single" w:color="auto" w:sz="4" w:space="0"/>
              <w:left w:val="single" w:color="000000" w:sz="4" w:space="0"/>
              <w:bottom w:val="single" w:color="000000" w:sz="4" w:space="0"/>
              <w:right w:val="single" w:color="000000" w:sz="4" w:space="0"/>
            </w:tcBorders>
            <w:noWrap w:val="0"/>
            <w:vAlign w:val="center"/>
          </w:tcPr>
          <w:p w14:paraId="538602F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39" w:type="dxa"/>
            <w:tcBorders>
              <w:top w:val="single" w:color="auto" w:sz="4" w:space="0"/>
              <w:left w:val="single" w:color="000000" w:sz="4" w:space="0"/>
              <w:bottom w:val="single" w:color="000000" w:sz="4" w:space="0"/>
              <w:right w:val="single" w:color="000000" w:sz="4" w:space="0"/>
            </w:tcBorders>
            <w:noWrap w:val="0"/>
            <w:vAlign w:val="center"/>
          </w:tcPr>
          <w:p w14:paraId="47CD692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000000" w:sz="4" w:space="0"/>
              <w:right w:val="single" w:color="000000" w:sz="4" w:space="0"/>
            </w:tcBorders>
            <w:noWrap w:val="0"/>
            <w:vAlign w:val="center"/>
          </w:tcPr>
          <w:p w14:paraId="5E75248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000000" w:sz="4" w:space="0"/>
              <w:right w:val="single" w:color="000000" w:sz="4" w:space="0"/>
            </w:tcBorders>
            <w:noWrap w:val="0"/>
            <w:vAlign w:val="center"/>
          </w:tcPr>
          <w:p w14:paraId="7E2EE71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20" w:type="dxa"/>
            <w:tcBorders>
              <w:top w:val="single" w:color="auto" w:sz="4" w:space="0"/>
              <w:left w:val="single" w:color="auto" w:sz="4" w:space="0"/>
              <w:bottom w:val="single" w:color="000000" w:sz="4" w:space="0"/>
              <w:right w:val="single" w:color="000000" w:sz="4" w:space="0"/>
            </w:tcBorders>
            <w:noWrap w:val="0"/>
            <w:vAlign w:val="center"/>
          </w:tcPr>
          <w:p w14:paraId="35F5A1E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bl>
    <w:p w14:paraId="1B4716C5">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2B277590">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r>
        <w:rPr>
          <w:rFonts w:hint="eastAsia" w:ascii="仿宋" w:hAnsi="仿宋" w:eastAsia="仿宋" w:cs="仿宋"/>
          <w:b/>
          <w:bCs w:val="0"/>
          <w:kern w:val="2"/>
          <w:sz w:val="28"/>
          <w:szCs w:val="28"/>
          <w:highlight w:val="none"/>
          <w:lang w:val="en-US" w:eastAsia="zh-CN" w:bidi="ar-SA"/>
        </w:rPr>
        <w:t>教室物品</w:t>
      </w:r>
    </w:p>
    <w:tbl>
      <w:tblPr>
        <w:tblStyle w:val="22"/>
        <w:tblW w:w="9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1"/>
        <w:gridCol w:w="1707"/>
        <w:gridCol w:w="730"/>
        <w:gridCol w:w="771"/>
        <w:gridCol w:w="2300"/>
        <w:gridCol w:w="1102"/>
        <w:gridCol w:w="1102"/>
        <w:gridCol w:w="1102"/>
      </w:tblGrid>
      <w:tr w14:paraId="5D2E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681" w:type="dxa"/>
            <w:tcBorders>
              <w:top w:val="single" w:color="auto" w:sz="4" w:space="0"/>
              <w:left w:val="single" w:color="000000" w:sz="8" w:space="0"/>
              <w:bottom w:val="single" w:color="auto" w:sz="4" w:space="0"/>
              <w:right w:val="single" w:color="000000" w:sz="4" w:space="0"/>
            </w:tcBorders>
            <w:noWrap/>
            <w:vAlign w:val="center"/>
          </w:tcPr>
          <w:p w14:paraId="6CD544E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序号</w:t>
            </w:r>
          </w:p>
        </w:tc>
        <w:tc>
          <w:tcPr>
            <w:tcW w:w="1707" w:type="dxa"/>
            <w:tcBorders>
              <w:top w:val="single" w:color="auto" w:sz="4" w:space="0"/>
              <w:left w:val="single" w:color="000000" w:sz="4" w:space="0"/>
              <w:bottom w:val="single" w:color="auto" w:sz="4" w:space="0"/>
              <w:right w:val="single" w:color="000000" w:sz="4" w:space="0"/>
            </w:tcBorders>
            <w:noWrap w:val="0"/>
            <w:vAlign w:val="center"/>
          </w:tcPr>
          <w:p w14:paraId="22C2308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物品名称</w:t>
            </w:r>
          </w:p>
        </w:tc>
        <w:tc>
          <w:tcPr>
            <w:tcW w:w="730" w:type="dxa"/>
            <w:tcBorders>
              <w:top w:val="single" w:color="auto" w:sz="4" w:space="0"/>
              <w:left w:val="single" w:color="000000" w:sz="4" w:space="0"/>
              <w:bottom w:val="single" w:color="auto" w:sz="4" w:space="0"/>
              <w:right w:val="single" w:color="000000" w:sz="4" w:space="0"/>
            </w:tcBorders>
            <w:noWrap w:val="0"/>
            <w:vAlign w:val="center"/>
          </w:tcPr>
          <w:p w14:paraId="7B207DA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数量</w:t>
            </w:r>
          </w:p>
        </w:tc>
        <w:tc>
          <w:tcPr>
            <w:tcW w:w="771" w:type="dxa"/>
            <w:tcBorders>
              <w:top w:val="single" w:color="auto" w:sz="4" w:space="0"/>
              <w:left w:val="single" w:color="000000" w:sz="4" w:space="0"/>
              <w:bottom w:val="single" w:color="auto" w:sz="4" w:space="0"/>
              <w:right w:val="single" w:color="000000" w:sz="4" w:space="0"/>
            </w:tcBorders>
            <w:noWrap w:val="0"/>
            <w:vAlign w:val="center"/>
          </w:tcPr>
          <w:p w14:paraId="4283FB3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单位</w:t>
            </w:r>
          </w:p>
        </w:tc>
        <w:tc>
          <w:tcPr>
            <w:tcW w:w="2300" w:type="dxa"/>
            <w:tcBorders>
              <w:top w:val="single" w:color="auto" w:sz="4" w:space="0"/>
              <w:left w:val="single" w:color="000000" w:sz="4" w:space="0"/>
              <w:bottom w:val="single" w:color="auto" w:sz="4" w:space="0"/>
              <w:right w:val="single" w:color="000000" w:sz="4" w:space="0"/>
            </w:tcBorders>
            <w:noWrap w:val="0"/>
            <w:vAlign w:val="center"/>
          </w:tcPr>
          <w:p w14:paraId="1C707C7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lang w:val="en-US" w:eastAsia="zh-CN"/>
              </w:rPr>
              <w:t>功能描述</w:t>
            </w: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7940FED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eastAsia="zh-CN"/>
              </w:rPr>
            </w:pPr>
            <w:r>
              <w:rPr>
                <w:rFonts w:hint="eastAsia" w:ascii="仿宋" w:hAnsi="仿宋" w:eastAsia="仿宋" w:cs="仿宋"/>
                <w:b w:val="0"/>
                <w:bCs/>
                <w:color w:val="auto"/>
                <w:sz w:val="22"/>
                <w:szCs w:val="22"/>
                <w:highlight w:val="none"/>
                <w:lang w:eastAsia="zh-CN"/>
              </w:rPr>
              <w:t>单价</w:t>
            </w: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63F7A59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总计</w:t>
            </w: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126BD08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备注</w:t>
            </w:r>
          </w:p>
        </w:tc>
      </w:tr>
      <w:tr w14:paraId="3EA58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681" w:type="dxa"/>
            <w:tcBorders>
              <w:top w:val="single" w:color="auto" w:sz="4" w:space="0"/>
              <w:left w:val="single" w:color="000000" w:sz="8" w:space="0"/>
              <w:bottom w:val="single" w:color="auto" w:sz="4" w:space="0"/>
              <w:right w:val="single" w:color="000000" w:sz="4" w:space="0"/>
            </w:tcBorders>
            <w:noWrap/>
            <w:vAlign w:val="center"/>
          </w:tcPr>
          <w:p w14:paraId="06830EAE">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1</w:t>
            </w:r>
          </w:p>
        </w:tc>
        <w:tc>
          <w:tcPr>
            <w:tcW w:w="1707" w:type="dxa"/>
            <w:tcBorders>
              <w:top w:val="single" w:color="auto" w:sz="4" w:space="0"/>
              <w:left w:val="single" w:color="000000" w:sz="4" w:space="0"/>
              <w:bottom w:val="single" w:color="auto" w:sz="4" w:space="0"/>
              <w:right w:val="single" w:color="000000" w:sz="4" w:space="0"/>
            </w:tcBorders>
            <w:noWrap w:val="0"/>
            <w:vAlign w:val="center"/>
          </w:tcPr>
          <w:p w14:paraId="6FAC262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30" w:type="dxa"/>
            <w:tcBorders>
              <w:top w:val="single" w:color="auto" w:sz="4" w:space="0"/>
              <w:left w:val="single" w:color="000000" w:sz="4" w:space="0"/>
              <w:bottom w:val="single" w:color="auto" w:sz="4" w:space="0"/>
              <w:right w:val="single" w:color="000000" w:sz="4" w:space="0"/>
            </w:tcBorders>
            <w:noWrap w:val="0"/>
            <w:vAlign w:val="center"/>
          </w:tcPr>
          <w:p w14:paraId="382D842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71" w:type="dxa"/>
            <w:tcBorders>
              <w:top w:val="single" w:color="auto" w:sz="4" w:space="0"/>
              <w:left w:val="single" w:color="000000" w:sz="4" w:space="0"/>
              <w:bottom w:val="single" w:color="auto" w:sz="4" w:space="0"/>
              <w:right w:val="single" w:color="000000" w:sz="4" w:space="0"/>
            </w:tcBorders>
            <w:noWrap w:val="0"/>
            <w:vAlign w:val="center"/>
          </w:tcPr>
          <w:p w14:paraId="3672B940">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00" w:type="dxa"/>
            <w:tcBorders>
              <w:top w:val="single" w:color="auto" w:sz="4" w:space="0"/>
              <w:left w:val="single" w:color="000000" w:sz="4" w:space="0"/>
              <w:bottom w:val="single" w:color="auto" w:sz="4" w:space="0"/>
              <w:right w:val="single" w:color="000000" w:sz="4" w:space="0"/>
            </w:tcBorders>
            <w:noWrap w:val="0"/>
            <w:vAlign w:val="center"/>
          </w:tcPr>
          <w:p w14:paraId="7B2DA09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7598B72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3944545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197D48A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734E8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681" w:type="dxa"/>
            <w:tcBorders>
              <w:top w:val="single" w:color="auto" w:sz="4" w:space="0"/>
              <w:left w:val="single" w:color="000000" w:sz="8" w:space="0"/>
              <w:bottom w:val="single" w:color="auto" w:sz="4" w:space="0"/>
              <w:right w:val="single" w:color="000000" w:sz="4" w:space="0"/>
            </w:tcBorders>
            <w:noWrap/>
            <w:vAlign w:val="center"/>
          </w:tcPr>
          <w:p w14:paraId="50F1C307">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2</w:t>
            </w:r>
          </w:p>
        </w:tc>
        <w:tc>
          <w:tcPr>
            <w:tcW w:w="1707" w:type="dxa"/>
            <w:tcBorders>
              <w:top w:val="single" w:color="auto" w:sz="4" w:space="0"/>
              <w:left w:val="single" w:color="000000" w:sz="4" w:space="0"/>
              <w:bottom w:val="single" w:color="auto" w:sz="4" w:space="0"/>
              <w:right w:val="single" w:color="000000" w:sz="4" w:space="0"/>
            </w:tcBorders>
            <w:noWrap w:val="0"/>
            <w:vAlign w:val="center"/>
          </w:tcPr>
          <w:p w14:paraId="3EF6040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30" w:type="dxa"/>
            <w:tcBorders>
              <w:top w:val="single" w:color="auto" w:sz="4" w:space="0"/>
              <w:left w:val="single" w:color="000000" w:sz="4" w:space="0"/>
              <w:bottom w:val="single" w:color="auto" w:sz="4" w:space="0"/>
              <w:right w:val="single" w:color="000000" w:sz="4" w:space="0"/>
            </w:tcBorders>
            <w:noWrap w:val="0"/>
            <w:vAlign w:val="center"/>
          </w:tcPr>
          <w:p w14:paraId="0E01D7E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71" w:type="dxa"/>
            <w:tcBorders>
              <w:top w:val="single" w:color="auto" w:sz="4" w:space="0"/>
              <w:left w:val="single" w:color="000000" w:sz="4" w:space="0"/>
              <w:bottom w:val="single" w:color="auto" w:sz="4" w:space="0"/>
              <w:right w:val="single" w:color="000000" w:sz="4" w:space="0"/>
            </w:tcBorders>
            <w:noWrap w:val="0"/>
            <w:vAlign w:val="center"/>
          </w:tcPr>
          <w:p w14:paraId="79981BC0">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00" w:type="dxa"/>
            <w:tcBorders>
              <w:top w:val="single" w:color="auto" w:sz="4" w:space="0"/>
              <w:left w:val="single" w:color="000000" w:sz="4" w:space="0"/>
              <w:bottom w:val="single" w:color="auto" w:sz="4" w:space="0"/>
              <w:right w:val="single" w:color="000000" w:sz="4" w:space="0"/>
            </w:tcBorders>
            <w:noWrap w:val="0"/>
            <w:vAlign w:val="center"/>
          </w:tcPr>
          <w:p w14:paraId="639FFCC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6F169C1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15F8F8B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auto" w:sz="4" w:space="0"/>
              <w:right w:val="single" w:color="000000" w:sz="4" w:space="0"/>
            </w:tcBorders>
            <w:noWrap w:val="0"/>
            <w:vAlign w:val="center"/>
          </w:tcPr>
          <w:p w14:paraId="779A509B">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r w14:paraId="4929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681" w:type="dxa"/>
            <w:tcBorders>
              <w:top w:val="single" w:color="auto" w:sz="4" w:space="0"/>
              <w:left w:val="single" w:color="000000" w:sz="8" w:space="0"/>
              <w:bottom w:val="single" w:color="000000" w:sz="4" w:space="0"/>
              <w:right w:val="single" w:color="000000" w:sz="4" w:space="0"/>
            </w:tcBorders>
            <w:noWrap/>
            <w:vAlign w:val="center"/>
          </w:tcPr>
          <w:p w14:paraId="4C878342">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3</w:t>
            </w:r>
          </w:p>
        </w:tc>
        <w:tc>
          <w:tcPr>
            <w:tcW w:w="1707" w:type="dxa"/>
            <w:tcBorders>
              <w:top w:val="single" w:color="auto" w:sz="4" w:space="0"/>
              <w:left w:val="single" w:color="000000" w:sz="4" w:space="0"/>
              <w:bottom w:val="single" w:color="000000" w:sz="4" w:space="0"/>
              <w:right w:val="single" w:color="000000" w:sz="4" w:space="0"/>
            </w:tcBorders>
            <w:noWrap w:val="0"/>
            <w:vAlign w:val="center"/>
          </w:tcPr>
          <w:p w14:paraId="7EE53C13">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kern w:val="0"/>
                <w:sz w:val="32"/>
                <w:szCs w:val="32"/>
                <w:u w:val="none"/>
                <w:lang w:val="en-US" w:eastAsia="zh-CN" w:bidi="ar"/>
              </w:rPr>
            </w:pPr>
            <w:r>
              <w:rPr>
                <w:rFonts w:hint="eastAsia" w:ascii="黑体" w:hAnsi="宋体" w:eastAsia="黑体" w:cs="黑体"/>
                <w:i w:val="0"/>
                <w:iCs w:val="0"/>
                <w:color w:val="000000"/>
                <w:kern w:val="0"/>
                <w:sz w:val="32"/>
                <w:szCs w:val="32"/>
                <w:u w:val="none"/>
                <w:lang w:val="en-US" w:eastAsia="zh-CN" w:bidi="ar"/>
              </w:rPr>
              <w:t>....</w:t>
            </w:r>
          </w:p>
        </w:tc>
        <w:tc>
          <w:tcPr>
            <w:tcW w:w="730" w:type="dxa"/>
            <w:tcBorders>
              <w:top w:val="single" w:color="auto" w:sz="4" w:space="0"/>
              <w:left w:val="single" w:color="000000" w:sz="4" w:space="0"/>
              <w:bottom w:val="single" w:color="000000" w:sz="4" w:space="0"/>
              <w:right w:val="single" w:color="000000" w:sz="4" w:space="0"/>
            </w:tcBorders>
            <w:noWrap w:val="0"/>
            <w:vAlign w:val="center"/>
          </w:tcPr>
          <w:p w14:paraId="485674D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771" w:type="dxa"/>
            <w:tcBorders>
              <w:top w:val="single" w:color="auto" w:sz="4" w:space="0"/>
              <w:left w:val="single" w:color="000000" w:sz="4" w:space="0"/>
              <w:bottom w:val="single" w:color="000000" w:sz="4" w:space="0"/>
              <w:right w:val="single" w:color="000000" w:sz="4" w:space="0"/>
            </w:tcBorders>
            <w:noWrap w:val="0"/>
            <w:vAlign w:val="center"/>
          </w:tcPr>
          <w:p w14:paraId="6BF5364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2300" w:type="dxa"/>
            <w:tcBorders>
              <w:top w:val="single" w:color="auto" w:sz="4" w:space="0"/>
              <w:left w:val="single" w:color="000000" w:sz="4" w:space="0"/>
              <w:bottom w:val="single" w:color="000000" w:sz="4" w:space="0"/>
              <w:right w:val="single" w:color="000000" w:sz="4" w:space="0"/>
            </w:tcBorders>
            <w:noWrap w:val="0"/>
            <w:vAlign w:val="center"/>
          </w:tcPr>
          <w:p w14:paraId="2E00DCA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000000" w:sz="4" w:space="0"/>
              <w:right w:val="single" w:color="000000" w:sz="4" w:space="0"/>
            </w:tcBorders>
            <w:noWrap w:val="0"/>
            <w:vAlign w:val="center"/>
          </w:tcPr>
          <w:p w14:paraId="69F9EEA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000000" w:sz="4" w:space="0"/>
              <w:right w:val="single" w:color="000000" w:sz="4" w:space="0"/>
            </w:tcBorders>
            <w:noWrap w:val="0"/>
            <w:vAlign w:val="center"/>
          </w:tcPr>
          <w:p w14:paraId="19022C9B">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c>
          <w:tcPr>
            <w:tcW w:w="1102" w:type="dxa"/>
            <w:tcBorders>
              <w:top w:val="single" w:color="auto" w:sz="4" w:space="0"/>
              <w:left w:val="single" w:color="auto" w:sz="4" w:space="0"/>
              <w:bottom w:val="single" w:color="000000" w:sz="4" w:space="0"/>
              <w:right w:val="single" w:color="000000" w:sz="4" w:space="0"/>
            </w:tcBorders>
            <w:noWrap w:val="0"/>
            <w:vAlign w:val="center"/>
          </w:tcPr>
          <w:p w14:paraId="6238325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000000"/>
                <w:kern w:val="0"/>
                <w:sz w:val="32"/>
                <w:szCs w:val="32"/>
                <w:u w:val="none"/>
                <w:lang w:val="en-US" w:eastAsia="zh-CN" w:bidi="ar"/>
              </w:rPr>
            </w:pPr>
          </w:p>
        </w:tc>
      </w:tr>
    </w:tbl>
    <w:p w14:paraId="272EC03D">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18BC6401">
      <w:pPr>
        <w:spacing w:line="360" w:lineRule="auto"/>
        <w:ind w:firstLine="440" w:firstLineChars="200"/>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1、分项报价格式按照清单格式要求编制。分项部分分别不得超过各分项限价。否则视为无效响应。</w:t>
      </w:r>
    </w:p>
    <w:p w14:paraId="6900AB30">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1E3DB3E6">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6FAA6E32">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2B526C69">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314C8102">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762786C3">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65EB2D05">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0C000157">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5622BF1F">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4E5AAB9D">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6ADE87D2">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0B347151">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06B40FBA">
      <w:pPr>
        <w:pStyle w:val="51"/>
        <w:numPr>
          <w:ilvl w:val="0"/>
          <w:numId w:val="0"/>
        </w:numPr>
        <w:tabs>
          <w:tab w:val="left" w:pos="3008"/>
        </w:tabs>
        <w:spacing w:before="58" w:after="0" w:line="240" w:lineRule="auto"/>
        <w:ind w:right="0" w:rightChars="0"/>
        <w:jc w:val="center"/>
        <w:rPr>
          <w:rFonts w:hint="eastAsia" w:ascii="仿宋" w:hAnsi="仿宋" w:eastAsia="仿宋" w:cs="仿宋"/>
          <w:b/>
          <w:bCs w:val="0"/>
          <w:kern w:val="2"/>
          <w:sz w:val="28"/>
          <w:szCs w:val="28"/>
          <w:highlight w:val="none"/>
          <w:lang w:val="en-US" w:eastAsia="zh-CN" w:bidi="ar-SA"/>
        </w:rPr>
      </w:pPr>
    </w:p>
    <w:p w14:paraId="4FDDD8C6">
      <w:pPr>
        <w:pStyle w:val="51"/>
        <w:numPr>
          <w:ilvl w:val="0"/>
          <w:numId w:val="0"/>
        </w:numPr>
        <w:tabs>
          <w:tab w:val="left" w:pos="3008"/>
        </w:tabs>
        <w:spacing w:before="58" w:after="0" w:line="240" w:lineRule="auto"/>
        <w:ind w:right="0" w:rightChars="0"/>
        <w:jc w:val="center"/>
        <w:rPr>
          <w:rFonts w:hint="eastAsia" w:ascii="仿宋" w:hAnsi="仿宋" w:eastAsia="仿宋" w:cs="仿宋"/>
          <w:sz w:val="22"/>
          <w:szCs w:val="22"/>
          <w:highlight w:val="none"/>
          <w:lang w:val="en-US" w:eastAsia="zh-CN"/>
        </w:rPr>
      </w:pPr>
      <w:r>
        <w:rPr>
          <w:rFonts w:hint="eastAsia" w:ascii="仿宋" w:hAnsi="仿宋" w:eastAsia="仿宋" w:cs="仿宋"/>
          <w:b/>
          <w:bCs w:val="0"/>
          <w:kern w:val="2"/>
          <w:sz w:val="28"/>
          <w:szCs w:val="28"/>
          <w:highlight w:val="none"/>
          <w:lang w:val="en-US" w:eastAsia="zh-CN" w:bidi="ar-SA"/>
        </w:rPr>
        <w:t>2.3货物说明一览表</w:t>
      </w:r>
    </w:p>
    <w:tbl>
      <w:tblPr>
        <w:tblStyle w:val="22"/>
        <w:tblpPr w:leftFromText="180" w:rightFromText="180" w:vertAnchor="text" w:horzAnchor="page" w:tblpX="1308" w:tblpY="304"/>
        <w:tblOverlap w:val="never"/>
        <w:tblW w:w="9455" w:type="dxa"/>
        <w:tblInd w:w="0" w:type="dxa"/>
        <w:tblLayout w:type="fixed"/>
        <w:tblCellMar>
          <w:top w:w="0" w:type="dxa"/>
          <w:left w:w="28" w:type="dxa"/>
          <w:bottom w:w="0" w:type="dxa"/>
          <w:right w:w="28" w:type="dxa"/>
        </w:tblCellMar>
      </w:tblPr>
      <w:tblGrid>
        <w:gridCol w:w="751"/>
        <w:gridCol w:w="1385"/>
        <w:gridCol w:w="1406"/>
        <w:gridCol w:w="1576"/>
        <w:gridCol w:w="1343"/>
        <w:gridCol w:w="1003"/>
        <w:gridCol w:w="1003"/>
        <w:gridCol w:w="988"/>
      </w:tblGrid>
      <w:tr w14:paraId="39760675">
        <w:tblPrEx>
          <w:tblCellMar>
            <w:top w:w="0" w:type="dxa"/>
            <w:left w:w="28" w:type="dxa"/>
            <w:bottom w:w="0" w:type="dxa"/>
            <w:right w:w="28" w:type="dxa"/>
          </w:tblCellMar>
        </w:tblPrEx>
        <w:trPr>
          <w:trHeight w:val="947" w:hRule="atLeast"/>
        </w:trPr>
        <w:tc>
          <w:tcPr>
            <w:tcW w:w="751" w:type="dxa"/>
            <w:tcBorders>
              <w:top w:val="single" w:color="auto" w:sz="6" w:space="0"/>
              <w:left w:val="single" w:color="auto" w:sz="6" w:space="0"/>
              <w:bottom w:val="single" w:color="auto" w:sz="6" w:space="0"/>
            </w:tcBorders>
            <w:noWrap w:val="0"/>
            <w:vAlign w:val="center"/>
          </w:tcPr>
          <w:p w14:paraId="1B58888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序号</w:t>
            </w:r>
          </w:p>
        </w:tc>
        <w:tc>
          <w:tcPr>
            <w:tcW w:w="1385" w:type="dxa"/>
            <w:tcBorders>
              <w:top w:val="single" w:color="auto" w:sz="6" w:space="0"/>
              <w:left w:val="single" w:color="auto" w:sz="6" w:space="0"/>
              <w:bottom w:val="single" w:color="auto" w:sz="6" w:space="0"/>
              <w:right w:val="single" w:color="auto" w:sz="6" w:space="0"/>
            </w:tcBorders>
            <w:noWrap w:val="0"/>
            <w:vAlign w:val="center"/>
          </w:tcPr>
          <w:p w14:paraId="1A711DC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名称</w:t>
            </w:r>
          </w:p>
        </w:tc>
        <w:tc>
          <w:tcPr>
            <w:tcW w:w="1406" w:type="dxa"/>
            <w:tcBorders>
              <w:top w:val="single" w:color="auto" w:sz="6" w:space="0"/>
              <w:left w:val="single" w:color="auto" w:sz="6" w:space="0"/>
              <w:bottom w:val="single" w:color="auto" w:sz="6" w:space="0"/>
              <w:right w:val="single" w:color="auto" w:sz="6" w:space="0"/>
            </w:tcBorders>
            <w:noWrap w:val="0"/>
            <w:vAlign w:val="center"/>
          </w:tcPr>
          <w:p w14:paraId="3149E4C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品牌/型号</w:t>
            </w:r>
          </w:p>
        </w:tc>
        <w:tc>
          <w:tcPr>
            <w:tcW w:w="1576" w:type="dxa"/>
            <w:tcBorders>
              <w:top w:val="single" w:color="auto" w:sz="6" w:space="0"/>
              <w:left w:val="single" w:color="auto" w:sz="6" w:space="0"/>
              <w:bottom w:val="single" w:color="auto" w:sz="6" w:space="0"/>
              <w:right w:val="single" w:color="auto" w:sz="6" w:space="0"/>
            </w:tcBorders>
            <w:noWrap w:val="0"/>
            <w:vAlign w:val="center"/>
          </w:tcPr>
          <w:p w14:paraId="12623FE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r>
              <w:rPr>
                <w:rFonts w:hint="eastAsia" w:ascii="仿宋" w:hAnsi="仿宋" w:eastAsia="仿宋" w:cs="仿宋"/>
                <w:b w:val="0"/>
                <w:bCs/>
                <w:color w:val="auto"/>
                <w:sz w:val="22"/>
                <w:szCs w:val="22"/>
                <w:highlight w:val="yellow"/>
              </w:rPr>
              <w:t>原产地及</w:t>
            </w:r>
          </w:p>
          <w:p w14:paraId="5E1CC67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r>
              <w:rPr>
                <w:rFonts w:hint="eastAsia" w:ascii="仿宋" w:hAnsi="仿宋" w:eastAsia="仿宋" w:cs="仿宋"/>
                <w:b w:val="0"/>
                <w:bCs/>
                <w:color w:val="auto"/>
                <w:sz w:val="22"/>
                <w:szCs w:val="22"/>
                <w:highlight w:val="yellow"/>
              </w:rPr>
              <w:t>制造厂名</w:t>
            </w:r>
          </w:p>
        </w:tc>
        <w:tc>
          <w:tcPr>
            <w:tcW w:w="1343" w:type="dxa"/>
            <w:tcBorders>
              <w:top w:val="single" w:color="auto" w:sz="6" w:space="0"/>
              <w:left w:val="single" w:color="auto" w:sz="6" w:space="0"/>
              <w:bottom w:val="single" w:color="auto" w:sz="6" w:space="0"/>
              <w:right w:val="single" w:color="auto" w:sz="6" w:space="0"/>
            </w:tcBorders>
            <w:noWrap w:val="0"/>
            <w:vAlign w:val="center"/>
          </w:tcPr>
          <w:p w14:paraId="4BF2DEC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r>
              <w:rPr>
                <w:rFonts w:hint="eastAsia" w:ascii="仿宋" w:hAnsi="仿宋" w:eastAsia="仿宋" w:cs="仿宋"/>
                <w:b w:val="0"/>
                <w:bCs/>
                <w:color w:val="auto"/>
                <w:sz w:val="22"/>
                <w:szCs w:val="22"/>
                <w:highlight w:val="yellow"/>
              </w:rPr>
              <w:t>规格和</w:t>
            </w:r>
          </w:p>
          <w:p w14:paraId="53DBB3E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r>
              <w:rPr>
                <w:rFonts w:hint="eastAsia" w:ascii="仿宋" w:hAnsi="仿宋" w:eastAsia="仿宋" w:cs="仿宋"/>
                <w:b w:val="0"/>
                <w:bCs/>
                <w:color w:val="auto"/>
                <w:sz w:val="22"/>
                <w:szCs w:val="22"/>
                <w:highlight w:val="yellow"/>
              </w:rPr>
              <w:t>说明</w:t>
            </w:r>
          </w:p>
        </w:tc>
        <w:tc>
          <w:tcPr>
            <w:tcW w:w="1003" w:type="dxa"/>
            <w:tcBorders>
              <w:top w:val="single" w:color="auto" w:sz="6" w:space="0"/>
              <w:left w:val="single" w:color="auto" w:sz="6" w:space="0"/>
              <w:bottom w:val="single" w:color="auto" w:sz="6" w:space="0"/>
              <w:right w:val="single" w:color="auto" w:sz="6" w:space="0"/>
            </w:tcBorders>
            <w:noWrap w:val="0"/>
            <w:vAlign w:val="center"/>
          </w:tcPr>
          <w:p w14:paraId="16A0B52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单位</w:t>
            </w:r>
          </w:p>
        </w:tc>
        <w:tc>
          <w:tcPr>
            <w:tcW w:w="1003" w:type="dxa"/>
            <w:tcBorders>
              <w:top w:val="single" w:color="auto" w:sz="6" w:space="0"/>
              <w:left w:val="single" w:color="auto" w:sz="6" w:space="0"/>
              <w:bottom w:val="single" w:color="auto" w:sz="6" w:space="0"/>
              <w:right w:val="single" w:color="auto" w:sz="6" w:space="0"/>
            </w:tcBorders>
            <w:noWrap w:val="0"/>
            <w:vAlign w:val="center"/>
          </w:tcPr>
          <w:p w14:paraId="79B264A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数量</w:t>
            </w:r>
          </w:p>
        </w:tc>
        <w:tc>
          <w:tcPr>
            <w:tcW w:w="988" w:type="dxa"/>
            <w:tcBorders>
              <w:top w:val="single" w:color="auto" w:sz="6" w:space="0"/>
              <w:left w:val="single" w:color="auto" w:sz="6" w:space="0"/>
              <w:bottom w:val="single" w:color="auto" w:sz="6" w:space="0"/>
              <w:right w:val="single" w:color="auto" w:sz="6" w:space="0"/>
            </w:tcBorders>
            <w:noWrap w:val="0"/>
            <w:vAlign w:val="center"/>
          </w:tcPr>
          <w:p w14:paraId="0BE20B7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备注</w:t>
            </w:r>
          </w:p>
        </w:tc>
      </w:tr>
      <w:tr w14:paraId="00074D79">
        <w:tblPrEx>
          <w:tblCellMar>
            <w:top w:w="0" w:type="dxa"/>
            <w:left w:w="28" w:type="dxa"/>
            <w:bottom w:w="0" w:type="dxa"/>
            <w:right w:w="28" w:type="dxa"/>
          </w:tblCellMar>
        </w:tblPrEx>
        <w:trPr>
          <w:trHeight w:val="528" w:hRule="atLeast"/>
        </w:trPr>
        <w:tc>
          <w:tcPr>
            <w:tcW w:w="751" w:type="dxa"/>
            <w:tcBorders>
              <w:top w:val="single" w:color="auto" w:sz="6" w:space="0"/>
              <w:left w:val="single" w:color="auto" w:sz="6" w:space="0"/>
              <w:bottom w:val="single" w:color="auto" w:sz="4" w:space="0"/>
            </w:tcBorders>
            <w:noWrap w:val="0"/>
            <w:vAlign w:val="center"/>
          </w:tcPr>
          <w:p w14:paraId="63A51343">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1</w:t>
            </w:r>
          </w:p>
        </w:tc>
        <w:tc>
          <w:tcPr>
            <w:tcW w:w="1385" w:type="dxa"/>
            <w:tcBorders>
              <w:top w:val="single" w:color="auto" w:sz="6" w:space="0"/>
              <w:left w:val="single" w:color="auto" w:sz="6" w:space="0"/>
              <w:bottom w:val="single" w:color="auto" w:sz="4" w:space="0"/>
              <w:right w:val="single" w:color="auto" w:sz="6" w:space="0"/>
            </w:tcBorders>
            <w:noWrap w:val="0"/>
            <w:vAlign w:val="center"/>
          </w:tcPr>
          <w:p w14:paraId="4EBA4E58">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 </w:t>
            </w:r>
          </w:p>
        </w:tc>
        <w:tc>
          <w:tcPr>
            <w:tcW w:w="1406" w:type="dxa"/>
            <w:tcBorders>
              <w:top w:val="single" w:color="auto" w:sz="6" w:space="0"/>
              <w:left w:val="single" w:color="auto" w:sz="6" w:space="0"/>
              <w:bottom w:val="single" w:color="auto" w:sz="4" w:space="0"/>
              <w:right w:val="single" w:color="auto" w:sz="6" w:space="0"/>
            </w:tcBorders>
            <w:noWrap w:val="0"/>
            <w:vAlign w:val="center"/>
          </w:tcPr>
          <w:p w14:paraId="7FF99D5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6" w:space="0"/>
              <w:left w:val="single" w:color="auto" w:sz="6" w:space="0"/>
              <w:bottom w:val="single" w:color="auto" w:sz="4" w:space="0"/>
              <w:right w:val="single" w:color="auto" w:sz="6" w:space="0"/>
            </w:tcBorders>
            <w:noWrap w:val="0"/>
            <w:vAlign w:val="center"/>
          </w:tcPr>
          <w:p w14:paraId="1E4E8F2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6" w:space="0"/>
              <w:left w:val="single" w:color="auto" w:sz="6" w:space="0"/>
              <w:bottom w:val="single" w:color="auto" w:sz="4" w:space="0"/>
              <w:right w:val="single" w:color="auto" w:sz="6" w:space="0"/>
            </w:tcBorders>
            <w:noWrap w:val="0"/>
            <w:vAlign w:val="center"/>
          </w:tcPr>
          <w:p w14:paraId="2791AE2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6" w:space="0"/>
              <w:left w:val="single" w:color="auto" w:sz="6" w:space="0"/>
              <w:bottom w:val="single" w:color="auto" w:sz="4" w:space="0"/>
              <w:right w:val="single" w:color="auto" w:sz="6" w:space="0"/>
            </w:tcBorders>
            <w:noWrap w:val="0"/>
            <w:vAlign w:val="center"/>
          </w:tcPr>
          <w:p w14:paraId="7E43CB4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6" w:space="0"/>
              <w:left w:val="single" w:color="auto" w:sz="6" w:space="0"/>
              <w:bottom w:val="single" w:color="auto" w:sz="4" w:space="0"/>
              <w:right w:val="single" w:color="auto" w:sz="6" w:space="0"/>
            </w:tcBorders>
            <w:noWrap w:val="0"/>
            <w:vAlign w:val="center"/>
          </w:tcPr>
          <w:p w14:paraId="655B544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6" w:space="0"/>
              <w:left w:val="single" w:color="auto" w:sz="6" w:space="0"/>
              <w:bottom w:val="single" w:color="auto" w:sz="4" w:space="0"/>
              <w:right w:val="single" w:color="auto" w:sz="6" w:space="0"/>
            </w:tcBorders>
            <w:noWrap w:val="0"/>
            <w:vAlign w:val="center"/>
          </w:tcPr>
          <w:p w14:paraId="2C94CE7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69EDF338">
        <w:tblPrEx>
          <w:tblCellMar>
            <w:top w:w="0" w:type="dxa"/>
            <w:left w:w="28" w:type="dxa"/>
            <w:bottom w:w="0" w:type="dxa"/>
            <w:right w:w="28" w:type="dxa"/>
          </w:tblCellMar>
        </w:tblPrEx>
        <w:trPr>
          <w:trHeight w:val="507" w:hRule="atLeast"/>
        </w:trPr>
        <w:tc>
          <w:tcPr>
            <w:tcW w:w="751" w:type="dxa"/>
            <w:tcBorders>
              <w:top w:val="single" w:color="auto" w:sz="4" w:space="0"/>
              <w:left w:val="single" w:color="auto" w:sz="6" w:space="0"/>
              <w:bottom w:val="single" w:color="auto" w:sz="6" w:space="0"/>
            </w:tcBorders>
            <w:noWrap w:val="0"/>
            <w:vAlign w:val="center"/>
          </w:tcPr>
          <w:p w14:paraId="584C75B3">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2</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785D450A">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w:t>
            </w:r>
          </w:p>
        </w:tc>
        <w:tc>
          <w:tcPr>
            <w:tcW w:w="1406" w:type="dxa"/>
            <w:tcBorders>
              <w:top w:val="single" w:color="auto" w:sz="4" w:space="0"/>
              <w:left w:val="single" w:color="auto" w:sz="6" w:space="0"/>
              <w:bottom w:val="single" w:color="auto" w:sz="6" w:space="0"/>
              <w:right w:val="single" w:color="auto" w:sz="6" w:space="0"/>
            </w:tcBorders>
            <w:noWrap w:val="0"/>
            <w:vAlign w:val="center"/>
          </w:tcPr>
          <w:p w14:paraId="19EC1B7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1AF3215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6D65CD7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7F10836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05F0D60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79D42D4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45C3AAE9">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5E4E34B2">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3</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536C8FD8">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w:t>
            </w:r>
          </w:p>
        </w:tc>
        <w:tc>
          <w:tcPr>
            <w:tcW w:w="1406" w:type="dxa"/>
            <w:tcBorders>
              <w:top w:val="single" w:color="auto" w:sz="4" w:space="0"/>
              <w:left w:val="single" w:color="auto" w:sz="6" w:space="0"/>
              <w:bottom w:val="single" w:color="auto" w:sz="6" w:space="0"/>
              <w:right w:val="single" w:color="auto" w:sz="6" w:space="0"/>
            </w:tcBorders>
            <w:noWrap w:val="0"/>
            <w:vAlign w:val="center"/>
          </w:tcPr>
          <w:p w14:paraId="68E0C10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2AB2209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54E67B0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4172C8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4E589B8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1521A5C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21EAB286">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54884DC8">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4</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5F72D7D1">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w:t>
            </w:r>
          </w:p>
        </w:tc>
        <w:tc>
          <w:tcPr>
            <w:tcW w:w="1406" w:type="dxa"/>
            <w:tcBorders>
              <w:top w:val="single" w:color="auto" w:sz="4" w:space="0"/>
              <w:left w:val="single" w:color="auto" w:sz="6" w:space="0"/>
              <w:bottom w:val="single" w:color="auto" w:sz="6" w:space="0"/>
              <w:right w:val="single" w:color="auto" w:sz="6" w:space="0"/>
            </w:tcBorders>
            <w:noWrap w:val="0"/>
            <w:vAlign w:val="center"/>
          </w:tcPr>
          <w:p w14:paraId="16CD98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0BF9E74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0373FFB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719D1EC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74C3977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4048981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4FF4CA0F">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06EB397C">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5</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13D7EB2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w:t>
            </w:r>
          </w:p>
        </w:tc>
        <w:tc>
          <w:tcPr>
            <w:tcW w:w="1406" w:type="dxa"/>
            <w:tcBorders>
              <w:top w:val="single" w:color="auto" w:sz="4" w:space="0"/>
              <w:left w:val="single" w:color="auto" w:sz="6" w:space="0"/>
              <w:bottom w:val="single" w:color="auto" w:sz="6" w:space="0"/>
              <w:right w:val="single" w:color="auto" w:sz="6" w:space="0"/>
            </w:tcBorders>
            <w:noWrap w:val="0"/>
            <w:vAlign w:val="center"/>
          </w:tcPr>
          <w:p w14:paraId="253039D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2448A8C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0417545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20FF42F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25C1F43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5013794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73964246">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3127AC52">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6</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4D1F9E8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p>
        </w:tc>
        <w:tc>
          <w:tcPr>
            <w:tcW w:w="1406" w:type="dxa"/>
            <w:tcBorders>
              <w:top w:val="single" w:color="auto" w:sz="4" w:space="0"/>
              <w:left w:val="single" w:color="auto" w:sz="6" w:space="0"/>
              <w:bottom w:val="single" w:color="auto" w:sz="6" w:space="0"/>
              <w:right w:val="single" w:color="auto" w:sz="6" w:space="0"/>
            </w:tcBorders>
            <w:noWrap w:val="0"/>
            <w:vAlign w:val="center"/>
          </w:tcPr>
          <w:p w14:paraId="4602C5A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54A5A2E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625D25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040EA43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2EB364F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4EDE551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5AD9D21E">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7EDAEDA7">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7</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238E53D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p>
        </w:tc>
        <w:tc>
          <w:tcPr>
            <w:tcW w:w="1406" w:type="dxa"/>
            <w:tcBorders>
              <w:top w:val="single" w:color="auto" w:sz="4" w:space="0"/>
              <w:left w:val="single" w:color="auto" w:sz="6" w:space="0"/>
              <w:bottom w:val="single" w:color="auto" w:sz="6" w:space="0"/>
              <w:right w:val="single" w:color="auto" w:sz="6" w:space="0"/>
            </w:tcBorders>
            <w:noWrap w:val="0"/>
            <w:vAlign w:val="center"/>
          </w:tcPr>
          <w:p w14:paraId="06E537C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4AB7DBD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6673174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5C9B10B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4EB3EF9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0141AAE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07EBF836">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7E4EEEAD">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8</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713356D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p>
        </w:tc>
        <w:tc>
          <w:tcPr>
            <w:tcW w:w="1406" w:type="dxa"/>
            <w:tcBorders>
              <w:top w:val="single" w:color="auto" w:sz="4" w:space="0"/>
              <w:left w:val="single" w:color="auto" w:sz="6" w:space="0"/>
              <w:bottom w:val="single" w:color="auto" w:sz="6" w:space="0"/>
              <w:right w:val="single" w:color="auto" w:sz="6" w:space="0"/>
            </w:tcBorders>
            <w:noWrap w:val="0"/>
            <w:vAlign w:val="center"/>
          </w:tcPr>
          <w:p w14:paraId="55CBE05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5344B4E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1F951F2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0FAE53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48C0FF0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151A906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4F416E94">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40C7208B">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9</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491409E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p>
        </w:tc>
        <w:tc>
          <w:tcPr>
            <w:tcW w:w="1406" w:type="dxa"/>
            <w:tcBorders>
              <w:top w:val="single" w:color="auto" w:sz="4" w:space="0"/>
              <w:left w:val="single" w:color="auto" w:sz="6" w:space="0"/>
              <w:bottom w:val="single" w:color="auto" w:sz="6" w:space="0"/>
              <w:right w:val="single" w:color="auto" w:sz="6" w:space="0"/>
            </w:tcBorders>
            <w:noWrap w:val="0"/>
            <w:vAlign w:val="center"/>
          </w:tcPr>
          <w:p w14:paraId="609F0AF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7A1663E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222ED13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2C7A370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3EC7BED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05421DF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r w14:paraId="3E154299">
        <w:tblPrEx>
          <w:tblCellMar>
            <w:top w:w="0" w:type="dxa"/>
            <w:left w:w="28" w:type="dxa"/>
            <w:bottom w:w="0" w:type="dxa"/>
            <w:right w:w="28" w:type="dxa"/>
          </w:tblCellMar>
        </w:tblPrEx>
        <w:trPr>
          <w:trHeight w:val="528" w:hRule="atLeast"/>
        </w:trPr>
        <w:tc>
          <w:tcPr>
            <w:tcW w:w="751" w:type="dxa"/>
            <w:tcBorders>
              <w:top w:val="single" w:color="auto" w:sz="4" w:space="0"/>
              <w:left w:val="single" w:color="auto" w:sz="6" w:space="0"/>
              <w:bottom w:val="single" w:color="auto" w:sz="6" w:space="0"/>
            </w:tcBorders>
            <w:noWrap w:val="0"/>
            <w:vAlign w:val="center"/>
          </w:tcPr>
          <w:p w14:paraId="4E540E1E">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10</w:t>
            </w:r>
          </w:p>
        </w:tc>
        <w:tc>
          <w:tcPr>
            <w:tcW w:w="1385" w:type="dxa"/>
            <w:tcBorders>
              <w:top w:val="single" w:color="auto" w:sz="4" w:space="0"/>
              <w:left w:val="single" w:color="auto" w:sz="6" w:space="0"/>
              <w:bottom w:val="single" w:color="auto" w:sz="6" w:space="0"/>
              <w:right w:val="single" w:color="auto" w:sz="6" w:space="0"/>
            </w:tcBorders>
            <w:noWrap w:val="0"/>
            <w:vAlign w:val="center"/>
          </w:tcPr>
          <w:p w14:paraId="2A4C44B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lang w:val="en-US" w:eastAsia="zh-CN"/>
              </w:rPr>
            </w:pPr>
          </w:p>
        </w:tc>
        <w:tc>
          <w:tcPr>
            <w:tcW w:w="1406" w:type="dxa"/>
            <w:tcBorders>
              <w:top w:val="single" w:color="auto" w:sz="4" w:space="0"/>
              <w:left w:val="single" w:color="auto" w:sz="6" w:space="0"/>
              <w:bottom w:val="single" w:color="auto" w:sz="6" w:space="0"/>
              <w:right w:val="single" w:color="auto" w:sz="6" w:space="0"/>
            </w:tcBorders>
            <w:noWrap w:val="0"/>
            <w:vAlign w:val="center"/>
          </w:tcPr>
          <w:p w14:paraId="011A412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576" w:type="dxa"/>
            <w:tcBorders>
              <w:top w:val="single" w:color="auto" w:sz="4" w:space="0"/>
              <w:left w:val="single" w:color="auto" w:sz="6" w:space="0"/>
              <w:bottom w:val="single" w:color="auto" w:sz="6" w:space="0"/>
              <w:right w:val="single" w:color="auto" w:sz="6" w:space="0"/>
            </w:tcBorders>
            <w:noWrap w:val="0"/>
            <w:vAlign w:val="center"/>
          </w:tcPr>
          <w:p w14:paraId="6794CC1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yellow"/>
              </w:rPr>
            </w:pPr>
          </w:p>
        </w:tc>
        <w:tc>
          <w:tcPr>
            <w:tcW w:w="1343" w:type="dxa"/>
            <w:tcBorders>
              <w:top w:val="single" w:color="auto" w:sz="4" w:space="0"/>
              <w:left w:val="single" w:color="auto" w:sz="6" w:space="0"/>
              <w:bottom w:val="single" w:color="auto" w:sz="6" w:space="0"/>
              <w:right w:val="single" w:color="auto" w:sz="6" w:space="0"/>
            </w:tcBorders>
            <w:noWrap w:val="0"/>
            <w:vAlign w:val="center"/>
          </w:tcPr>
          <w:p w14:paraId="6324164B">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3D0994B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1003" w:type="dxa"/>
            <w:tcBorders>
              <w:top w:val="single" w:color="auto" w:sz="4" w:space="0"/>
              <w:left w:val="single" w:color="auto" w:sz="6" w:space="0"/>
              <w:bottom w:val="single" w:color="auto" w:sz="6" w:space="0"/>
              <w:right w:val="single" w:color="auto" w:sz="6" w:space="0"/>
            </w:tcBorders>
            <w:noWrap w:val="0"/>
            <w:vAlign w:val="center"/>
          </w:tcPr>
          <w:p w14:paraId="2EE7249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c>
          <w:tcPr>
            <w:tcW w:w="988" w:type="dxa"/>
            <w:tcBorders>
              <w:top w:val="single" w:color="auto" w:sz="4" w:space="0"/>
              <w:left w:val="single" w:color="auto" w:sz="6" w:space="0"/>
              <w:bottom w:val="single" w:color="auto" w:sz="6" w:space="0"/>
              <w:right w:val="single" w:color="auto" w:sz="6" w:space="0"/>
            </w:tcBorders>
            <w:noWrap w:val="0"/>
            <w:vAlign w:val="center"/>
          </w:tcPr>
          <w:p w14:paraId="268F02E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b w:val="0"/>
                <w:bCs/>
                <w:color w:val="auto"/>
                <w:sz w:val="22"/>
                <w:szCs w:val="22"/>
                <w:highlight w:val="none"/>
              </w:rPr>
            </w:pPr>
          </w:p>
        </w:tc>
      </w:tr>
    </w:tbl>
    <w:p w14:paraId="493502B3">
      <w:pPr>
        <w:shd w:val="clea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注：1.. 供应商须保证所报</w:t>
      </w:r>
      <w:r>
        <w:rPr>
          <w:rFonts w:hint="eastAsia" w:ascii="仿宋" w:hAnsi="仿宋" w:eastAsia="仿宋" w:cs="仿宋"/>
          <w:color w:val="auto"/>
          <w:sz w:val="22"/>
          <w:szCs w:val="22"/>
          <w:highlight w:val="none"/>
          <w:lang w:eastAsia="zh-CN"/>
        </w:rPr>
        <w:t>货物要求</w:t>
      </w:r>
      <w:r>
        <w:rPr>
          <w:rFonts w:hint="eastAsia" w:ascii="仿宋" w:hAnsi="仿宋" w:eastAsia="仿宋" w:cs="仿宋"/>
          <w:color w:val="auto"/>
          <w:sz w:val="22"/>
          <w:szCs w:val="22"/>
          <w:highlight w:val="none"/>
        </w:rPr>
        <w:t>真实有效，若存在错报、漏报等情况，相关责任由供应商自行承担。</w:t>
      </w:r>
    </w:p>
    <w:p w14:paraId="2A9935DE">
      <w:pPr>
        <w:shd w:val="clear"/>
        <w:ind w:firstLine="440" w:firstLineChars="2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2.投标人必须严格按照招标文件第三章谈判内容及要求所列全部条目、顺序及格式，逐项填写《货物说明一览表》,否则，按无效文件处理。</w:t>
      </w:r>
    </w:p>
    <w:p w14:paraId="3A8E8860">
      <w:pPr>
        <w:shd w:val="clear"/>
        <w:ind w:firstLine="440" w:firstLineChars="2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3.投标人可提供与招标技术参数相关的有效检测报告或其他证明材料，供评标委员会参考。</w:t>
      </w:r>
    </w:p>
    <w:p w14:paraId="0223D49D">
      <w:pPr>
        <w:shd w:val="clear"/>
        <w:ind w:firstLine="440" w:firstLineChars="2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4.投标人必须对所投产品技术参数作出书面承诺，保证产品参数完全满足招标文件要求。</w:t>
      </w:r>
    </w:p>
    <w:p w14:paraId="40D7C4CA">
      <w:pPr>
        <w:ind w:firstLine="2420" w:firstLineChars="1100"/>
        <w:rPr>
          <w:rFonts w:hint="eastAsia" w:ascii="仿宋" w:hAnsi="仿宋" w:eastAsia="仿宋" w:cs="仿宋"/>
          <w:color w:val="auto"/>
          <w:sz w:val="22"/>
          <w:szCs w:val="22"/>
          <w:highlight w:val="none"/>
          <w:lang w:val="en-US" w:eastAsia="zh-CN"/>
        </w:rPr>
      </w:pPr>
    </w:p>
    <w:p w14:paraId="16D05441">
      <w:pPr>
        <w:ind w:firstLine="2420" w:firstLineChars="1100"/>
        <w:rPr>
          <w:rFonts w:hint="eastAsia" w:ascii="仿宋" w:hAnsi="仿宋" w:eastAsia="仿宋" w:cs="仿宋"/>
          <w:color w:val="auto"/>
          <w:sz w:val="22"/>
          <w:szCs w:val="22"/>
          <w:highlight w:val="none"/>
          <w:lang w:eastAsia="zh-CN"/>
        </w:rPr>
      </w:pPr>
    </w:p>
    <w:p w14:paraId="654B8369">
      <w:pPr>
        <w:ind w:firstLine="2640" w:firstLineChars="1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全称：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（盖章）</w:t>
      </w:r>
    </w:p>
    <w:p w14:paraId="20805A9D">
      <w:pPr>
        <w:adjustRightInd w:val="0"/>
        <w:snapToGrid w:val="0"/>
        <w:spacing w:line="480" w:lineRule="auto"/>
        <w:ind w:firstLine="2420" w:firstLineChars="1100"/>
        <w:jc w:val="left"/>
        <w:rPr>
          <w:rFonts w:hint="eastAsia" w:ascii="仿宋" w:hAnsi="仿宋" w:eastAsia="仿宋" w:cs="仿宋"/>
          <w:color w:val="auto"/>
          <w:sz w:val="22"/>
          <w:szCs w:val="22"/>
          <w:highlight w:val="none"/>
        </w:rPr>
      </w:pPr>
    </w:p>
    <w:p w14:paraId="10B96223">
      <w:pPr>
        <w:adjustRightInd w:val="0"/>
        <w:snapToGrid w:val="0"/>
        <w:spacing w:line="480" w:lineRule="auto"/>
        <w:ind w:firstLine="2420" w:firstLineChars="1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法定代表人或被授权人：</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（签字或盖章）</w:t>
      </w:r>
    </w:p>
    <w:p w14:paraId="291D049A">
      <w:pPr>
        <w:pStyle w:val="41"/>
        <w:spacing w:before="0" w:after="0" w:line="360" w:lineRule="auto"/>
        <w:jc w:val="center"/>
        <w:rPr>
          <w:rFonts w:hint="eastAsia" w:ascii="仿宋" w:hAnsi="仿宋" w:eastAsia="仿宋" w:cs="仿宋"/>
          <w:b/>
          <w:spacing w:val="2"/>
          <w:sz w:val="28"/>
          <w:szCs w:val="21"/>
          <w:highlight w:val="none"/>
          <w:lang w:val="en-US" w:eastAsia="zh-CN"/>
        </w:rPr>
      </w:pP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日</w:t>
      </w:r>
    </w:p>
    <w:p w14:paraId="186E4C55">
      <w:pPr>
        <w:pStyle w:val="41"/>
        <w:spacing w:before="0" w:after="0" w:line="360" w:lineRule="auto"/>
        <w:jc w:val="center"/>
        <w:rPr>
          <w:rFonts w:hint="eastAsia" w:ascii="仿宋" w:hAnsi="仿宋" w:eastAsia="仿宋" w:cs="仿宋"/>
          <w:sz w:val="18"/>
          <w:szCs w:val="18"/>
          <w:highlight w:val="none"/>
          <w:lang w:eastAsia="zh-CN"/>
        </w:rPr>
      </w:pPr>
      <w:r>
        <w:rPr>
          <w:rFonts w:hint="eastAsia" w:ascii="仿宋" w:hAnsi="仿宋" w:eastAsia="仿宋" w:cs="仿宋"/>
          <w:b/>
          <w:spacing w:val="2"/>
          <w:sz w:val="28"/>
          <w:szCs w:val="21"/>
          <w:highlight w:val="none"/>
          <w:lang w:val="en-US" w:eastAsia="zh-CN"/>
        </w:rPr>
        <w:br w:type="page"/>
      </w:r>
      <w:r>
        <w:rPr>
          <w:rFonts w:hint="eastAsia" w:ascii="仿宋" w:hAnsi="仿宋" w:eastAsia="仿宋" w:cs="仿宋"/>
          <w:b/>
          <w:spacing w:val="2"/>
          <w:sz w:val="24"/>
          <w:szCs w:val="20"/>
          <w:highlight w:val="none"/>
          <w:lang w:val="en-US" w:eastAsia="zh-CN"/>
        </w:rPr>
        <w:t>三</w:t>
      </w:r>
      <w:r>
        <w:rPr>
          <w:rFonts w:hint="eastAsia" w:ascii="仿宋" w:hAnsi="仿宋" w:eastAsia="仿宋" w:cs="仿宋"/>
          <w:b/>
          <w:spacing w:val="2"/>
          <w:sz w:val="24"/>
          <w:szCs w:val="20"/>
          <w:highlight w:val="none"/>
          <w:lang w:eastAsia="zh-CN"/>
        </w:rPr>
        <w:t>、资格证明文件</w:t>
      </w:r>
      <w:bookmarkStart w:id="27" w:name="_Toc479176395"/>
      <w:bookmarkStart w:id="28" w:name="_Toc503448362"/>
      <w:bookmarkStart w:id="29" w:name="_Toc962231"/>
      <w:bookmarkStart w:id="30" w:name="_Toc65073722"/>
      <w:bookmarkStart w:id="31" w:name="_Toc25937953"/>
      <w:bookmarkStart w:id="32" w:name="_Toc504041260"/>
    </w:p>
    <w:bookmarkEnd w:id="27"/>
    <w:bookmarkEnd w:id="28"/>
    <w:bookmarkEnd w:id="29"/>
    <w:bookmarkEnd w:id="30"/>
    <w:bookmarkEnd w:id="31"/>
    <w:bookmarkEnd w:id="32"/>
    <w:p w14:paraId="0E8E23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019E3C4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（2）法定代表人直接参加投标的，须出具法定代表人身份证；法定代表人授权代表参加投标的，须出具法定代表人授权委托书、法定代表人身份证复印件以及被授权代表身份证复印件；</w:t>
      </w:r>
    </w:p>
    <w:p w14:paraId="38F3538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3）财务状况报告：提供2024或2025年度经会计师事务所出具的财务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w:t>
      </w:r>
    </w:p>
    <w:p w14:paraId="117772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（4）税收缴纳证明：自2025年6月1日以来至少1个月的纳税证明或完税证明，纳税证明或完税证明上应有代收机构或税务机关的公章或业务专用章。依法免税的供应商应提供相关文件证明；</w:t>
      </w:r>
    </w:p>
    <w:p w14:paraId="3E38D22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5）社会保障资金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6ADC632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（6）出具参加政府采购活动近3年内在经营活动中没有重大违法记录的书面声明；</w:t>
      </w:r>
    </w:p>
    <w:p w14:paraId="4733089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（7）供应商应提供中小企业声明函或残疾人福利性单位声明函或监狱企业证明文件；</w:t>
      </w:r>
    </w:p>
    <w:p w14:paraId="6288EC4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w:t>
      </w:r>
    </w:p>
    <w:p w14:paraId="4F87AA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440" w:firstLineChars="200"/>
        <w:jc w:val="both"/>
        <w:textAlignment w:val="baseline"/>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（9）本项目不接受联合体投标。</w:t>
      </w:r>
    </w:p>
    <w:p w14:paraId="7DAB60E9">
      <w:pPr>
        <w:jc w:val="center"/>
        <w:rPr>
          <w:rFonts w:hint="eastAsia" w:ascii="仿宋" w:hAnsi="仿宋" w:eastAsia="仿宋" w:cs="仿宋"/>
          <w:b/>
          <w:color w:val="auto"/>
          <w:sz w:val="24"/>
          <w:szCs w:val="24"/>
          <w:highlight w:val="none"/>
        </w:rPr>
      </w:pPr>
    </w:p>
    <w:p w14:paraId="440F6E8A">
      <w:pPr>
        <w:jc w:val="center"/>
        <w:rPr>
          <w:rFonts w:hint="eastAsia" w:ascii="仿宋" w:hAnsi="仿宋" w:eastAsia="仿宋" w:cs="仿宋"/>
          <w:b/>
          <w:color w:val="auto"/>
          <w:sz w:val="24"/>
          <w:szCs w:val="24"/>
          <w:highlight w:val="none"/>
        </w:rPr>
      </w:pPr>
    </w:p>
    <w:p w14:paraId="0C7B8904">
      <w:pPr>
        <w:jc w:val="center"/>
        <w:rPr>
          <w:rFonts w:hint="eastAsia" w:ascii="仿宋" w:hAnsi="仿宋" w:eastAsia="仿宋" w:cs="仿宋"/>
          <w:b/>
          <w:color w:val="auto"/>
          <w:sz w:val="24"/>
          <w:szCs w:val="24"/>
          <w:highlight w:val="none"/>
        </w:rPr>
      </w:pPr>
    </w:p>
    <w:p w14:paraId="302D0652">
      <w:pPr>
        <w:jc w:val="center"/>
        <w:rPr>
          <w:rFonts w:hint="eastAsia" w:ascii="仿宋" w:hAnsi="仿宋" w:eastAsia="仿宋" w:cs="仿宋"/>
          <w:b/>
          <w:color w:val="auto"/>
          <w:sz w:val="24"/>
          <w:szCs w:val="24"/>
          <w:highlight w:val="none"/>
        </w:rPr>
      </w:pPr>
    </w:p>
    <w:p w14:paraId="747E3585">
      <w:pPr>
        <w:jc w:val="center"/>
        <w:rPr>
          <w:rFonts w:hint="eastAsia" w:ascii="仿宋" w:hAnsi="仿宋" w:eastAsia="仿宋" w:cs="仿宋"/>
          <w:b/>
          <w:color w:val="auto"/>
          <w:sz w:val="24"/>
          <w:szCs w:val="24"/>
          <w:highlight w:val="none"/>
        </w:rPr>
      </w:pPr>
    </w:p>
    <w:p w14:paraId="6C8BD894">
      <w:pPr>
        <w:jc w:val="center"/>
        <w:rPr>
          <w:rFonts w:hint="eastAsia" w:ascii="仿宋" w:hAnsi="仿宋" w:eastAsia="仿宋" w:cs="仿宋"/>
          <w:b/>
          <w:color w:val="auto"/>
          <w:sz w:val="24"/>
          <w:szCs w:val="24"/>
          <w:highlight w:val="none"/>
        </w:rPr>
      </w:pPr>
    </w:p>
    <w:p w14:paraId="436664EC">
      <w:pPr>
        <w:jc w:val="center"/>
        <w:rPr>
          <w:rFonts w:hint="eastAsia" w:ascii="仿宋" w:hAnsi="仿宋" w:eastAsia="仿宋" w:cs="仿宋"/>
          <w:b/>
          <w:color w:val="auto"/>
          <w:sz w:val="24"/>
          <w:szCs w:val="24"/>
          <w:highlight w:val="none"/>
        </w:rPr>
      </w:pPr>
    </w:p>
    <w:p w14:paraId="6EE711FA">
      <w:pPr>
        <w:jc w:val="center"/>
        <w:rPr>
          <w:rFonts w:hint="eastAsia" w:ascii="仿宋" w:hAnsi="仿宋" w:eastAsia="仿宋" w:cs="仿宋"/>
          <w:b/>
          <w:color w:val="auto"/>
          <w:sz w:val="24"/>
          <w:szCs w:val="24"/>
          <w:highlight w:val="none"/>
        </w:rPr>
      </w:pPr>
    </w:p>
    <w:p w14:paraId="7AD7ADED">
      <w:pPr>
        <w:jc w:val="center"/>
        <w:rPr>
          <w:rFonts w:hint="eastAsia" w:ascii="仿宋" w:hAnsi="仿宋" w:eastAsia="仿宋" w:cs="仿宋"/>
          <w:b/>
          <w:color w:val="auto"/>
          <w:sz w:val="24"/>
          <w:szCs w:val="24"/>
          <w:highlight w:val="none"/>
        </w:rPr>
      </w:pPr>
    </w:p>
    <w:p w14:paraId="188BA841">
      <w:pPr>
        <w:jc w:val="center"/>
        <w:rPr>
          <w:rFonts w:hint="eastAsia" w:ascii="仿宋" w:hAnsi="仿宋" w:eastAsia="仿宋" w:cs="仿宋"/>
          <w:b/>
          <w:color w:val="auto"/>
          <w:sz w:val="24"/>
          <w:szCs w:val="24"/>
          <w:highlight w:val="none"/>
        </w:rPr>
      </w:pPr>
    </w:p>
    <w:p w14:paraId="15F2F1F6">
      <w:pPr>
        <w:jc w:val="center"/>
        <w:rPr>
          <w:rFonts w:hint="eastAsia" w:ascii="仿宋" w:hAnsi="仿宋" w:eastAsia="仿宋" w:cs="仿宋"/>
          <w:b/>
          <w:color w:val="auto"/>
          <w:sz w:val="24"/>
          <w:szCs w:val="24"/>
          <w:highlight w:val="none"/>
        </w:rPr>
      </w:pPr>
    </w:p>
    <w:p w14:paraId="21D4E9CA">
      <w:pPr>
        <w:jc w:val="center"/>
        <w:rPr>
          <w:rFonts w:hint="eastAsia" w:ascii="仿宋" w:hAnsi="仿宋" w:eastAsia="仿宋" w:cs="仿宋"/>
          <w:b/>
          <w:color w:val="auto"/>
          <w:sz w:val="24"/>
          <w:szCs w:val="24"/>
          <w:highlight w:val="none"/>
        </w:rPr>
      </w:pPr>
    </w:p>
    <w:p w14:paraId="559AC899">
      <w:pPr>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法定代表人身份证明</w:t>
      </w:r>
      <w:r>
        <w:rPr>
          <w:rFonts w:hint="eastAsia" w:ascii="仿宋" w:hAnsi="仿宋" w:eastAsia="仿宋" w:cs="仿宋"/>
          <w:b/>
          <w:color w:val="auto"/>
          <w:sz w:val="24"/>
          <w:szCs w:val="24"/>
          <w:highlight w:val="none"/>
          <w:lang w:val="en-US" w:eastAsia="zh-CN"/>
        </w:rPr>
        <w:t>书</w:t>
      </w:r>
    </w:p>
    <w:p w14:paraId="2E8F8932">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 标</w:t>
      </w:r>
      <w:r>
        <w:rPr>
          <w:rFonts w:hint="eastAsia" w:ascii="仿宋" w:hAnsi="仿宋" w:eastAsia="仿宋" w:cs="仿宋"/>
          <w:color w:val="auto"/>
          <w:sz w:val="22"/>
          <w:szCs w:val="22"/>
          <w:highlight w:val="none"/>
        </w:rPr>
        <w:t xml:space="preserve"> 人：</w:t>
      </w:r>
      <w:r>
        <w:rPr>
          <w:rFonts w:hint="eastAsia" w:ascii="仿宋" w:hAnsi="仿宋" w:eastAsia="仿宋" w:cs="仿宋"/>
          <w:color w:val="auto"/>
          <w:sz w:val="22"/>
          <w:szCs w:val="22"/>
          <w:highlight w:val="none"/>
          <w:u w:val="single"/>
        </w:rPr>
        <w:t xml:space="preserve">                                                       </w:t>
      </w:r>
    </w:p>
    <w:p w14:paraId="7F1FA5A7">
      <w:pPr>
        <w:spacing w:line="600" w:lineRule="exact"/>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单位性质：</w:t>
      </w:r>
      <w:r>
        <w:rPr>
          <w:rFonts w:hint="eastAsia" w:ascii="仿宋" w:hAnsi="仿宋" w:eastAsia="仿宋" w:cs="仿宋"/>
          <w:color w:val="auto"/>
          <w:sz w:val="22"/>
          <w:szCs w:val="22"/>
          <w:highlight w:val="none"/>
          <w:u w:val="single"/>
        </w:rPr>
        <w:t xml:space="preserve">                                                       </w:t>
      </w:r>
    </w:p>
    <w:p w14:paraId="6280DEB2">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    址：</w:t>
      </w:r>
      <w:r>
        <w:rPr>
          <w:rFonts w:hint="eastAsia" w:ascii="仿宋" w:hAnsi="仿宋" w:eastAsia="仿宋" w:cs="仿宋"/>
          <w:color w:val="auto"/>
          <w:sz w:val="22"/>
          <w:szCs w:val="22"/>
          <w:highlight w:val="none"/>
          <w:u w:val="single"/>
        </w:rPr>
        <w:t xml:space="preserve">                                                       </w:t>
      </w:r>
    </w:p>
    <w:p w14:paraId="2A861D17">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成立时间：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日</w:t>
      </w:r>
    </w:p>
    <w:p w14:paraId="156E8C04">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经营期限：</w:t>
      </w:r>
      <w:r>
        <w:rPr>
          <w:rFonts w:hint="eastAsia" w:ascii="仿宋" w:hAnsi="仿宋" w:eastAsia="仿宋" w:cs="仿宋"/>
          <w:color w:val="auto"/>
          <w:sz w:val="22"/>
          <w:szCs w:val="22"/>
          <w:highlight w:val="none"/>
          <w:u w:val="single"/>
        </w:rPr>
        <w:t xml:space="preserve">                                                       </w:t>
      </w:r>
    </w:p>
    <w:p w14:paraId="2466A5A8">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姓    名：</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性    别：</w:t>
      </w:r>
      <w:r>
        <w:rPr>
          <w:rFonts w:hint="eastAsia" w:ascii="仿宋" w:hAnsi="仿宋" w:eastAsia="仿宋" w:cs="仿宋"/>
          <w:color w:val="auto"/>
          <w:sz w:val="22"/>
          <w:szCs w:val="22"/>
          <w:highlight w:val="none"/>
          <w:u w:val="single"/>
        </w:rPr>
        <w:t xml:space="preserve">               </w:t>
      </w:r>
    </w:p>
    <w:p w14:paraId="7F255AEB">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年    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职    务：</w:t>
      </w:r>
      <w:r>
        <w:rPr>
          <w:rFonts w:hint="eastAsia" w:ascii="仿宋" w:hAnsi="仿宋" w:eastAsia="仿宋" w:cs="仿宋"/>
          <w:color w:val="auto"/>
          <w:sz w:val="22"/>
          <w:szCs w:val="22"/>
          <w:highlight w:val="none"/>
          <w:u w:val="single"/>
        </w:rPr>
        <w:t xml:space="preserve">               </w:t>
      </w:r>
    </w:p>
    <w:p w14:paraId="556E22A7">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系</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名称）的法定代表人。</w:t>
      </w:r>
    </w:p>
    <w:p w14:paraId="26488C9E">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特此证明。</w:t>
      </w:r>
    </w:p>
    <w:p w14:paraId="2AE9F01E">
      <w:pPr>
        <w:spacing w:line="6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附</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法定代表人身份证</w:t>
      </w:r>
      <w:r>
        <w:rPr>
          <w:rFonts w:hint="eastAsia" w:ascii="仿宋" w:hAnsi="仿宋" w:eastAsia="仿宋" w:cs="仿宋"/>
          <w:color w:val="auto"/>
          <w:sz w:val="22"/>
          <w:szCs w:val="22"/>
          <w:highlight w:val="none"/>
          <w:lang w:val="en-US" w:eastAsia="zh-CN"/>
        </w:rPr>
        <w:t>（正反面）复印件</w:t>
      </w:r>
    </w:p>
    <w:p w14:paraId="3C004390">
      <w:pPr>
        <w:spacing w:line="600" w:lineRule="exact"/>
        <w:rPr>
          <w:rFonts w:hint="eastAsia" w:ascii="仿宋" w:hAnsi="仿宋" w:eastAsia="仿宋" w:cs="仿宋"/>
          <w:color w:val="auto"/>
          <w:sz w:val="22"/>
          <w:szCs w:val="22"/>
          <w:highlight w:val="none"/>
        </w:rPr>
      </w:pPr>
    </w:p>
    <w:p w14:paraId="5BB12FB5">
      <w:pPr>
        <w:spacing w:line="600" w:lineRule="exact"/>
        <w:rPr>
          <w:rFonts w:hint="eastAsia" w:ascii="仿宋" w:hAnsi="仿宋" w:eastAsia="仿宋" w:cs="仿宋"/>
          <w:color w:val="auto"/>
          <w:sz w:val="22"/>
          <w:szCs w:val="22"/>
          <w:highlight w:val="none"/>
        </w:rPr>
      </w:pPr>
    </w:p>
    <w:p w14:paraId="16A4B9C3">
      <w:pPr>
        <w:spacing w:line="600" w:lineRule="exact"/>
        <w:rPr>
          <w:rFonts w:hint="eastAsia" w:ascii="仿宋" w:hAnsi="仿宋" w:eastAsia="仿宋" w:cs="仿宋"/>
          <w:color w:val="auto"/>
          <w:sz w:val="22"/>
          <w:szCs w:val="22"/>
          <w:highlight w:val="none"/>
        </w:rPr>
      </w:pPr>
    </w:p>
    <w:p w14:paraId="5A0F99AD">
      <w:pPr>
        <w:spacing w:line="600" w:lineRule="exact"/>
        <w:rPr>
          <w:rFonts w:hint="eastAsia" w:ascii="仿宋" w:hAnsi="仿宋" w:eastAsia="仿宋" w:cs="仿宋"/>
          <w:color w:val="auto"/>
          <w:sz w:val="22"/>
          <w:szCs w:val="22"/>
          <w:highlight w:val="none"/>
        </w:rPr>
      </w:pPr>
    </w:p>
    <w:p w14:paraId="0DF9EE57">
      <w:pPr>
        <w:spacing w:line="600" w:lineRule="exact"/>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（盖单位章）</w:t>
      </w:r>
    </w:p>
    <w:p w14:paraId="70362634">
      <w:pPr>
        <w:spacing w:line="600" w:lineRule="exact"/>
        <w:jc w:val="right"/>
        <w:rPr>
          <w:rFonts w:hint="eastAsia" w:ascii="仿宋" w:hAnsi="仿宋" w:eastAsia="仿宋" w:cs="仿宋"/>
          <w:color w:val="auto"/>
          <w:sz w:val="22"/>
          <w:szCs w:val="22"/>
          <w:highlight w:val="none"/>
        </w:rPr>
      </w:pPr>
    </w:p>
    <w:p w14:paraId="78C84F7B">
      <w:pPr>
        <w:pStyle w:val="41"/>
        <w:numPr>
          <w:ilvl w:val="0"/>
          <w:numId w:val="0"/>
        </w:numPr>
        <w:spacing w:before="0" w:after="0" w:line="360" w:lineRule="auto"/>
        <w:jc w:val="center"/>
        <w:rPr>
          <w:rFonts w:hint="eastAsia" w:ascii="仿宋" w:hAnsi="仿宋" w:eastAsia="仿宋" w:cs="仿宋"/>
          <w:b/>
          <w:spacing w:val="-6"/>
          <w:kern w:val="2"/>
          <w:sz w:val="28"/>
          <w:szCs w:val="28"/>
          <w:highlight w:val="none"/>
          <w:lang w:val="en-US" w:eastAsia="zh-CN" w:bidi="ar-SA"/>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日   期：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日</w:t>
      </w:r>
    </w:p>
    <w:p w14:paraId="3C4BB238">
      <w:pPr>
        <w:pStyle w:val="41"/>
        <w:spacing w:before="0" w:after="0" w:line="360" w:lineRule="auto"/>
        <w:jc w:val="center"/>
        <w:rPr>
          <w:rFonts w:hint="eastAsia" w:ascii="仿宋" w:hAnsi="仿宋" w:eastAsia="仿宋" w:cs="仿宋"/>
          <w:b/>
          <w:spacing w:val="2"/>
          <w:sz w:val="28"/>
          <w:szCs w:val="21"/>
          <w:highlight w:val="none"/>
          <w:lang w:eastAsia="zh-CN"/>
        </w:rPr>
      </w:pPr>
      <w:r>
        <w:rPr>
          <w:rFonts w:hint="eastAsia" w:ascii="仿宋" w:hAnsi="仿宋" w:eastAsia="仿宋" w:cs="仿宋"/>
          <w:b/>
          <w:spacing w:val="2"/>
          <w:sz w:val="24"/>
          <w:szCs w:val="24"/>
          <w:highlight w:val="none"/>
          <w:lang w:eastAsia="zh-CN"/>
        </w:rPr>
        <w:br w:type="page"/>
      </w:r>
      <w:r>
        <w:rPr>
          <w:rFonts w:hint="eastAsia" w:ascii="仿宋" w:hAnsi="仿宋" w:eastAsia="仿宋" w:cs="仿宋"/>
          <w:b/>
          <w:spacing w:val="2"/>
          <w:sz w:val="24"/>
          <w:szCs w:val="24"/>
          <w:highlight w:val="none"/>
          <w:lang w:eastAsia="zh-CN"/>
        </w:rPr>
        <w:t>法定代表人授权书</w:t>
      </w:r>
    </w:p>
    <w:p w14:paraId="7DAEBBA7">
      <w:pPr>
        <w:pStyle w:val="42"/>
        <w:spacing w:before="657" w:after="0" w:line="360" w:lineRule="auto"/>
        <w:ind w:left="13" w:firstLine="440" w:firstLineChars="20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本人</w:t>
      </w:r>
      <w:r>
        <w:rPr>
          <w:rFonts w:hint="eastAsia" w:ascii="仿宋" w:hAnsi="仿宋" w:eastAsia="仿宋" w:cs="仿宋"/>
          <w:color w:val="auto"/>
          <w:sz w:val="22"/>
          <w:szCs w:val="22"/>
          <w:highlight w:val="none"/>
          <w:u w:val="single"/>
          <w:lang w:eastAsia="zh-CN"/>
        </w:rPr>
        <w:t xml:space="preserve"> （姓名） </w:t>
      </w:r>
      <w:r>
        <w:rPr>
          <w:rFonts w:hint="eastAsia" w:ascii="仿宋" w:hAnsi="仿宋" w:eastAsia="仿宋" w:cs="仿宋"/>
          <w:color w:val="auto"/>
          <w:sz w:val="22"/>
          <w:szCs w:val="22"/>
          <w:highlight w:val="none"/>
          <w:lang w:eastAsia="zh-CN"/>
        </w:rPr>
        <w:t>系</w:t>
      </w:r>
      <w:r>
        <w:rPr>
          <w:rFonts w:hint="eastAsia" w:ascii="仿宋" w:hAnsi="仿宋" w:eastAsia="仿宋" w:cs="仿宋"/>
          <w:color w:val="auto"/>
          <w:sz w:val="22"/>
          <w:szCs w:val="22"/>
          <w:highlight w:val="none"/>
          <w:u w:val="single"/>
          <w:lang w:eastAsia="zh-CN"/>
        </w:rPr>
        <w:t xml:space="preserve"> （</w:t>
      </w:r>
      <w:r>
        <w:rPr>
          <w:rFonts w:hint="eastAsia" w:ascii="仿宋" w:hAnsi="仿宋" w:eastAsia="仿宋" w:cs="仿宋"/>
          <w:color w:val="auto"/>
          <w:sz w:val="22"/>
          <w:szCs w:val="22"/>
          <w:highlight w:val="none"/>
          <w:u w:val="single"/>
          <w:lang w:val="en-US" w:eastAsia="zh-CN"/>
        </w:rPr>
        <w:t>供应商</w:t>
      </w:r>
      <w:r>
        <w:rPr>
          <w:rFonts w:hint="eastAsia" w:ascii="仿宋" w:hAnsi="仿宋" w:eastAsia="仿宋" w:cs="仿宋"/>
          <w:color w:val="auto"/>
          <w:sz w:val="22"/>
          <w:szCs w:val="22"/>
          <w:highlight w:val="none"/>
          <w:u w:val="single"/>
          <w:lang w:eastAsia="zh-CN"/>
        </w:rPr>
        <w:t xml:space="preserve">名称） </w:t>
      </w:r>
      <w:r>
        <w:rPr>
          <w:rFonts w:hint="eastAsia" w:ascii="仿宋" w:hAnsi="仿宋" w:eastAsia="仿宋" w:cs="仿宋"/>
          <w:color w:val="auto"/>
          <w:sz w:val="22"/>
          <w:szCs w:val="22"/>
          <w:highlight w:val="none"/>
          <w:lang w:eastAsia="zh-CN"/>
        </w:rPr>
        <w:t>的法定代表人（单位负责人），现委托</w:t>
      </w:r>
      <w:r>
        <w:rPr>
          <w:rFonts w:hint="eastAsia" w:ascii="仿宋" w:hAnsi="仿宋" w:eastAsia="仿宋" w:cs="仿宋"/>
          <w:color w:val="auto"/>
          <w:sz w:val="22"/>
          <w:szCs w:val="22"/>
          <w:highlight w:val="none"/>
          <w:u w:val="single"/>
          <w:lang w:eastAsia="zh-CN"/>
        </w:rPr>
        <w:t xml:space="preserve"> （姓名）</w:t>
      </w:r>
      <w:r>
        <w:rPr>
          <w:rFonts w:hint="eastAsia" w:ascii="仿宋" w:hAnsi="仿宋" w:eastAsia="仿宋" w:cs="仿宋"/>
          <w:color w:val="auto"/>
          <w:sz w:val="22"/>
          <w:szCs w:val="22"/>
          <w:highlight w:val="none"/>
          <w:lang w:eastAsia="zh-CN"/>
        </w:rPr>
        <w:t>为我方代理人。代理人根据授权，以我方名义签署、澄清确认、递交、撤回、修改</w:t>
      </w:r>
      <w:r>
        <w:rPr>
          <w:rFonts w:hint="eastAsia" w:ascii="仿宋" w:hAnsi="仿宋" w:eastAsia="仿宋" w:cs="仿宋"/>
          <w:color w:val="auto"/>
          <w:sz w:val="22"/>
          <w:szCs w:val="22"/>
          <w:highlight w:val="none"/>
          <w:u w:val="single"/>
          <w:lang w:eastAsia="zh-CN"/>
        </w:rPr>
        <w:t xml:space="preserve">       （项目名称、</w:t>
      </w:r>
      <w:r>
        <w:rPr>
          <w:rFonts w:hint="eastAsia" w:ascii="仿宋" w:hAnsi="仿宋" w:eastAsia="仿宋" w:cs="仿宋"/>
          <w:color w:val="auto"/>
          <w:sz w:val="22"/>
          <w:szCs w:val="22"/>
          <w:highlight w:val="none"/>
          <w:u w:val="single"/>
          <w:lang w:val="en-US" w:eastAsia="zh-CN"/>
        </w:rPr>
        <w:t>项目编号</w:t>
      </w:r>
      <w:r>
        <w:rPr>
          <w:rFonts w:hint="eastAsia" w:ascii="仿宋" w:hAnsi="仿宋" w:eastAsia="仿宋" w:cs="仿宋"/>
          <w:color w:val="auto"/>
          <w:sz w:val="22"/>
          <w:szCs w:val="22"/>
          <w:highlight w:val="none"/>
          <w:u w:val="single"/>
          <w:lang w:eastAsia="zh-CN"/>
        </w:rPr>
        <w:t>）</w:t>
      </w:r>
      <w:r>
        <w:rPr>
          <w:rFonts w:hint="eastAsia" w:ascii="仿宋" w:hAnsi="仿宋" w:eastAsia="仿宋" w:cs="仿宋"/>
          <w:color w:val="auto"/>
          <w:sz w:val="22"/>
          <w:szCs w:val="22"/>
          <w:highlight w:val="none"/>
          <w:lang w:val="en-US" w:eastAsia="zh-CN"/>
        </w:rPr>
        <w:t>响应文件</w:t>
      </w:r>
      <w:r>
        <w:rPr>
          <w:rFonts w:hint="eastAsia" w:ascii="仿宋" w:hAnsi="仿宋" w:eastAsia="仿宋" w:cs="仿宋"/>
          <w:color w:val="auto"/>
          <w:sz w:val="22"/>
          <w:szCs w:val="22"/>
          <w:highlight w:val="none"/>
          <w:lang w:eastAsia="zh-CN"/>
        </w:rPr>
        <w:t>、签订合同和处理有关事宜，其法律后果由我方承担。</w:t>
      </w:r>
    </w:p>
    <w:p w14:paraId="606FA52C">
      <w:pPr>
        <w:pStyle w:val="42"/>
        <w:spacing w:before="657" w:after="0" w:line="360" w:lineRule="auto"/>
        <w:ind w:left="13" w:firstLine="440" w:firstLineChars="20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该代理人无转委托权，本授权书自</w:t>
      </w:r>
      <w:r>
        <w:rPr>
          <w:rFonts w:hint="eastAsia" w:ascii="仿宋" w:hAnsi="仿宋" w:eastAsia="仿宋" w:cs="仿宋"/>
          <w:color w:val="auto"/>
          <w:sz w:val="22"/>
          <w:szCs w:val="22"/>
          <w:highlight w:val="none"/>
          <w:lang w:val="en-US" w:eastAsia="zh-CN"/>
        </w:rPr>
        <w:t>提交投标文件截止之日起</w:t>
      </w:r>
      <w:r>
        <w:rPr>
          <w:rFonts w:hint="eastAsia" w:ascii="仿宋" w:hAnsi="仿宋" w:eastAsia="仿宋" w:cs="仿宋"/>
          <w:color w:val="auto"/>
          <w:sz w:val="22"/>
          <w:szCs w:val="22"/>
          <w:highlight w:val="none"/>
          <w:u w:val="single"/>
          <w:lang w:eastAsia="zh-CN"/>
        </w:rPr>
        <w:t xml:space="preserve"> </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u w:val="single"/>
          <w:lang w:eastAsia="zh-CN"/>
        </w:rPr>
        <w:t xml:space="preserve"> </w:t>
      </w:r>
      <w:r>
        <w:rPr>
          <w:rFonts w:hint="eastAsia" w:ascii="仿宋" w:hAnsi="仿宋" w:eastAsia="仿宋" w:cs="仿宋"/>
          <w:color w:val="auto"/>
          <w:sz w:val="22"/>
          <w:szCs w:val="22"/>
          <w:highlight w:val="none"/>
          <w:lang w:eastAsia="zh-CN"/>
        </w:rPr>
        <w:t>天。特此声明。</w:t>
      </w:r>
    </w:p>
    <w:p w14:paraId="44323227">
      <w:pPr>
        <w:pStyle w:val="42"/>
        <w:spacing w:before="657" w:after="0" w:line="360" w:lineRule="auto"/>
        <w:ind w:left="13" w:firstLine="440" w:firstLineChars="20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附：法定代表人（单位负责人）身份证复印件及</w:t>
      </w:r>
      <w:r>
        <w:rPr>
          <w:rFonts w:hint="eastAsia" w:ascii="仿宋" w:hAnsi="仿宋" w:eastAsia="仿宋" w:cs="仿宋"/>
          <w:color w:val="auto"/>
          <w:sz w:val="22"/>
          <w:szCs w:val="22"/>
          <w:highlight w:val="none"/>
          <w:lang w:val="en-US" w:eastAsia="zh-CN"/>
        </w:rPr>
        <w:t>被委托</w:t>
      </w:r>
      <w:r>
        <w:rPr>
          <w:rFonts w:hint="eastAsia" w:ascii="仿宋" w:hAnsi="仿宋" w:eastAsia="仿宋" w:cs="仿宋"/>
          <w:color w:val="auto"/>
          <w:sz w:val="22"/>
          <w:szCs w:val="22"/>
          <w:highlight w:val="none"/>
          <w:lang w:eastAsia="zh-CN"/>
        </w:rPr>
        <w:t>人身份证复印件</w:t>
      </w:r>
    </w:p>
    <w:p w14:paraId="14FE97EE">
      <w:pPr>
        <w:pStyle w:val="42"/>
        <w:spacing w:before="0" w:after="0" w:line="360" w:lineRule="auto"/>
        <w:ind w:left="208" w:leftChars="99" w:firstLine="424" w:firstLineChars="193"/>
        <w:jc w:val="left"/>
        <w:rPr>
          <w:rFonts w:hint="eastAsia" w:ascii="仿宋" w:hAnsi="仿宋" w:eastAsia="仿宋" w:cs="仿宋"/>
          <w:color w:val="auto"/>
          <w:sz w:val="22"/>
          <w:szCs w:val="22"/>
          <w:highlight w:val="none"/>
          <w:lang w:val="en-US" w:eastAsia="zh-CN"/>
        </w:rPr>
      </w:pPr>
    </w:p>
    <w:p w14:paraId="065B13DD">
      <w:pPr>
        <w:pStyle w:val="42"/>
        <w:spacing w:before="0" w:after="0" w:line="360" w:lineRule="auto"/>
        <w:ind w:left="208" w:leftChars="99" w:firstLine="424" w:firstLineChars="193"/>
        <w:jc w:val="left"/>
        <w:rPr>
          <w:rFonts w:hint="eastAsia" w:ascii="仿宋" w:hAnsi="仿宋" w:eastAsia="仿宋" w:cs="仿宋"/>
          <w:color w:val="auto"/>
          <w:sz w:val="22"/>
          <w:szCs w:val="22"/>
          <w:highlight w:val="none"/>
          <w:lang w:val="en-US" w:eastAsia="zh-CN"/>
        </w:rPr>
      </w:pPr>
    </w:p>
    <w:p w14:paraId="3B411D43">
      <w:pPr>
        <w:pStyle w:val="42"/>
        <w:spacing w:before="0" w:after="0" w:line="360" w:lineRule="auto"/>
        <w:ind w:left="208" w:leftChars="99" w:firstLine="424" w:firstLineChars="193"/>
        <w:jc w:val="left"/>
        <w:rPr>
          <w:rFonts w:hint="eastAsia" w:ascii="仿宋" w:hAnsi="仿宋" w:eastAsia="仿宋" w:cs="仿宋"/>
          <w:color w:val="auto"/>
          <w:sz w:val="22"/>
          <w:szCs w:val="22"/>
          <w:highlight w:val="none"/>
          <w:lang w:val="en-US" w:eastAsia="zh-CN"/>
        </w:rPr>
      </w:pPr>
    </w:p>
    <w:p w14:paraId="52E4836A">
      <w:pPr>
        <w:adjustRightInd w:val="0"/>
        <w:snapToGrid w:val="0"/>
        <w:spacing w:line="480" w:lineRule="auto"/>
        <w:jc w:val="left"/>
        <w:rPr>
          <w:rFonts w:hint="eastAsia" w:ascii="仿宋" w:hAnsi="仿宋" w:eastAsia="仿宋" w:cs="仿宋"/>
          <w:color w:val="auto"/>
          <w:sz w:val="22"/>
          <w:szCs w:val="22"/>
          <w:highlight w:val="none"/>
        </w:rPr>
      </w:pPr>
    </w:p>
    <w:p w14:paraId="3F34CD92">
      <w:pPr>
        <w:adjustRightInd w:val="0"/>
        <w:snapToGrid w:val="0"/>
        <w:spacing w:line="480" w:lineRule="auto"/>
        <w:ind w:firstLine="440" w:firstLineChars="2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u w:val="none"/>
          <w:lang w:val="en-US" w:eastAsia="zh-CN"/>
        </w:rPr>
        <w:t>供应商</w:t>
      </w:r>
      <w:r>
        <w:rPr>
          <w:rFonts w:hint="eastAsia" w:ascii="仿宋" w:hAnsi="仿宋" w:eastAsia="仿宋" w:cs="仿宋"/>
          <w:color w:val="auto"/>
          <w:sz w:val="22"/>
          <w:szCs w:val="22"/>
          <w:highlight w:val="none"/>
        </w:rPr>
        <w:t>全称：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（盖章）</w:t>
      </w:r>
    </w:p>
    <w:p w14:paraId="35271DCE">
      <w:pPr>
        <w:pStyle w:val="42"/>
        <w:spacing w:before="0" w:after="0" w:line="480" w:lineRule="auto"/>
        <w:ind w:firstLine="440" w:firstLineChars="20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法定代表人（单位负责人）：</w:t>
      </w:r>
      <w:r>
        <w:rPr>
          <w:rFonts w:hint="eastAsia" w:ascii="仿宋" w:hAnsi="仿宋" w:eastAsia="仿宋" w:cs="仿宋"/>
          <w:color w:val="auto"/>
          <w:sz w:val="22"/>
          <w:szCs w:val="22"/>
          <w:highlight w:val="none"/>
          <w:u w:val="single"/>
          <w:lang w:eastAsia="zh-CN"/>
        </w:rPr>
        <w:t xml:space="preserve">        </w:t>
      </w:r>
      <w:r>
        <w:rPr>
          <w:rFonts w:hint="eastAsia" w:ascii="仿宋" w:hAnsi="仿宋" w:eastAsia="仿宋" w:cs="仿宋"/>
          <w:color w:val="auto"/>
          <w:sz w:val="22"/>
          <w:szCs w:val="22"/>
          <w:highlight w:val="none"/>
          <w:lang w:eastAsia="zh-CN"/>
        </w:rPr>
        <w:t>（签字或盖章）</w:t>
      </w:r>
    </w:p>
    <w:p w14:paraId="62C8B5E0">
      <w:pPr>
        <w:pStyle w:val="42"/>
        <w:spacing w:before="0" w:after="0" w:line="480" w:lineRule="auto"/>
        <w:ind w:firstLine="440" w:firstLineChars="20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委托代理人：</w:t>
      </w:r>
      <w:r>
        <w:rPr>
          <w:rFonts w:hint="eastAsia" w:ascii="仿宋" w:hAnsi="仿宋" w:eastAsia="仿宋" w:cs="仿宋"/>
          <w:color w:val="auto"/>
          <w:sz w:val="22"/>
          <w:szCs w:val="22"/>
          <w:highlight w:val="none"/>
          <w:u w:val="single"/>
          <w:lang w:eastAsia="zh-CN"/>
        </w:rPr>
        <w:t xml:space="preserve">           </w:t>
      </w:r>
      <w:r>
        <w:rPr>
          <w:rFonts w:hint="eastAsia" w:ascii="仿宋" w:hAnsi="仿宋" w:eastAsia="仿宋" w:cs="仿宋"/>
          <w:color w:val="auto"/>
          <w:sz w:val="22"/>
          <w:szCs w:val="22"/>
          <w:highlight w:val="none"/>
          <w:lang w:eastAsia="zh-CN"/>
        </w:rPr>
        <w:t>（签字）</w:t>
      </w:r>
    </w:p>
    <w:p w14:paraId="0A47DF8B">
      <w:pPr>
        <w:pStyle w:val="41"/>
        <w:spacing w:before="0" w:after="0" w:line="360" w:lineRule="auto"/>
        <w:ind w:firstLine="440" w:firstLineChars="200"/>
        <w:jc w:val="both"/>
        <w:rPr>
          <w:rFonts w:hint="eastAsia" w:ascii="仿宋" w:hAnsi="仿宋" w:eastAsia="仿宋" w:cs="仿宋"/>
          <w:b/>
          <w:color w:val="auto"/>
          <w:spacing w:val="2"/>
          <w:sz w:val="22"/>
          <w:szCs w:val="22"/>
          <w:highlight w:val="none"/>
          <w:lang w:eastAsia="zh-CN"/>
        </w:rPr>
      </w:pPr>
      <w:r>
        <w:rPr>
          <w:rFonts w:hint="eastAsia" w:ascii="仿宋" w:hAnsi="仿宋" w:eastAsia="仿宋" w:cs="仿宋"/>
          <w:color w:val="auto"/>
          <w:sz w:val="22"/>
          <w:szCs w:val="22"/>
          <w:highlight w:val="none"/>
        </w:rPr>
        <w:t xml:space="preserve">日 </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期：</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日</w:t>
      </w:r>
      <w:r>
        <w:rPr>
          <w:rFonts w:hint="eastAsia" w:ascii="仿宋" w:hAnsi="仿宋" w:eastAsia="仿宋" w:cs="仿宋"/>
          <w:b w:val="0"/>
          <w:kern w:val="2"/>
          <w:sz w:val="22"/>
          <w:szCs w:val="22"/>
          <w:highlight w:val="none"/>
          <w:lang w:val="en-US" w:eastAsia="zh-CN" w:bidi="ar-SA"/>
        </w:rPr>
        <w:t xml:space="preserve"> </w:t>
      </w:r>
    </w:p>
    <w:p w14:paraId="5882A33F">
      <w:pPr>
        <w:pStyle w:val="41"/>
        <w:spacing w:before="0" w:after="0" w:line="360" w:lineRule="auto"/>
        <w:jc w:val="center"/>
        <w:rPr>
          <w:rFonts w:hint="eastAsia" w:ascii="仿宋" w:hAnsi="仿宋" w:eastAsia="仿宋" w:cs="仿宋"/>
          <w:b/>
          <w:bCs/>
          <w:color w:val="auto"/>
          <w:sz w:val="22"/>
          <w:szCs w:val="22"/>
          <w:highlight w:val="none"/>
          <w:lang w:val="en-US" w:eastAsia="zh-CN" w:bidi="ar-SA"/>
        </w:rPr>
      </w:pPr>
    </w:p>
    <w:p w14:paraId="45354891">
      <w:pPr>
        <w:keepNext w:val="0"/>
        <w:keepLines w:val="0"/>
        <w:pageBreakBefore w:val="0"/>
        <w:widowControl w:val="0"/>
        <w:kinsoku/>
        <w:wordWrap/>
        <w:overflowPunct/>
        <w:topLinePunct w:val="0"/>
        <w:autoSpaceDE/>
        <w:autoSpaceDN/>
        <w:bidi w:val="0"/>
        <w:spacing w:line="360" w:lineRule="auto"/>
        <w:ind w:left="0" w:leftChars="0" w:right="0" w:rightChars="0"/>
        <w:jc w:val="left"/>
        <w:textAlignment w:val="auto"/>
        <w:outlineLvl w:val="9"/>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说明：法定代表人参加谈判的，无需提供该委托授权书，提供法定代表人身份证明书。</w:t>
      </w:r>
    </w:p>
    <w:p w14:paraId="1F3557B1">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28B55A07">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274BB525">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6E805CC3">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15831B7C">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1CC743F8">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53C26C30">
      <w:pPr>
        <w:numPr>
          <w:ilvl w:val="0"/>
          <w:numId w:val="0"/>
        </w:numPr>
        <w:adjustRightInd w:val="0"/>
        <w:snapToGrid w:val="0"/>
        <w:spacing w:line="560" w:lineRule="exact"/>
        <w:jc w:val="both"/>
        <w:rPr>
          <w:rFonts w:hint="eastAsia" w:ascii="仿宋" w:hAnsi="仿宋" w:eastAsia="仿宋" w:cs="仿宋"/>
          <w:b/>
          <w:bCs w:val="0"/>
          <w:sz w:val="22"/>
          <w:szCs w:val="22"/>
          <w:highlight w:val="none"/>
          <w:lang w:val="en-US" w:eastAsia="zh-CN"/>
        </w:rPr>
      </w:pPr>
    </w:p>
    <w:p w14:paraId="721FF7C3">
      <w:pPr>
        <w:autoSpaceDE w:val="0"/>
        <w:autoSpaceDN w:val="0"/>
        <w:adjustRightInd w:val="0"/>
        <w:spacing w:line="560" w:lineRule="exact"/>
        <w:jc w:val="center"/>
        <w:rPr>
          <w:rFonts w:hint="eastAsia" w:ascii="仿宋" w:hAnsi="仿宋" w:eastAsia="仿宋" w:cs="仿宋"/>
          <w:b/>
          <w:spacing w:val="-6"/>
          <w:sz w:val="24"/>
          <w:szCs w:val="24"/>
          <w:highlight w:val="none"/>
        </w:rPr>
      </w:pPr>
      <w:r>
        <w:rPr>
          <w:rFonts w:hint="eastAsia" w:ascii="仿宋" w:hAnsi="仿宋" w:eastAsia="仿宋" w:cs="仿宋"/>
          <w:b/>
          <w:spacing w:val="-6"/>
          <w:sz w:val="24"/>
          <w:szCs w:val="24"/>
          <w:highlight w:val="none"/>
        </w:rPr>
        <w:t>具备履行合同所必需的设备和专业技术能力承诺函</w:t>
      </w:r>
    </w:p>
    <w:p w14:paraId="6B2F39EB">
      <w:pPr>
        <w:numPr>
          <w:ilvl w:val="0"/>
          <w:numId w:val="0"/>
        </w:numPr>
        <w:adjustRightInd w:val="0"/>
        <w:snapToGrid w:val="0"/>
        <w:spacing w:line="560" w:lineRule="exact"/>
        <w:jc w:val="both"/>
        <w:rPr>
          <w:rFonts w:hint="eastAsia" w:ascii="仿宋" w:hAnsi="仿宋" w:eastAsia="仿宋" w:cs="仿宋"/>
          <w:sz w:val="22"/>
          <w:szCs w:val="22"/>
          <w:highlight w:val="none"/>
        </w:rPr>
      </w:pPr>
    </w:p>
    <w:p w14:paraId="6C113DF7">
      <w:pPr>
        <w:numPr>
          <w:ilvl w:val="0"/>
          <w:numId w:val="0"/>
        </w:numPr>
        <w:adjustRightInd w:val="0"/>
        <w:snapToGrid w:val="0"/>
        <w:spacing w:line="560" w:lineRule="exact"/>
        <w:jc w:val="both"/>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致：</w:t>
      </w:r>
      <w:bookmarkStart w:id="33" w:name="OLE_LINK31"/>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（采购人名称） </w:t>
      </w:r>
      <w:bookmarkEnd w:id="33"/>
    </w:p>
    <w:p w14:paraId="20630ADB">
      <w:pPr>
        <w:numPr>
          <w:ilvl w:val="0"/>
          <w:numId w:val="0"/>
        </w:numPr>
        <w:adjustRightInd w:val="0"/>
        <w:snapToGrid w:val="0"/>
        <w:spacing w:line="560" w:lineRule="exact"/>
        <w:ind w:firstLine="440" w:firstLineChars="2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我方作为项目名称</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（项目编号：</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 xml:space="preserve">）的投标供应商，在此郑重承诺： </w:t>
      </w:r>
    </w:p>
    <w:p w14:paraId="51538FA5">
      <w:pPr>
        <w:numPr>
          <w:ilvl w:val="0"/>
          <w:numId w:val="0"/>
        </w:numPr>
        <w:adjustRightInd w:val="0"/>
        <w:snapToGrid w:val="0"/>
        <w:spacing w:line="560" w:lineRule="exact"/>
        <w:ind w:firstLine="440" w:firstLineChars="2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我公司具备履行合同所必需的设备和专业技术能力。 </w:t>
      </w:r>
    </w:p>
    <w:p w14:paraId="2FC469FD">
      <w:pPr>
        <w:numPr>
          <w:ilvl w:val="0"/>
          <w:numId w:val="0"/>
        </w:numPr>
        <w:adjustRightInd w:val="0"/>
        <w:snapToGrid w:val="0"/>
        <w:spacing w:line="560" w:lineRule="exact"/>
        <w:ind w:firstLine="440" w:firstLineChars="2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如有不实，我方将无条件地退出本项目的采购活动，并遵照《中华人民共和国政府采购法》有关“提供虚假材料的规定”接受处罚。 </w:t>
      </w:r>
    </w:p>
    <w:p w14:paraId="3CB1365B">
      <w:pPr>
        <w:numPr>
          <w:ilvl w:val="0"/>
          <w:numId w:val="0"/>
        </w:numPr>
        <w:adjustRightInd w:val="0"/>
        <w:snapToGrid w:val="0"/>
        <w:spacing w:line="560" w:lineRule="exact"/>
        <w:ind w:firstLine="440" w:firstLineChars="2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特此承诺。 </w:t>
      </w:r>
    </w:p>
    <w:p w14:paraId="0CF54982">
      <w:pPr>
        <w:numPr>
          <w:ilvl w:val="0"/>
          <w:numId w:val="0"/>
        </w:numPr>
        <w:adjustRightInd w:val="0"/>
        <w:snapToGrid w:val="0"/>
        <w:spacing w:line="560" w:lineRule="exact"/>
        <w:jc w:val="both"/>
        <w:rPr>
          <w:rFonts w:hint="eastAsia" w:ascii="仿宋" w:hAnsi="仿宋" w:eastAsia="仿宋" w:cs="仿宋"/>
          <w:sz w:val="22"/>
          <w:szCs w:val="22"/>
          <w:highlight w:val="none"/>
        </w:rPr>
      </w:pPr>
    </w:p>
    <w:p w14:paraId="12BABD12">
      <w:pPr>
        <w:numPr>
          <w:ilvl w:val="0"/>
          <w:numId w:val="0"/>
        </w:numPr>
        <w:adjustRightInd w:val="0"/>
        <w:snapToGrid w:val="0"/>
        <w:spacing w:line="560" w:lineRule="exact"/>
        <w:jc w:val="both"/>
        <w:rPr>
          <w:rFonts w:hint="eastAsia" w:ascii="仿宋" w:hAnsi="仿宋" w:eastAsia="仿宋" w:cs="仿宋"/>
          <w:sz w:val="22"/>
          <w:szCs w:val="22"/>
          <w:highlight w:val="none"/>
        </w:rPr>
      </w:pPr>
    </w:p>
    <w:p w14:paraId="488E135A">
      <w:pPr>
        <w:numPr>
          <w:ilvl w:val="0"/>
          <w:numId w:val="0"/>
        </w:numPr>
        <w:adjustRightInd w:val="0"/>
        <w:snapToGrid w:val="0"/>
        <w:spacing w:line="560" w:lineRule="exact"/>
        <w:jc w:val="both"/>
        <w:rPr>
          <w:rFonts w:hint="eastAsia" w:ascii="仿宋" w:hAnsi="仿宋" w:eastAsia="仿宋" w:cs="仿宋"/>
          <w:sz w:val="22"/>
          <w:szCs w:val="22"/>
          <w:highlight w:val="none"/>
        </w:rPr>
      </w:pPr>
    </w:p>
    <w:p w14:paraId="1798EEA6">
      <w:pPr>
        <w:numPr>
          <w:ilvl w:val="0"/>
          <w:numId w:val="0"/>
        </w:numPr>
        <w:adjustRightInd w:val="0"/>
        <w:snapToGrid w:val="0"/>
        <w:spacing w:line="560" w:lineRule="exact"/>
        <w:ind w:firstLine="3300" w:firstLineChars="15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供应商名称：</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（公章） </w:t>
      </w:r>
    </w:p>
    <w:p w14:paraId="3D9C6B38">
      <w:pPr>
        <w:numPr>
          <w:ilvl w:val="0"/>
          <w:numId w:val="0"/>
        </w:numPr>
        <w:adjustRightInd w:val="0"/>
        <w:snapToGrid w:val="0"/>
        <w:spacing w:line="560" w:lineRule="exact"/>
        <w:ind w:firstLine="3300" w:firstLineChars="15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日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期：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年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日 </w:t>
      </w:r>
    </w:p>
    <w:p w14:paraId="3B644C7B">
      <w:pPr>
        <w:numPr>
          <w:ilvl w:val="0"/>
          <w:numId w:val="0"/>
        </w:numPr>
        <w:adjustRightInd w:val="0"/>
        <w:snapToGrid w:val="0"/>
        <w:spacing w:line="560" w:lineRule="exact"/>
        <w:jc w:val="both"/>
        <w:rPr>
          <w:rFonts w:hint="eastAsia" w:ascii="仿宋" w:hAnsi="仿宋" w:eastAsia="仿宋" w:cs="仿宋"/>
          <w:b/>
          <w:sz w:val="24"/>
          <w:szCs w:val="24"/>
          <w:highlight w:val="none"/>
        </w:rPr>
      </w:pPr>
    </w:p>
    <w:p w14:paraId="4B32FB15">
      <w:pPr>
        <w:pStyle w:val="21"/>
        <w:rPr>
          <w:rFonts w:hint="eastAsia" w:ascii="仿宋" w:hAnsi="仿宋" w:eastAsia="仿宋" w:cs="仿宋"/>
          <w:b/>
          <w:sz w:val="24"/>
          <w:szCs w:val="24"/>
          <w:highlight w:val="none"/>
        </w:rPr>
      </w:pPr>
    </w:p>
    <w:p w14:paraId="6F9A6654">
      <w:pPr>
        <w:pStyle w:val="21"/>
        <w:rPr>
          <w:rFonts w:hint="eastAsia" w:ascii="仿宋" w:hAnsi="仿宋" w:eastAsia="仿宋" w:cs="仿宋"/>
          <w:b/>
          <w:sz w:val="24"/>
          <w:szCs w:val="24"/>
          <w:highlight w:val="none"/>
        </w:rPr>
      </w:pPr>
    </w:p>
    <w:p w14:paraId="5CA29D45">
      <w:pPr>
        <w:pStyle w:val="18"/>
        <w:rPr>
          <w:rFonts w:hint="eastAsia" w:ascii="仿宋" w:hAnsi="仿宋" w:eastAsia="仿宋" w:cs="仿宋"/>
          <w:b/>
          <w:sz w:val="24"/>
          <w:szCs w:val="24"/>
          <w:highlight w:val="none"/>
        </w:rPr>
      </w:pPr>
    </w:p>
    <w:p w14:paraId="3F7164FA">
      <w:pPr>
        <w:numPr>
          <w:ilvl w:val="0"/>
          <w:numId w:val="0"/>
        </w:numPr>
        <w:adjustRightInd w:val="0"/>
        <w:snapToGrid w:val="0"/>
        <w:spacing w:line="560" w:lineRule="exact"/>
        <w:jc w:val="center"/>
        <w:rPr>
          <w:rFonts w:hint="eastAsia" w:ascii="仿宋" w:hAnsi="仿宋" w:eastAsia="仿宋" w:cs="仿宋"/>
          <w:b/>
          <w:sz w:val="20"/>
          <w:szCs w:val="20"/>
          <w:highlight w:val="none"/>
        </w:rPr>
      </w:pPr>
      <w:r>
        <w:rPr>
          <w:rFonts w:hint="eastAsia" w:ascii="仿宋" w:hAnsi="仿宋" w:eastAsia="仿宋" w:cs="仿宋"/>
          <w:b/>
          <w:sz w:val="22"/>
          <w:szCs w:val="22"/>
          <w:highlight w:val="none"/>
          <w:lang w:val="en-US" w:eastAsia="zh-CN"/>
        </w:rPr>
        <w:br w:type="page"/>
      </w:r>
      <w:r>
        <w:rPr>
          <w:rFonts w:hint="eastAsia" w:ascii="仿宋" w:hAnsi="仿宋" w:eastAsia="仿宋" w:cs="仿宋"/>
          <w:b/>
          <w:spacing w:val="-6"/>
          <w:sz w:val="24"/>
          <w:szCs w:val="24"/>
          <w:highlight w:val="none"/>
        </w:rPr>
        <w:t>参加政府采购活动前3年内</w:t>
      </w:r>
      <w:r>
        <w:rPr>
          <w:rFonts w:hint="eastAsia" w:ascii="仿宋" w:hAnsi="仿宋" w:eastAsia="仿宋" w:cs="仿宋"/>
          <w:b/>
          <w:spacing w:val="-6"/>
          <w:sz w:val="24"/>
          <w:szCs w:val="24"/>
          <w:highlight w:val="none"/>
          <w:lang w:eastAsia="zh-CN"/>
        </w:rPr>
        <w:t>，</w:t>
      </w:r>
      <w:r>
        <w:rPr>
          <w:rFonts w:hint="eastAsia" w:ascii="仿宋" w:hAnsi="仿宋" w:eastAsia="仿宋" w:cs="仿宋"/>
          <w:b/>
          <w:spacing w:val="-6"/>
          <w:sz w:val="24"/>
          <w:szCs w:val="24"/>
          <w:highlight w:val="none"/>
          <w:lang w:val="en-US" w:eastAsia="zh-CN"/>
        </w:rPr>
        <w:t>在经营活动中</w:t>
      </w:r>
      <w:r>
        <w:rPr>
          <w:rFonts w:hint="eastAsia" w:ascii="仿宋" w:hAnsi="仿宋" w:eastAsia="仿宋" w:cs="仿宋"/>
          <w:b/>
          <w:spacing w:val="-6"/>
          <w:sz w:val="24"/>
          <w:szCs w:val="24"/>
          <w:highlight w:val="none"/>
        </w:rPr>
        <w:t>无重大违法记录的书面声明</w:t>
      </w:r>
    </w:p>
    <w:p w14:paraId="67001BBD">
      <w:pPr>
        <w:snapToGrid w:val="0"/>
        <w:spacing w:line="560" w:lineRule="exact"/>
        <w:ind w:firstLine="400" w:firstLineChars="200"/>
        <w:rPr>
          <w:rFonts w:hint="eastAsia" w:ascii="仿宋" w:hAnsi="仿宋" w:eastAsia="仿宋" w:cs="仿宋"/>
          <w:sz w:val="20"/>
          <w:szCs w:val="20"/>
          <w:highlight w:val="none"/>
        </w:rPr>
      </w:pPr>
    </w:p>
    <w:p w14:paraId="28F3B45A">
      <w:pPr>
        <w:numPr>
          <w:ilvl w:val="0"/>
          <w:numId w:val="0"/>
        </w:numPr>
        <w:adjustRightInd w:val="0"/>
        <w:snapToGrid w:val="0"/>
        <w:spacing w:line="560" w:lineRule="exact"/>
        <w:jc w:val="both"/>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致：</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（采购人名称） </w:t>
      </w:r>
    </w:p>
    <w:p w14:paraId="09248073">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我公司郑重声明在参加本项目政府采购活动前三年内，在经营活动中无重大违法记录。公司未受到行政处罚或责令停业、吊销许可证（或执照）；未处于财产被接管、冻结、破产状况。 </w:t>
      </w:r>
    </w:p>
    <w:p w14:paraId="591111B3">
      <w:pPr>
        <w:autoSpaceDE w:val="0"/>
        <w:autoSpaceDN w:val="0"/>
        <w:adjustRightInd w:val="0"/>
        <w:spacing w:line="560" w:lineRule="exact"/>
        <w:ind w:firstLine="440" w:firstLineChars="200"/>
        <w:rPr>
          <w:rFonts w:hint="eastAsia" w:ascii="仿宋" w:hAnsi="仿宋" w:eastAsia="仿宋" w:cs="仿宋"/>
          <w:sz w:val="20"/>
          <w:szCs w:val="20"/>
          <w:highlight w:val="none"/>
        </w:rPr>
      </w:pPr>
      <w:r>
        <w:rPr>
          <w:rFonts w:hint="eastAsia" w:ascii="仿宋" w:hAnsi="仿宋" w:eastAsia="仿宋" w:cs="仿宋"/>
          <w:sz w:val="22"/>
          <w:szCs w:val="22"/>
          <w:highlight w:val="none"/>
        </w:rPr>
        <w:t>如有不实，我方将无条件地退出本项目的采购活动，并遵照《中华人民共和国政府采购法》有关“提供虚假材料的规定”接受处罚</w:t>
      </w:r>
      <w:r>
        <w:rPr>
          <w:rFonts w:hint="eastAsia" w:ascii="仿宋" w:hAnsi="仿宋" w:eastAsia="仿宋" w:cs="仿宋"/>
          <w:sz w:val="20"/>
          <w:szCs w:val="20"/>
          <w:highlight w:val="none"/>
        </w:rPr>
        <w:t>。</w:t>
      </w:r>
      <w:r>
        <w:rPr>
          <w:rFonts w:hint="eastAsia" w:ascii="仿宋" w:hAnsi="仿宋" w:eastAsia="仿宋" w:cs="仿宋"/>
          <w:sz w:val="20"/>
          <w:szCs w:val="20"/>
          <w:highlight w:val="none"/>
        </w:rPr>
        <w:br w:type="textWrapping"/>
      </w:r>
      <w:r>
        <w:rPr>
          <w:rFonts w:hint="eastAsia" w:ascii="仿宋" w:hAnsi="仿宋" w:eastAsia="仿宋" w:cs="仿宋"/>
          <w:sz w:val="20"/>
          <w:szCs w:val="20"/>
          <w:highlight w:val="none"/>
        </w:rPr>
        <w:t xml:space="preserve">   </w:t>
      </w:r>
      <w:r>
        <w:rPr>
          <w:rFonts w:hint="eastAsia" w:ascii="仿宋" w:hAnsi="仿宋" w:eastAsia="仿宋" w:cs="仿宋"/>
          <w:sz w:val="22"/>
          <w:szCs w:val="22"/>
          <w:highlight w:val="none"/>
        </w:rPr>
        <w:t xml:space="preserve">  特此声明。</w:t>
      </w:r>
    </w:p>
    <w:p w14:paraId="509981D0">
      <w:pPr>
        <w:pStyle w:val="10"/>
        <w:spacing w:line="560" w:lineRule="exact"/>
        <w:rPr>
          <w:rFonts w:hint="eastAsia" w:ascii="仿宋" w:hAnsi="仿宋" w:eastAsia="仿宋" w:cs="仿宋"/>
          <w:sz w:val="20"/>
          <w:szCs w:val="20"/>
          <w:highlight w:val="none"/>
        </w:rPr>
      </w:pPr>
    </w:p>
    <w:p w14:paraId="07A4DD35">
      <w:pPr>
        <w:pStyle w:val="10"/>
        <w:spacing w:line="560" w:lineRule="exact"/>
        <w:rPr>
          <w:rFonts w:hint="eastAsia" w:ascii="仿宋" w:hAnsi="仿宋" w:eastAsia="仿宋" w:cs="仿宋"/>
          <w:sz w:val="20"/>
          <w:szCs w:val="20"/>
          <w:highlight w:val="none"/>
        </w:rPr>
      </w:pPr>
    </w:p>
    <w:p w14:paraId="426D001D">
      <w:pPr>
        <w:spacing w:line="560" w:lineRule="exact"/>
        <w:rPr>
          <w:rFonts w:hint="eastAsia" w:ascii="仿宋" w:hAnsi="仿宋" w:eastAsia="仿宋" w:cs="仿宋"/>
          <w:sz w:val="20"/>
          <w:szCs w:val="20"/>
          <w:highlight w:val="none"/>
        </w:rPr>
      </w:pPr>
    </w:p>
    <w:p w14:paraId="5B52738F">
      <w:pPr>
        <w:autoSpaceDE w:val="0"/>
        <w:autoSpaceDN w:val="0"/>
        <w:adjustRightInd w:val="0"/>
        <w:spacing w:line="560" w:lineRule="exact"/>
        <w:ind w:firstLine="400" w:firstLineChars="200"/>
        <w:rPr>
          <w:rFonts w:hint="eastAsia" w:ascii="仿宋" w:hAnsi="仿宋" w:eastAsia="仿宋" w:cs="仿宋"/>
          <w:sz w:val="20"/>
          <w:szCs w:val="20"/>
          <w:highlight w:val="none"/>
        </w:rPr>
      </w:pPr>
    </w:p>
    <w:p w14:paraId="4FD10EC1">
      <w:pPr>
        <w:numPr>
          <w:ilvl w:val="0"/>
          <w:numId w:val="0"/>
        </w:numPr>
        <w:adjustRightInd w:val="0"/>
        <w:snapToGrid w:val="0"/>
        <w:spacing w:line="560" w:lineRule="exact"/>
        <w:ind w:firstLine="3300" w:firstLineChars="15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供应商名称：</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（公章） </w:t>
      </w:r>
    </w:p>
    <w:p w14:paraId="0DFFC216">
      <w:pPr>
        <w:ind w:firstLine="3300" w:firstLineChars="1500"/>
        <w:rPr>
          <w:rFonts w:hint="eastAsia" w:ascii="仿宋" w:hAnsi="仿宋" w:eastAsia="仿宋" w:cs="仿宋"/>
          <w:sz w:val="22"/>
          <w:szCs w:val="22"/>
          <w:highlight w:val="none"/>
        </w:rPr>
      </w:pPr>
    </w:p>
    <w:p w14:paraId="620BEC63">
      <w:pPr>
        <w:ind w:firstLine="3300" w:firstLineChars="1500"/>
        <w:rPr>
          <w:rFonts w:hint="eastAsia" w:ascii="仿宋" w:hAnsi="仿宋" w:eastAsia="仿宋" w:cs="仿宋"/>
          <w:sz w:val="20"/>
          <w:szCs w:val="18"/>
          <w:highlight w:val="none"/>
        </w:rPr>
      </w:pPr>
      <w:r>
        <w:rPr>
          <w:rFonts w:hint="eastAsia" w:ascii="仿宋" w:hAnsi="仿宋" w:eastAsia="仿宋" w:cs="仿宋"/>
          <w:sz w:val="22"/>
          <w:szCs w:val="22"/>
          <w:highlight w:val="none"/>
        </w:rPr>
        <w:t xml:space="preserve">日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期：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年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日</w:t>
      </w:r>
    </w:p>
    <w:p w14:paraId="02C246D9">
      <w:pPr>
        <w:pStyle w:val="5"/>
        <w:rPr>
          <w:rFonts w:hint="eastAsia" w:ascii="仿宋" w:hAnsi="仿宋" w:eastAsia="仿宋" w:cs="仿宋"/>
          <w:sz w:val="24"/>
          <w:szCs w:val="18"/>
          <w:highlight w:val="none"/>
        </w:rPr>
      </w:pPr>
    </w:p>
    <w:p w14:paraId="3FADE662">
      <w:pPr>
        <w:numPr>
          <w:ilvl w:val="0"/>
          <w:numId w:val="0"/>
        </w:numPr>
        <w:adjustRightInd w:val="0"/>
        <w:snapToGrid w:val="0"/>
        <w:spacing w:line="560" w:lineRule="exact"/>
        <w:jc w:val="center"/>
        <w:rPr>
          <w:rFonts w:hint="eastAsia" w:ascii="仿宋" w:hAnsi="仿宋" w:eastAsia="仿宋" w:cs="仿宋"/>
          <w:b/>
          <w:sz w:val="6"/>
          <w:szCs w:val="18"/>
          <w:highlight w:val="none"/>
        </w:rPr>
      </w:pPr>
      <w:r>
        <w:rPr>
          <w:rFonts w:hint="eastAsia" w:ascii="仿宋" w:hAnsi="仿宋" w:eastAsia="仿宋" w:cs="仿宋"/>
          <w:b/>
          <w:kern w:val="2"/>
          <w:sz w:val="22"/>
          <w:szCs w:val="22"/>
          <w:highlight w:val="none"/>
          <w:lang w:val="en-US" w:eastAsia="zh-CN" w:bidi="ar-SA"/>
        </w:rPr>
        <w:br w:type="page"/>
      </w:r>
      <w:r>
        <w:rPr>
          <w:rFonts w:hint="eastAsia" w:ascii="仿宋" w:hAnsi="仿宋" w:eastAsia="仿宋" w:cs="仿宋"/>
          <w:b/>
          <w:sz w:val="24"/>
          <w:szCs w:val="18"/>
          <w:highlight w:val="none"/>
        </w:rPr>
        <w:t>供应商信用记录书面声明函</w:t>
      </w:r>
    </w:p>
    <w:p w14:paraId="20F5BAA5">
      <w:pPr>
        <w:numPr>
          <w:ilvl w:val="0"/>
          <w:numId w:val="0"/>
        </w:numPr>
        <w:adjustRightInd w:val="0"/>
        <w:snapToGrid w:val="0"/>
        <w:spacing w:line="560" w:lineRule="exact"/>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致：</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（采购人名称） </w:t>
      </w:r>
      <w:r>
        <w:rPr>
          <w:rFonts w:hint="eastAsia" w:ascii="仿宋" w:hAnsi="仿宋" w:eastAsia="仿宋" w:cs="仿宋"/>
          <w:sz w:val="22"/>
          <w:szCs w:val="22"/>
          <w:highlight w:val="none"/>
          <w:u w:val="single"/>
          <w:lang w:val="en-US" w:eastAsia="zh-CN"/>
        </w:rPr>
        <w:t xml:space="preserve"> </w:t>
      </w:r>
    </w:p>
    <w:p w14:paraId="2AD6A438">
      <w:pPr>
        <w:tabs>
          <w:tab w:val="left" w:pos="6055"/>
        </w:tabs>
        <w:spacing w:before="74" w:line="391" w:lineRule="auto"/>
        <w:ind w:right="235"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我方作为项目名称</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（项目编号：</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）的投标供应商，在此郑重声明：</w:t>
      </w:r>
    </w:p>
    <w:p w14:paraId="456677D6">
      <w:pPr>
        <w:tabs>
          <w:tab w:val="left" w:pos="6055"/>
        </w:tabs>
        <w:spacing w:before="74" w:line="391" w:lineRule="auto"/>
        <w:ind w:right="235" w:firstLine="440" w:firstLineChars="200"/>
        <w:jc w:val="left"/>
        <w:rPr>
          <w:rFonts w:hint="eastAsia" w:ascii="仿宋" w:hAnsi="仿宋" w:eastAsia="仿宋" w:cs="仿宋"/>
          <w:sz w:val="22"/>
          <w:szCs w:val="22"/>
          <w:highlight w:val="none"/>
        </w:rPr>
      </w:pPr>
      <w:r>
        <w:rPr>
          <w:rFonts w:hint="eastAsia" w:ascii="仿宋" w:hAnsi="仿宋" w:eastAsia="仿宋" w:cs="仿宋"/>
          <w:kern w:val="2"/>
          <w:sz w:val="22"/>
          <w:szCs w:val="22"/>
          <w:highlight w:val="none"/>
          <w:lang w:val="en-US" w:eastAsia="zh-CN" w:bidi="ar-SA"/>
        </w:rPr>
        <w:t>1、供应商在参加政府采购活动前 3 年内因违法经营被禁止在一定期限内参加政府采购活动</w:t>
      </w:r>
      <w:r>
        <w:rPr>
          <w:rFonts w:hint="eastAsia" w:ascii="仿宋" w:hAnsi="仿宋" w:eastAsia="仿宋" w:cs="仿宋"/>
          <w:sz w:val="22"/>
          <w:szCs w:val="22"/>
          <w:highlight w:val="none"/>
        </w:rPr>
        <w:t>，期限届满的，可以参加政府采购活动，但应提供期限届满的证明材料。</w:t>
      </w:r>
    </w:p>
    <w:p w14:paraId="2A69F106">
      <w:pPr>
        <w:pStyle w:val="10"/>
        <w:tabs>
          <w:tab w:val="left" w:pos="2429"/>
        </w:tabs>
        <w:spacing w:before="192"/>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2</w:t>
      </w:r>
      <w:r>
        <w:rPr>
          <w:rFonts w:hint="eastAsia" w:ascii="仿宋" w:hAnsi="仿宋" w:eastAsia="仿宋" w:cs="仿宋"/>
          <w:spacing w:val="-12"/>
          <w:sz w:val="22"/>
          <w:szCs w:val="22"/>
          <w:highlight w:val="none"/>
        </w:rPr>
        <w:t>、</w:t>
      </w:r>
      <w:r>
        <w:rPr>
          <w:rFonts w:hint="eastAsia" w:ascii="仿宋" w:hAnsi="仿宋" w:eastAsia="仿宋" w:cs="仿宋"/>
          <w:sz w:val="22"/>
          <w:szCs w:val="22"/>
          <w:highlight w:val="none"/>
        </w:rPr>
        <w:t>我方</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rPr>
        <w:tab/>
      </w:r>
      <w:r>
        <w:rPr>
          <w:rFonts w:hint="eastAsia" w:ascii="仿宋" w:hAnsi="仿宋" w:eastAsia="仿宋" w:cs="仿宋"/>
          <w:sz w:val="22"/>
          <w:szCs w:val="22"/>
          <w:highlight w:val="none"/>
        </w:rPr>
        <w:t>（</w:t>
      </w:r>
      <w:r>
        <w:rPr>
          <w:rFonts w:hint="eastAsia" w:ascii="仿宋" w:hAnsi="仿宋" w:eastAsia="仿宋" w:cs="仿宋"/>
          <w:spacing w:val="-15"/>
          <w:sz w:val="22"/>
          <w:szCs w:val="22"/>
          <w:highlight w:val="none"/>
        </w:rPr>
        <w:t>填</w:t>
      </w:r>
      <w:r>
        <w:rPr>
          <w:rFonts w:hint="eastAsia" w:ascii="仿宋" w:hAnsi="仿宋" w:eastAsia="仿宋" w:cs="仿宋"/>
          <w:sz w:val="22"/>
          <w:szCs w:val="22"/>
          <w:highlight w:val="none"/>
        </w:rPr>
        <w:t>“未被列入</w:t>
      </w:r>
      <w:r>
        <w:rPr>
          <w:rFonts w:hint="eastAsia" w:ascii="仿宋" w:hAnsi="仿宋" w:eastAsia="仿宋" w:cs="仿宋"/>
          <w:spacing w:val="-15"/>
          <w:sz w:val="22"/>
          <w:szCs w:val="22"/>
          <w:highlight w:val="none"/>
        </w:rPr>
        <w:t>”</w:t>
      </w:r>
      <w:r>
        <w:rPr>
          <w:rFonts w:hint="eastAsia" w:ascii="仿宋" w:hAnsi="仿宋" w:eastAsia="仿宋" w:cs="仿宋"/>
          <w:spacing w:val="-12"/>
          <w:sz w:val="22"/>
          <w:szCs w:val="22"/>
          <w:highlight w:val="none"/>
        </w:rPr>
        <w:t>或</w:t>
      </w:r>
      <w:r>
        <w:rPr>
          <w:rFonts w:hint="eastAsia" w:ascii="仿宋" w:hAnsi="仿宋" w:eastAsia="仿宋" w:cs="仿宋"/>
          <w:spacing w:val="-3"/>
          <w:sz w:val="22"/>
          <w:szCs w:val="22"/>
          <w:highlight w:val="none"/>
        </w:rPr>
        <w:t>“</w:t>
      </w:r>
      <w:r>
        <w:rPr>
          <w:rFonts w:hint="eastAsia" w:ascii="仿宋" w:hAnsi="仿宋" w:eastAsia="仿宋" w:cs="仿宋"/>
          <w:sz w:val="22"/>
          <w:szCs w:val="22"/>
          <w:highlight w:val="none"/>
        </w:rPr>
        <w:t>被列入</w:t>
      </w:r>
      <w:r>
        <w:rPr>
          <w:rFonts w:hint="eastAsia" w:ascii="仿宋" w:hAnsi="仿宋" w:eastAsia="仿宋" w:cs="仿宋"/>
          <w:spacing w:val="-14"/>
          <w:sz w:val="22"/>
          <w:szCs w:val="22"/>
          <w:highlight w:val="none"/>
        </w:rPr>
        <w:t>”）“</w:t>
      </w:r>
      <w:r>
        <w:rPr>
          <w:rFonts w:hint="eastAsia" w:ascii="仿宋" w:hAnsi="仿宋" w:eastAsia="仿宋" w:cs="仿宋"/>
          <w:sz w:val="22"/>
          <w:szCs w:val="22"/>
          <w:highlight w:val="none"/>
        </w:rPr>
        <w:t>信用中国</w:t>
      </w:r>
      <w:r>
        <w:rPr>
          <w:rFonts w:hint="eastAsia" w:ascii="仿宋" w:hAnsi="仿宋" w:eastAsia="仿宋" w:cs="仿宋"/>
          <w:spacing w:val="-15"/>
          <w:sz w:val="22"/>
          <w:szCs w:val="22"/>
          <w:highlight w:val="none"/>
        </w:rPr>
        <w:t>”</w:t>
      </w:r>
      <w:r>
        <w:rPr>
          <w:rFonts w:hint="eastAsia" w:ascii="仿宋" w:hAnsi="仿宋" w:eastAsia="仿宋" w:cs="仿宋"/>
          <w:sz w:val="22"/>
          <w:szCs w:val="22"/>
          <w:highlight w:val="none"/>
        </w:rPr>
        <w:t>网站失信被执行人名单。</w:t>
      </w:r>
    </w:p>
    <w:p w14:paraId="0E0C7864">
      <w:pPr>
        <w:pStyle w:val="10"/>
        <w:tabs>
          <w:tab w:val="left" w:pos="2455"/>
        </w:tabs>
        <w:spacing w:before="194" w:line="388" w:lineRule="auto"/>
        <w:ind w:right="232"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3、我方</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rPr>
        <w:tab/>
      </w:r>
      <w:r>
        <w:rPr>
          <w:rFonts w:hint="eastAsia" w:ascii="仿宋" w:hAnsi="仿宋" w:eastAsia="仿宋" w:cs="仿宋"/>
          <w:sz w:val="22"/>
          <w:szCs w:val="22"/>
          <w:highlight w:val="none"/>
        </w:rPr>
        <w:t>（填“未被列入</w:t>
      </w:r>
      <w:r>
        <w:rPr>
          <w:rFonts w:hint="eastAsia" w:ascii="仿宋" w:hAnsi="仿宋" w:eastAsia="仿宋" w:cs="仿宋"/>
          <w:spacing w:val="-3"/>
          <w:sz w:val="22"/>
          <w:szCs w:val="22"/>
          <w:highlight w:val="none"/>
        </w:rPr>
        <w:t>”</w:t>
      </w:r>
      <w:r>
        <w:rPr>
          <w:rFonts w:hint="eastAsia" w:ascii="仿宋" w:hAnsi="仿宋" w:eastAsia="仿宋" w:cs="仿宋"/>
          <w:sz w:val="22"/>
          <w:szCs w:val="22"/>
          <w:highlight w:val="none"/>
        </w:rPr>
        <w:t>或“被列入”）“信用中国”网站</w:t>
      </w:r>
      <w:r>
        <w:rPr>
          <w:rFonts w:hint="eastAsia" w:ascii="仿宋" w:hAnsi="仿宋" w:eastAsia="仿宋" w:cs="仿宋"/>
          <w:sz w:val="22"/>
          <w:szCs w:val="22"/>
          <w:highlight w:val="none"/>
          <w:lang w:eastAsia="zh-CN"/>
        </w:rPr>
        <w:t>重大税收违法失信主体</w:t>
      </w:r>
      <w:r>
        <w:rPr>
          <w:rFonts w:hint="eastAsia" w:ascii="仿宋" w:hAnsi="仿宋" w:eastAsia="仿宋" w:cs="仿宋"/>
          <w:sz w:val="22"/>
          <w:szCs w:val="22"/>
          <w:highlight w:val="none"/>
        </w:rPr>
        <w:t>。</w:t>
      </w:r>
    </w:p>
    <w:p w14:paraId="36241DB4">
      <w:pPr>
        <w:pStyle w:val="10"/>
        <w:tabs>
          <w:tab w:val="left" w:pos="2455"/>
        </w:tabs>
        <w:spacing w:before="2" w:line="391" w:lineRule="auto"/>
        <w:ind w:right="232"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4、我方</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rPr>
        <w:tab/>
      </w:r>
      <w:r>
        <w:rPr>
          <w:rFonts w:hint="eastAsia" w:ascii="仿宋" w:hAnsi="仿宋" w:eastAsia="仿宋" w:cs="仿宋"/>
          <w:sz w:val="22"/>
          <w:szCs w:val="22"/>
          <w:highlight w:val="none"/>
        </w:rPr>
        <w:t>（填</w:t>
      </w:r>
      <w:r>
        <w:rPr>
          <w:rFonts w:hint="eastAsia" w:ascii="仿宋" w:hAnsi="仿宋" w:eastAsia="仿宋" w:cs="仿宋"/>
          <w:spacing w:val="-3"/>
          <w:sz w:val="22"/>
          <w:szCs w:val="22"/>
          <w:highlight w:val="none"/>
        </w:rPr>
        <w:t>“</w:t>
      </w:r>
      <w:r>
        <w:rPr>
          <w:rFonts w:hint="eastAsia" w:ascii="仿宋" w:hAnsi="仿宋" w:eastAsia="仿宋" w:cs="仿宋"/>
          <w:sz w:val="22"/>
          <w:szCs w:val="22"/>
          <w:highlight w:val="none"/>
        </w:rPr>
        <w:t>未被列入”或“被列入”）中国政府采购网站政府采购严重违</w:t>
      </w:r>
      <w:r>
        <w:rPr>
          <w:rFonts w:hint="eastAsia" w:ascii="仿宋" w:hAnsi="仿宋" w:eastAsia="仿宋" w:cs="仿宋"/>
          <w:spacing w:val="-15"/>
          <w:sz w:val="22"/>
          <w:szCs w:val="22"/>
          <w:highlight w:val="none"/>
        </w:rPr>
        <w:t>法</w:t>
      </w:r>
      <w:r>
        <w:rPr>
          <w:rFonts w:hint="eastAsia" w:ascii="仿宋" w:hAnsi="仿宋" w:eastAsia="仿宋" w:cs="仿宋"/>
          <w:sz w:val="22"/>
          <w:szCs w:val="22"/>
          <w:highlight w:val="none"/>
        </w:rPr>
        <w:t>失信行为记录名单。</w:t>
      </w:r>
    </w:p>
    <w:p w14:paraId="1198D334">
      <w:pPr>
        <w:pStyle w:val="10"/>
        <w:spacing w:line="388" w:lineRule="auto"/>
        <w:ind w:right="232"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如有不实，我方将无条件地退出本项目的采购活动，并遵照《中华人民共和国政府采购法》有关“提供虚假材料的规定”接受处罚。</w:t>
      </w:r>
    </w:p>
    <w:p w14:paraId="1805AC8C">
      <w:pPr>
        <w:pStyle w:val="10"/>
        <w:spacing w:before="3"/>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特此声明。</w:t>
      </w:r>
    </w:p>
    <w:p w14:paraId="7C84F067">
      <w:pPr>
        <w:numPr>
          <w:ilvl w:val="0"/>
          <w:numId w:val="0"/>
        </w:numPr>
        <w:adjustRightInd w:val="0"/>
        <w:snapToGrid w:val="0"/>
        <w:spacing w:line="560" w:lineRule="exact"/>
        <w:ind w:firstLine="2860" w:firstLineChars="1300"/>
        <w:jc w:val="both"/>
        <w:rPr>
          <w:rFonts w:hint="eastAsia" w:ascii="仿宋" w:hAnsi="仿宋" w:eastAsia="仿宋" w:cs="仿宋"/>
          <w:sz w:val="22"/>
          <w:szCs w:val="22"/>
          <w:highlight w:val="none"/>
        </w:rPr>
      </w:pPr>
    </w:p>
    <w:p w14:paraId="72A575A8">
      <w:pPr>
        <w:numPr>
          <w:ilvl w:val="0"/>
          <w:numId w:val="0"/>
        </w:numPr>
        <w:adjustRightInd w:val="0"/>
        <w:snapToGrid w:val="0"/>
        <w:spacing w:line="560" w:lineRule="exact"/>
        <w:ind w:firstLine="4180" w:firstLineChars="19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供应商名称：</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（公章） </w:t>
      </w:r>
    </w:p>
    <w:p w14:paraId="04817EE4">
      <w:pPr>
        <w:spacing w:line="360" w:lineRule="auto"/>
        <w:jc w:val="center"/>
        <w:rPr>
          <w:rFonts w:hint="eastAsia" w:ascii="仿宋" w:hAnsi="仿宋" w:eastAsia="仿宋" w:cs="仿宋"/>
          <w:b/>
          <w:bCs/>
          <w:sz w:val="22"/>
          <w:szCs w:val="22"/>
          <w:highlight w:val="none"/>
        </w:rPr>
      </w:pP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日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期：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年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日</w:t>
      </w:r>
    </w:p>
    <w:p w14:paraId="2BE17924">
      <w:pPr>
        <w:pStyle w:val="41"/>
        <w:spacing w:before="0" w:after="0" w:line="360" w:lineRule="auto"/>
        <w:jc w:val="both"/>
        <w:rPr>
          <w:rFonts w:hint="eastAsia" w:ascii="仿宋" w:hAnsi="仿宋" w:eastAsia="仿宋" w:cs="仿宋"/>
          <w:b/>
          <w:spacing w:val="2"/>
          <w:sz w:val="28"/>
          <w:szCs w:val="21"/>
          <w:highlight w:val="none"/>
          <w:lang w:val="en-US" w:eastAsia="zh-CN"/>
        </w:rPr>
      </w:pPr>
    </w:p>
    <w:p w14:paraId="504B6C07">
      <w:pPr>
        <w:pStyle w:val="41"/>
        <w:spacing w:before="0" w:after="0" w:line="360" w:lineRule="auto"/>
        <w:jc w:val="both"/>
        <w:rPr>
          <w:rFonts w:hint="eastAsia" w:ascii="仿宋" w:hAnsi="仿宋" w:eastAsia="仿宋" w:cs="仿宋"/>
          <w:b/>
          <w:spacing w:val="2"/>
          <w:sz w:val="28"/>
          <w:szCs w:val="21"/>
          <w:highlight w:val="none"/>
          <w:lang w:val="en-US" w:eastAsia="zh-CN"/>
        </w:rPr>
      </w:pPr>
    </w:p>
    <w:p w14:paraId="7B2C52A1">
      <w:pPr>
        <w:pStyle w:val="41"/>
        <w:spacing w:before="0" w:after="0" w:line="360" w:lineRule="auto"/>
        <w:jc w:val="both"/>
        <w:rPr>
          <w:rFonts w:hint="eastAsia" w:ascii="仿宋" w:hAnsi="仿宋" w:eastAsia="仿宋" w:cs="仿宋"/>
          <w:b/>
          <w:spacing w:val="2"/>
          <w:sz w:val="28"/>
          <w:szCs w:val="21"/>
          <w:highlight w:val="none"/>
          <w:lang w:val="en-US" w:eastAsia="zh-CN"/>
        </w:rPr>
      </w:pPr>
    </w:p>
    <w:p w14:paraId="338B6277">
      <w:pPr>
        <w:pStyle w:val="41"/>
        <w:spacing w:before="0" w:after="0" w:line="360" w:lineRule="auto"/>
        <w:jc w:val="both"/>
        <w:rPr>
          <w:rFonts w:hint="eastAsia" w:ascii="仿宋" w:hAnsi="仿宋" w:eastAsia="仿宋" w:cs="仿宋"/>
          <w:b/>
          <w:spacing w:val="2"/>
          <w:sz w:val="28"/>
          <w:szCs w:val="21"/>
          <w:highlight w:val="none"/>
          <w:lang w:val="en-US" w:eastAsia="zh-CN"/>
        </w:rPr>
      </w:pPr>
    </w:p>
    <w:p w14:paraId="221234D3">
      <w:pPr>
        <w:pStyle w:val="41"/>
        <w:spacing w:before="0" w:after="0" w:line="360" w:lineRule="auto"/>
        <w:jc w:val="both"/>
        <w:rPr>
          <w:rFonts w:hint="eastAsia" w:ascii="仿宋" w:hAnsi="仿宋" w:eastAsia="仿宋" w:cs="仿宋"/>
          <w:b/>
          <w:spacing w:val="2"/>
          <w:sz w:val="28"/>
          <w:szCs w:val="21"/>
          <w:highlight w:val="none"/>
          <w:lang w:val="en-US" w:eastAsia="zh-CN"/>
        </w:rPr>
      </w:pPr>
    </w:p>
    <w:p w14:paraId="2DA30426">
      <w:pPr>
        <w:pStyle w:val="41"/>
        <w:spacing w:before="0" w:after="0" w:line="360" w:lineRule="auto"/>
        <w:jc w:val="both"/>
        <w:rPr>
          <w:rFonts w:hint="eastAsia" w:ascii="仿宋" w:hAnsi="仿宋" w:eastAsia="仿宋" w:cs="仿宋"/>
          <w:b/>
          <w:spacing w:val="2"/>
          <w:sz w:val="28"/>
          <w:szCs w:val="21"/>
          <w:highlight w:val="none"/>
          <w:lang w:val="en-US" w:eastAsia="zh-CN"/>
        </w:rPr>
      </w:pPr>
    </w:p>
    <w:p w14:paraId="67E9AA42">
      <w:pPr>
        <w:pStyle w:val="41"/>
        <w:spacing w:before="0" w:after="0" w:line="360" w:lineRule="auto"/>
        <w:jc w:val="both"/>
        <w:rPr>
          <w:rFonts w:hint="eastAsia" w:ascii="仿宋" w:hAnsi="仿宋" w:eastAsia="仿宋" w:cs="仿宋"/>
          <w:b/>
          <w:spacing w:val="2"/>
          <w:sz w:val="28"/>
          <w:szCs w:val="21"/>
          <w:highlight w:val="none"/>
          <w:lang w:val="en-US" w:eastAsia="zh-CN"/>
        </w:rPr>
      </w:pPr>
    </w:p>
    <w:p w14:paraId="45B0CBFB">
      <w:pPr>
        <w:pStyle w:val="41"/>
        <w:spacing w:before="0" w:after="0" w:line="360" w:lineRule="auto"/>
        <w:jc w:val="both"/>
        <w:rPr>
          <w:rFonts w:hint="eastAsia" w:ascii="仿宋" w:hAnsi="仿宋" w:eastAsia="仿宋" w:cs="仿宋"/>
          <w:b/>
          <w:spacing w:val="2"/>
          <w:sz w:val="28"/>
          <w:szCs w:val="21"/>
          <w:highlight w:val="none"/>
          <w:lang w:val="en-US" w:eastAsia="zh-CN"/>
        </w:rPr>
      </w:pPr>
    </w:p>
    <w:p w14:paraId="6CA57538">
      <w:pPr>
        <w:spacing w:line="360" w:lineRule="auto"/>
        <w:jc w:val="center"/>
        <w:rPr>
          <w:rFonts w:hint="eastAsia" w:ascii="仿宋" w:hAnsi="仿宋" w:eastAsia="仿宋" w:cs="仿宋"/>
          <w:spacing w:val="0"/>
          <w:sz w:val="22"/>
          <w:szCs w:val="22"/>
          <w:highlight w:val="none"/>
          <w:lang w:val="en-US" w:eastAsia="zh-CN"/>
        </w:rPr>
      </w:pPr>
      <w:r>
        <w:rPr>
          <w:rFonts w:hint="eastAsia" w:ascii="仿宋" w:hAnsi="仿宋" w:eastAsia="仿宋" w:cs="仿宋"/>
          <w:b/>
          <w:bCs/>
          <w:sz w:val="24"/>
          <w:szCs w:val="24"/>
          <w:highlight w:val="none"/>
          <w:lang w:val="en-US" w:eastAsia="zh-CN"/>
        </w:rPr>
        <w:t>中小企业声明函（货物）</w:t>
      </w:r>
    </w:p>
    <w:p w14:paraId="58A900E2">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2"/>
          <w:szCs w:val="22"/>
          <w:u w:val="single"/>
          <w:lang w:val="en-US" w:eastAsia="zh-CN" w:bidi="ar"/>
        </w:rPr>
        <w:t>（采购单位名称）</w:t>
      </w:r>
      <w:r>
        <w:rPr>
          <w:rFonts w:hint="eastAsia" w:ascii="仿宋" w:hAnsi="仿宋" w:eastAsia="仿宋" w:cs="仿宋"/>
          <w:kern w:val="2"/>
          <w:sz w:val="22"/>
          <w:szCs w:val="22"/>
          <w:lang w:val="en-US" w:eastAsia="zh-CN" w:bidi="ar"/>
        </w:rPr>
        <w:t>的</w:t>
      </w:r>
      <w:r>
        <w:rPr>
          <w:rFonts w:hint="eastAsia" w:ascii="仿宋" w:hAnsi="仿宋" w:eastAsia="仿宋" w:cs="仿宋"/>
          <w:kern w:val="2"/>
          <w:sz w:val="22"/>
          <w:szCs w:val="22"/>
          <w:u w:val="single"/>
          <w:lang w:val="en-US" w:eastAsia="zh-CN" w:bidi="ar"/>
        </w:rPr>
        <w:t xml:space="preserve">（项目名称） </w:t>
      </w:r>
      <w:r>
        <w:rPr>
          <w:rFonts w:hint="eastAsia" w:ascii="仿宋" w:hAnsi="仿宋" w:eastAsia="仿宋" w:cs="仿宋"/>
          <w:kern w:val="2"/>
          <w:sz w:val="22"/>
          <w:szCs w:val="22"/>
          <w:lang w:val="en-US" w:eastAsia="zh-CN" w:bidi="ar"/>
        </w:rPr>
        <w:t xml:space="preserve">采购活动，提供的货物全部由符合政策要求的中小企业制造。相关企业（含联合体中的中小企业、签订分包意向协议的中小企业） 的具体情况如下： </w:t>
      </w:r>
    </w:p>
    <w:p w14:paraId="4775B484">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w:t>
      </w:r>
      <w:r>
        <w:rPr>
          <w:rFonts w:hint="eastAsia" w:ascii="仿宋" w:hAnsi="仿宋" w:eastAsia="仿宋" w:cs="仿宋"/>
          <w:kern w:val="2"/>
          <w:sz w:val="22"/>
          <w:szCs w:val="22"/>
          <w:u w:val="single"/>
          <w:lang w:val="en-US" w:eastAsia="zh-CN" w:bidi="ar"/>
        </w:rPr>
        <w:t xml:space="preserve"> （标的名称） </w:t>
      </w:r>
      <w:r>
        <w:rPr>
          <w:rFonts w:hint="eastAsia" w:ascii="仿宋" w:hAnsi="仿宋" w:eastAsia="仿宋" w:cs="仿宋"/>
          <w:kern w:val="2"/>
          <w:sz w:val="22"/>
          <w:szCs w:val="22"/>
          <w:lang w:val="en-US" w:eastAsia="zh-CN" w:bidi="ar"/>
        </w:rPr>
        <w:t>，属于</w:t>
      </w:r>
      <w:r>
        <w:rPr>
          <w:rFonts w:hint="eastAsia" w:ascii="仿宋" w:hAnsi="仿宋" w:eastAsia="仿宋" w:cs="仿宋"/>
          <w:kern w:val="2"/>
          <w:sz w:val="22"/>
          <w:szCs w:val="22"/>
          <w:u w:val="single"/>
          <w:lang w:val="en-US" w:eastAsia="zh-CN" w:bidi="ar"/>
        </w:rPr>
        <w:t xml:space="preserve">（招标文件中明确的所属行业）行业 </w:t>
      </w:r>
      <w:r>
        <w:rPr>
          <w:rFonts w:hint="eastAsia" w:ascii="仿宋" w:hAnsi="仿宋" w:eastAsia="仿宋" w:cs="仿宋"/>
          <w:kern w:val="2"/>
          <w:sz w:val="22"/>
          <w:szCs w:val="22"/>
          <w:lang w:val="en-US" w:eastAsia="zh-CN" w:bidi="ar"/>
        </w:rPr>
        <w:t>；制造商为</w:t>
      </w:r>
      <w:r>
        <w:rPr>
          <w:rFonts w:hint="eastAsia" w:ascii="仿宋" w:hAnsi="仿宋" w:eastAsia="仿宋" w:cs="仿宋"/>
          <w:kern w:val="2"/>
          <w:sz w:val="22"/>
          <w:szCs w:val="22"/>
          <w:u w:val="single"/>
          <w:lang w:val="en-US" w:eastAsia="zh-CN" w:bidi="ar"/>
        </w:rPr>
        <w:t xml:space="preserve">（企业名称） </w:t>
      </w:r>
      <w:r>
        <w:rPr>
          <w:rFonts w:hint="eastAsia" w:ascii="仿宋" w:hAnsi="仿宋" w:eastAsia="仿宋" w:cs="仿宋"/>
          <w:kern w:val="2"/>
          <w:sz w:val="22"/>
          <w:szCs w:val="22"/>
          <w:lang w:val="en-US" w:eastAsia="zh-CN" w:bidi="ar"/>
        </w:rPr>
        <w:t>，从业人员</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人，营业收入为</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万元，资产总额为</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万元¹，属于</w:t>
      </w:r>
      <w:r>
        <w:rPr>
          <w:rFonts w:hint="eastAsia" w:ascii="仿宋" w:hAnsi="仿宋" w:eastAsia="仿宋" w:cs="仿宋"/>
          <w:kern w:val="2"/>
          <w:sz w:val="22"/>
          <w:szCs w:val="22"/>
          <w:u w:val="single"/>
          <w:lang w:val="en-US" w:eastAsia="zh-CN" w:bidi="ar"/>
        </w:rPr>
        <w:t xml:space="preserve">（中型企业、小型企业、微型企业） </w:t>
      </w:r>
      <w:r>
        <w:rPr>
          <w:rFonts w:hint="eastAsia" w:ascii="仿宋" w:hAnsi="仿宋" w:eastAsia="仿宋" w:cs="仿宋"/>
          <w:kern w:val="2"/>
          <w:sz w:val="22"/>
          <w:szCs w:val="22"/>
          <w:lang w:val="en-US" w:eastAsia="zh-CN" w:bidi="ar"/>
        </w:rPr>
        <w:t xml:space="preserve">； </w:t>
      </w:r>
    </w:p>
    <w:p w14:paraId="74357270">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w:t>
      </w:r>
      <w:r>
        <w:rPr>
          <w:rFonts w:hint="eastAsia" w:ascii="仿宋" w:hAnsi="仿宋" w:eastAsia="仿宋" w:cs="仿宋"/>
          <w:kern w:val="2"/>
          <w:sz w:val="22"/>
          <w:szCs w:val="22"/>
          <w:u w:val="single"/>
          <w:lang w:val="en-US" w:eastAsia="zh-CN" w:bidi="ar"/>
        </w:rPr>
        <w:t xml:space="preserve"> （标的名称） </w:t>
      </w:r>
      <w:r>
        <w:rPr>
          <w:rFonts w:hint="eastAsia" w:ascii="仿宋" w:hAnsi="仿宋" w:eastAsia="仿宋" w:cs="仿宋"/>
          <w:kern w:val="2"/>
          <w:sz w:val="22"/>
          <w:szCs w:val="22"/>
          <w:lang w:val="en-US" w:eastAsia="zh-CN" w:bidi="ar"/>
        </w:rPr>
        <w:t>，属于</w:t>
      </w:r>
      <w:r>
        <w:rPr>
          <w:rFonts w:hint="eastAsia" w:ascii="仿宋" w:hAnsi="仿宋" w:eastAsia="仿宋" w:cs="仿宋"/>
          <w:kern w:val="2"/>
          <w:sz w:val="22"/>
          <w:szCs w:val="22"/>
          <w:u w:val="single"/>
          <w:lang w:val="en-US" w:eastAsia="zh-CN" w:bidi="ar"/>
        </w:rPr>
        <w:t>（招标文件中明确的所属行业）行业</w:t>
      </w:r>
      <w:r>
        <w:rPr>
          <w:rFonts w:hint="eastAsia" w:ascii="仿宋" w:hAnsi="仿宋" w:eastAsia="仿宋" w:cs="仿宋"/>
          <w:kern w:val="2"/>
          <w:sz w:val="22"/>
          <w:szCs w:val="22"/>
          <w:lang w:val="en-US" w:eastAsia="zh-CN" w:bidi="ar"/>
        </w:rPr>
        <w:t>；制造商为</w:t>
      </w:r>
      <w:r>
        <w:rPr>
          <w:rFonts w:hint="eastAsia" w:ascii="仿宋" w:hAnsi="仿宋" w:eastAsia="仿宋" w:cs="仿宋"/>
          <w:kern w:val="2"/>
          <w:sz w:val="22"/>
          <w:szCs w:val="22"/>
          <w:u w:val="single"/>
          <w:lang w:val="en-US" w:eastAsia="zh-CN" w:bidi="ar"/>
        </w:rPr>
        <w:t xml:space="preserve">（企业名称） </w:t>
      </w:r>
      <w:r>
        <w:rPr>
          <w:rFonts w:hint="eastAsia" w:ascii="仿宋" w:hAnsi="仿宋" w:eastAsia="仿宋" w:cs="仿宋"/>
          <w:kern w:val="2"/>
          <w:sz w:val="22"/>
          <w:szCs w:val="22"/>
          <w:lang w:val="en-US" w:eastAsia="zh-CN" w:bidi="ar"/>
        </w:rPr>
        <w:t>，从业人员</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人，营业收入为</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万元，资产总额为</w:t>
      </w:r>
      <w:r>
        <w:rPr>
          <w:rFonts w:hint="eastAsia" w:ascii="仿宋" w:hAnsi="仿宋" w:eastAsia="仿宋" w:cs="仿宋"/>
          <w:kern w:val="2"/>
          <w:sz w:val="22"/>
          <w:szCs w:val="22"/>
          <w:u w:val="single"/>
          <w:lang w:val="en-US" w:eastAsia="zh-CN" w:bidi="ar"/>
        </w:rPr>
        <w:t xml:space="preserve">    </w:t>
      </w:r>
      <w:r>
        <w:rPr>
          <w:rFonts w:hint="eastAsia" w:ascii="仿宋" w:hAnsi="仿宋" w:eastAsia="仿宋" w:cs="仿宋"/>
          <w:kern w:val="2"/>
          <w:sz w:val="22"/>
          <w:szCs w:val="22"/>
          <w:lang w:val="en-US" w:eastAsia="zh-CN" w:bidi="ar"/>
        </w:rPr>
        <w:t>万元，属于</w:t>
      </w:r>
      <w:r>
        <w:rPr>
          <w:rFonts w:hint="eastAsia" w:ascii="仿宋" w:hAnsi="仿宋" w:eastAsia="仿宋" w:cs="仿宋"/>
          <w:kern w:val="2"/>
          <w:sz w:val="22"/>
          <w:szCs w:val="22"/>
          <w:u w:val="single"/>
          <w:lang w:val="en-US" w:eastAsia="zh-CN" w:bidi="ar"/>
        </w:rPr>
        <w:t xml:space="preserve">（中型企业、小型企业、微型企业） </w:t>
      </w:r>
      <w:r>
        <w:rPr>
          <w:rFonts w:hint="eastAsia" w:ascii="仿宋" w:hAnsi="仿宋" w:eastAsia="仿宋" w:cs="仿宋"/>
          <w:kern w:val="2"/>
          <w:sz w:val="22"/>
          <w:szCs w:val="22"/>
          <w:lang w:val="en-US" w:eastAsia="zh-CN" w:bidi="ar"/>
        </w:rPr>
        <w:t xml:space="preserve">； </w:t>
      </w:r>
    </w:p>
    <w:p w14:paraId="190AEE49">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w:t>
      </w:r>
    </w:p>
    <w:p w14:paraId="112F818C">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以上企业，不属于大企业的分支机构，不存在控股股东为大企业的情形，也不存在与大企业的负责人为同一人的情形。</w:t>
      </w:r>
    </w:p>
    <w:p w14:paraId="310E9EA1">
      <w:pPr>
        <w:keepNext w:val="0"/>
        <w:keepLines w:val="0"/>
        <w:widowControl w:val="0"/>
        <w:suppressLineNumbers w:val="0"/>
        <w:autoSpaceDE w:val="0"/>
        <w:autoSpaceDN/>
        <w:spacing w:before="0" w:beforeAutospacing="0" w:after="0" w:afterAutospacing="0" w:line="60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本企业对上述声明内容的真实性负责。如有虚假，将依法承担相应责任。 </w:t>
      </w:r>
    </w:p>
    <w:p w14:paraId="668990F1">
      <w:pPr>
        <w:keepNext w:val="0"/>
        <w:keepLines w:val="0"/>
        <w:widowControl w:val="0"/>
        <w:suppressLineNumbers w:val="0"/>
        <w:wordWrap w:val="0"/>
        <w:autoSpaceDE w:val="0"/>
        <w:autoSpaceDN/>
        <w:spacing w:before="0" w:beforeAutospacing="0" w:after="0" w:afterAutospacing="0" w:line="600" w:lineRule="exact"/>
        <w:ind w:left="0" w:right="0"/>
        <w:jc w:val="center"/>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                 </w:t>
      </w:r>
    </w:p>
    <w:p w14:paraId="27E76047">
      <w:pPr>
        <w:keepNext w:val="0"/>
        <w:keepLines w:val="0"/>
        <w:widowControl w:val="0"/>
        <w:suppressLineNumbers w:val="0"/>
        <w:wordWrap w:val="0"/>
        <w:autoSpaceDE w:val="0"/>
        <w:autoSpaceDN/>
        <w:spacing w:before="0" w:beforeAutospacing="0" w:after="0" w:afterAutospacing="0" w:line="600" w:lineRule="exact"/>
        <w:ind w:left="0" w:right="0" w:firstLine="3740" w:firstLineChars="17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企业名称（盖章）：   </w:t>
      </w:r>
    </w:p>
    <w:p w14:paraId="193972E9">
      <w:pPr>
        <w:keepNext w:val="0"/>
        <w:keepLines w:val="0"/>
        <w:widowControl w:val="0"/>
        <w:suppressLineNumbers w:val="0"/>
        <w:spacing w:before="0" w:beforeAutospacing="0" w:after="0" w:afterAutospacing="0"/>
        <w:ind w:left="0" w:right="0"/>
        <w:jc w:val="both"/>
        <w:rPr>
          <w:rFonts w:hint="eastAsia" w:ascii="仿宋" w:hAnsi="仿宋" w:eastAsia="仿宋" w:cs="仿宋"/>
          <w:sz w:val="20"/>
          <w:szCs w:val="18"/>
        </w:rPr>
      </w:pPr>
      <w:r>
        <w:rPr>
          <w:rFonts w:hint="eastAsia" w:ascii="仿宋" w:hAnsi="仿宋" w:eastAsia="仿宋" w:cs="仿宋"/>
          <w:kern w:val="2"/>
          <w:sz w:val="22"/>
          <w:szCs w:val="22"/>
          <w:lang w:val="en-US" w:eastAsia="zh-CN" w:bidi="ar"/>
        </w:rPr>
        <w:t xml:space="preserve">                                 日 期：   年    月    日</w:t>
      </w:r>
    </w:p>
    <w:p w14:paraId="37130AE4">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仿宋" w:hAnsi="仿宋" w:eastAsia="仿宋" w:cs="仿宋"/>
          <w:spacing w:val="6"/>
          <w:sz w:val="22"/>
          <w:szCs w:val="22"/>
          <w:highlight w:val="none"/>
          <w:u w:val="single"/>
          <w:lang w:val="en-US" w:eastAsia="zh-CN"/>
        </w:rPr>
      </w:pPr>
    </w:p>
    <w:p w14:paraId="77B4C4A6">
      <w:pPr>
        <w:spacing w:line="360" w:lineRule="auto"/>
        <w:rPr>
          <w:rFonts w:hint="eastAsia" w:ascii="仿宋" w:hAnsi="仿宋" w:eastAsia="仿宋" w:cs="仿宋"/>
          <w:spacing w:val="6"/>
          <w:sz w:val="22"/>
          <w:szCs w:val="22"/>
          <w:highlight w:val="none"/>
          <w:u w:val="single"/>
          <w:lang w:val="en-US" w:eastAsia="zh-CN"/>
        </w:rPr>
      </w:pPr>
      <w:r>
        <w:rPr>
          <w:rFonts w:hint="eastAsia" w:ascii="仿宋" w:hAnsi="仿宋" w:eastAsia="仿宋" w:cs="仿宋"/>
          <w:spacing w:val="6"/>
          <w:sz w:val="22"/>
          <w:szCs w:val="22"/>
          <w:highlight w:val="none"/>
          <w:u w:val="single"/>
          <w:lang w:val="en-US" w:eastAsia="zh-CN"/>
        </w:rPr>
        <w:t xml:space="preserve">                                                                          </w:t>
      </w:r>
    </w:p>
    <w:p w14:paraId="793178E1">
      <w:pPr>
        <w:numPr>
          <w:ilvl w:val="0"/>
          <w:numId w:val="10"/>
        </w:numPr>
        <w:spacing w:line="360" w:lineRule="auto"/>
        <w:rPr>
          <w:rFonts w:hint="eastAsia" w:ascii="仿宋" w:hAnsi="仿宋" w:eastAsia="仿宋" w:cs="仿宋"/>
          <w:spacing w:val="6"/>
          <w:sz w:val="22"/>
          <w:szCs w:val="22"/>
          <w:highlight w:val="none"/>
          <w:lang w:val="en-US" w:eastAsia="zh-CN"/>
        </w:rPr>
      </w:pPr>
      <w:r>
        <w:rPr>
          <w:rFonts w:hint="eastAsia" w:ascii="仿宋" w:hAnsi="仿宋" w:eastAsia="仿宋" w:cs="仿宋"/>
          <w:spacing w:val="6"/>
          <w:sz w:val="22"/>
          <w:szCs w:val="22"/>
          <w:highlight w:val="none"/>
          <w:lang w:val="en-US" w:eastAsia="zh-CN"/>
        </w:rPr>
        <w:t>从业人员、营业收入、资产总额填报上一年度数据，无上一年度数据的新成立企业可不填报。</w:t>
      </w:r>
    </w:p>
    <w:p w14:paraId="6224FCC0">
      <w:pPr>
        <w:pStyle w:val="2"/>
        <w:numPr>
          <w:ilvl w:val="0"/>
          <w:numId w:val="0"/>
        </w:numPr>
        <w:rPr>
          <w:rFonts w:hint="eastAsia"/>
          <w:lang w:val="en-US" w:eastAsia="zh-CN"/>
        </w:rPr>
      </w:pPr>
      <w:r>
        <w:rPr>
          <w:rFonts w:hint="eastAsia" w:ascii="宋体" w:hAnsi="宋体" w:eastAsia="宋体" w:cs="宋体"/>
          <w:sz w:val="24"/>
          <w:szCs w:val="24"/>
          <w:lang w:val="en-US" w:eastAsia="zh-CN"/>
        </w:rPr>
        <w:t>注：</w:t>
      </w:r>
      <w:r>
        <w:rPr>
          <w:rFonts w:ascii="宋体" w:hAnsi="宋体" w:eastAsia="宋体" w:cs="宋体"/>
          <w:sz w:val="24"/>
          <w:szCs w:val="24"/>
        </w:rPr>
        <w:t>投标人须按本项目采购货物明细清单逐条对应填写中小企业声明函，完整标注对应货物生产制造企业相关信息，未逐条如实填报的，不享受本项目中小企业相关扶持政策，资格审查不予通过。</w:t>
      </w:r>
    </w:p>
    <w:p w14:paraId="04ADFFF4">
      <w:pPr>
        <w:spacing w:line="360" w:lineRule="auto"/>
        <w:jc w:val="center"/>
        <w:rPr>
          <w:rFonts w:hint="eastAsia" w:ascii="仿宋" w:hAnsi="仿宋" w:eastAsia="仿宋" w:cs="仿宋"/>
          <w:b/>
          <w:bCs/>
          <w:color w:val="auto"/>
          <w:sz w:val="24"/>
          <w:szCs w:val="24"/>
          <w:highlight w:val="none"/>
          <w:lang w:val="en-US" w:eastAsia="zh-CN"/>
        </w:rPr>
      </w:pPr>
    </w:p>
    <w:p w14:paraId="570870CB">
      <w:pPr>
        <w:spacing w:line="360" w:lineRule="auto"/>
        <w:jc w:val="center"/>
        <w:rPr>
          <w:rFonts w:hint="eastAsia" w:ascii="仿宋" w:hAnsi="仿宋" w:eastAsia="仿宋" w:cs="仿宋"/>
          <w:b/>
          <w:bCs/>
          <w:color w:val="auto"/>
          <w:sz w:val="24"/>
          <w:szCs w:val="24"/>
          <w:highlight w:val="none"/>
          <w:lang w:val="en-US" w:eastAsia="zh-CN"/>
        </w:rPr>
      </w:pPr>
    </w:p>
    <w:p w14:paraId="1AE693BA">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残疾人福利性单位声明函</w:t>
      </w:r>
    </w:p>
    <w:p w14:paraId="14A384C4">
      <w:pPr>
        <w:jc w:val="center"/>
        <w:rPr>
          <w:rFonts w:hint="eastAsia" w:ascii="仿宋" w:hAnsi="仿宋" w:eastAsia="仿宋" w:cs="仿宋"/>
          <w:sz w:val="20"/>
          <w:szCs w:val="20"/>
          <w:highlight w:val="none"/>
        </w:rPr>
      </w:pPr>
    </w:p>
    <w:p w14:paraId="37716465">
      <w:pPr>
        <w:ind w:firstLine="440" w:firstLineChars="200"/>
        <w:jc w:val="cente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（注：符合条件的残疾人福利性单位请提供本函，不符合的不提供本函）</w:t>
      </w:r>
    </w:p>
    <w:p w14:paraId="2B30F761">
      <w:pPr>
        <w:spacing w:line="360" w:lineRule="auto"/>
        <w:rPr>
          <w:rFonts w:hint="eastAsia" w:ascii="仿宋" w:hAnsi="仿宋" w:eastAsia="仿宋" w:cs="仿宋"/>
          <w:b/>
          <w:color w:val="auto"/>
          <w:spacing w:val="6"/>
          <w:sz w:val="22"/>
          <w:szCs w:val="22"/>
          <w:highlight w:val="none"/>
        </w:rPr>
      </w:pPr>
    </w:p>
    <w:p w14:paraId="1A165FF2">
      <w:pPr>
        <w:spacing w:line="360" w:lineRule="auto"/>
        <w:ind w:firstLine="464" w:firstLineChars="200"/>
        <w:rPr>
          <w:rFonts w:hint="eastAsia" w:ascii="仿宋" w:hAnsi="仿宋" w:eastAsia="仿宋" w:cs="仿宋"/>
          <w:color w:val="auto"/>
          <w:spacing w:val="6"/>
          <w:sz w:val="22"/>
          <w:szCs w:val="22"/>
          <w:highlight w:val="none"/>
        </w:rPr>
      </w:pPr>
      <w:r>
        <w:rPr>
          <w:rFonts w:hint="eastAsia" w:ascii="仿宋" w:hAnsi="仿宋" w:eastAsia="仿宋" w:cs="仿宋"/>
          <w:color w:val="auto"/>
          <w:spacing w:val="6"/>
          <w:sz w:val="22"/>
          <w:szCs w:val="22"/>
          <w:highlight w:val="none"/>
        </w:rPr>
        <w:t>本单位郑重声明，根据《财政部 民政部 中国残疾人联合会关于促进残疾人就业政府采购政策的通知》（财库</w:t>
      </w:r>
      <w:r>
        <w:rPr>
          <w:rFonts w:hint="eastAsia" w:ascii="仿宋" w:hAnsi="仿宋" w:eastAsia="仿宋" w:cs="仿宋"/>
          <w:color w:val="auto"/>
          <w:sz w:val="22"/>
          <w:szCs w:val="22"/>
          <w:highlight w:val="none"/>
        </w:rPr>
        <w:t>〔2017〕 141</w:t>
      </w:r>
      <w:r>
        <w:rPr>
          <w:rFonts w:hint="eastAsia" w:ascii="仿宋" w:hAnsi="仿宋" w:eastAsia="仿宋" w:cs="仿宋"/>
          <w:color w:val="auto"/>
          <w:spacing w:val="6"/>
          <w:sz w:val="22"/>
          <w:szCs w:val="22"/>
          <w:highlight w:val="none"/>
        </w:rPr>
        <w:t>号）的规定，本单位为符合条件的残疾人福利性单位，且本单位参加</w:t>
      </w:r>
      <w:r>
        <w:rPr>
          <w:rFonts w:hint="eastAsia" w:ascii="仿宋" w:hAnsi="仿宋" w:eastAsia="仿宋" w:cs="仿宋"/>
          <w:color w:val="auto"/>
          <w:spacing w:val="6"/>
          <w:sz w:val="22"/>
          <w:szCs w:val="22"/>
          <w:highlight w:val="none"/>
          <w:u w:val="single"/>
          <w:lang w:val="en-US" w:eastAsia="zh-CN"/>
        </w:rPr>
        <w:t xml:space="preserve">        </w:t>
      </w:r>
      <w:r>
        <w:rPr>
          <w:rFonts w:hint="eastAsia" w:ascii="仿宋" w:hAnsi="仿宋" w:eastAsia="仿宋" w:cs="仿宋"/>
          <w:color w:val="auto"/>
          <w:spacing w:val="6"/>
          <w:sz w:val="22"/>
          <w:szCs w:val="22"/>
          <w:highlight w:val="none"/>
        </w:rPr>
        <w:t>单位的</w:t>
      </w:r>
      <w:r>
        <w:rPr>
          <w:rFonts w:hint="eastAsia" w:ascii="仿宋" w:hAnsi="仿宋" w:eastAsia="仿宋" w:cs="仿宋"/>
          <w:color w:val="auto"/>
          <w:spacing w:val="6"/>
          <w:sz w:val="22"/>
          <w:szCs w:val="22"/>
          <w:highlight w:val="none"/>
          <w:u w:val="single"/>
          <w:lang w:val="en-US" w:eastAsia="zh-CN"/>
        </w:rPr>
        <w:t xml:space="preserve">        </w:t>
      </w:r>
      <w:r>
        <w:rPr>
          <w:rFonts w:hint="eastAsia" w:ascii="仿宋" w:hAnsi="仿宋" w:eastAsia="仿宋" w:cs="仿宋"/>
          <w:color w:val="auto"/>
          <w:spacing w:val="6"/>
          <w:sz w:val="22"/>
          <w:szCs w:val="22"/>
          <w:highlight w:val="none"/>
        </w:rPr>
        <w:t>项目采购活动提供本单位制造的货物（由本单位承担工程/提供服务），或者提供其他残疾人福利性单位制造的货物（不包括使用非残疾人福利性单位注册商标的货物）。</w:t>
      </w:r>
    </w:p>
    <w:p w14:paraId="356D632B">
      <w:pPr>
        <w:spacing w:line="360" w:lineRule="auto"/>
        <w:ind w:firstLine="464" w:firstLineChars="200"/>
        <w:rPr>
          <w:rFonts w:hint="eastAsia" w:ascii="仿宋" w:hAnsi="仿宋" w:eastAsia="仿宋" w:cs="仿宋"/>
          <w:color w:val="auto"/>
          <w:spacing w:val="6"/>
          <w:sz w:val="22"/>
          <w:szCs w:val="22"/>
          <w:highlight w:val="none"/>
        </w:rPr>
      </w:pPr>
      <w:r>
        <w:rPr>
          <w:rFonts w:hint="eastAsia" w:ascii="仿宋" w:hAnsi="仿宋" w:eastAsia="仿宋" w:cs="仿宋"/>
          <w:color w:val="auto"/>
          <w:spacing w:val="6"/>
          <w:sz w:val="22"/>
          <w:szCs w:val="22"/>
          <w:highlight w:val="none"/>
        </w:rPr>
        <w:t>本单位对上述声明的真实性负责。如有虚假，将依法承担相应责任。</w:t>
      </w:r>
    </w:p>
    <w:p w14:paraId="4D7B24B6">
      <w:pPr>
        <w:spacing w:line="360" w:lineRule="auto"/>
        <w:ind w:firstLine="464" w:firstLineChars="200"/>
        <w:rPr>
          <w:rFonts w:hint="eastAsia" w:ascii="仿宋" w:hAnsi="仿宋" w:eastAsia="仿宋" w:cs="仿宋"/>
          <w:color w:val="auto"/>
          <w:spacing w:val="6"/>
          <w:sz w:val="22"/>
          <w:szCs w:val="22"/>
          <w:highlight w:val="none"/>
        </w:rPr>
      </w:pPr>
    </w:p>
    <w:p w14:paraId="03FA518E">
      <w:pPr>
        <w:spacing w:line="360" w:lineRule="auto"/>
        <w:ind w:firstLine="464" w:firstLineChars="200"/>
        <w:rPr>
          <w:rFonts w:hint="eastAsia" w:ascii="仿宋" w:hAnsi="仿宋" w:eastAsia="仿宋" w:cs="仿宋"/>
          <w:color w:val="auto"/>
          <w:spacing w:val="6"/>
          <w:sz w:val="22"/>
          <w:szCs w:val="22"/>
          <w:highlight w:val="none"/>
        </w:rPr>
      </w:pPr>
    </w:p>
    <w:p w14:paraId="24336097">
      <w:pPr>
        <w:tabs>
          <w:tab w:val="left" w:pos="4860"/>
        </w:tabs>
        <w:spacing w:line="360" w:lineRule="auto"/>
        <w:ind w:right="1560" w:firstLine="464" w:firstLineChars="200"/>
        <w:jc w:val="center"/>
        <w:rPr>
          <w:rFonts w:hint="eastAsia" w:ascii="仿宋" w:hAnsi="仿宋" w:eastAsia="仿宋" w:cs="仿宋"/>
          <w:color w:val="auto"/>
          <w:spacing w:val="6"/>
          <w:sz w:val="22"/>
          <w:szCs w:val="22"/>
          <w:highlight w:val="none"/>
        </w:rPr>
      </w:pPr>
      <w:r>
        <w:rPr>
          <w:rFonts w:hint="eastAsia" w:ascii="仿宋" w:hAnsi="仿宋" w:eastAsia="仿宋" w:cs="仿宋"/>
          <w:color w:val="auto"/>
          <w:spacing w:val="6"/>
          <w:sz w:val="22"/>
          <w:szCs w:val="22"/>
          <w:highlight w:val="none"/>
        </w:rPr>
        <w:t xml:space="preserve">               单位名称（盖章）：</w:t>
      </w:r>
    </w:p>
    <w:p w14:paraId="18C2D9FB">
      <w:pPr>
        <w:tabs>
          <w:tab w:val="left" w:pos="4860"/>
        </w:tabs>
        <w:spacing w:line="360" w:lineRule="auto"/>
        <w:ind w:right="1560" w:firstLine="464" w:firstLineChars="200"/>
        <w:jc w:val="center"/>
        <w:rPr>
          <w:rFonts w:hint="eastAsia" w:ascii="仿宋" w:hAnsi="仿宋" w:eastAsia="仿宋" w:cs="仿宋"/>
          <w:color w:val="auto"/>
          <w:spacing w:val="6"/>
          <w:sz w:val="22"/>
          <w:szCs w:val="22"/>
          <w:highlight w:val="none"/>
        </w:rPr>
      </w:pPr>
      <w:r>
        <w:rPr>
          <w:rFonts w:hint="eastAsia" w:ascii="仿宋" w:hAnsi="仿宋" w:eastAsia="仿宋" w:cs="仿宋"/>
          <w:color w:val="auto"/>
          <w:spacing w:val="6"/>
          <w:sz w:val="22"/>
          <w:szCs w:val="22"/>
          <w:highlight w:val="none"/>
        </w:rPr>
        <w:t xml:space="preserve">       日  期：</w:t>
      </w:r>
    </w:p>
    <w:p w14:paraId="4A951F5B">
      <w:pPr>
        <w:pStyle w:val="10"/>
        <w:rPr>
          <w:rFonts w:hint="eastAsia" w:ascii="仿宋" w:hAnsi="仿宋" w:eastAsia="仿宋" w:cs="仿宋"/>
          <w:b/>
          <w:color w:val="auto"/>
          <w:sz w:val="20"/>
          <w:szCs w:val="20"/>
          <w:highlight w:val="none"/>
        </w:rPr>
      </w:pPr>
    </w:p>
    <w:p w14:paraId="79AD716A">
      <w:pPr>
        <w:rPr>
          <w:rFonts w:hint="eastAsia" w:ascii="仿宋" w:hAnsi="仿宋" w:eastAsia="仿宋" w:cs="仿宋"/>
          <w:b/>
          <w:color w:val="auto"/>
          <w:sz w:val="20"/>
          <w:szCs w:val="20"/>
          <w:highlight w:val="none"/>
        </w:rPr>
      </w:pPr>
    </w:p>
    <w:p w14:paraId="1F3FF3D9">
      <w:pPr>
        <w:pStyle w:val="10"/>
        <w:rPr>
          <w:rFonts w:hint="eastAsia" w:ascii="仿宋" w:hAnsi="仿宋" w:eastAsia="仿宋" w:cs="仿宋"/>
          <w:b/>
          <w:color w:val="auto"/>
          <w:sz w:val="20"/>
          <w:szCs w:val="20"/>
          <w:highlight w:val="none"/>
        </w:rPr>
      </w:pPr>
    </w:p>
    <w:p w14:paraId="7DE8FC69">
      <w:pPr>
        <w:rPr>
          <w:rFonts w:hint="eastAsia" w:ascii="仿宋" w:hAnsi="仿宋" w:eastAsia="仿宋" w:cs="仿宋"/>
          <w:sz w:val="20"/>
          <w:szCs w:val="18"/>
          <w:highlight w:val="none"/>
          <w:lang w:val="en-US" w:eastAsia="zh-CN"/>
        </w:rPr>
      </w:pPr>
    </w:p>
    <w:p w14:paraId="129437CA">
      <w:pPr>
        <w:rPr>
          <w:rFonts w:hint="eastAsia" w:ascii="仿宋" w:hAnsi="仿宋" w:eastAsia="仿宋" w:cs="仿宋"/>
          <w:sz w:val="20"/>
          <w:szCs w:val="18"/>
          <w:highlight w:val="none"/>
          <w:lang w:val="en-US" w:eastAsia="zh-CN"/>
        </w:rPr>
      </w:pPr>
    </w:p>
    <w:p w14:paraId="3553FF42">
      <w:pPr>
        <w:pStyle w:val="2"/>
        <w:pageBreakBefore w:val="0"/>
        <w:widowControl w:val="0"/>
        <w:kinsoku/>
        <w:wordWrap/>
        <w:overflowPunct/>
        <w:topLinePunct w:val="0"/>
        <w:autoSpaceDE/>
        <w:autoSpaceDN/>
        <w:bidi w:val="0"/>
        <w:spacing w:before="0" w:after="0" w:line="520" w:lineRule="exact"/>
        <w:ind w:left="0" w:leftChars="0" w:firstLine="0" w:firstLineChars="0"/>
        <w:jc w:val="center"/>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br w:type="page"/>
      </w:r>
      <w:r>
        <w:rPr>
          <w:rFonts w:hint="eastAsia" w:ascii="仿宋" w:hAnsi="仿宋" w:eastAsia="仿宋" w:cs="仿宋"/>
          <w:b/>
          <w:bCs/>
          <w:color w:val="auto"/>
          <w:kern w:val="2"/>
          <w:sz w:val="24"/>
          <w:szCs w:val="24"/>
          <w:highlight w:val="none"/>
          <w:lang w:val="en-US" w:eastAsia="zh-CN" w:bidi="ar-SA"/>
        </w:rPr>
        <w:t xml:space="preserve"> 监狱企业证明文件</w:t>
      </w:r>
    </w:p>
    <w:p w14:paraId="7179883A">
      <w:pPr>
        <w:jc w:val="center"/>
        <w:rPr>
          <w:rFonts w:hint="eastAsia" w:ascii="仿宋" w:hAnsi="仿宋" w:eastAsia="仿宋" w:cs="仿宋"/>
          <w:sz w:val="20"/>
          <w:szCs w:val="20"/>
          <w:highlight w:val="none"/>
        </w:rPr>
      </w:pPr>
    </w:p>
    <w:p w14:paraId="39271B29">
      <w:pPr>
        <w:ind w:firstLine="400" w:firstLineChars="200"/>
        <w:jc w:val="center"/>
        <w:rPr>
          <w:rFonts w:hint="eastAsia" w:ascii="仿宋" w:hAnsi="仿宋" w:eastAsia="仿宋" w:cs="仿宋"/>
          <w:sz w:val="20"/>
          <w:szCs w:val="20"/>
          <w:highlight w:val="none"/>
        </w:rPr>
      </w:pPr>
    </w:p>
    <w:p w14:paraId="17195221">
      <w:pPr>
        <w:jc w:val="cente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（注：符合条件的</w:t>
      </w:r>
      <w:r>
        <w:rPr>
          <w:rFonts w:hint="eastAsia" w:ascii="仿宋" w:hAnsi="仿宋" w:eastAsia="仿宋" w:cs="仿宋"/>
          <w:sz w:val="22"/>
          <w:szCs w:val="22"/>
          <w:highlight w:val="none"/>
          <w:lang w:val="en-US" w:eastAsia="zh-CN"/>
        </w:rPr>
        <w:t>监狱企业</w:t>
      </w:r>
      <w:r>
        <w:rPr>
          <w:rFonts w:hint="eastAsia" w:ascii="仿宋" w:hAnsi="仿宋" w:eastAsia="仿宋" w:cs="仿宋"/>
          <w:sz w:val="22"/>
          <w:szCs w:val="22"/>
          <w:highlight w:val="none"/>
        </w:rPr>
        <w:t>请提供本函，不符合的不提供本函）</w:t>
      </w:r>
    </w:p>
    <w:p w14:paraId="33BE2E10">
      <w:pPr>
        <w:rPr>
          <w:rFonts w:hint="eastAsia" w:ascii="仿宋" w:hAnsi="仿宋" w:eastAsia="仿宋" w:cs="仿宋"/>
          <w:sz w:val="22"/>
          <w:szCs w:val="22"/>
          <w:highlight w:val="none"/>
          <w:lang w:val="en-US" w:eastAsia="zh-CN"/>
        </w:rPr>
      </w:pPr>
    </w:p>
    <w:p w14:paraId="0E71ADD5">
      <w:pPr>
        <w:pageBreakBefore w:val="0"/>
        <w:widowControl w:val="0"/>
        <w:kinsoku/>
        <w:wordWrap/>
        <w:overflowPunct/>
        <w:topLinePunct w:val="0"/>
        <w:autoSpaceDE/>
        <w:autoSpaceDN/>
        <w:bidi w:val="0"/>
        <w:snapToGrid w:val="0"/>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032A71">
      <w:pPr>
        <w:pageBreakBefore w:val="0"/>
        <w:widowControl w:val="0"/>
        <w:kinsoku/>
        <w:wordWrap/>
        <w:overflowPunct/>
        <w:topLinePunct w:val="0"/>
        <w:autoSpaceDE/>
        <w:autoSpaceDN/>
        <w:bidi w:val="0"/>
        <w:snapToGrid w:val="0"/>
        <w:spacing w:line="520" w:lineRule="exact"/>
        <w:ind w:firstLine="440" w:firstLineChars="200"/>
        <w:textAlignment w:val="auto"/>
        <w:rPr>
          <w:rFonts w:hint="eastAsia" w:ascii="仿宋" w:hAnsi="仿宋" w:eastAsia="仿宋" w:cs="仿宋"/>
          <w:b w:val="0"/>
          <w:color w:val="auto"/>
          <w:spacing w:val="6"/>
          <w:kern w:val="2"/>
          <w:sz w:val="22"/>
          <w:szCs w:val="22"/>
          <w:highlight w:val="none"/>
          <w:lang w:val="en-US" w:eastAsia="zh-CN" w:bidi="ar-SA"/>
        </w:rPr>
      </w:pPr>
      <w:r>
        <w:rPr>
          <w:rFonts w:hint="eastAsia" w:ascii="仿宋" w:hAnsi="仿宋" w:eastAsia="仿宋" w:cs="仿宋"/>
          <w:sz w:val="22"/>
          <w:szCs w:val="22"/>
          <w:highlight w:val="none"/>
        </w:rPr>
        <w:t>监狱企业参加政府采购活动时，应当提供由省级以上监狱管理局、戒毒管理局（含新疆生产建设兵团）出具的属于监狱企业的证明</w:t>
      </w:r>
      <w:r>
        <w:rPr>
          <w:rFonts w:hint="eastAsia" w:ascii="仿宋" w:hAnsi="仿宋" w:eastAsia="仿宋" w:cs="仿宋"/>
          <w:sz w:val="22"/>
          <w:szCs w:val="22"/>
          <w:highlight w:val="none"/>
          <w:lang w:val="en-US" w:eastAsia="zh-CN"/>
        </w:rPr>
        <w:t>文件</w:t>
      </w:r>
      <w:r>
        <w:rPr>
          <w:rFonts w:hint="eastAsia" w:ascii="仿宋" w:hAnsi="仿宋" w:eastAsia="仿宋" w:cs="仿宋"/>
          <w:b w:val="0"/>
          <w:color w:val="auto"/>
          <w:spacing w:val="6"/>
          <w:kern w:val="2"/>
          <w:sz w:val="22"/>
          <w:szCs w:val="22"/>
          <w:highlight w:val="none"/>
          <w:lang w:val="en-US" w:eastAsia="zh-CN" w:bidi="ar-SA"/>
        </w:rPr>
        <w:t>。</w:t>
      </w:r>
    </w:p>
    <w:p w14:paraId="04E3B3E4">
      <w:pPr>
        <w:rPr>
          <w:rFonts w:hint="eastAsia" w:ascii="仿宋" w:hAnsi="仿宋" w:eastAsia="仿宋" w:cs="仿宋"/>
          <w:sz w:val="20"/>
          <w:szCs w:val="18"/>
          <w:highlight w:val="none"/>
        </w:rPr>
      </w:pPr>
    </w:p>
    <w:p w14:paraId="0F657A70">
      <w:pPr>
        <w:rPr>
          <w:rFonts w:hint="eastAsia" w:ascii="仿宋" w:hAnsi="仿宋" w:eastAsia="仿宋" w:cs="仿宋"/>
          <w:b/>
          <w:bCs/>
          <w:sz w:val="32"/>
          <w:szCs w:val="32"/>
          <w:highlight w:val="none"/>
        </w:rPr>
      </w:pPr>
    </w:p>
    <w:p w14:paraId="5429D5CA">
      <w:pPr>
        <w:rPr>
          <w:rFonts w:hint="eastAsia" w:ascii="仿宋" w:hAnsi="仿宋" w:eastAsia="仿宋" w:cs="仿宋"/>
          <w:b/>
          <w:bCs/>
          <w:sz w:val="32"/>
          <w:szCs w:val="32"/>
          <w:highlight w:val="none"/>
        </w:rPr>
      </w:pPr>
    </w:p>
    <w:p w14:paraId="0597A14F">
      <w:pPr>
        <w:rPr>
          <w:rFonts w:hint="eastAsia" w:ascii="仿宋" w:hAnsi="仿宋" w:eastAsia="仿宋" w:cs="仿宋"/>
          <w:b/>
          <w:bCs/>
          <w:sz w:val="32"/>
          <w:szCs w:val="32"/>
          <w:highlight w:val="none"/>
        </w:rPr>
      </w:pPr>
    </w:p>
    <w:p w14:paraId="2AA247CB">
      <w:pPr>
        <w:rPr>
          <w:rFonts w:hint="eastAsia" w:ascii="仿宋" w:hAnsi="仿宋" w:eastAsia="仿宋" w:cs="仿宋"/>
          <w:b/>
          <w:bCs/>
          <w:sz w:val="32"/>
          <w:szCs w:val="32"/>
          <w:highlight w:val="none"/>
        </w:rPr>
      </w:pPr>
    </w:p>
    <w:p w14:paraId="65B32F8F">
      <w:pPr>
        <w:rPr>
          <w:rFonts w:hint="eastAsia" w:ascii="仿宋" w:hAnsi="仿宋" w:eastAsia="仿宋" w:cs="仿宋"/>
          <w:b/>
          <w:bCs/>
          <w:sz w:val="32"/>
          <w:szCs w:val="32"/>
          <w:highlight w:val="none"/>
        </w:rPr>
      </w:pPr>
    </w:p>
    <w:p w14:paraId="17457980">
      <w:pPr>
        <w:rPr>
          <w:rFonts w:hint="eastAsia" w:ascii="仿宋" w:hAnsi="仿宋" w:eastAsia="仿宋" w:cs="仿宋"/>
          <w:b/>
          <w:bCs/>
          <w:sz w:val="32"/>
          <w:szCs w:val="32"/>
          <w:highlight w:val="none"/>
        </w:rPr>
      </w:pPr>
    </w:p>
    <w:p w14:paraId="003BFADE">
      <w:pPr>
        <w:rPr>
          <w:rFonts w:hint="eastAsia" w:ascii="仿宋" w:hAnsi="仿宋" w:eastAsia="仿宋" w:cs="仿宋"/>
          <w:b/>
          <w:bCs/>
          <w:sz w:val="32"/>
          <w:szCs w:val="32"/>
          <w:highlight w:val="none"/>
        </w:rPr>
      </w:pPr>
    </w:p>
    <w:p w14:paraId="525FD550">
      <w:pPr>
        <w:rPr>
          <w:rFonts w:hint="eastAsia" w:ascii="仿宋" w:hAnsi="仿宋" w:eastAsia="仿宋" w:cs="仿宋"/>
          <w:b/>
          <w:bCs/>
          <w:sz w:val="32"/>
          <w:szCs w:val="32"/>
          <w:highlight w:val="none"/>
        </w:rPr>
      </w:pPr>
    </w:p>
    <w:p w14:paraId="338B2436">
      <w:pPr>
        <w:rPr>
          <w:rFonts w:hint="eastAsia" w:ascii="仿宋" w:hAnsi="仿宋" w:eastAsia="仿宋" w:cs="仿宋"/>
          <w:b/>
          <w:bCs/>
          <w:sz w:val="32"/>
          <w:szCs w:val="32"/>
          <w:highlight w:val="none"/>
        </w:rPr>
      </w:pPr>
    </w:p>
    <w:p w14:paraId="553EA8CB">
      <w:pPr>
        <w:rPr>
          <w:rFonts w:hint="eastAsia" w:ascii="仿宋" w:hAnsi="仿宋" w:eastAsia="仿宋" w:cs="仿宋"/>
          <w:b/>
          <w:bCs/>
          <w:sz w:val="32"/>
          <w:szCs w:val="32"/>
          <w:highlight w:val="none"/>
        </w:rPr>
      </w:pPr>
    </w:p>
    <w:p w14:paraId="5BEA660B">
      <w:pPr>
        <w:rPr>
          <w:rFonts w:hint="eastAsia" w:ascii="仿宋" w:hAnsi="仿宋" w:eastAsia="仿宋" w:cs="仿宋"/>
          <w:b/>
          <w:bCs/>
          <w:sz w:val="32"/>
          <w:szCs w:val="32"/>
          <w:highlight w:val="none"/>
        </w:rPr>
      </w:pPr>
    </w:p>
    <w:p w14:paraId="00D1C620">
      <w:pPr>
        <w:rPr>
          <w:rFonts w:hint="eastAsia" w:ascii="仿宋" w:hAnsi="仿宋" w:eastAsia="仿宋" w:cs="仿宋"/>
          <w:b/>
          <w:bCs/>
          <w:sz w:val="32"/>
          <w:szCs w:val="32"/>
          <w:highlight w:val="none"/>
        </w:rPr>
      </w:pPr>
    </w:p>
    <w:p w14:paraId="3614011F">
      <w:pPr>
        <w:rPr>
          <w:rFonts w:hint="eastAsia" w:ascii="仿宋" w:hAnsi="仿宋" w:eastAsia="仿宋" w:cs="仿宋"/>
          <w:b/>
          <w:bCs/>
          <w:sz w:val="32"/>
          <w:szCs w:val="32"/>
          <w:highlight w:val="none"/>
        </w:rPr>
      </w:pPr>
    </w:p>
    <w:p w14:paraId="16A22A6E">
      <w:pPr>
        <w:pStyle w:val="41"/>
        <w:spacing w:before="0" w:after="0" w:line="360" w:lineRule="auto"/>
        <w:jc w:val="center"/>
        <w:rPr>
          <w:rFonts w:hint="eastAsia" w:ascii="仿宋" w:hAnsi="仿宋" w:eastAsia="仿宋" w:cs="仿宋"/>
          <w:b/>
          <w:spacing w:val="2"/>
          <w:sz w:val="28"/>
          <w:szCs w:val="21"/>
          <w:highlight w:val="none"/>
          <w:lang w:eastAsia="zh-CN"/>
        </w:rPr>
      </w:pPr>
      <w:r>
        <w:rPr>
          <w:rFonts w:hint="eastAsia" w:ascii="仿宋" w:hAnsi="仿宋" w:eastAsia="仿宋" w:cs="仿宋"/>
          <w:b/>
          <w:spacing w:val="2"/>
          <w:sz w:val="28"/>
          <w:szCs w:val="21"/>
          <w:highlight w:val="none"/>
          <w:lang w:eastAsia="zh-CN"/>
        </w:rPr>
        <w:t>四、</w:t>
      </w:r>
      <w:r>
        <w:rPr>
          <w:rFonts w:hint="eastAsia" w:ascii="仿宋" w:hAnsi="仿宋" w:eastAsia="仿宋" w:cs="仿宋"/>
          <w:b/>
          <w:spacing w:val="2"/>
          <w:sz w:val="28"/>
          <w:szCs w:val="21"/>
          <w:highlight w:val="none"/>
          <w:lang w:val="en-US" w:eastAsia="zh-CN"/>
        </w:rPr>
        <w:t>投标</w:t>
      </w:r>
      <w:r>
        <w:rPr>
          <w:rFonts w:hint="eastAsia" w:ascii="仿宋" w:hAnsi="仿宋" w:eastAsia="仿宋" w:cs="仿宋"/>
          <w:b/>
          <w:spacing w:val="2"/>
          <w:sz w:val="28"/>
          <w:szCs w:val="21"/>
          <w:highlight w:val="none"/>
          <w:lang w:eastAsia="zh-CN"/>
        </w:rPr>
        <w:t>方案</w:t>
      </w:r>
    </w:p>
    <w:p w14:paraId="042736E0">
      <w:pPr>
        <w:keepNext w:val="0"/>
        <w:keepLines w:val="0"/>
        <w:pageBreakBefore w:val="0"/>
        <w:widowControl w:val="0"/>
        <w:kinsoku/>
        <w:wordWrap/>
        <w:overflowPunct/>
        <w:topLinePunct w:val="0"/>
        <w:autoSpaceDE/>
        <w:autoSpaceDN/>
        <w:bidi w:val="0"/>
        <w:adjustRightInd w:val="0"/>
        <w:snapToGrid/>
        <w:spacing w:line="540" w:lineRule="exact"/>
        <w:ind w:left="0" w:leftChars="0" w:right="0" w:rightChars="0" w:firstLine="440" w:firstLineChars="200"/>
        <w:jc w:val="left"/>
        <w:textAlignment w:val="auto"/>
        <w:outlineLvl w:val="9"/>
        <w:rPr>
          <w:rFonts w:hint="eastAsia" w:ascii="仿宋" w:hAnsi="仿宋" w:eastAsia="仿宋" w:cs="仿宋"/>
          <w:b w:val="0"/>
          <w:bCs/>
          <w:sz w:val="22"/>
          <w:szCs w:val="22"/>
          <w:highlight w:val="none"/>
          <w:u w:val="none"/>
          <w:lang w:eastAsia="zh-CN"/>
        </w:rPr>
      </w:pPr>
      <w:r>
        <w:rPr>
          <w:rFonts w:hint="eastAsia" w:ascii="仿宋" w:hAnsi="仿宋" w:eastAsia="仿宋" w:cs="仿宋"/>
          <w:b w:val="0"/>
          <w:bCs/>
          <w:sz w:val="22"/>
          <w:szCs w:val="22"/>
          <w:highlight w:val="none"/>
          <w:u w:val="none"/>
        </w:rPr>
        <w:t>格式自拟，参照</w:t>
      </w:r>
      <w:r>
        <w:rPr>
          <w:rFonts w:hint="eastAsia" w:ascii="仿宋" w:hAnsi="仿宋" w:eastAsia="仿宋" w:cs="仿宋"/>
          <w:b w:val="0"/>
          <w:bCs/>
          <w:sz w:val="22"/>
          <w:szCs w:val="22"/>
          <w:highlight w:val="none"/>
          <w:u w:val="none"/>
          <w:lang w:val="en-US" w:eastAsia="zh-CN"/>
        </w:rPr>
        <w:t>采购</w:t>
      </w:r>
      <w:r>
        <w:rPr>
          <w:rFonts w:hint="eastAsia" w:ascii="仿宋" w:hAnsi="仿宋" w:eastAsia="仿宋" w:cs="仿宋"/>
          <w:b w:val="0"/>
          <w:bCs/>
          <w:sz w:val="22"/>
          <w:szCs w:val="22"/>
          <w:highlight w:val="none"/>
          <w:u w:val="none"/>
          <w:lang w:eastAsia="zh-CN"/>
        </w:rPr>
        <w:t>文件</w:t>
      </w:r>
      <w:r>
        <w:rPr>
          <w:rFonts w:hint="eastAsia" w:ascii="仿宋" w:hAnsi="仿宋" w:eastAsia="仿宋" w:cs="仿宋"/>
          <w:b w:val="0"/>
          <w:bCs/>
          <w:sz w:val="22"/>
          <w:szCs w:val="22"/>
          <w:highlight w:val="none"/>
          <w:u w:val="none"/>
        </w:rPr>
        <w:t>《采购内容及要求》</w:t>
      </w:r>
      <w:r>
        <w:rPr>
          <w:rFonts w:hint="eastAsia" w:ascii="仿宋" w:hAnsi="仿宋" w:eastAsia="仿宋" w:cs="仿宋"/>
          <w:b w:val="0"/>
          <w:bCs/>
          <w:sz w:val="22"/>
          <w:szCs w:val="22"/>
          <w:highlight w:val="none"/>
          <w:u w:val="none"/>
          <w:lang w:val="en-US" w:eastAsia="zh-CN"/>
        </w:rPr>
        <w:t>自行</w:t>
      </w:r>
      <w:r>
        <w:rPr>
          <w:rFonts w:hint="eastAsia" w:ascii="仿宋" w:hAnsi="仿宋" w:eastAsia="仿宋" w:cs="仿宋"/>
          <w:b w:val="0"/>
          <w:bCs/>
          <w:sz w:val="22"/>
          <w:szCs w:val="22"/>
          <w:highlight w:val="none"/>
          <w:u w:val="none"/>
        </w:rPr>
        <w:t>编制</w:t>
      </w:r>
      <w:r>
        <w:rPr>
          <w:rFonts w:hint="eastAsia" w:ascii="仿宋" w:hAnsi="仿宋" w:eastAsia="仿宋" w:cs="仿宋"/>
          <w:b w:val="0"/>
          <w:bCs/>
          <w:sz w:val="22"/>
          <w:szCs w:val="22"/>
          <w:highlight w:val="none"/>
          <w:u w:val="none"/>
          <w:lang w:val="en-US" w:eastAsia="zh-CN"/>
        </w:rPr>
        <w:t>投标</w:t>
      </w:r>
      <w:r>
        <w:rPr>
          <w:rFonts w:hint="eastAsia" w:ascii="仿宋" w:hAnsi="仿宋" w:eastAsia="仿宋" w:cs="仿宋"/>
          <w:b w:val="0"/>
          <w:bCs/>
          <w:sz w:val="22"/>
          <w:szCs w:val="22"/>
          <w:highlight w:val="none"/>
          <w:u w:val="none"/>
        </w:rPr>
        <w:t>方案。</w:t>
      </w:r>
      <w:r>
        <w:rPr>
          <w:rFonts w:hint="eastAsia" w:ascii="仿宋" w:hAnsi="仿宋" w:eastAsia="仿宋" w:cs="仿宋"/>
          <w:b w:val="0"/>
          <w:bCs/>
          <w:sz w:val="22"/>
          <w:szCs w:val="22"/>
          <w:highlight w:val="none"/>
          <w:u w:val="none"/>
          <w:lang w:eastAsia="zh-CN"/>
        </w:rPr>
        <w:t>（包括但不限于供货方案、后期服务等）</w:t>
      </w:r>
    </w:p>
    <w:p w14:paraId="6492D4E6">
      <w:pPr>
        <w:pStyle w:val="10"/>
        <w:keepNext w:val="0"/>
        <w:keepLines w:val="0"/>
        <w:pageBreakBefore w:val="0"/>
        <w:widowControl w:val="0"/>
        <w:kinsoku/>
        <w:wordWrap/>
        <w:overflowPunct/>
        <w:topLinePunct w:val="0"/>
        <w:autoSpaceDE/>
        <w:autoSpaceDN/>
        <w:bidi w:val="0"/>
        <w:snapToGrid/>
        <w:spacing w:line="540" w:lineRule="exact"/>
        <w:ind w:left="0" w:leftChars="0" w:right="0" w:rightChars="0"/>
        <w:textAlignment w:val="auto"/>
        <w:outlineLvl w:val="9"/>
        <w:rPr>
          <w:rFonts w:hint="eastAsia" w:ascii="仿宋" w:hAnsi="仿宋" w:eastAsia="仿宋" w:cs="仿宋"/>
          <w:b w:val="0"/>
          <w:bCs/>
          <w:sz w:val="22"/>
          <w:szCs w:val="22"/>
          <w:highlight w:val="none"/>
          <w:u w:val="none"/>
          <w:lang w:eastAsia="zh-CN"/>
        </w:rPr>
      </w:pPr>
    </w:p>
    <w:p w14:paraId="124B603C">
      <w:pPr>
        <w:rPr>
          <w:rFonts w:hint="eastAsia" w:ascii="仿宋" w:hAnsi="仿宋" w:eastAsia="仿宋" w:cs="仿宋"/>
          <w:b w:val="0"/>
          <w:bCs/>
          <w:sz w:val="22"/>
          <w:szCs w:val="22"/>
          <w:highlight w:val="none"/>
          <w:u w:val="none"/>
        </w:rPr>
      </w:pPr>
    </w:p>
    <w:p w14:paraId="3DAB0C72">
      <w:pPr>
        <w:rPr>
          <w:rFonts w:hint="eastAsia" w:ascii="仿宋" w:hAnsi="仿宋" w:eastAsia="仿宋" w:cs="仿宋"/>
          <w:b w:val="0"/>
          <w:bCs/>
          <w:sz w:val="22"/>
          <w:szCs w:val="22"/>
          <w:highlight w:val="none"/>
          <w:u w:val="none"/>
        </w:rPr>
      </w:pPr>
    </w:p>
    <w:p w14:paraId="121549DA">
      <w:pPr>
        <w:pStyle w:val="10"/>
        <w:rPr>
          <w:rFonts w:hint="eastAsia" w:ascii="仿宋" w:hAnsi="仿宋" w:eastAsia="仿宋" w:cs="仿宋"/>
          <w:b w:val="0"/>
          <w:bCs/>
          <w:sz w:val="22"/>
          <w:szCs w:val="22"/>
          <w:highlight w:val="none"/>
          <w:u w:val="none"/>
        </w:rPr>
      </w:pPr>
    </w:p>
    <w:p w14:paraId="3EC3E88A">
      <w:pPr>
        <w:pStyle w:val="10"/>
        <w:rPr>
          <w:rFonts w:hint="eastAsia" w:ascii="仿宋" w:hAnsi="仿宋" w:eastAsia="仿宋" w:cs="仿宋"/>
          <w:b w:val="0"/>
          <w:bCs/>
          <w:sz w:val="22"/>
          <w:szCs w:val="22"/>
          <w:highlight w:val="none"/>
          <w:u w:val="none"/>
        </w:rPr>
      </w:pPr>
    </w:p>
    <w:p w14:paraId="597ED825">
      <w:pPr>
        <w:rPr>
          <w:rFonts w:hint="eastAsia" w:ascii="仿宋" w:hAnsi="仿宋" w:eastAsia="仿宋" w:cs="仿宋"/>
          <w:sz w:val="20"/>
          <w:szCs w:val="18"/>
          <w:highlight w:val="none"/>
          <w:lang w:val="en-US" w:eastAsia="zh-CN"/>
        </w:rPr>
      </w:pPr>
    </w:p>
    <w:p w14:paraId="65581787">
      <w:pPr>
        <w:widowControl/>
        <w:spacing w:line="360" w:lineRule="auto"/>
        <w:ind w:right="48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kern w:val="2"/>
          <w:sz w:val="20"/>
          <w:szCs w:val="20"/>
          <w:highlight w:val="none"/>
          <w:lang w:val="en-US" w:eastAsia="zh-CN" w:bidi="ar-SA"/>
        </w:rPr>
        <w:br w:type="page"/>
      </w:r>
      <w:r>
        <w:rPr>
          <w:rFonts w:hint="eastAsia" w:ascii="仿宋" w:hAnsi="仿宋" w:eastAsia="仿宋" w:cs="仿宋"/>
          <w:b/>
          <w:bCs/>
          <w:color w:val="auto"/>
          <w:sz w:val="21"/>
          <w:szCs w:val="21"/>
          <w:highlight w:val="none"/>
        </w:rPr>
        <w:t>附</w:t>
      </w:r>
      <w:r>
        <w:rPr>
          <w:rFonts w:hint="eastAsia" w:ascii="仿宋" w:hAnsi="仿宋" w:eastAsia="仿宋" w:cs="仿宋"/>
          <w:b/>
          <w:bCs/>
          <w:color w:val="auto"/>
          <w:sz w:val="21"/>
          <w:szCs w:val="21"/>
          <w:highlight w:val="none"/>
          <w:lang w:val="en-US" w:eastAsia="zh-CN"/>
        </w:rPr>
        <w:t>表</w:t>
      </w:r>
      <w:r>
        <w:rPr>
          <w:rFonts w:hint="eastAsia" w:ascii="仿宋" w:hAnsi="仿宋" w:eastAsia="仿宋" w:cs="仿宋"/>
          <w:b/>
          <w:bCs/>
          <w:color w:val="auto"/>
          <w:sz w:val="21"/>
          <w:szCs w:val="21"/>
          <w:highlight w:val="none"/>
        </w:rPr>
        <w:t>1：企业经营情况表</w:t>
      </w:r>
      <w:r>
        <w:rPr>
          <w:rFonts w:hint="eastAsia" w:ascii="仿宋" w:hAnsi="仿宋" w:eastAsia="仿宋" w:cs="仿宋"/>
          <w:b/>
          <w:bCs/>
          <w:color w:val="auto"/>
          <w:sz w:val="21"/>
          <w:szCs w:val="21"/>
          <w:highlight w:val="none"/>
          <w:lang w:val="en-US" w:eastAsia="zh-CN"/>
        </w:rPr>
        <w:t xml:space="preserve">                                           单位：万元</w:t>
      </w:r>
    </w:p>
    <w:tbl>
      <w:tblPr>
        <w:tblStyle w:val="22"/>
        <w:tblW w:w="9739" w:type="dxa"/>
        <w:tblInd w:w="0" w:type="dxa"/>
        <w:tblLayout w:type="fixed"/>
        <w:tblCellMar>
          <w:top w:w="0" w:type="dxa"/>
          <w:left w:w="0" w:type="dxa"/>
          <w:bottom w:w="0" w:type="dxa"/>
          <w:right w:w="0" w:type="dxa"/>
        </w:tblCellMar>
      </w:tblPr>
      <w:tblGrid>
        <w:gridCol w:w="1526"/>
        <w:gridCol w:w="2045"/>
        <w:gridCol w:w="1383"/>
        <w:gridCol w:w="1398"/>
        <w:gridCol w:w="1642"/>
        <w:gridCol w:w="1745"/>
      </w:tblGrid>
      <w:tr w14:paraId="517BD7E3">
        <w:tblPrEx>
          <w:tblCellMar>
            <w:top w:w="0" w:type="dxa"/>
            <w:left w:w="0" w:type="dxa"/>
            <w:bottom w:w="0" w:type="dxa"/>
            <w:right w:w="0" w:type="dxa"/>
          </w:tblCellMar>
        </w:tblPrEx>
        <w:trPr>
          <w:trHeight w:val="619" w:hRule="atLeast"/>
        </w:trPr>
        <w:tc>
          <w:tcPr>
            <w:tcW w:w="1526"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98BF1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企业名称</w:t>
            </w:r>
          </w:p>
        </w:tc>
        <w:tc>
          <w:tcPr>
            <w:tcW w:w="8213"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44142B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7F9C8E65">
        <w:tblPrEx>
          <w:tblCellMar>
            <w:top w:w="0" w:type="dxa"/>
            <w:left w:w="0" w:type="dxa"/>
            <w:bottom w:w="0" w:type="dxa"/>
            <w:right w:w="0" w:type="dxa"/>
          </w:tblCellMar>
        </w:tblPrEx>
        <w:trPr>
          <w:trHeight w:val="781" w:hRule="atLeast"/>
        </w:trPr>
        <w:tc>
          <w:tcPr>
            <w:tcW w:w="1526"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89304F">
            <w:pPr>
              <w:pStyle w:val="9"/>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详细地址</w:t>
            </w:r>
          </w:p>
        </w:tc>
        <w:tc>
          <w:tcPr>
            <w:tcW w:w="8213"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889E6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7575DFB0">
        <w:tblPrEx>
          <w:tblCellMar>
            <w:top w:w="0" w:type="dxa"/>
            <w:left w:w="0" w:type="dxa"/>
            <w:bottom w:w="0" w:type="dxa"/>
            <w:right w:w="0" w:type="dxa"/>
          </w:tblCellMar>
        </w:tblPrEx>
        <w:trPr>
          <w:trHeight w:val="781" w:hRule="atLeast"/>
        </w:trPr>
        <w:tc>
          <w:tcPr>
            <w:tcW w:w="1526"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13F9FB8">
            <w:pPr>
              <w:pStyle w:val="9"/>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企业</w:t>
            </w:r>
            <w:r>
              <w:rPr>
                <w:rFonts w:hint="eastAsia" w:ascii="仿宋" w:hAnsi="仿宋" w:eastAsia="仿宋" w:cs="仿宋"/>
                <w:color w:val="auto"/>
                <w:sz w:val="21"/>
                <w:szCs w:val="21"/>
                <w:highlight w:val="none"/>
              </w:rPr>
              <w:t>类型</w:t>
            </w:r>
          </w:p>
        </w:tc>
        <w:tc>
          <w:tcPr>
            <w:tcW w:w="20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278086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38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129BDB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注册资本</w:t>
            </w:r>
          </w:p>
        </w:tc>
        <w:tc>
          <w:tcPr>
            <w:tcW w:w="13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03E293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6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8BB661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p>
        </w:tc>
        <w:tc>
          <w:tcPr>
            <w:tcW w:w="17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530D23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671B2677">
        <w:tblPrEx>
          <w:tblCellMar>
            <w:top w:w="0" w:type="dxa"/>
            <w:left w:w="0" w:type="dxa"/>
            <w:bottom w:w="0" w:type="dxa"/>
            <w:right w:w="0" w:type="dxa"/>
          </w:tblCellMar>
        </w:tblPrEx>
        <w:trPr>
          <w:trHeight w:val="748" w:hRule="atLeast"/>
        </w:trPr>
        <w:tc>
          <w:tcPr>
            <w:tcW w:w="1526"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4ED14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p>
        </w:tc>
        <w:tc>
          <w:tcPr>
            <w:tcW w:w="20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5B2398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38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02DF95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    务</w:t>
            </w:r>
          </w:p>
        </w:tc>
        <w:tc>
          <w:tcPr>
            <w:tcW w:w="139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4680D2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6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EBB982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    话</w:t>
            </w:r>
          </w:p>
        </w:tc>
        <w:tc>
          <w:tcPr>
            <w:tcW w:w="174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0B00949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2A0F3B78">
        <w:tblPrEx>
          <w:tblCellMar>
            <w:top w:w="0" w:type="dxa"/>
            <w:left w:w="0" w:type="dxa"/>
            <w:bottom w:w="0" w:type="dxa"/>
            <w:right w:w="0" w:type="dxa"/>
          </w:tblCellMar>
        </w:tblPrEx>
        <w:trPr>
          <w:cantSplit/>
          <w:trHeight w:val="1175" w:hRule="atLeast"/>
        </w:trPr>
        <w:tc>
          <w:tcPr>
            <w:tcW w:w="1526"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1774F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营业范围</w:t>
            </w:r>
          </w:p>
        </w:tc>
        <w:tc>
          <w:tcPr>
            <w:tcW w:w="8213"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1E1404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769DAF69">
        <w:tblPrEx>
          <w:tblCellMar>
            <w:top w:w="0" w:type="dxa"/>
            <w:left w:w="0" w:type="dxa"/>
            <w:bottom w:w="0" w:type="dxa"/>
            <w:right w:w="0" w:type="dxa"/>
          </w:tblCellMar>
        </w:tblPrEx>
        <w:trPr>
          <w:cantSplit/>
          <w:trHeight w:val="819" w:hRule="atLeast"/>
        </w:trPr>
        <w:tc>
          <w:tcPr>
            <w:tcW w:w="1526" w:type="dxa"/>
            <w:vMerge w:val="restart"/>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35B9C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开户银行</w:t>
            </w:r>
          </w:p>
        </w:tc>
        <w:tc>
          <w:tcPr>
            <w:tcW w:w="204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5EBC3D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开户行名称</w:t>
            </w:r>
          </w:p>
        </w:tc>
        <w:tc>
          <w:tcPr>
            <w:tcW w:w="2781"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CDA05E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6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E4E2B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p>
        </w:tc>
        <w:tc>
          <w:tcPr>
            <w:tcW w:w="17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11D3F1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4F5E85BB">
        <w:tblPrEx>
          <w:tblCellMar>
            <w:top w:w="0" w:type="dxa"/>
            <w:left w:w="0" w:type="dxa"/>
            <w:bottom w:w="0" w:type="dxa"/>
            <w:right w:w="0" w:type="dxa"/>
          </w:tblCellMar>
        </w:tblPrEx>
        <w:trPr>
          <w:cantSplit/>
          <w:trHeight w:val="763" w:hRule="atLeast"/>
        </w:trPr>
        <w:tc>
          <w:tcPr>
            <w:tcW w:w="1526" w:type="dxa"/>
            <w:vMerge w:val="continue"/>
            <w:tcBorders>
              <w:top w:val="nil"/>
              <w:left w:val="single" w:color="auto" w:sz="4" w:space="0"/>
              <w:bottom w:val="single" w:color="auto" w:sz="4" w:space="0"/>
              <w:right w:val="single" w:color="auto" w:sz="4" w:space="0"/>
            </w:tcBorders>
            <w:noWrap w:val="0"/>
            <w:vAlign w:val="center"/>
          </w:tcPr>
          <w:p w14:paraId="34DEBB4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sz w:val="21"/>
                <w:szCs w:val="21"/>
                <w:highlight w:val="none"/>
              </w:rPr>
            </w:pPr>
          </w:p>
        </w:tc>
        <w:tc>
          <w:tcPr>
            <w:tcW w:w="204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E420D0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开户行地址</w:t>
            </w:r>
          </w:p>
        </w:tc>
        <w:tc>
          <w:tcPr>
            <w:tcW w:w="2781"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D20E21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16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EC6113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 系 人</w:t>
            </w:r>
          </w:p>
        </w:tc>
        <w:tc>
          <w:tcPr>
            <w:tcW w:w="17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1CEB57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50BA8F7B">
        <w:tblPrEx>
          <w:tblCellMar>
            <w:top w:w="0" w:type="dxa"/>
            <w:left w:w="0" w:type="dxa"/>
            <w:bottom w:w="0" w:type="dxa"/>
            <w:right w:w="0" w:type="dxa"/>
          </w:tblCellMar>
        </w:tblPrEx>
        <w:trPr>
          <w:cantSplit/>
          <w:trHeight w:val="981" w:hRule="atLeast"/>
        </w:trPr>
        <w:tc>
          <w:tcPr>
            <w:tcW w:w="1526" w:type="dxa"/>
            <w:vMerge w:val="restart"/>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7DBE7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主营业</w:t>
            </w:r>
          </w:p>
          <w:p w14:paraId="5DD59FA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务情况</w:t>
            </w:r>
          </w:p>
        </w:tc>
        <w:tc>
          <w:tcPr>
            <w:tcW w:w="20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66A553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主营业务名称</w:t>
            </w:r>
          </w:p>
        </w:tc>
        <w:tc>
          <w:tcPr>
            <w:tcW w:w="6168"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EEFFAF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上年经营额</w:t>
            </w:r>
          </w:p>
        </w:tc>
      </w:tr>
      <w:tr w14:paraId="6AAA82A7">
        <w:tblPrEx>
          <w:tblCellMar>
            <w:top w:w="0" w:type="dxa"/>
            <w:left w:w="0" w:type="dxa"/>
            <w:bottom w:w="0" w:type="dxa"/>
            <w:right w:w="0" w:type="dxa"/>
          </w:tblCellMar>
        </w:tblPrEx>
        <w:trPr>
          <w:cantSplit/>
          <w:trHeight w:val="1015" w:hRule="atLeast"/>
        </w:trPr>
        <w:tc>
          <w:tcPr>
            <w:tcW w:w="1526" w:type="dxa"/>
            <w:vMerge w:val="continue"/>
            <w:tcBorders>
              <w:top w:val="nil"/>
              <w:left w:val="single" w:color="auto" w:sz="4" w:space="0"/>
              <w:bottom w:val="single" w:color="auto" w:sz="4" w:space="0"/>
              <w:right w:val="single" w:color="auto" w:sz="4" w:space="0"/>
            </w:tcBorders>
            <w:noWrap w:val="0"/>
            <w:vAlign w:val="center"/>
          </w:tcPr>
          <w:p w14:paraId="267AC63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sz w:val="21"/>
                <w:szCs w:val="21"/>
                <w:highlight w:val="none"/>
              </w:rPr>
            </w:pPr>
          </w:p>
        </w:tc>
        <w:tc>
          <w:tcPr>
            <w:tcW w:w="204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D61EB5C">
            <w:pPr>
              <w:pStyle w:val="9"/>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c>
          <w:tcPr>
            <w:tcW w:w="6168"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7342B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r w14:paraId="71416240">
        <w:tblPrEx>
          <w:tblCellMar>
            <w:top w:w="0" w:type="dxa"/>
            <w:left w:w="0" w:type="dxa"/>
            <w:bottom w:w="0" w:type="dxa"/>
            <w:right w:w="0" w:type="dxa"/>
          </w:tblCellMar>
        </w:tblPrEx>
        <w:trPr>
          <w:cantSplit/>
          <w:trHeight w:val="1630" w:hRule="atLeast"/>
        </w:trPr>
        <w:tc>
          <w:tcPr>
            <w:tcW w:w="1526"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F0E62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说明</w:t>
            </w:r>
          </w:p>
        </w:tc>
        <w:tc>
          <w:tcPr>
            <w:tcW w:w="8213"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8F3ADC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p>
        </w:tc>
      </w:tr>
    </w:tbl>
    <w:p w14:paraId="08A8D16F">
      <w:pPr>
        <w:adjustRightInd w:val="0"/>
        <w:snapToGrid w:val="0"/>
        <w:spacing w:line="480" w:lineRule="auto"/>
        <w:jc w:val="left"/>
        <w:rPr>
          <w:rFonts w:hint="eastAsia" w:ascii="仿宋" w:hAnsi="仿宋" w:eastAsia="仿宋" w:cs="仿宋"/>
          <w:color w:val="auto"/>
          <w:sz w:val="21"/>
          <w:szCs w:val="21"/>
          <w:highlight w:val="none"/>
        </w:rPr>
      </w:pPr>
    </w:p>
    <w:p w14:paraId="35A4F03B">
      <w:pPr>
        <w:adjustRightInd w:val="0"/>
        <w:snapToGri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（盖章）</w:t>
      </w:r>
    </w:p>
    <w:p w14:paraId="7A5E47F5">
      <w:pPr>
        <w:adjustRightInd w:val="0"/>
        <w:snapToGri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（签字或盖章）</w:t>
      </w:r>
    </w:p>
    <w:p w14:paraId="6A2AEB0C">
      <w:pPr>
        <w:adjustRightInd w:val="0"/>
        <w:snapToGrid w:val="0"/>
        <w:spacing w:line="360" w:lineRule="auto"/>
        <w:rPr>
          <w:rFonts w:hint="eastAsia" w:ascii="仿宋" w:hAnsi="仿宋" w:eastAsia="仿宋" w:cs="仿宋"/>
          <w:b/>
          <w:bCs/>
          <w:color w:val="auto"/>
          <w:sz w:val="22"/>
          <w:szCs w:val="22"/>
          <w:highlight w:val="none"/>
        </w:r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r>
        <w:rPr>
          <w:rFonts w:hint="eastAsia" w:ascii="仿宋" w:hAnsi="仿宋" w:eastAsia="仿宋" w:cs="仿宋"/>
          <w:b/>
          <w:bCs/>
          <w:color w:val="auto"/>
          <w:kern w:val="2"/>
          <w:sz w:val="20"/>
          <w:szCs w:val="20"/>
          <w:highlight w:val="none"/>
          <w:lang w:val="en-US" w:eastAsia="zh-CN" w:bidi="ar-SA"/>
        </w:rPr>
        <w:br w:type="page"/>
      </w:r>
      <w:r>
        <w:rPr>
          <w:rFonts w:hint="eastAsia" w:ascii="仿宋" w:hAnsi="仿宋" w:eastAsia="仿宋" w:cs="仿宋"/>
          <w:b/>
          <w:bCs/>
          <w:color w:val="auto"/>
          <w:kern w:val="2"/>
          <w:sz w:val="20"/>
          <w:szCs w:val="20"/>
          <w:highlight w:val="none"/>
          <w:lang w:val="en-US" w:eastAsia="zh-CN" w:bidi="ar-SA"/>
        </w:rPr>
        <w:t>附表2</w:t>
      </w:r>
      <w:r>
        <w:rPr>
          <w:rFonts w:hint="eastAsia" w:ascii="仿宋" w:hAnsi="仿宋" w:eastAsia="仿宋" w:cs="仿宋"/>
          <w:b/>
          <w:bCs/>
          <w:color w:val="auto"/>
          <w:sz w:val="22"/>
          <w:szCs w:val="22"/>
          <w:highlight w:val="none"/>
        </w:rPr>
        <w:t>：业绩情况</w:t>
      </w:r>
    </w:p>
    <w:tbl>
      <w:tblPr>
        <w:tblStyle w:val="22"/>
        <w:tblW w:w="850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41"/>
        <w:gridCol w:w="978"/>
        <w:gridCol w:w="1422"/>
        <w:gridCol w:w="1438"/>
        <w:gridCol w:w="1580"/>
        <w:gridCol w:w="1182"/>
        <w:gridCol w:w="1065"/>
      </w:tblGrid>
      <w:tr w14:paraId="3F406D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22" w:hRule="atLeast"/>
          <w:jc w:val="center"/>
        </w:trPr>
        <w:tc>
          <w:tcPr>
            <w:tcW w:w="841" w:type="dxa"/>
            <w:tcBorders>
              <w:top w:val="single" w:color="auto" w:sz="4" w:space="0"/>
              <w:left w:val="single" w:color="auto" w:sz="4" w:space="0"/>
              <w:bottom w:val="single" w:color="auto" w:sz="6" w:space="0"/>
              <w:right w:val="single" w:color="auto" w:sz="6" w:space="0"/>
            </w:tcBorders>
            <w:noWrap w:val="0"/>
            <w:vAlign w:val="center"/>
          </w:tcPr>
          <w:p w14:paraId="410A35FF">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序号</w:t>
            </w:r>
          </w:p>
        </w:tc>
        <w:tc>
          <w:tcPr>
            <w:tcW w:w="978" w:type="dxa"/>
            <w:tcBorders>
              <w:top w:val="single" w:color="auto" w:sz="4" w:space="0"/>
              <w:left w:val="single" w:color="auto" w:sz="6" w:space="0"/>
              <w:bottom w:val="single" w:color="auto" w:sz="6" w:space="0"/>
              <w:right w:val="single" w:color="auto" w:sz="6" w:space="0"/>
            </w:tcBorders>
            <w:noWrap w:val="0"/>
            <w:vAlign w:val="center"/>
          </w:tcPr>
          <w:p w14:paraId="0BDF67D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lang w:val="en-US" w:eastAsia="zh-CN"/>
              </w:rPr>
            </w:pPr>
            <w:r>
              <w:rPr>
                <w:rFonts w:hint="eastAsia" w:ascii="仿宋" w:hAnsi="仿宋" w:eastAsia="仿宋" w:cs="仿宋"/>
                <w:kern w:val="2"/>
                <w:sz w:val="22"/>
                <w:szCs w:val="22"/>
                <w:lang w:val="en-US" w:eastAsia="zh-CN"/>
              </w:rPr>
              <w:t>时间</w:t>
            </w:r>
          </w:p>
        </w:tc>
        <w:tc>
          <w:tcPr>
            <w:tcW w:w="1422" w:type="dxa"/>
            <w:tcBorders>
              <w:top w:val="single" w:color="auto" w:sz="4" w:space="0"/>
              <w:left w:val="single" w:color="auto" w:sz="6" w:space="0"/>
              <w:bottom w:val="single" w:color="auto" w:sz="6" w:space="0"/>
              <w:right w:val="single" w:color="auto" w:sz="6" w:space="0"/>
            </w:tcBorders>
            <w:noWrap w:val="0"/>
            <w:vAlign w:val="center"/>
          </w:tcPr>
          <w:p w14:paraId="4F44EB8C">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采购人名称</w:t>
            </w:r>
          </w:p>
        </w:tc>
        <w:tc>
          <w:tcPr>
            <w:tcW w:w="1438" w:type="dxa"/>
            <w:tcBorders>
              <w:top w:val="single" w:color="auto" w:sz="4" w:space="0"/>
              <w:left w:val="single" w:color="auto" w:sz="6" w:space="0"/>
              <w:bottom w:val="single" w:color="auto" w:sz="6" w:space="0"/>
              <w:right w:val="single" w:color="auto" w:sz="6" w:space="0"/>
            </w:tcBorders>
            <w:noWrap w:val="0"/>
            <w:vAlign w:val="center"/>
          </w:tcPr>
          <w:p w14:paraId="47DC84D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项目名称</w:t>
            </w:r>
          </w:p>
        </w:tc>
        <w:tc>
          <w:tcPr>
            <w:tcW w:w="1580" w:type="dxa"/>
            <w:tcBorders>
              <w:top w:val="single" w:color="auto" w:sz="4" w:space="0"/>
              <w:left w:val="single" w:color="auto" w:sz="6" w:space="0"/>
              <w:bottom w:val="single" w:color="auto" w:sz="6" w:space="0"/>
              <w:right w:val="single" w:color="auto" w:sz="6" w:space="0"/>
            </w:tcBorders>
            <w:noWrap w:val="0"/>
            <w:vAlign w:val="center"/>
          </w:tcPr>
          <w:p w14:paraId="0FACEFE1">
            <w:pPr>
              <w:keepNext w:val="0"/>
              <w:keepLines w:val="0"/>
              <w:widowControl w:val="0"/>
              <w:suppressLineNumbers w:val="0"/>
              <w:spacing w:before="0" w:beforeAutospacing="0" w:after="0" w:afterAutospacing="0" w:line="360" w:lineRule="auto"/>
              <w:ind w:left="0" w:right="0" w:firstLine="110" w:firstLineChars="5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合同金额</w:t>
            </w:r>
          </w:p>
        </w:tc>
        <w:tc>
          <w:tcPr>
            <w:tcW w:w="1182" w:type="dxa"/>
            <w:tcBorders>
              <w:top w:val="single" w:color="auto" w:sz="4" w:space="0"/>
              <w:left w:val="single" w:color="auto" w:sz="6" w:space="0"/>
              <w:bottom w:val="single" w:color="auto" w:sz="6" w:space="0"/>
              <w:right w:val="single" w:color="auto" w:sz="4" w:space="0"/>
            </w:tcBorders>
            <w:noWrap w:val="0"/>
            <w:vAlign w:val="center"/>
          </w:tcPr>
          <w:p w14:paraId="27DDA351">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完成情况</w:t>
            </w:r>
          </w:p>
        </w:tc>
        <w:tc>
          <w:tcPr>
            <w:tcW w:w="1065" w:type="dxa"/>
            <w:tcBorders>
              <w:top w:val="single" w:color="auto" w:sz="4" w:space="0"/>
              <w:left w:val="nil"/>
              <w:bottom w:val="single" w:color="auto" w:sz="6" w:space="0"/>
              <w:right w:val="single" w:color="auto" w:sz="4" w:space="0"/>
            </w:tcBorders>
            <w:noWrap w:val="0"/>
            <w:vAlign w:val="center"/>
          </w:tcPr>
          <w:p w14:paraId="135B2EC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备注</w:t>
            </w:r>
          </w:p>
        </w:tc>
      </w:tr>
      <w:tr w14:paraId="1A7AFE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07420A1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136DE3A9">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6" w:space="0"/>
            </w:tcBorders>
            <w:noWrap w:val="0"/>
            <w:vAlign w:val="center"/>
          </w:tcPr>
          <w:p w14:paraId="2F14924E">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0C224D9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6" w:space="0"/>
            </w:tcBorders>
            <w:noWrap w:val="0"/>
            <w:vAlign w:val="center"/>
          </w:tcPr>
          <w:p w14:paraId="3605579E">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single" w:color="auto" w:sz="6" w:space="0"/>
              <w:bottom w:val="single" w:color="auto" w:sz="6" w:space="0"/>
              <w:right w:val="single" w:color="auto" w:sz="4" w:space="0"/>
            </w:tcBorders>
            <w:noWrap w:val="0"/>
            <w:vAlign w:val="center"/>
          </w:tcPr>
          <w:p w14:paraId="113F2BE9">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7A20BF1A">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5BECAB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5A04499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5F956C2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6" w:space="0"/>
            </w:tcBorders>
            <w:noWrap w:val="0"/>
            <w:vAlign w:val="center"/>
          </w:tcPr>
          <w:p w14:paraId="62D0CBC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097291EC">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6" w:space="0"/>
            </w:tcBorders>
            <w:noWrap w:val="0"/>
            <w:vAlign w:val="center"/>
          </w:tcPr>
          <w:p w14:paraId="3F506D0D">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single" w:color="auto" w:sz="6" w:space="0"/>
              <w:bottom w:val="single" w:color="auto" w:sz="6" w:space="0"/>
              <w:right w:val="single" w:color="auto" w:sz="4" w:space="0"/>
            </w:tcBorders>
            <w:noWrap w:val="0"/>
            <w:vAlign w:val="center"/>
          </w:tcPr>
          <w:p w14:paraId="02B0401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5A30E53A">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41C8C8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2E309F18">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7A22EC7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6" w:space="0"/>
            </w:tcBorders>
            <w:noWrap w:val="0"/>
            <w:vAlign w:val="center"/>
          </w:tcPr>
          <w:p w14:paraId="2463FFEC">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1F0C23D8">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6" w:space="0"/>
            </w:tcBorders>
            <w:noWrap w:val="0"/>
            <w:vAlign w:val="center"/>
          </w:tcPr>
          <w:p w14:paraId="2786634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single" w:color="auto" w:sz="6" w:space="0"/>
              <w:bottom w:val="single" w:color="auto" w:sz="6" w:space="0"/>
              <w:right w:val="single" w:color="auto" w:sz="4" w:space="0"/>
            </w:tcBorders>
            <w:noWrap w:val="0"/>
            <w:vAlign w:val="center"/>
          </w:tcPr>
          <w:p w14:paraId="727CA0DD">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62E7858D">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2FC92D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4706BB3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28DE0C53">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4" w:space="0"/>
            </w:tcBorders>
            <w:noWrap w:val="0"/>
            <w:vAlign w:val="center"/>
          </w:tcPr>
          <w:p w14:paraId="2F1FE7F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nil"/>
              <w:bottom w:val="single" w:color="auto" w:sz="6" w:space="0"/>
              <w:right w:val="single" w:color="auto" w:sz="6" w:space="0"/>
            </w:tcBorders>
            <w:noWrap w:val="0"/>
            <w:vAlign w:val="center"/>
          </w:tcPr>
          <w:p w14:paraId="7D072C8D">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6" w:space="0"/>
            </w:tcBorders>
            <w:noWrap w:val="0"/>
            <w:vAlign w:val="center"/>
          </w:tcPr>
          <w:p w14:paraId="7F371A21">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single" w:color="auto" w:sz="6" w:space="0"/>
              <w:bottom w:val="single" w:color="auto" w:sz="6" w:space="0"/>
              <w:right w:val="single" w:color="auto" w:sz="4" w:space="0"/>
            </w:tcBorders>
            <w:noWrap w:val="0"/>
            <w:vAlign w:val="center"/>
          </w:tcPr>
          <w:p w14:paraId="263629A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2C7E30E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1464D1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4" w:space="0"/>
            </w:tcBorders>
            <w:noWrap w:val="0"/>
            <w:vAlign w:val="center"/>
          </w:tcPr>
          <w:p w14:paraId="2CC5C39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4" w:space="0"/>
            </w:tcBorders>
            <w:noWrap w:val="0"/>
            <w:vAlign w:val="center"/>
          </w:tcPr>
          <w:p w14:paraId="6D76FCE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nil"/>
              <w:bottom w:val="single" w:color="auto" w:sz="6" w:space="0"/>
              <w:right w:val="single" w:color="auto" w:sz="4" w:space="0"/>
            </w:tcBorders>
            <w:noWrap w:val="0"/>
            <w:vAlign w:val="center"/>
          </w:tcPr>
          <w:p w14:paraId="624C34C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nil"/>
              <w:bottom w:val="single" w:color="auto" w:sz="6" w:space="0"/>
              <w:right w:val="single" w:color="auto" w:sz="4" w:space="0"/>
            </w:tcBorders>
            <w:noWrap w:val="0"/>
            <w:vAlign w:val="center"/>
          </w:tcPr>
          <w:p w14:paraId="03848318">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nil"/>
              <w:bottom w:val="single" w:color="auto" w:sz="6" w:space="0"/>
              <w:right w:val="single" w:color="auto" w:sz="4" w:space="0"/>
            </w:tcBorders>
            <w:noWrap w:val="0"/>
            <w:vAlign w:val="center"/>
          </w:tcPr>
          <w:p w14:paraId="0CAA83A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nil"/>
              <w:bottom w:val="single" w:color="auto" w:sz="6" w:space="0"/>
              <w:right w:val="single" w:color="auto" w:sz="4" w:space="0"/>
            </w:tcBorders>
            <w:noWrap w:val="0"/>
            <w:vAlign w:val="center"/>
          </w:tcPr>
          <w:p w14:paraId="25F15A38">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116B546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3E913C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55EA289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211EA27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6" w:space="0"/>
            </w:tcBorders>
            <w:noWrap w:val="0"/>
            <w:vAlign w:val="center"/>
          </w:tcPr>
          <w:p w14:paraId="2939686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558B070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4" w:space="0"/>
            </w:tcBorders>
            <w:noWrap w:val="0"/>
            <w:vAlign w:val="center"/>
          </w:tcPr>
          <w:p w14:paraId="7E1BC823">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nil"/>
              <w:bottom w:val="single" w:color="auto" w:sz="6" w:space="0"/>
              <w:right w:val="single" w:color="auto" w:sz="4" w:space="0"/>
            </w:tcBorders>
            <w:noWrap w:val="0"/>
            <w:vAlign w:val="center"/>
          </w:tcPr>
          <w:p w14:paraId="4743079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2BC2F09A">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76106F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6" w:space="0"/>
              <w:right w:val="single" w:color="auto" w:sz="6" w:space="0"/>
            </w:tcBorders>
            <w:noWrap w:val="0"/>
            <w:vAlign w:val="center"/>
          </w:tcPr>
          <w:p w14:paraId="664E6D23">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5269052A">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6" w:space="0"/>
              <w:right w:val="single" w:color="auto" w:sz="6" w:space="0"/>
            </w:tcBorders>
            <w:noWrap w:val="0"/>
            <w:vAlign w:val="center"/>
          </w:tcPr>
          <w:p w14:paraId="4CDA3DB3">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6257CE5F">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6" w:space="0"/>
              <w:right w:val="single" w:color="auto" w:sz="4" w:space="0"/>
            </w:tcBorders>
            <w:noWrap w:val="0"/>
            <w:vAlign w:val="center"/>
          </w:tcPr>
          <w:p w14:paraId="4F738D3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nil"/>
              <w:bottom w:val="single" w:color="auto" w:sz="6" w:space="0"/>
              <w:right w:val="single" w:color="auto" w:sz="4" w:space="0"/>
            </w:tcBorders>
            <w:noWrap w:val="0"/>
            <w:vAlign w:val="center"/>
          </w:tcPr>
          <w:p w14:paraId="3D24C19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6" w:space="0"/>
              <w:right w:val="single" w:color="auto" w:sz="4" w:space="0"/>
            </w:tcBorders>
            <w:noWrap w:val="0"/>
            <w:vAlign w:val="center"/>
          </w:tcPr>
          <w:p w14:paraId="3802DE2F">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r w14:paraId="3979EA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841" w:type="dxa"/>
            <w:tcBorders>
              <w:top w:val="single" w:color="auto" w:sz="6" w:space="0"/>
              <w:left w:val="single" w:color="auto" w:sz="4" w:space="0"/>
              <w:bottom w:val="single" w:color="auto" w:sz="4" w:space="0"/>
              <w:right w:val="single" w:color="auto" w:sz="6" w:space="0"/>
            </w:tcBorders>
            <w:noWrap w:val="0"/>
            <w:vAlign w:val="center"/>
          </w:tcPr>
          <w:p w14:paraId="4E516F2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978" w:type="dxa"/>
            <w:tcBorders>
              <w:top w:val="single" w:color="auto" w:sz="6" w:space="0"/>
              <w:left w:val="single" w:color="auto" w:sz="6" w:space="0"/>
              <w:bottom w:val="single" w:color="auto" w:sz="4" w:space="0"/>
              <w:right w:val="single" w:color="auto" w:sz="6" w:space="0"/>
            </w:tcBorders>
            <w:noWrap w:val="0"/>
            <w:vAlign w:val="center"/>
          </w:tcPr>
          <w:p w14:paraId="7995E980">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22" w:type="dxa"/>
            <w:tcBorders>
              <w:top w:val="single" w:color="auto" w:sz="6" w:space="0"/>
              <w:left w:val="single" w:color="auto" w:sz="6" w:space="0"/>
              <w:bottom w:val="single" w:color="auto" w:sz="4" w:space="0"/>
              <w:right w:val="single" w:color="auto" w:sz="6" w:space="0"/>
            </w:tcBorders>
            <w:noWrap w:val="0"/>
            <w:vAlign w:val="center"/>
          </w:tcPr>
          <w:p w14:paraId="68333793">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438" w:type="dxa"/>
            <w:tcBorders>
              <w:top w:val="single" w:color="auto" w:sz="6" w:space="0"/>
              <w:left w:val="single" w:color="auto" w:sz="6" w:space="0"/>
              <w:bottom w:val="single" w:color="auto" w:sz="4" w:space="0"/>
              <w:right w:val="single" w:color="auto" w:sz="6" w:space="0"/>
            </w:tcBorders>
            <w:noWrap w:val="0"/>
            <w:vAlign w:val="center"/>
          </w:tcPr>
          <w:p w14:paraId="154B1FB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580" w:type="dxa"/>
            <w:tcBorders>
              <w:top w:val="single" w:color="auto" w:sz="6" w:space="0"/>
              <w:left w:val="single" w:color="auto" w:sz="6" w:space="0"/>
              <w:bottom w:val="single" w:color="auto" w:sz="4" w:space="0"/>
              <w:right w:val="single" w:color="auto" w:sz="4" w:space="0"/>
            </w:tcBorders>
            <w:noWrap w:val="0"/>
            <w:vAlign w:val="center"/>
          </w:tcPr>
          <w:p w14:paraId="00D5C5C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182" w:type="dxa"/>
            <w:tcBorders>
              <w:top w:val="single" w:color="auto" w:sz="6" w:space="0"/>
              <w:left w:val="nil"/>
              <w:bottom w:val="single" w:color="auto" w:sz="4" w:space="0"/>
              <w:right w:val="single" w:color="auto" w:sz="4" w:space="0"/>
            </w:tcBorders>
            <w:noWrap w:val="0"/>
            <w:vAlign w:val="center"/>
          </w:tcPr>
          <w:p w14:paraId="09976F81">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c>
          <w:tcPr>
            <w:tcW w:w="1065" w:type="dxa"/>
            <w:tcBorders>
              <w:top w:val="single" w:color="auto" w:sz="6" w:space="0"/>
              <w:left w:val="nil"/>
              <w:bottom w:val="single" w:color="auto" w:sz="4" w:space="0"/>
              <w:right w:val="single" w:color="auto" w:sz="4" w:space="0"/>
            </w:tcBorders>
            <w:noWrap w:val="0"/>
            <w:vAlign w:val="center"/>
          </w:tcPr>
          <w:p w14:paraId="015D450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2"/>
                <w:szCs w:val="22"/>
              </w:rPr>
            </w:pPr>
          </w:p>
        </w:tc>
      </w:tr>
    </w:tbl>
    <w:p w14:paraId="0A2A6420">
      <w:pPr>
        <w:spacing w:line="360" w:lineRule="auto"/>
        <w:ind w:firstLine="442" w:firstLineChars="200"/>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备注：后附相关证明材料</w:t>
      </w:r>
      <w:r>
        <w:rPr>
          <w:rFonts w:hint="eastAsia" w:ascii="仿宋" w:hAnsi="仿宋" w:eastAsia="仿宋" w:cs="仿宋"/>
          <w:b/>
          <w:color w:val="auto"/>
          <w:sz w:val="22"/>
          <w:szCs w:val="22"/>
          <w:highlight w:val="none"/>
          <w:lang w:eastAsia="zh-CN"/>
        </w:rPr>
        <w:t>（</w:t>
      </w:r>
      <w:r>
        <w:rPr>
          <w:rFonts w:hint="eastAsia" w:ascii="仿宋" w:hAnsi="仿宋" w:eastAsia="仿宋" w:cs="仿宋"/>
          <w:b/>
          <w:color w:val="auto"/>
          <w:sz w:val="22"/>
          <w:szCs w:val="22"/>
          <w:highlight w:val="none"/>
          <w:lang w:val="en-US" w:eastAsia="zh-CN"/>
        </w:rPr>
        <w:t>中标通知书或业绩合同复印件</w:t>
      </w:r>
      <w:r>
        <w:rPr>
          <w:rFonts w:hint="eastAsia" w:ascii="仿宋" w:hAnsi="仿宋" w:eastAsia="仿宋" w:cs="仿宋"/>
          <w:b/>
          <w:color w:val="auto"/>
          <w:sz w:val="22"/>
          <w:szCs w:val="22"/>
          <w:highlight w:val="none"/>
          <w:lang w:eastAsia="zh-CN"/>
        </w:rPr>
        <w:t>）</w:t>
      </w:r>
      <w:r>
        <w:rPr>
          <w:rFonts w:hint="eastAsia" w:ascii="仿宋" w:hAnsi="仿宋" w:eastAsia="仿宋" w:cs="仿宋"/>
          <w:b/>
          <w:color w:val="auto"/>
          <w:sz w:val="22"/>
          <w:szCs w:val="22"/>
          <w:highlight w:val="none"/>
        </w:rPr>
        <w:t>。</w:t>
      </w:r>
    </w:p>
    <w:p w14:paraId="07CDB4DD">
      <w:pPr>
        <w:adjustRightInd w:val="0"/>
        <w:spacing w:line="360" w:lineRule="auto"/>
        <w:ind w:firstLine="400" w:firstLineChars="200"/>
        <w:jc w:val="left"/>
        <w:rPr>
          <w:rFonts w:hint="eastAsia" w:ascii="仿宋" w:hAnsi="仿宋" w:eastAsia="仿宋" w:cs="仿宋"/>
          <w:sz w:val="20"/>
          <w:szCs w:val="20"/>
          <w:highlight w:val="none"/>
        </w:rPr>
      </w:pPr>
    </w:p>
    <w:p w14:paraId="49404902">
      <w:pPr>
        <w:autoSpaceDE w:val="0"/>
        <w:autoSpaceDN w:val="0"/>
        <w:adjustRightIn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8"/>
          <w:szCs w:val="28"/>
          <w:highlight w:val="none"/>
          <w:lang w:val="en-US" w:eastAsia="zh-CN"/>
        </w:rPr>
        <w:t>五</w:t>
      </w:r>
      <w:r>
        <w:rPr>
          <w:rFonts w:hint="eastAsia" w:ascii="仿宋" w:hAnsi="仿宋" w:eastAsia="仿宋" w:cs="仿宋"/>
          <w:b/>
          <w:bCs/>
          <w:sz w:val="28"/>
          <w:szCs w:val="28"/>
          <w:highlight w:val="none"/>
        </w:rPr>
        <w:t>、供应商承诺书</w:t>
      </w:r>
    </w:p>
    <w:p w14:paraId="458A1663">
      <w:pPr>
        <w:autoSpaceDE w:val="0"/>
        <w:autoSpaceDN w:val="0"/>
        <w:adjustRightIn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供应商企业关系关联承诺书</w:t>
      </w:r>
    </w:p>
    <w:p w14:paraId="5A741135">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一、我单位本项目投标中</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填“存在”或“不存在”）与其它供应商负责人为同一人，或有控股、管理等关联关系。</w:t>
      </w:r>
    </w:p>
    <w:p w14:paraId="7ED7B7AA">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（一）管理关系说明：</w:t>
      </w:r>
    </w:p>
    <w:p w14:paraId="2506F329">
      <w:pPr>
        <w:autoSpaceDE w:val="0"/>
        <w:autoSpaceDN w:val="0"/>
        <w:adjustRightInd w:val="0"/>
        <w:spacing w:line="560" w:lineRule="exact"/>
        <w:ind w:firstLine="440" w:firstLineChars="200"/>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我单位管理的具有独立法人的下属单位：</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(没有填“无”)。</w:t>
      </w:r>
    </w:p>
    <w:p w14:paraId="4A60E875">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我单位的上级管理单位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 (没有填“无”)。</w:t>
      </w:r>
    </w:p>
    <w:p w14:paraId="1DB833C1">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（二）股权关系说明：</w:t>
      </w:r>
    </w:p>
    <w:p w14:paraId="5B9AA45A">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我单位控股的单位</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(没有填“无”) 。</w:t>
      </w:r>
    </w:p>
    <w:p w14:paraId="79D28AD2">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我单位</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(填“有”或“没有”)被</w:t>
      </w:r>
      <w:r>
        <w:rPr>
          <w:rFonts w:hint="eastAsia" w:ascii="仿宋" w:hAnsi="仿宋" w:eastAsia="仿宋" w:cs="仿宋"/>
          <w:sz w:val="22"/>
          <w:szCs w:val="22"/>
          <w:highlight w:val="none"/>
          <w:u w:val="single"/>
        </w:rPr>
        <w:t xml:space="preserve">   （有填写控股单位全称，没有填“/”）  </w:t>
      </w:r>
      <w:r>
        <w:rPr>
          <w:rFonts w:hint="eastAsia" w:ascii="仿宋" w:hAnsi="仿宋" w:eastAsia="仿宋" w:cs="仿宋"/>
          <w:sz w:val="22"/>
          <w:szCs w:val="22"/>
          <w:highlight w:val="none"/>
        </w:rPr>
        <w:t>单位控股。</w:t>
      </w:r>
    </w:p>
    <w:p w14:paraId="3A79F63A">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二、我单位</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（填“有”或“没有”） 为本采购项目提供过整体设计、规范编制或者项目管理、监理、检测等服务的供应商。</w:t>
      </w:r>
    </w:p>
    <w:p w14:paraId="0BD53F23">
      <w:pPr>
        <w:autoSpaceDE w:val="0"/>
        <w:autoSpaceDN w:val="0"/>
        <w:adjustRightInd w:val="0"/>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三、其他与本项目有关的利害关系说明</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(没有填“无”) 。</w:t>
      </w:r>
    </w:p>
    <w:p w14:paraId="2FB4A2C3">
      <w:pPr>
        <w:autoSpaceDE w:val="0"/>
        <w:autoSpaceDN w:val="0"/>
        <w:adjustRightInd w:val="0"/>
        <w:spacing w:line="560" w:lineRule="exact"/>
        <w:ind w:firstLine="440" w:firstLineChars="200"/>
        <w:rPr>
          <w:rFonts w:hint="eastAsia" w:ascii="仿宋" w:hAnsi="仿宋" w:eastAsia="仿宋" w:cs="仿宋"/>
          <w:b/>
          <w:sz w:val="22"/>
          <w:szCs w:val="22"/>
          <w:highlight w:val="none"/>
        </w:rPr>
      </w:pPr>
      <w:r>
        <w:rPr>
          <w:rFonts w:hint="eastAsia" w:ascii="仿宋" w:hAnsi="仿宋" w:eastAsia="仿宋" w:cs="仿宋"/>
          <w:sz w:val="22"/>
          <w:szCs w:val="22"/>
          <w:highlight w:val="none"/>
        </w:rPr>
        <w:t>我单位承诺以上说明真实有效，无虚假内容或隐瞒。</w:t>
      </w:r>
    </w:p>
    <w:p w14:paraId="67F93A1B">
      <w:pPr>
        <w:spacing w:line="560" w:lineRule="exact"/>
        <w:ind w:firstLine="1760" w:firstLineChars="800"/>
        <w:rPr>
          <w:rFonts w:hint="eastAsia" w:ascii="仿宋" w:hAnsi="仿宋" w:eastAsia="仿宋" w:cs="仿宋"/>
          <w:sz w:val="22"/>
          <w:szCs w:val="22"/>
          <w:highlight w:val="none"/>
        </w:rPr>
      </w:pPr>
    </w:p>
    <w:p w14:paraId="0D0F0830">
      <w:pPr>
        <w:spacing w:line="560" w:lineRule="exact"/>
        <w:ind w:firstLine="440" w:firstLineChars="200"/>
        <w:rPr>
          <w:rFonts w:hint="eastAsia" w:ascii="仿宋" w:hAnsi="仿宋" w:eastAsia="仿宋" w:cs="仿宋"/>
          <w:sz w:val="22"/>
          <w:szCs w:val="22"/>
          <w:highlight w:val="none"/>
        </w:rPr>
      </w:pPr>
      <w:r>
        <w:rPr>
          <w:rFonts w:hint="eastAsia" w:ascii="仿宋" w:hAnsi="仿宋" w:eastAsia="仿宋" w:cs="仿宋"/>
          <w:sz w:val="22"/>
          <w:szCs w:val="22"/>
          <w:highlight w:val="none"/>
        </w:rPr>
        <w:t>供应商名称（盖章）：</w:t>
      </w:r>
      <w:r>
        <w:rPr>
          <w:rFonts w:hint="eastAsia" w:ascii="仿宋" w:hAnsi="仿宋" w:eastAsia="仿宋" w:cs="仿宋"/>
          <w:sz w:val="22"/>
          <w:szCs w:val="22"/>
          <w:highlight w:val="none"/>
          <w:u w:val="single"/>
        </w:rPr>
        <w:t xml:space="preserve">                   </w:t>
      </w:r>
    </w:p>
    <w:p w14:paraId="3C4966B5">
      <w:pPr>
        <w:spacing w:line="560" w:lineRule="exact"/>
        <w:ind w:firstLine="440" w:firstLineChars="200"/>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法定代表人或授权代表（签字）：</w:t>
      </w:r>
      <w:r>
        <w:rPr>
          <w:rFonts w:hint="eastAsia" w:ascii="仿宋" w:hAnsi="仿宋" w:eastAsia="仿宋" w:cs="仿宋"/>
          <w:sz w:val="22"/>
          <w:szCs w:val="22"/>
          <w:highlight w:val="none"/>
          <w:u w:val="single"/>
        </w:rPr>
        <w:t xml:space="preserve">         </w:t>
      </w:r>
    </w:p>
    <w:p w14:paraId="3039E3BA">
      <w:pPr>
        <w:adjustRightInd w:val="0"/>
        <w:snapToGrid w:val="0"/>
        <w:spacing w:line="560" w:lineRule="exact"/>
        <w:ind w:firstLine="440" w:firstLineChars="200"/>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日    期：</w:t>
      </w:r>
      <w:r>
        <w:rPr>
          <w:rFonts w:hint="eastAsia" w:ascii="仿宋" w:hAnsi="仿宋" w:eastAsia="仿宋" w:cs="仿宋"/>
          <w:sz w:val="22"/>
          <w:szCs w:val="22"/>
          <w:highlight w:val="none"/>
          <w:u w:val="single"/>
        </w:rPr>
        <w:t xml:space="preserve">                             </w:t>
      </w:r>
    </w:p>
    <w:p w14:paraId="5FF85FD3">
      <w:pPr>
        <w:spacing w:line="360" w:lineRule="auto"/>
        <w:jc w:val="center"/>
        <w:rPr>
          <w:rFonts w:hint="eastAsia" w:ascii="仿宋" w:hAnsi="仿宋" w:eastAsia="仿宋" w:cs="仿宋"/>
          <w:b/>
          <w:bCs/>
          <w:sz w:val="22"/>
          <w:szCs w:val="22"/>
          <w:highlight w:val="none"/>
        </w:rPr>
      </w:pPr>
    </w:p>
    <w:p w14:paraId="053C3012">
      <w:pPr>
        <w:spacing w:line="360" w:lineRule="auto"/>
        <w:jc w:val="center"/>
        <w:rPr>
          <w:rFonts w:hint="eastAsia" w:ascii="仿宋" w:hAnsi="仿宋" w:eastAsia="仿宋" w:cs="仿宋"/>
          <w:b/>
          <w:bCs/>
          <w:sz w:val="22"/>
          <w:szCs w:val="22"/>
          <w:highlight w:val="none"/>
        </w:rPr>
      </w:pPr>
    </w:p>
    <w:p w14:paraId="1D745CC3">
      <w:pPr>
        <w:spacing w:line="360" w:lineRule="auto"/>
        <w:jc w:val="center"/>
        <w:rPr>
          <w:rFonts w:hint="eastAsia" w:ascii="仿宋" w:hAnsi="仿宋" w:eastAsia="仿宋" w:cs="仿宋"/>
          <w:sz w:val="22"/>
          <w:szCs w:val="22"/>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拒绝政府采购领域商业贿赂承诺书</w:t>
      </w:r>
    </w:p>
    <w:p w14:paraId="16C54014">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为响应党中央、国务院关于治理政府采购领域商业贿赂行为的号召，我公司在此庄严承诺：</w:t>
      </w:r>
      <w:r>
        <w:rPr>
          <w:rFonts w:hint="eastAsia" w:ascii="仿宋" w:hAnsi="仿宋" w:eastAsia="仿宋" w:cs="仿宋"/>
          <w:sz w:val="22"/>
          <w:szCs w:val="22"/>
          <w:highlight w:val="none"/>
        </w:rPr>
        <w:br w:type="textWrapping"/>
      </w:r>
      <w:r>
        <w:rPr>
          <w:rFonts w:hint="eastAsia" w:ascii="仿宋" w:hAnsi="仿宋" w:eastAsia="仿宋" w:cs="仿宋"/>
          <w:sz w:val="22"/>
          <w:szCs w:val="22"/>
          <w:highlight w:val="none"/>
        </w:rPr>
        <w:t xml:space="preserve">    1.在参与政府采购活动中遵纪守法、诚信经营、公平竞标。</w:t>
      </w:r>
    </w:p>
    <w:p w14:paraId="0DCD2EA4">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2.不向政府采购人、招标代理机构和政府采购评审专家进行任何形式的商业贿赂以谋取交易机会。</w:t>
      </w:r>
    </w:p>
    <w:p w14:paraId="1B72CAC4">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3.不向政府招标代理机构和采购人提供虚假资格文件或采用虚假应标方式参与政府采购市场竞争并谋取中标、中标。</w:t>
      </w:r>
    </w:p>
    <w:p w14:paraId="377E692B">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4.不采取“围标、陪标”等商业欺诈手段获得政府采购定单。</w:t>
      </w:r>
    </w:p>
    <w:p w14:paraId="61059B74">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5.不采取不正当手段诋毁、排挤其他供应商。</w:t>
      </w:r>
    </w:p>
    <w:p w14:paraId="691E83CE">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6.不在提供商品和服务时“偷梁换柱、以次充好”损害采购人的合法权益。</w:t>
      </w:r>
    </w:p>
    <w:p w14:paraId="0BE446C0">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7.不与采购人、招标代理机构政府采购评审专家或其它供应商恶意串通，进行质疑和投诉，维护政府采购市场秩序。</w:t>
      </w:r>
    </w:p>
    <w:p w14:paraId="52A04029">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8.尊重和接受政府采购监督管理部门的监督和政府招标代理机构招标采购要求，承担因违约行为给采购人造成的损失。</w:t>
      </w:r>
    </w:p>
    <w:p w14:paraId="6447BA16">
      <w:pPr>
        <w:keepNext w:val="0"/>
        <w:keepLines w:val="0"/>
        <w:pageBreakBefore w:val="0"/>
        <w:widowControl/>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9.不发生其他有悖于政府采购公开、公平、公正和诚信原则的行为。</w:t>
      </w:r>
      <w:r>
        <w:rPr>
          <w:rFonts w:hint="eastAsia" w:ascii="仿宋" w:hAnsi="仿宋" w:eastAsia="仿宋" w:cs="仿宋"/>
          <w:sz w:val="22"/>
          <w:szCs w:val="22"/>
          <w:highlight w:val="none"/>
        </w:rPr>
        <w:br w:type="textWrapping"/>
      </w:r>
    </w:p>
    <w:p w14:paraId="56C61713">
      <w:pPr>
        <w:keepNext w:val="0"/>
        <w:keepLines w:val="0"/>
        <w:pageBreakBefore w:val="0"/>
        <w:widowControl/>
        <w:kinsoku/>
        <w:wordWrap/>
        <w:overflowPunct/>
        <w:topLinePunct w:val="0"/>
        <w:autoSpaceDE/>
        <w:autoSpaceDN/>
        <w:bidi w:val="0"/>
        <w:adjustRightInd/>
        <w:snapToGrid/>
        <w:spacing w:line="520" w:lineRule="exact"/>
        <w:ind w:firstLine="440" w:firstLineChars="200"/>
        <w:jc w:val="left"/>
        <w:textAlignment w:val="auto"/>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rPr>
        <w:t>承诺人（公章）：</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br w:type="textWrapping"/>
      </w:r>
      <w:r>
        <w:rPr>
          <w:rFonts w:hint="eastAsia" w:ascii="仿宋" w:hAnsi="仿宋" w:eastAsia="仿宋" w:cs="仿宋"/>
          <w:sz w:val="22"/>
          <w:szCs w:val="22"/>
          <w:highlight w:val="none"/>
        </w:rPr>
        <w:t xml:space="preserve">    法定代表人（签字或盖章）：</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br w:type="textWrapping"/>
      </w:r>
      <w:r>
        <w:rPr>
          <w:rFonts w:hint="eastAsia" w:ascii="仿宋" w:hAnsi="仿宋" w:eastAsia="仿宋" w:cs="仿宋"/>
          <w:sz w:val="22"/>
          <w:szCs w:val="22"/>
          <w:highlight w:val="none"/>
        </w:rPr>
        <w:t xml:space="preserve">    地    址：</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p>
    <w:p w14:paraId="31E065BF">
      <w:pPr>
        <w:keepNext w:val="0"/>
        <w:keepLines w:val="0"/>
        <w:pageBreakBefore w:val="0"/>
        <w:widowControl/>
        <w:kinsoku/>
        <w:wordWrap/>
        <w:overflowPunct/>
        <w:topLinePunct w:val="0"/>
        <w:autoSpaceDE/>
        <w:autoSpaceDN/>
        <w:bidi w:val="0"/>
        <w:adjustRightInd/>
        <w:snapToGrid/>
        <w:spacing w:line="520" w:lineRule="exact"/>
        <w:ind w:firstLine="440" w:firstLineChars="200"/>
        <w:jc w:val="left"/>
        <w:textAlignment w:val="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邮    编：</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rPr>
        <w:br w:type="textWrapping"/>
      </w:r>
      <w:r>
        <w:rPr>
          <w:rFonts w:hint="eastAsia" w:ascii="仿宋" w:hAnsi="仿宋" w:eastAsia="仿宋" w:cs="仿宋"/>
          <w:sz w:val="22"/>
          <w:szCs w:val="22"/>
          <w:highlight w:val="none"/>
        </w:rPr>
        <w:t xml:space="preserve">    电    话：</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p>
    <w:p w14:paraId="27D1F0EB">
      <w:pPr>
        <w:keepNext w:val="0"/>
        <w:keepLines w:val="0"/>
        <w:pageBreakBefore w:val="0"/>
        <w:kinsoku/>
        <w:wordWrap/>
        <w:overflowPunct/>
        <w:topLinePunct w:val="0"/>
        <w:autoSpaceDE/>
        <w:autoSpaceDN/>
        <w:bidi w:val="0"/>
        <w:adjustRightInd/>
        <w:snapToGrid/>
        <w:spacing w:line="520" w:lineRule="exact"/>
        <w:ind w:firstLine="440" w:firstLineChars="200"/>
        <w:textAlignment w:val="auto"/>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rPr>
        <w:t>日    期：</w:t>
      </w:r>
      <w:r>
        <w:rPr>
          <w:rFonts w:hint="eastAsia" w:ascii="仿宋" w:hAnsi="仿宋" w:eastAsia="仿宋" w:cs="仿宋"/>
          <w:sz w:val="22"/>
          <w:szCs w:val="22"/>
          <w:highlight w:val="none"/>
          <w:u w:val="single"/>
          <w:lang w:val="en-US" w:eastAsia="zh-CN"/>
        </w:rPr>
        <w:t xml:space="preserve">                                      </w:t>
      </w:r>
    </w:p>
    <w:p w14:paraId="251987CB">
      <w:pPr>
        <w:pStyle w:val="1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br w:type="page"/>
      </w:r>
      <w:r>
        <w:rPr>
          <w:rFonts w:hint="eastAsia" w:ascii="仿宋" w:hAnsi="仿宋" w:eastAsia="仿宋" w:cs="仿宋"/>
          <w:b/>
          <w:bCs/>
          <w:kern w:val="2"/>
          <w:sz w:val="24"/>
          <w:szCs w:val="24"/>
          <w:highlight w:val="none"/>
          <w:lang w:val="en-US" w:eastAsia="zh-CN" w:bidi="ar-SA"/>
        </w:rPr>
        <w:t>非联合体不分包投标声明（格式）</w:t>
      </w:r>
    </w:p>
    <w:p w14:paraId="076674DE">
      <w:pPr>
        <w:rPr>
          <w:rFonts w:hint="eastAsia" w:ascii="仿宋" w:hAnsi="仿宋" w:eastAsia="仿宋" w:cs="仿宋"/>
          <w:sz w:val="20"/>
          <w:szCs w:val="18"/>
          <w:highlight w:val="none"/>
        </w:rPr>
      </w:pPr>
    </w:p>
    <w:p w14:paraId="3B252558">
      <w:pPr>
        <w:pStyle w:val="10"/>
        <w:keepNext w:val="0"/>
        <w:keepLines w:val="0"/>
        <w:pageBreakBefore w:val="0"/>
        <w:widowControl w:val="0"/>
        <w:kinsoku/>
        <w:wordWrap/>
        <w:overflowPunct/>
        <w:topLinePunct w:val="0"/>
        <w:autoSpaceDE/>
        <w:autoSpaceDN/>
        <w:bidi w:val="0"/>
        <w:adjustRightInd/>
        <w:snapToGrid/>
        <w:spacing w:line="500" w:lineRule="exact"/>
        <w:ind w:right="379" w:firstLine="440" w:firstLineChars="200"/>
        <w:jc w:val="both"/>
        <w:textAlignment w:val="auto"/>
        <w:outlineLvl w:val="9"/>
        <w:rPr>
          <w:rFonts w:hint="eastAsia" w:ascii="仿宋" w:hAnsi="仿宋" w:eastAsia="仿宋" w:cs="仿宋"/>
          <w:spacing w:val="0"/>
          <w:w w:val="100"/>
          <w:sz w:val="22"/>
          <w:szCs w:val="22"/>
          <w:highlight w:val="none"/>
        </w:rPr>
      </w:pPr>
      <w:r>
        <w:rPr>
          <w:rFonts w:hint="eastAsia" w:ascii="仿宋" w:hAnsi="仿宋" w:eastAsia="仿宋" w:cs="仿宋"/>
          <w:spacing w:val="0"/>
          <w:w w:val="100"/>
          <w:sz w:val="22"/>
          <w:szCs w:val="22"/>
          <w:highlight w:val="none"/>
        </w:rPr>
        <w:t>本单位郑重声明，参加</w:t>
      </w:r>
      <w:r>
        <w:rPr>
          <w:rFonts w:hint="eastAsia" w:ascii="仿宋" w:hAnsi="仿宋" w:eastAsia="仿宋" w:cs="仿宋"/>
          <w:spacing w:val="0"/>
          <w:w w:val="100"/>
          <w:sz w:val="22"/>
          <w:szCs w:val="22"/>
          <w:highlight w:val="none"/>
          <w:lang w:val="en-US" w:eastAsia="zh-CN"/>
        </w:rPr>
        <w:t xml:space="preserve"> </w:t>
      </w:r>
      <w:r>
        <w:rPr>
          <w:rFonts w:hint="eastAsia" w:ascii="仿宋" w:hAnsi="仿宋" w:eastAsia="仿宋" w:cs="仿宋"/>
          <w:spacing w:val="0"/>
          <w:w w:val="100"/>
          <w:sz w:val="22"/>
          <w:szCs w:val="22"/>
          <w:highlight w:val="none"/>
          <w:u w:val="single"/>
        </w:rPr>
        <w:t>项目名称</w:t>
      </w:r>
      <w:r>
        <w:rPr>
          <w:rFonts w:hint="eastAsia" w:ascii="仿宋" w:hAnsi="仿宋" w:eastAsia="仿宋" w:cs="仿宋"/>
          <w:spacing w:val="0"/>
          <w:w w:val="100"/>
          <w:sz w:val="22"/>
          <w:szCs w:val="22"/>
          <w:highlight w:val="none"/>
          <w:u w:val="single"/>
          <w:lang w:val="en-US" w:eastAsia="zh-CN"/>
        </w:rPr>
        <w:t xml:space="preserve">       </w:t>
      </w:r>
      <w:r>
        <w:rPr>
          <w:rFonts w:hint="eastAsia" w:ascii="仿宋" w:hAnsi="仿宋" w:eastAsia="仿宋" w:cs="仿宋"/>
          <w:spacing w:val="0"/>
          <w:w w:val="100"/>
          <w:sz w:val="22"/>
          <w:szCs w:val="22"/>
          <w:highlight w:val="none"/>
        </w:rPr>
        <w:t>（项目编号：</w:t>
      </w:r>
      <w:r>
        <w:rPr>
          <w:rFonts w:hint="eastAsia" w:ascii="仿宋" w:hAnsi="仿宋" w:eastAsia="仿宋" w:cs="仿宋"/>
          <w:spacing w:val="0"/>
          <w:w w:val="100"/>
          <w:sz w:val="22"/>
          <w:szCs w:val="22"/>
          <w:highlight w:val="none"/>
          <w:u w:val="single"/>
        </w:rPr>
        <w:t xml:space="preserve">    </w:t>
      </w:r>
      <w:r>
        <w:rPr>
          <w:rFonts w:hint="eastAsia" w:ascii="仿宋" w:hAnsi="仿宋" w:eastAsia="仿宋" w:cs="仿宋"/>
          <w:spacing w:val="0"/>
          <w:w w:val="100"/>
          <w:sz w:val="22"/>
          <w:szCs w:val="22"/>
          <w:highlight w:val="none"/>
          <w:u w:val="single"/>
          <w:lang w:val="en-US" w:eastAsia="zh-CN"/>
        </w:rPr>
        <w:t xml:space="preserve">   </w:t>
      </w:r>
      <w:r>
        <w:rPr>
          <w:rFonts w:hint="eastAsia" w:ascii="仿宋" w:hAnsi="仿宋" w:eastAsia="仿宋" w:cs="仿宋"/>
          <w:spacing w:val="0"/>
          <w:w w:val="100"/>
          <w:sz w:val="22"/>
          <w:szCs w:val="22"/>
          <w:highlight w:val="none"/>
        </w:rPr>
        <w:t>）采购活动，为非联合体投标，本项目实施过程由本单位独立承担。</w:t>
      </w:r>
    </w:p>
    <w:p w14:paraId="17226B3E">
      <w:pPr>
        <w:pStyle w:val="10"/>
        <w:keepNext w:val="0"/>
        <w:keepLines w:val="0"/>
        <w:pageBreakBefore w:val="0"/>
        <w:widowControl w:val="0"/>
        <w:kinsoku/>
        <w:wordWrap/>
        <w:overflowPunct/>
        <w:topLinePunct w:val="0"/>
        <w:autoSpaceDE/>
        <w:autoSpaceDN/>
        <w:bidi w:val="0"/>
        <w:adjustRightInd/>
        <w:snapToGrid/>
        <w:spacing w:line="500" w:lineRule="exact"/>
        <w:ind w:right="379" w:firstLine="440" w:firstLineChars="200"/>
        <w:jc w:val="both"/>
        <w:textAlignment w:val="auto"/>
        <w:outlineLvl w:val="9"/>
        <w:rPr>
          <w:rFonts w:hint="eastAsia" w:ascii="仿宋" w:hAnsi="仿宋" w:eastAsia="仿宋" w:cs="仿宋"/>
          <w:spacing w:val="0"/>
          <w:w w:val="100"/>
          <w:sz w:val="22"/>
          <w:szCs w:val="22"/>
          <w:highlight w:val="none"/>
        </w:rPr>
      </w:pPr>
      <w:r>
        <w:rPr>
          <w:rFonts w:hint="eastAsia" w:ascii="仿宋" w:hAnsi="仿宋" w:eastAsia="仿宋" w:cs="仿宋"/>
          <w:spacing w:val="0"/>
          <w:w w:val="100"/>
          <w:sz w:val="22"/>
          <w:szCs w:val="22"/>
          <w:highlight w:val="none"/>
        </w:rPr>
        <w:t>本单位对上述声明的真实性负责。如有虚假，将依法承担相应责任。</w:t>
      </w:r>
    </w:p>
    <w:p w14:paraId="2464E1AC">
      <w:pPr>
        <w:pStyle w:val="10"/>
        <w:keepNext w:val="0"/>
        <w:keepLines w:val="0"/>
        <w:pageBreakBefore w:val="0"/>
        <w:widowControl w:val="0"/>
        <w:kinsoku/>
        <w:wordWrap/>
        <w:overflowPunct/>
        <w:topLinePunct w:val="0"/>
        <w:autoSpaceDE/>
        <w:autoSpaceDN/>
        <w:bidi w:val="0"/>
        <w:adjustRightInd/>
        <w:snapToGrid/>
        <w:spacing w:line="500" w:lineRule="exact"/>
        <w:ind w:left="0"/>
        <w:textAlignment w:val="auto"/>
        <w:outlineLvl w:val="9"/>
        <w:rPr>
          <w:rFonts w:hint="eastAsia" w:ascii="仿宋" w:hAnsi="仿宋" w:eastAsia="仿宋" w:cs="仿宋"/>
          <w:spacing w:val="0"/>
          <w:w w:val="100"/>
          <w:sz w:val="22"/>
          <w:szCs w:val="22"/>
          <w:highlight w:val="none"/>
        </w:rPr>
      </w:pPr>
    </w:p>
    <w:p w14:paraId="2A7063FD">
      <w:pPr>
        <w:pStyle w:val="10"/>
        <w:keepNext w:val="0"/>
        <w:keepLines w:val="0"/>
        <w:pageBreakBefore w:val="0"/>
        <w:widowControl w:val="0"/>
        <w:kinsoku/>
        <w:wordWrap/>
        <w:overflowPunct/>
        <w:topLinePunct w:val="0"/>
        <w:autoSpaceDE/>
        <w:autoSpaceDN/>
        <w:bidi w:val="0"/>
        <w:adjustRightInd/>
        <w:snapToGrid/>
        <w:spacing w:line="500" w:lineRule="exact"/>
        <w:ind w:left="0"/>
        <w:textAlignment w:val="auto"/>
        <w:outlineLvl w:val="9"/>
        <w:rPr>
          <w:rFonts w:hint="eastAsia" w:ascii="仿宋" w:hAnsi="仿宋" w:eastAsia="仿宋" w:cs="仿宋"/>
          <w:spacing w:val="0"/>
          <w:w w:val="100"/>
          <w:sz w:val="22"/>
          <w:szCs w:val="22"/>
          <w:highlight w:val="none"/>
        </w:rPr>
      </w:pPr>
    </w:p>
    <w:p w14:paraId="43F745B8">
      <w:pPr>
        <w:pStyle w:val="10"/>
        <w:keepNext w:val="0"/>
        <w:keepLines w:val="0"/>
        <w:pageBreakBefore w:val="0"/>
        <w:widowControl w:val="0"/>
        <w:kinsoku/>
        <w:wordWrap/>
        <w:overflowPunct/>
        <w:topLinePunct w:val="0"/>
        <w:autoSpaceDE/>
        <w:autoSpaceDN/>
        <w:bidi w:val="0"/>
        <w:adjustRightInd/>
        <w:snapToGrid/>
        <w:spacing w:line="500" w:lineRule="exact"/>
        <w:ind w:left="0"/>
        <w:textAlignment w:val="auto"/>
        <w:outlineLvl w:val="9"/>
        <w:rPr>
          <w:rFonts w:hint="eastAsia" w:ascii="仿宋" w:hAnsi="仿宋" w:eastAsia="仿宋" w:cs="仿宋"/>
          <w:spacing w:val="0"/>
          <w:w w:val="100"/>
          <w:sz w:val="22"/>
          <w:szCs w:val="22"/>
          <w:highlight w:val="none"/>
        </w:rPr>
      </w:pPr>
    </w:p>
    <w:p w14:paraId="5C34DC1F">
      <w:pPr>
        <w:pStyle w:val="10"/>
        <w:keepNext w:val="0"/>
        <w:keepLines w:val="0"/>
        <w:pageBreakBefore w:val="0"/>
        <w:widowControl w:val="0"/>
        <w:kinsoku/>
        <w:wordWrap/>
        <w:overflowPunct/>
        <w:topLinePunct w:val="0"/>
        <w:autoSpaceDE/>
        <w:autoSpaceDN/>
        <w:bidi w:val="0"/>
        <w:adjustRightInd/>
        <w:snapToGrid/>
        <w:spacing w:line="500" w:lineRule="exact"/>
        <w:ind w:firstLine="1760" w:firstLineChars="800"/>
        <w:textAlignment w:val="auto"/>
        <w:outlineLvl w:val="9"/>
        <w:rPr>
          <w:rFonts w:hint="eastAsia" w:ascii="仿宋" w:hAnsi="仿宋" w:eastAsia="仿宋" w:cs="仿宋"/>
          <w:spacing w:val="0"/>
          <w:w w:val="100"/>
          <w:sz w:val="22"/>
          <w:szCs w:val="22"/>
          <w:highlight w:val="none"/>
        </w:rPr>
      </w:pPr>
      <w:r>
        <w:rPr>
          <w:rFonts w:hint="eastAsia" w:ascii="仿宋" w:hAnsi="仿宋" w:eastAsia="仿宋" w:cs="仿宋"/>
          <w:spacing w:val="0"/>
          <w:w w:val="100"/>
          <w:sz w:val="22"/>
          <w:szCs w:val="22"/>
          <w:highlight w:val="none"/>
        </w:rPr>
        <w:t>供应商：</w:t>
      </w:r>
      <w:r>
        <w:rPr>
          <w:rFonts w:hint="eastAsia" w:ascii="仿宋" w:hAnsi="仿宋" w:eastAsia="仿宋" w:cs="仿宋"/>
          <w:spacing w:val="0"/>
          <w:w w:val="100"/>
          <w:sz w:val="22"/>
          <w:szCs w:val="22"/>
          <w:highlight w:val="none"/>
          <w:u w:val="single"/>
        </w:rPr>
        <w:t>名称</w:t>
      </w:r>
      <w:r>
        <w:rPr>
          <w:rFonts w:hint="eastAsia" w:ascii="仿宋" w:hAnsi="仿宋" w:eastAsia="仿宋" w:cs="仿宋"/>
          <w:spacing w:val="0"/>
          <w:w w:val="100"/>
          <w:sz w:val="22"/>
          <w:szCs w:val="22"/>
          <w:highlight w:val="none"/>
          <w:u w:val="single"/>
          <w:lang w:val="en-US" w:eastAsia="zh-CN"/>
        </w:rPr>
        <w:t xml:space="preserve"> </w:t>
      </w:r>
      <w:r>
        <w:rPr>
          <w:rFonts w:hint="eastAsia" w:ascii="仿宋" w:hAnsi="仿宋" w:eastAsia="仿宋" w:cs="仿宋"/>
          <w:spacing w:val="0"/>
          <w:w w:val="100"/>
          <w:sz w:val="22"/>
          <w:szCs w:val="22"/>
          <w:highlight w:val="none"/>
        </w:rPr>
        <w:t xml:space="preserve">（加盖公章） </w:t>
      </w:r>
    </w:p>
    <w:p w14:paraId="6F268D41">
      <w:pPr>
        <w:pStyle w:val="10"/>
        <w:keepNext w:val="0"/>
        <w:keepLines w:val="0"/>
        <w:pageBreakBefore w:val="0"/>
        <w:widowControl w:val="0"/>
        <w:kinsoku/>
        <w:wordWrap/>
        <w:overflowPunct/>
        <w:topLinePunct w:val="0"/>
        <w:autoSpaceDE/>
        <w:autoSpaceDN/>
        <w:bidi w:val="0"/>
        <w:adjustRightInd/>
        <w:snapToGrid/>
        <w:spacing w:line="500" w:lineRule="exact"/>
        <w:ind w:firstLine="1760" w:firstLineChars="800"/>
        <w:textAlignment w:val="auto"/>
        <w:outlineLvl w:val="9"/>
        <w:rPr>
          <w:rFonts w:hint="eastAsia" w:ascii="仿宋" w:hAnsi="仿宋" w:eastAsia="仿宋" w:cs="仿宋"/>
          <w:spacing w:val="0"/>
          <w:w w:val="100"/>
          <w:sz w:val="22"/>
          <w:szCs w:val="22"/>
          <w:highlight w:val="none"/>
        </w:rPr>
      </w:pPr>
      <w:r>
        <w:rPr>
          <w:rFonts w:hint="eastAsia" w:ascii="仿宋" w:hAnsi="仿宋" w:eastAsia="仿宋" w:cs="仿宋"/>
          <w:spacing w:val="0"/>
          <w:w w:val="100"/>
          <w:sz w:val="22"/>
          <w:szCs w:val="22"/>
          <w:highlight w:val="none"/>
        </w:rPr>
        <w:t>日</w:t>
      </w:r>
      <w:r>
        <w:rPr>
          <w:rFonts w:hint="eastAsia" w:ascii="仿宋" w:hAnsi="仿宋" w:eastAsia="仿宋" w:cs="仿宋"/>
          <w:spacing w:val="0"/>
          <w:w w:val="100"/>
          <w:sz w:val="22"/>
          <w:szCs w:val="22"/>
          <w:highlight w:val="none"/>
          <w:lang w:val="en-US" w:eastAsia="zh-CN"/>
        </w:rPr>
        <w:t xml:space="preserve">  </w:t>
      </w:r>
      <w:r>
        <w:rPr>
          <w:rFonts w:hint="eastAsia" w:ascii="仿宋" w:hAnsi="仿宋" w:eastAsia="仿宋" w:cs="仿宋"/>
          <w:spacing w:val="0"/>
          <w:w w:val="100"/>
          <w:sz w:val="22"/>
          <w:szCs w:val="22"/>
          <w:highlight w:val="none"/>
        </w:rPr>
        <w:t>期：</w:t>
      </w:r>
      <w:r>
        <w:rPr>
          <w:rFonts w:hint="eastAsia" w:ascii="仿宋" w:hAnsi="仿宋" w:eastAsia="仿宋" w:cs="仿宋"/>
          <w:spacing w:val="0"/>
          <w:w w:val="100"/>
          <w:sz w:val="22"/>
          <w:szCs w:val="22"/>
          <w:highlight w:val="none"/>
          <w:lang w:val="en-US" w:eastAsia="zh-CN"/>
        </w:rPr>
        <w:t xml:space="preserve">  </w:t>
      </w:r>
      <w:r>
        <w:rPr>
          <w:rFonts w:hint="eastAsia" w:ascii="仿宋" w:hAnsi="仿宋" w:eastAsia="仿宋" w:cs="仿宋"/>
          <w:spacing w:val="0"/>
          <w:w w:val="100"/>
          <w:sz w:val="22"/>
          <w:szCs w:val="22"/>
          <w:highlight w:val="none"/>
        </w:rPr>
        <w:tab/>
      </w:r>
      <w:r>
        <w:rPr>
          <w:rFonts w:hint="eastAsia" w:ascii="仿宋" w:hAnsi="仿宋" w:eastAsia="仿宋" w:cs="仿宋"/>
          <w:spacing w:val="0"/>
          <w:w w:val="100"/>
          <w:sz w:val="22"/>
          <w:szCs w:val="22"/>
          <w:highlight w:val="none"/>
        </w:rPr>
        <w:t>年</w:t>
      </w:r>
      <w:r>
        <w:rPr>
          <w:rFonts w:hint="eastAsia" w:ascii="仿宋" w:hAnsi="仿宋" w:eastAsia="仿宋" w:cs="仿宋"/>
          <w:spacing w:val="0"/>
          <w:w w:val="100"/>
          <w:sz w:val="22"/>
          <w:szCs w:val="22"/>
          <w:highlight w:val="none"/>
        </w:rPr>
        <w:tab/>
      </w:r>
      <w:r>
        <w:rPr>
          <w:rFonts w:hint="eastAsia" w:ascii="仿宋" w:hAnsi="仿宋" w:eastAsia="仿宋" w:cs="仿宋"/>
          <w:spacing w:val="0"/>
          <w:w w:val="100"/>
          <w:sz w:val="22"/>
          <w:szCs w:val="22"/>
          <w:highlight w:val="none"/>
          <w:lang w:val="en-US" w:eastAsia="zh-CN"/>
        </w:rPr>
        <w:t xml:space="preserve"> </w:t>
      </w:r>
      <w:r>
        <w:rPr>
          <w:rFonts w:hint="eastAsia" w:ascii="仿宋" w:hAnsi="仿宋" w:eastAsia="仿宋" w:cs="仿宋"/>
          <w:spacing w:val="0"/>
          <w:w w:val="100"/>
          <w:sz w:val="22"/>
          <w:szCs w:val="22"/>
          <w:highlight w:val="none"/>
        </w:rPr>
        <w:t>月</w:t>
      </w:r>
      <w:r>
        <w:rPr>
          <w:rFonts w:hint="eastAsia" w:ascii="仿宋" w:hAnsi="仿宋" w:eastAsia="仿宋" w:cs="仿宋"/>
          <w:spacing w:val="0"/>
          <w:w w:val="100"/>
          <w:sz w:val="22"/>
          <w:szCs w:val="22"/>
          <w:highlight w:val="none"/>
        </w:rPr>
        <w:tab/>
      </w:r>
      <w:r>
        <w:rPr>
          <w:rFonts w:hint="eastAsia" w:ascii="仿宋" w:hAnsi="仿宋" w:eastAsia="仿宋" w:cs="仿宋"/>
          <w:spacing w:val="0"/>
          <w:w w:val="100"/>
          <w:sz w:val="22"/>
          <w:szCs w:val="22"/>
          <w:highlight w:val="none"/>
          <w:lang w:val="en-US" w:eastAsia="zh-CN"/>
        </w:rPr>
        <w:t xml:space="preserve">  </w:t>
      </w:r>
      <w:r>
        <w:rPr>
          <w:rFonts w:hint="eastAsia" w:ascii="仿宋" w:hAnsi="仿宋" w:eastAsia="仿宋" w:cs="仿宋"/>
          <w:spacing w:val="0"/>
          <w:w w:val="100"/>
          <w:sz w:val="22"/>
          <w:szCs w:val="22"/>
          <w:highlight w:val="none"/>
        </w:rPr>
        <w:t>日</w:t>
      </w:r>
    </w:p>
    <w:p w14:paraId="0404BBA8">
      <w:pPr>
        <w:keepNext w:val="0"/>
        <w:keepLines w:val="0"/>
        <w:pageBreakBefore w:val="0"/>
        <w:widowControl w:val="0"/>
        <w:tabs>
          <w:tab w:val="left" w:pos="3664"/>
        </w:tabs>
        <w:kinsoku/>
        <w:wordWrap/>
        <w:overflowPunct/>
        <w:topLinePunct w:val="0"/>
        <w:autoSpaceDE/>
        <w:autoSpaceDN/>
        <w:bidi w:val="0"/>
        <w:adjustRightInd/>
        <w:snapToGrid/>
        <w:spacing w:line="500" w:lineRule="exact"/>
        <w:ind w:left="782" w:right="0" w:firstLine="880" w:firstLineChars="400"/>
        <w:jc w:val="left"/>
        <w:textAlignment w:val="auto"/>
        <w:outlineLvl w:val="9"/>
        <w:rPr>
          <w:rFonts w:hint="eastAsia" w:ascii="仿宋" w:hAnsi="仿宋" w:eastAsia="仿宋" w:cs="仿宋"/>
          <w:spacing w:val="0"/>
          <w:w w:val="100"/>
          <w:sz w:val="22"/>
          <w:szCs w:val="22"/>
          <w:highlight w:val="none"/>
        </w:rPr>
      </w:pPr>
    </w:p>
    <w:p w14:paraId="31A9A6CC">
      <w:pPr>
        <w:rPr>
          <w:rFonts w:hint="eastAsia" w:ascii="仿宋" w:hAnsi="仿宋" w:eastAsia="仿宋" w:cs="仿宋"/>
          <w:spacing w:val="0"/>
          <w:w w:val="100"/>
          <w:sz w:val="22"/>
          <w:szCs w:val="22"/>
          <w:highlight w:val="none"/>
        </w:rPr>
      </w:pPr>
    </w:p>
    <w:p w14:paraId="04A97F11">
      <w:pPr>
        <w:pStyle w:val="10"/>
        <w:rPr>
          <w:rFonts w:hint="eastAsia" w:ascii="仿宋" w:hAnsi="仿宋" w:eastAsia="仿宋" w:cs="仿宋"/>
          <w:spacing w:val="0"/>
          <w:w w:val="100"/>
          <w:sz w:val="22"/>
          <w:szCs w:val="22"/>
          <w:highlight w:val="none"/>
        </w:rPr>
      </w:pPr>
    </w:p>
    <w:p w14:paraId="3F82F900">
      <w:pPr>
        <w:rPr>
          <w:rFonts w:hint="eastAsia" w:ascii="仿宋" w:hAnsi="仿宋" w:eastAsia="仿宋" w:cs="仿宋"/>
          <w:sz w:val="20"/>
          <w:szCs w:val="18"/>
          <w:highlight w:val="none"/>
        </w:rPr>
      </w:pPr>
    </w:p>
    <w:p w14:paraId="07AD342B">
      <w:pPr>
        <w:pStyle w:val="41"/>
        <w:spacing w:before="0" w:after="0" w:line="360" w:lineRule="auto"/>
        <w:jc w:val="center"/>
        <w:rPr>
          <w:rFonts w:hint="eastAsia" w:ascii="仿宋" w:hAnsi="仿宋" w:eastAsia="仿宋" w:cs="仿宋"/>
          <w:b/>
          <w:spacing w:val="2"/>
          <w:sz w:val="28"/>
          <w:szCs w:val="21"/>
          <w:highlight w:val="none"/>
          <w:lang w:val="en-US" w:eastAsia="zh-CN"/>
        </w:rPr>
      </w:pPr>
    </w:p>
    <w:p w14:paraId="11A89DDA">
      <w:pPr>
        <w:pStyle w:val="41"/>
        <w:spacing w:before="0" w:after="0" w:line="360" w:lineRule="auto"/>
        <w:jc w:val="center"/>
        <w:rPr>
          <w:rFonts w:hint="eastAsia" w:ascii="仿宋" w:hAnsi="仿宋" w:eastAsia="仿宋" w:cs="仿宋"/>
          <w:b/>
          <w:spacing w:val="2"/>
          <w:sz w:val="28"/>
          <w:szCs w:val="21"/>
          <w:highlight w:val="none"/>
          <w:lang w:val="en-US" w:eastAsia="zh-CN"/>
        </w:rPr>
      </w:pPr>
    </w:p>
    <w:p w14:paraId="0AC1B5A4">
      <w:pPr>
        <w:pStyle w:val="41"/>
        <w:spacing w:before="0" w:after="0" w:line="360" w:lineRule="auto"/>
        <w:jc w:val="center"/>
        <w:rPr>
          <w:rFonts w:hint="eastAsia" w:ascii="仿宋" w:hAnsi="仿宋" w:eastAsia="仿宋" w:cs="仿宋"/>
          <w:b/>
          <w:spacing w:val="2"/>
          <w:sz w:val="28"/>
          <w:szCs w:val="21"/>
          <w:highlight w:val="none"/>
          <w:lang w:val="en-US" w:eastAsia="zh-CN"/>
        </w:rPr>
      </w:pPr>
    </w:p>
    <w:p w14:paraId="02ACC018">
      <w:pPr>
        <w:pStyle w:val="41"/>
        <w:spacing w:before="0" w:after="0" w:line="360" w:lineRule="auto"/>
        <w:jc w:val="both"/>
        <w:rPr>
          <w:rFonts w:hint="eastAsia" w:ascii="仿宋" w:hAnsi="仿宋" w:eastAsia="仿宋" w:cs="仿宋"/>
          <w:b/>
          <w:spacing w:val="2"/>
          <w:sz w:val="28"/>
          <w:szCs w:val="21"/>
          <w:highlight w:val="none"/>
          <w:lang w:val="en-US" w:eastAsia="zh-CN"/>
        </w:rPr>
      </w:pPr>
    </w:p>
    <w:p w14:paraId="36DBE14F">
      <w:pPr>
        <w:pStyle w:val="10"/>
        <w:numPr>
          <w:ilvl w:val="0"/>
          <w:numId w:val="0"/>
        </w:numPr>
        <w:jc w:val="center"/>
        <w:rPr>
          <w:rFonts w:hint="eastAsia" w:ascii="仿宋" w:hAnsi="仿宋" w:eastAsia="仿宋" w:cs="仿宋"/>
          <w:b/>
          <w:bCs/>
          <w:sz w:val="28"/>
          <w:szCs w:val="28"/>
          <w:highlight w:val="none"/>
          <w:lang w:val="en-US" w:eastAsia="zh-CN"/>
        </w:rPr>
      </w:pPr>
      <w:r>
        <w:rPr>
          <w:rFonts w:hint="eastAsia" w:ascii="仿宋" w:hAnsi="仿宋" w:eastAsia="仿宋" w:cs="仿宋"/>
          <w:b/>
          <w:spacing w:val="2"/>
          <w:sz w:val="28"/>
          <w:szCs w:val="21"/>
          <w:highlight w:val="none"/>
          <w:lang w:val="en-US" w:eastAsia="zh-CN"/>
        </w:rPr>
        <w:br w:type="page"/>
      </w:r>
      <w:r>
        <w:rPr>
          <w:rFonts w:hint="eastAsia" w:ascii="仿宋" w:hAnsi="仿宋" w:eastAsia="仿宋" w:cs="仿宋"/>
          <w:b/>
          <w:spacing w:val="2"/>
          <w:sz w:val="28"/>
          <w:szCs w:val="21"/>
          <w:highlight w:val="none"/>
          <w:lang w:val="en-US" w:eastAsia="zh-CN"/>
        </w:rPr>
        <w:t>六、</w:t>
      </w:r>
      <w:r>
        <w:rPr>
          <w:rFonts w:hint="eastAsia" w:ascii="仿宋" w:hAnsi="仿宋" w:eastAsia="仿宋" w:cs="仿宋"/>
          <w:b/>
          <w:bCs/>
          <w:sz w:val="28"/>
          <w:szCs w:val="28"/>
          <w:highlight w:val="none"/>
          <w:lang w:val="en-US" w:eastAsia="zh-CN"/>
        </w:rPr>
        <w:t>其他资料</w:t>
      </w:r>
    </w:p>
    <w:p w14:paraId="3ABBF23B">
      <w:pPr>
        <w:pStyle w:val="18"/>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竞争性谈判文件要求的其他资料。</w:t>
      </w:r>
      <w:bookmarkEnd w:id="23"/>
    </w:p>
    <w:p w14:paraId="761E030E">
      <w:pPr>
        <w:keepNext w:val="0"/>
        <w:keepLines w:val="0"/>
        <w:pageBreakBefore w:val="0"/>
        <w:widowControl w:val="0"/>
        <w:tabs>
          <w:tab w:val="center" w:pos="4153"/>
        </w:tabs>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ab/>
      </w:r>
    </w:p>
    <w:p w14:paraId="2F1E8210">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0"/>
          <w:szCs w:val="18"/>
          <w:highlight w:val="none"/>
          <w:lang w:val="en-US" w:eastAsia="zh-CN"/>
        </w:rPr>
      </w:pPr>
    </w:p>
    <w:p w14:paraId="4E8A5B6C">
      <w:pPr>
        <w:ind w:firstLine="480"/>
        <w:rPr>
          <w:rFonts w:hint="eastAsia" w:ascii="仿宋" w:hAnsi="仿宋" w:eastAsia="仿宋" w:cs="仿宋"/>
          <w:sz w:val="20"/>
          <w:szCs w:val="18"/>
          <w:highlight w:val="none"/>
          <w:lang w:val="en-US" w:eastAsia="zh-CN"/>
        </w:rPr>
      </w:pPr>
    </w:p>
    <w:p w14:paraId="6E1824B5">
      <w:pPr>
        <w:ind w:firstLine="480"/>
        <w:rPr>
          <w:rFonts w:hint="eastAsia" w:ascii="仿宋" w:hAnsi="仿宋" w:eastAsia="仿宋" w:cs="仿宋"/>
          <w:sz w:val="20"/>
          <w:szCs w:val="18"/>
          <w:highlight w:val="none"/>
          <w:lang w:val="en-US" w:eastAsia="zh-CN"/>
        </w:rPr>
      </w:pPr>
    </w:p>
    <w:p w14:paraId="638C0147">
      <w:pPr>
        <w:ind w:firstLine="480"/>
        <w:rPr>
          <w:rFonts w:hint="eastAsia" w:ascii="仿宋" w:hAnsi="仿宋" w:eastAsia="仿宋" w:cs="仿宋"/>
          <w:sz w:val="20"/>
          <w:szCs w:val="18"/>
          <w:highlight w:val="none"/>
          <w:lang w:val="en-US" w:eastAsia="zh-CN"/>
        </w:rPr>
      </w:pPr>
    </w:p>
    <w:p w14:paraId="49E9F230">
      <w:pPr>
        <w:pStyle w:val="5"/>
        <w:rPr>
          <w:rFonts w:hint="eastAsia" w:ascii="仿宋" w:hAnsi="仿宋" w:eastAsia="仿宋" w:cs="仿宋"/>
          <w:sz w:val="18"/>
          <w:szCs w:val="18"/>
          <w:highlight w:val="none"/>
        </w:rPr>
      </w:pPr>
    </w:p>
    <w:p w14:paraId="2CC34FAB">
      <w:pPr>
        <w:pStyle w:val="20"/>
        <w:ind w:left="0" w:leftChars="0" w:firstLine="0" w:firstLineChars="0"/>
        <w:jc w:val="both"/>
        <w:rPr>
          <w:rFonts w:hint="eastAsia" w:ascii="仿宋" w:hAnsi="仿宋" w:eastAsia="仿宋" w:cs="仿宋"/>
          <w:b/>
          <w:bCs/>
          <w:color w:val="auto"/>
          <w:sz w:val="28"/>
          <w:szCs w:val="28"/>
          <w:highlight w:val="none"/>
          <w:lang w:val="en-US" w:eastAsia="zh-CN"/>
        </w:rPr>
      </w:pPr>
    </w:p>
    <w:sectPr>
      <w:pgSz w:w="11906" w:h="16838"/>
      <w:pgMar w:top="1440" w:right="1080" w:bottom="1440" w:left="1080" w:header="851" w:footer="68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66F13">
    <w:pPr>
      <w:pStyle w:val="14"/>
      <w:tabs>
        <w:tab w:val="left" w:pos="6702"/>
        <w:tab w:val="clear" w:pos="4153"/>
      </w:tabs>
      <w:rPr>
        <w:rFonts w:hint="eastAsia"/>
      </w:rPr>
    </w:pPr>
  </w:p>
  <w:p w14:paraId="0B9EB988">
    <w:pPr>
      <w:pStyle w:val="14"/>
      <w:framePr w:wrap="around" w:vAnchor="text" w:hAnchor="margin" w:xAlign="center" w:yAlign="top"/>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BCEB5">
    <w:pPr>
      <w:pStyle w:val="14"/>
      <w:tabs>
        <w:tab w:val="left" w:pos="6702"/>
        <w:tab w:val="clear" w:pos="4153"/>
      </w:tabs>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C74A76">
                          <w:pPr>
                            <w:pStyle w:val="14"/>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28QOt8BAAC/AwAADgAAAAAA&#10;AAABACAAAAAeAQAAZHJzL2Uyb0RvYy54bWxQSwUGAAAAAAYABgBZAQAAbwUAAAAA&#10;">
              <v:fill on="f" focussize="0,0"/>
              <v:stroke on="f"/>
              <v:imagedata o:title=""/>
              <o:lock v:ext="edit" aspectratio="f"/>
              <v:textbox inset="0mm,0mm,0mm,0mm" style="mso-fit-shape-to-text:t;">
                <w:txbxContent>
                  <w:p w14:paraId="2DC74A76">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056885D2">
    <w:pPr>
      <w:pStyle w:val="14"/>
      <w:framePr w:wrap="around" w:vAnchor="text" w:hAnchor="margin" w:xAlign="center" w:yAlign="top"/>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7A85B">
    <w:pPr>
      <w:pStyle w:val="14"/>
      <w:tabs>
        <w:tab w:val="left" w:pos="6702"/>
        <w:tab w:val="clear" w:pos="4153"/>
      </w:tabs>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0089D2">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mt678oBAACbAwAADgAAAAAAAAABACAAAAAeAQAAZHJzL2Uyb0Rv&#10;Yy54bWxQSwUGAAAAAAYABgBZAQAAWgUAAAAA&#10;">
              <v:fill on="f" focussize="0,0"/>
              <v:stroke on="f"/>
              <v:imagedata o:title=""/>
              <o:lock v:ext="edit" aspectratio="f"/>
              <v:textbox inset="0mm,0mm,0mm,0mm" style="mso-fit-shape-to-text:t;">
                <w:txbxContent>
                  <w:p w14:paraId="380089D2">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7E18754A">
    <w:pPr>
      <w:pStyle w:val="14"/>
      <w:framePr w:wrap="around" w:vAnchor="text" w:hAnchor="margin" w:xAlign="center" w:yAlign="top"/>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9F9B3">
    <w:pPr>
      <w:pStyle w:val="14"/>
      <w:tabs>
        <w:tab w:val="left" w:pos="6702"/>
        <w:tab w:val="clear" w:pos="4153"/>
      </w:tabs>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FC00D7">
                          <w:pPr>
                            <w:pStyle w:val="14"/>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4qSlt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d0JSxM///h+/vn7/Osb&#10;e5n06X2oKO3WU2IcXsNAWzP7AzkT7aFFm/5EiFGc1D1d1FVDZDJdWi1Xq5JCkmLzgfCL++seQ3yr&#10;wLJk1BxpfFlVcXwf4pg6p6RqDm60MXmExv3lIMzkKVLvY4/JisNumAjtoDkRH3oHVKcD/MpZT1tQ&#10;c0dLz5l550jktDCzgbOxmw3hJF2seeRsNN/EcbEOHvW+y6uWmgr+1SFSp5lAamOsPXVHc80STDuY&#10;FufPc866f3eb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TipKW3gEAAL8DAAAOAAAAAAAA&#10;AAEAIAAAAB4BAABkcnMvZTJvRG9jLnhtbFBLBQYAAAAABgAGAFkBAABuBQAAAAA=&#10;">
              <v:fill on="f" focussize="0,0"/>
              <v:stroke on="f"/>
              <v:imagedata o:title=""/>
              <o:lock v:ext="edit" aspectratio="f"/>
              <v:textbox inset="0mm,0mm,0mm,0mm" style="mso-fit-shape-to-text:t;">
                <w:txbxContent>
                  <w:p w14:paraId="7CFC00D7">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287D322F">
    <w:pPr>
      <w:pStyle w:val="14"/>
      <w:framePr w:wrap="around" w:vAnchor="text" w:hAnchor="margin" w:xAlign="center" w:yAlign="top"/>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8B874"/>
    <w:multiLevelType w:val="singleLevel"/>
    <w:tmpl w:val="8AA8B874"/>
    <w:lvl w:ilvl="0" w:tentative="0">
      <w:start w:val="1"/>
      <w:numFmt w:val="decimal"/>
      <w:suff w:val="nothing"/>
      <w:lvlText w:val="%1、"/>
      <w:lvlJc w:val="left"/>
    </w:lvl>
  </w:abstractNum>
  <w:abstractNum w:abstractNumId="1">
    <w:nsid w:val="AA835C9E"/>
    <w:multiLevelType w:val="singleLevel"/>
    <w:tmpl w:val="AA835C9E"/>
    <w:lvl w:ilvl="0" w:tentative="0">
      <w:start w:val="1"/>
      <w:numFmt w:val="decimal"/>
      <w:lvlText w:val="(%1)"/>
      <w:lvlJc w:val="left"/>
      <w:pPr>
        <w:tabs>
          <w:tab w:val="left" w:pos="312"/>
        </w:tabs>
      </w:pPr>
    </w:lvl>
  </w:abstractNum>
  <w:abstractNum w:abstractNumId="2">
    <w:nsid w:val="DB68C26B"/>
    <w:multiLevelType w:val="singleLevel"/>
    <w:tmpl w:val="DB68C26B"/>
    <w:lvl w:ilvl="0" w:tentative="0">
      <w:start w:val="1"/>
      <w:numFmt w:val="chineseCounting"/>
      <w:suff w:val="nothing"/>
      <w:lvlText w:val="%1、"/>
      <w:lvlJc w:val="left"/>
      <w:rPr>
        <w:rFonts w:hint="eastAsia"/>
      </w:rPr>
    </w:lvl>
  </w:abstractNum>
  <w:abstractNum w:abstractNumId="3">
    <w:nsid w:val="E8108E56"/>
    <w:multiLevelType w:val="singleLevel"/>
    <w:tmpl w:val="E8108E56"/>
    <w:lvl w:ilvl="0" w:tentative="0">
      <w:start w:val="2"/>
      <w:numFmt w:val="decimal"/>
      <w:suff w:val="nothing"/>
      <w:lvlText w:val="%1、"/>
      <w:lvlJc w:val="left"/>
    </w:lvl>
  </w:abstractNum>
  <w:abstractNum w:abstractNumId="4">
    <w:nsid w:val="FAD2B474"/>
    <w:multiLevelType w:val="singleLevel"/>
    <w:tmpl w:val="FAD2B474"/>
    <w:lvl w:ilvl="0" w:tentative="0">
      <w:start w:val="1"/>
      <w:numFmt w:val="decimal"/>
      <w:suff w:val="nothing"/>
      <w:lvlText w:val="%1、"/>
      <w:lvlJc w:val="left"/>
    </w:lvl>
  </w:abstractNum>
  <w:abstractNum w:abstractNumId="5">
    <w:nsid w:val="50A1E8AE"/>
    <w:multiLevelType w:val="singleLevel"/>
    <w:tmpl w:val="50A1E8AE"/>
    <w:lvl w:ilvl="0" w:tentative="0">
      <w:start w:val="1"/>
      <w:numFmt w:val="decimal"/>
      <w:suff w:val="nothing"/>
      <w:lvlText w:val="%1、"/>
      <w:lvlJc w:val="left"/>
    </w:lvl>
  </w:abstractNum>
  <w:abstractNum w:abstractNumId="6">
    <w:nsid w:val="663367BD"/>
    <w:multiLevelType w:val="singleLevel"/>
    <w:tmpl w:val="663367BD"/>
    <w:lvl w:ilvl="0" w:tentative="0">
      <w:start w:val="1"/>
      <w:numFmt w:val="decimal"/>
      <w:lvlText w:val="%1."/>
      <w:lvlJc w:val="left"/>
      <w:pPr>
        <w:tabs>
          <w:tab w:val="left" w:pos="312"/>
        </w:tabs>
      </w:pPr>
    </w:lvl>
  </w:abstractNum>
  <w:abstractNum w:abstractNumId="7">
    <w:nsid w:val="6897F57C"/>
    <w:multiLevelType w:val="singleLevel"/>
    <w:tmpl w:val="6897F57C"/>
    <w:lvl w:ilvl="0" w:tentative="0">
      <w:start w:val="4"/>
      <w:numFmt w:val="chineseCounting"/>
      <w:suff w:val="nothing"/>
      <w:lvlText w:val="%1、"/>
      <w:lvlJc w:val="left"/>
      <w:rPr>
        <w:rFonts w:hint="eastAsia"/>
      </w:rPr>
    </w:lvl>
  </w:abstractNum>
  <w:abstractNum w:abstractNumId="8">
    <w:nsid w:val="689BD9E6"/>
    <w:multiLevelType w:val="singleLevel"/>
    <w:tmpl w:val="689BD9E6"/>
    <w:lvl w:ilvl="0" w:tentative="0">
      <w:start w:val="3"/>
      <w:numFmt w:val="chineseCounting"/>
      <w:suff w:val="nothing"/>
      <w:lvlText w:val="第%1章、"/>
      <w:lvlJc w:val="left"/>
      <w:rPr>
        <w:rFonts w:hint="eastAsia"/>
      </w:rPr>
    </w:lvl>
  </w:abstractNum>
  <w:abstractNum w:abstractNumId="9">
    <w:nsid w:val="7992DA47"/>
    <w:multiLevelType w:val="singleLevel"/>
    <w:tmpl w:val="7992DA47"/>
    <w:lvl w:ilvl="0" w:tentative="0">
      <w:start w:val="2"/>
      <w:numFmt w:val="chineseCounting"/>
      <w:suff w:val="nothing"/>
      <w:lvlText w:val="%1、"/>
      <w:lvlJc w:val="left"/>
      <w:rPr>
        <w:rFonts w:hint="eastAsia"/>
      </w:rPr>
    </w:lvl>
  </w:abstractNum>
  <w:num w:numId="1">
    <w:abstractNumId w:val="7"/>
  </w:num>
  <w:num w:numId="2">
    <w:abstractNumId w:val="8"/>
  </w:num>
  <w:num w:numId="3">
    <w:abstractNumId w:val="2"/>
  </w:num>
  <w:num w:numId="4">
    <w:abstractNumId w:val="3"/>
  </w:num>
  <w:num w:numId="5">
    <w:abstractNumId w:val="5"/>
  </w:num>
  <w:num w:numId="6">
    <w:abstractNumId w:val="1"/>
  </w:num>
  <w:num w:numId="7">
    <w:abstractNumId w:val="0"/>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kMjU3MmZhZWYxNmI3NjQ4OGJjN2FjMTZlMGM2ZDgifQ=="/>
  </w:docVars>
  <w:rsids>
    <w:rsidRoot w:val="1A161355"/>
    <w:rsid w:val="00101AE9"/>
    <w:rsid w:val="00136417"/>
    <w:rsid w:val="00155351"/>
    <w:rsid w:val="00176E26"/>
    <w:rsid w:val="002B2D3A"/>
    <w:rsid w:val="002C7DAF"/>
    <w:rsid w:val="00413CD5"/>
    <w:rsid w:val="004C1FE8"/>
    <w:rsid w:val="00580D82"/>
    <w:rsid w:val="006B4F71"/>
    <w:rsid w:val="007250B6"/>
    <w:rsid w:val="00954BED"/>
    <w:rsid w:val="009D4A89"/>
    <w:rsid w:val="00A5337D"/>
    <w:rsid w:val="00A67EDB"/>
    <w:rsid w:val="00B8140A"/>
    <w:rsid w:val="00C83A55"/>
    <w:rsid w:val="00CA7EEA"/>
    <w:rsid w:val="00D074CA"/>
    <w:rsid w:val="00D61FFA"/>
    <w:rsid w:val="00E60A9C"/>
    <w:rsid w:val="00FC66FE"/>
    <w:rsid w:val="010351AA"/>
    <w:rsid w:val="01105B47"/>
    <w:rsid w:val="01151371"/>
    <w:rsid w:val="011B12D9"/>
    <w:rsid w:val="012E2242"/>
    <w:rsid w:val="01490E9A"/>
    <w:rsid w:val="016043AA"/>
    <w:rsid w:val="01636D7F"/>
    <w:rsid w:val="017A461F"/>
    <w:rsid w:val="01887959"/>
    <w:rsid w:val="018924E6"/>
    <w:rsid w:val="01965B64"/>
    <w:rsid w:val="01A4698D"/>
    <w:rsid w:val="01DE69C4"/>
    <w:rsid w:val="01E02BE9"/>
    <w:rsid w:val="020B4BCE"/>
    <w:rsid w:val="021825FE"/>
    <w:rsid w:val="02190995"/>
    <w:rsid w:val="021D0923"/>
    <w:rsid w:val="02212119"/>
    <w:rsid w:val="022278B2"/>
    <w:rsid w:val="0230362F"/>
    <w:rsid w:val="023D135F"/>
    <w:rsid w:val="02421D02"/>
    <w:rsid w:val="02443CCC"/>
    <w:rsid w:val="024A6397"/>
    <w:rsid w:val="02510197"/>
    <w:rsid w:val="02542A55"/>
    <w:rsid w:val="02597BEC"/>
    <w:rsid w:val="026F2877"/>
    <w:rsid w:val="0274103F"/>
    <w:rsid w:val="027A5940"/>
    <w:rsid w:val="028040F3"/>
    <w:rsid w:val="02867E41"/>
    <w:rsid w:val="02A86EEE"/>
    <w:rsid w:val="02AA5605"/>
    <w:rsid w:val="02E32D09"/>
    <w:rsid w:val="02EA111F"/>
    <w:rsid w:val="031236A9"/>
    <w:rsid w:val="03187855"/>
    <w:rsid w:val="031E451D"/>
    <w:rsid w:val="0358478C"/>
    <w:rsid w:val="036942D8"/>
    <w:rsid w:val="03761D75"/>
    <w:rsid w:val="037800D1"/>
    <w:rsid w:val="03791753"/>
    <w:rsid w:val="038F71C9"/>
    <w:rsid w:val="03A2108E"/>
    <w:rsid w:val="03A823DD"/>
    <w:rsid w:val="03B15E02"/>
    <w:rsid w:val="03B46C2F"/>
    <w:rsid w:val="03D354A3"/>
    <w:rsid w:val="03D80B70"/>
    <w:rsid w:val="03E5503B"/>
    <w:rsid w:val="03F34333"/>
    <w:rsid w:val="03F60FF6"/>
    <w:rsid w:val="03F618F7"/>
    <w:rsid w:val="03FF6922"/>
    <w:rsid w:val="04073203"/>
    <w:rsid w:val="04200F4F"/>
    <w:rsid w:val="04253689"/>
    <w:rsid w:val="043A2794"/>
    <w:rsid w:val="043C1755"/>
    <w:rsid w:val="048E7480"/>
    <w:rsid w:val="049420C6"/>
    <w:rsid w:val="049E71E1"/>
    <w:rsid w:val="04A621DB"/>
    <w:rsid w:val="04B53FF9"/>
    <w:rsid w:val="04B8274F"/>
    <w:rsid w:val="04C8380A"/>
    <w:rsid w:val="04ED60D2"/>
    <w:rsid w:val="04F2744C"/>
    <w:rsid w:val="04F420A2"/>
    <w:rsid w:val="04FC2377"/>
    <w:rsid w:val="04FC6AE0"/>
    <w:rsid w:val="05042AC6"/>
    <w:rsid w:val="05090EAB"/>
    <w:rsid w:val="050F6C73"/>
    <w:rsid w:val="051C4A8C"/>
    <w:rsid w:val="05243F84"/>
    <w:rsid w:val="052C3D82"/>
    <w:rsid w:val="052D6C99"/>
    <w:rsid w:val="05347846"/>
    <w:rsid w:val="053B6099"/>
    <w:rsid w:val="05616943"/>
    <w:rsid w:val="056A1C9B"/>
    <w:rsid w:val="05791565"/>
    <w:rsid w:val="05924D4E"/>
    <w:rsid w:val="059E7476"/>
    <w:rsid w:val="05B27D9C"/>
    <w:rsid w:val="05B432DD"/>
    <w:rsid w:val="05B738F0"/>
    <w:rsid w:val="05C23AB9"/>
    <w:rsid w:val="05D44C82"/>
    <w:rsid w:val="05DF7147"/>
    <w:rsid w:val="05E16FAF"/>
    <w:rsid w:val="05F14B0B"/>
    <w:rsid w:val="061C2066"/>
    <w:rsid w:val="062F7800"/>
    <w:rsid w:val="06314EBF"/>
    <w:rsid w:val="06345E06"/>
    <w:rsid w:val="06362632"/>
    <w:rsid w:val="0637491B"/>
    <w:rsid w:val="065B5A88"/>
    <w:rsid w:val="066F6E3E"/>
    <w:rsid w:val="068C32BB"/>
    <w:rsid w:val="0696784D"/>
    <w:rsid w:val="06BD229F"/>
    <w:rsid w:val="06C947A0"/>
    <w:rsid w:val="06DF64D6"/>
    <w:rsid w:val="0727337A"/>
    <w:rsid w:val="07350087"/>
    <w:rsid w:val="073877F4"/>
    <w:rsid w:val="0743543B"/>
    <w:rsid w:val="074A1D85"/>
    <w:rsid w:val="074A70A0"/>
    <w:rsid w:val="076A5C9A"/>
    <w:rsid w:val="078B7CA7"/>
    <w:rsid w:val="079147D6"/>
    <w:rsid w:val="07B92A16"/>
    <w:rsid w:val="07BD2EBC"/>
    <w:rsid w:val="07C87C6E"/>
    <w:rsid w:val="07D26F31"/>
    <w:rsid w:val="07EC6795"/>
    <w:rsid w:val="081A1ACF"/>
    <w:rsid w:val="081C4DA3"/>
    <w:rsid w:val="082528CF"/>
    <w:rsid w:val="08485B98"/>
    <w:rsid w:val="085B3623"/>
    <w:rsid w:val="085D17DA"/>
    <w:rsid w:val="085E53BC"/>
    <w:rsid w:val="0862793B"/>
    <w:rsid w:val="087772E8"/>
    <w:rsid w:val="087D7817"/>
    <w:rsid w:val="087F53D8"/>
    <w:rsid w:val="0888130C"/>
    <w:rsid w:val="08952862"/>
    <w:rsid w:val="08A76D63"/>
    <w:rsid w:val="08AA5A15"/>
    <w:rsid w:val="08C74059"/>
    <w:rsid w:val="08C8506A"/>
    <w:rsid w:val="08F57ACE"/>
    <w:rsid w:val="08F73E95"/>
    <w:rsid w:val="08FC23B7"/>
    <w:rsid w:val="09046280"/>
    <w:rsid w:val="090D7ADF"/>
    <w:rsid w:val="091A3526"/>
    <w:rsid w:val="092A300A"/>
    <w:rsid w:val="092B526C"/>
    <w:rsid w:val="093B23F0"/>
    <w:rsid w:val="093C01C2"/>
    <w:rsid w:val="094C726F"/>
    <w:rsid w:val="09594501"/>
    <w:rsid w:val="095C5639"/>
    <w:rsid w:val="095E6EB9"/>
    <w:rsid w:val="096E561B"/>
    <w:rsid w:val="09756E61"/>
    <w:rsid w:val="097637F5"/>
    <w:rsid w:val="0978425B"/>
    <w:rsid w:val="098963D7"/>
    <w:rsid w:val="098B3F8E"/>
    <w:rsid w:val="09997087"/>
    <w:rsid w:val="09A11A04"/>
    <w:rsid w:val="09B07062"/>
    <w:rsid w:val="09CC13A7"/>
    <w:rsid w:val="09E813E1"/>
    <w:rsid w:val="0A0124A3"/>
    <w:rsid w:val="0A063FCD"/>
    <w:rsid w:val="0A0D52EB"/>
    <w:rsid w:val="0A2E773B"/>
    <w:rsid w:val="0A491AEE"/>
    <w:rsid w:val="0A515775"/>
    <w:rsid w:val="0A6C0BA1"/>
    <w:rsid w:val="0A8A582A"/>
    <w:rsid w:val="0A8C6210"/>
    <w:rsid w:val="0AA277E2"/>
    <w:rsid w:val="0AA550CB"/>
    <w:rsid w:val="0ABA4E5F"/>
    <w:rsid w:val="0AC411D5"/>
    <w:rsid w:val="0ACA428C"/>
    <w:rsid w:val="0AD46A96"/>
    <w:rsid w:val="0ADD4194"/>
    <w:rsid w:val="0AFF0AE0"/>
    <w:rsid w:val="0B0E30C9"/>
    <w:rsid w:val="0B0F7618"/>
    <w:rsid w:val="0B18413C"/>
    <w:rsid w:val="0B2C354F"/>
    <w:rsid w:val="0B3462F6"/>
    <w:rsid w:val="0B371F76"/>
    <w:rsid w:val="0B3C7CCB"/>
    <w:rsid w:val="0B3E15F2"/>
    <w:rsid w:val="0B6B70D6"/>
    <w:rsid w:val="0B6B7204"/>
    <w:rsid w:val="0B761060"/>
    <w:rsid w:val="0B837AF3"/>
    <w:rsid w:val="0B854CD8"/>
    <w:rsid w:val="0B883B30"/>
    <w:rsid w:val="0B8D6024"/>
    <w:rsid w:val="0B93363D"/>
    <w:rsid w:val="0B962290"/>
    <w:rsid w:val="0BAA6F14"/>
    <w:rsid w:val="0BAD3CF7"/>
    <w:rsid w:val="0BAF665A"/>
    <w:rsid w:val="0BB2333A"/>
    <w:rsid w:val="0BB43C70"/>
    <w:rsid w:val="0BC1638D"/>
    <w:rsid w:val="0BCF1805"/>
    <w:rsid w:val="0BDF4C5C"/>
    <w:rsid w:val="0BEB6070"/>
    <w:rsid w:val="0BF24799"/>
    <w:rsid w:val="0C025A93"/>
    <w:rsid w:val="0C2C7AA8"/>
    <w:rsid w:val="0C3C77C2"/>
    <w:rsid w:val="0C3E20F9"/>
    <w:rsid w:val="0C4A74E7"/>
    <w:rsid w:val="0C5112D0"/>
    <w:rsid w:val="0C534A25"/>
    <w:rsid w:val="0C601702"/>
    <w:rsid w:val="0C654F6B"/>
    <w:rsid w:val="0C741C5C"/>
    <w:rsid w:val="0C7D6A3F"/>
    <w:rsid w:val="0C7E427E"/>
    <w:rsid w:val="0C825B1D"/>
    <w:rsid w:val="0C931459"/>
    <w:rsid w:val="0CA51669"/>
    <w:rsid w:val="0CA81A88"/>
    <w:rsid w:val="0CB15D1B"/>
    <w:rsid w:val="0CB2491C"/>
    <w:rsid w:val="0CC20900"/>
    <w:rsid w:val="0CD25998"/>
    <w:rsid w:val="0CDB6512"/>
    <w:rsid w:val="0CFB767D"/>
    <w:rsid w:val="0D095F0F"/>
    <w:rsid w:val="0D1D2C4F"/>
    <w:rsid w:val="0D200405"/>
    <w:rsid w:val="0D20597C"/>
    <w:rsid w:val="0D263453"/>
    <w:rsid w:val="0D31404E"/>
    <w:rsid w:val="0D414266"/>
    <w:rsid w:val="0D5A416C"/>
    <w:rsid w:val="0D78545A"/>
    <w:rsid w:val="0D95486B"/>
    <w:rsid w:val="0DAA3AB5"/>
    <w:rsid w:val="0DBD166D"/>
    <w:rsid w:val="0DDA072B"/>
    <w:rsid w:val="0DE1211A"/>
    <w:rsid w:val="0DE5423B"/>
    <w:rsid w:val="0DF40E08"/>
    <w:rsid w:val="0DFD451D"/>
    <w:rsid w:val="0E0C4F34"/>
    <w:rsid w:val="0E326BA2"/>
    <w:rsid w:val="0E4264F5"/>
    <w:rsid w:val="0E4B05FA"/>
    <w:rsid w:val="0E620606"/>
    <w:rsid w:val="0E6F20D1"/>
    <w:rsid w:val="0E842EB0"/>
    <w:rsid w:val="0E8649CF"/>
    <w:rsid w:val="0E8F4521"/>
    <w:rsid w:val="0E924011"/>
    <w:rsid w:val="0E9356F5"/>
    <w:rsid w:val="0E9438E5"/>
    <w:rsid w:val="0E9B1118"/>
    <w:rsid w:val="0E9E4723"/>
    <w:rsid w:val="0EA61F1F"/>
    <w:rsid w:val="0EA63619"/>
    <w:rsid w:val="0EAA6E4C"/>
    <w:rsid w:val="0EAC08FD"/>
    <w:rsid w:val="0EB851C2"/>
    <w:rsid w:val="0EBB5316"/>
    <w:rsid w:val="0EBC2A42"/>
    <w:rsid w:val="0EBF7E0F"/>
    <w:rsid w:val="0ECF0672"/>
    <w:rsid w:val="0ED32660"/>
    <w:rsid w:val="0F031FF2"/>
    <w:rsid w:val="0F0C3179"/>
    <w:rsid w:val="0F273641"/>
    <w:rsid w:val="0F276507"/>
    <w:rsid w:val="0F35222E"/>
    <w:rsid w:val="0F380715"/>
    <w:rsid w:val="0F51658A"/>
    <w:rsid w:val="0F58474A"/>
    <w:rsid w:val="0F672DA8"/>
    <w:rsid w:val="0F6C03BE"/>
    <w:rsid w:val="0F741166"/>
    <w:rsid w:val="0F7560C5"/>
    <w:rsid w:val="0F7E0984"/>
    <w:rsid w:val="0F944E8A"/>
    <w:rsid w:val="0FA97BEC"/>
    <w:rsid w:val="0FB3237E"/>
    <w:rsid w:val="0FBF465B"/>
    <w:rsid w:val="0FCA0E63"/>
    <w:rsid w:val="0FD64FF3"/>
    <w:rsid w:val="0FF40245"/>
    <w:rsid w:val="1017657C"/>
    <w:rsid w:val="10273B7D"/>
    <w:rsid w:val="103D7D82"/>
    <w:rsid w:val="103F6E0D"/>
    <w:rsid w:val="10405EA5"/>
    <w:rsid w:val="1042349C"/>
    <w:rsid w:val="105A3C3D"/>
    <w:rsid w:val="105F5084"/>
    <w:rsid w:val="10676136"/>
    <w:rsid w:val="107812F5"/>
    <w:rsid w:val="109A5DCE"/>
    <w:rsid w:val="10B31C1A"/>
    <w:rsid w:val="10BB253E"/>
    <w:rsid w:val="10C70256"/>
    <w:rsid w:val="10C85AC8"/>
    <w:rsid w:val="10D610D8"/>
    <w:rsid w:val="10FC614F"/>
    <w:rsid w:val="11032FA4"/>
    <w:rsid w:val="113916A3"/>
    <w:rsid w:val="115302EA"/>
    <w:rsid w:val="11602483"/>
    <w:rsid w:val="1166775D"/>
    <w:rsid w:val="116F1772"/>
    <w:rsid w:val="119836EC"/>
    <w:rsid w:val="11DD74F2"/>
    <w:rsid w:val="11E9219A"/>
    <w:rsid w:val="11FE3AB1"/>
    <w:rsid w:val="12086AC4"/>
    <w:rsid w:val="120D43E7"/>
    <w:rsid w:val="121355BA"/>
    <w:rsid w:val="12372A3A"/>
    <w:rsid w:val="124A07C4"/>
    <w:rsid w:val="12512223"/>
    <w:rsid w:val="12553E0D"/>
    <w:rsid w:val="12690A41"/>
    <w:rsid w:val="126D6927"/>
    <w:rsid w:val="127D4D67"/>
    <w:rsid w:val="12830F73"/>
    <w:rsid w:val="128972DC"/>
    <w:rsid w:val="129D11BB"/>
    <w:rsid w:val="12A4560B"/>
    <w:rsid w:val="12A52565"/>
    <w:rsid w:val="12B05616"/>
    <w:rsid w:val="12B85D96"/>
    <w:rsid w:val="12BD7D94"/>
    <w:rsid w:val="12C66EAB"/>
    <w:rsid w:val="12DC7981"/>
    <w:rsid w:val="12E666D9"/>
    <w:rsid w:val="12F126F2"/>
    <w:rsid w:val="12F52D96"/>
    <w:rsid w:val="12F6215C"/>
    <w:rsid w:val="13197BFD"/>
    <w:rsid w:val="131B6CD7"/>
    <w:rsid w:val="132A1E24"/>
    <w:rsid w:val="132A6817"/>
    <w:rsid w:val="13385303"/>
    <w:rsid w:val="13497394"/>
    <w:rsid w:val="135906AA"/>
    <w:rsid w:val="136029E0"/>
    <w:rsid w:val="136A2E67"/>
    <w:rsid w:val="13767A5D"/>
    <w:rsid w:val="138D4459"/>
    <w:rsid w:val="13904FC3"/>
    <w:rsid w:val="139D59CE"/>
    <w:rsid w:val="13AD4F29"/>
    <w:rsid w:val="13B02897"/>
    <w:rsid w:val="13D541CB"/>
    <w:rsid w:val="13FA243C"/>
    <w:rsid w:val="142E040B"/>
    <w:rsid w:val="143074DF"/>
    <w:rsid w:val="14315959"/>
    <w:rsid w:val="14691272"/>
    <w:rsid w:val="146C24DC"/>
    <w:rsid w:val="14720225"/>
    <w:rsid w:val="1475682B"/>
    <w:rsid w:val="14770716"/>
    <w:rsid w:val="147C1728"/>
    <w:rsid w:val="148657C9"/>
    <w:rsid w:val="14875160"/>
    <w:rsid w:val="14AA3E63"/>
    <w:rsid w:val="14B20A87"/>
    <w:rsid w:val="14CA0C14"/>
    <w:rsid w:val="14CD5863"/>
    <w:rsid w:val="14D76B3C"/>
    <w:rsid w:val="14E6052F"/>
    <w:rsid w:val="14F926F4"/>
    <w:rsid w:val="151072F6"/>
    <w:rsid w:val="15173ECA"/>
    <w:rsid w:val="151F0D0B"/>
    <w:rsid w:val="153B1515"/>
    <w:rsid w:val="155142DE"/>
    <w:rsid w:val="15591E34"/>
    <w:rsid w:val="155D688F"/>
    <w:rsid w:val="1578138A"/>
    <w:rsid w:val="15891CCA"/>
    <w:rsid w:val="158A37A3"/>
    <w:rsid w:val="158E72E0"/>
    <w:rsid w:val="15932B49"/>
    <w:rsid w:val="15C07AB3"/>
    <w:rsid w:val="15C8409B"/>
    <w:rsid w:val="15E256F6"/>
    <w:rsid w:val="15E324BE"/>
    <w:rsid w:val="15EE258A"/>
    <w:rsid w:val="15F97073"/>
    <w:rsid w:val="15FC071B"/>
    <w:rsid w:val="16165F18"/>
    <w:rsid w:val="161A5018"/>
    <w:rsid w:val="16237E6D"/>
    <w:rsid w:val="162C7DEF"/>
    <w:rsid w:val="163A0612"/>
    <w:rsid w:val="163D4862"/>
    <w:rsid w:val="16500A3A"/>
    <w:rsid w:val="16533AF4"/>
    <w:rsid w:val="16746ADB"/>
    <w:rsid w:val="1675612F"/>
    <w:rsid w:val="16775FC6"/>
    <w:rsid w:val="1679280E"/>
    <w:rsid w:val="167B5AB8"/>
    <w:rsid w:val="167C0930"/>
    <w:rsid w:val="167F654B"/>
    <w:rsid w:val="1684192B"/>
    <w:rsid w:val="16AD19E8"/>
    <w:rsid w:val="16AE750E"/>
    <w:rsid w:val="16B17576"/>
    <w:rsid w:val="16C46D32"/>
    <w:rsid w:val="16D03928"/>
    <w:rsid w:val="16DF0C3C"/>
    <w:rsid w:val="16DF415C"/>
    <w:rsid w:val="16E515B4"/>
    <w:rsid w:val="16E556A0"/>
    <w:rsid w:val="16EB42BE"/>
    <w:rsid w:val="170F61FF"/>
    <w:rsid w:val="172D2B29"/>
    <w:rsid w:val="172F6672"/>
    <w:rsid w:val="17490435"/>
    <w:rsid w:val="17567838"/>
    <w:rsid w:val="177C7372"/>
    <w:rsid w:val="177D36D2"/>
    <w:rsid w:val="178A1D29"/>
    <w:rsid w:val="179901BE"/>
    <w:rsid w:val="17A01EDB"/>
    <w:rsid w:val="17B3651A"/>
    <w:rsid w:val="17B446D9"/>
    <w:rsid w:val="17C57205"/>
    <w:rsid w:val="17CB2C7D"/>
    <w:rsid w:val="17CD1489"/>
    <w:rsid w:val="17CE4E50"/>
    <w:rsid w:val="17E31111"/>
    <w:rsid w:val="17F6116D"/>
    <w:rsid w:val="18175558"/>
    <w:rsid w:val="181B3A2E"/>
    <w:rsid w:val="18210DD6"/>
    <w:rsid w:val="183369F2"/>
    <w:rsid w:val="18540A68"/>
    <w:rsid w:val="186D2CE7"/>
    <w:rsid w:val="187C78C4"/>
    <w:rsid w:val="188A3ED0"/>
    <w:rsid w:val="188C23FA"/>
    <w:rsid w:val="188C445F"/>
    <w:rsid w:val="188F2620"/>
    <w:rsid w:val="18C61E1D"/>
    <w:rsid w:val="18C7152E"/>
    <w:rsid w:val="18D5309D"/>
    <w:rsid w:val="18F15580"/>
    <w:rsid w:val="191044B0"/>
    <w:rsid w:val="19125D31"/>
    <w:rsid w:val="19290DA6"/>
    <w:rsid w:val="193F58EA"/>
    <w:rsid w:val="194128BC"/>
    <w:rsid w:val="19575C3B"/>
    <w:rsid w:val="19670574"/>
    <w:rsid w:val="19687FEB"/>
    <w:rsid w:val="197824DE"/>
    <w:rsid w:val="19B66800"/>
    <w:rsid w:val="19C5529B"/>
    <w:rsid w:val="19D6154F"/>
    <w:rsid w:val="19FF6E28"/>
    <w:rsid w:val="1A145467"/>
    <w:rsid w:val="1A161355"/>
    <w:rsid w:val="1A232761"/>
    <w:rsid w:val="1A3A17E5"/>
    <w:rsid w:val="1A462A58"/>
    <w:rsid w:val="1A4C3503"/>
    <w:rsid w:val="1A4C57F1"/>
    <w:rsid w:val="1A516B2E"/>
    <w:rsid w:val="1A5A754C"/>
    <w:rsid w:val="1A5B175B"/>
    <w:rsid w:val="1A774C9C"/>
    <w:rsid w:val="1A7A42D7"/>
    <w:rsid w:val="1A937147"/>
    <w:rsid w:val="1AA11864"/>
    <w:rsid w:val="1AA74C0F"/>
    <w:rsid w:val="1AAF7644"/>
    <w:rsid w:val="1ABE5F8C"/>
    <w:rsid w:val="1AC232C9"/>
    <w:rsid w:val="1AC27350"/>
    <w:rsid w:val="1AC6737F"/>
    <w:rsid w:val="1ADA489D"/>
    <w:rsid w:val="1AE15CF3"/>
    <w:rsid w:val="1AFF099A"/>
    <w:rsid w:val="1B06417D"/>
    <w:rsid w:val="1B0E4B76"/>
    <w:rsid w:val="1B102545"/>
    <w:rsid w:val="1B373F76"/>
    <w:rsid w:val="1B3C1F39"/>
    <w:rsid w:val="1B4641B9"/>
    <w:rsid w:val="1B4665E1"/>
    <w:rsid w:val="1B481CDF"/>
    <w:rsid w:val="1B491F00"/>
    <w:rsid w:val="1B545490"/>
    <w:rsid w:val="1B792F2B"/>
    <w:rsid w:val="1B826C55"/>
    <w:rsid w:val="1B852F33"/>
    <w:rsid w:val="1BA20DA5"/>
    <w:rsid w:val="1BC24106"/>
    <w:rsid w:val="1BC41A78"/>
    <w:rsid w:val="1BC54636"/>
    <w:rsid w:val="1BCD48DA"/>
    <w:rsid w:val="1BD96DDB"/>
    <w:rsid w:val="1BE64861"/>
    <w:rsid w:val="1C183DA8"/>
    <w:rsid w:val="1C2B2E7E"/>
    <w:rsid w:val="1C4529A4"/>
    <w:rsid w:val="1C4653F5"/>
    <w:rsid w:val="1C5A05F5"/>
    <w:rsid w:val="1C726D32"/>
    <w:rsid w:val="1C975233"/>
    <w:rsid w:val="1C9816DF"/>
    <w:rsid w:val="1CCF0AC8"/>
    <w:rsid w:val="1CD812D2"/>
    <w:rsid w:val="1CD90AE8"/>
    <w:rsid w:val="1CDD25B2"/>
    <w:rsid w:val="1CEF6E89"/>
    <w:rsid w:val="1D40102A"/>
    <w:rsid w:val="1D410BDB"/>
    <w:rsid w:val="1D413FFE"/>
    <w:rsid w:val="1D5031A0"/>
    <w:rsid w:val="1D7A3481"/>
    <w:rsid w:val="1D7A4A37"/>
    <w:rsid w:val="1DA44049"/>
    <w:rsid w:val="1DAA7A94"/>
    <w:rsid w:val="1DB42B45"/>
    <w:rsid w:val="1DB53AC4"/>
    <w:rsid w:val="1DB63768"/>
    <w:rsid w:val="1DBA49EB"/>
    <w:rsid w:val="1DC72E01"/>
    <w:rsid w:val="1DC761E7"/>
    <w:rsid w:val="1DDA4CE1"/>
    <w:rsid w:val="1DF443A0"/>
    <w:rsid w:val="1E0003A4"/>
    <w:rsid w:val="1E1706E6"/>
    <w:rsid w:val="1E200CF1"/>
    <w:rsid w:val="1E3B1FCF"/>
    <w:rsid w:val="1E6A0A0E"/>
    <w:rsid w:val="1E6E5F01"/>
    <w:rsid w:val="1E734D0E"/>
    <w:rsid w:val="1E7D5CD7"/>
    <w:rsid w:val="1E8113B2"/>
    <w:rsid w:val="1E8B15F3"/>
    <w:rsid w:val="1E9266C9"/>
    <w:rsid w:val="1E974BB7"/>
    <w:rsid w:val="1EBC2785"/>
    <w:rsid w:val="1EC75B6C"/>
    <w:rsid w:val="1ECC0E79"/>
    <w:rsid w:val="1ED31C75"/>
    <w:rsid w:val="1EDB2E6A"/>
    <w:rsid w:val="1EF604A5"/>
    <w:rsid w:val="1F42113B"/>
    <w:rsid w:val="1F4E3CA7"/>
    <w:rsid w:val="1F6139F7"/>
    <w:rsid w:val="1F6A55BF"/>
    <w:rsid w:val="1F7F0ACA"/>
    <w:rsid w:val="1F7F4F4A"/>
    <w:rsid w:val="1FB5190D"/>
    <w:rsid w:val="1FBC2C9C"/>
    <w:rsid w:val="1FDB572B"/>
    <w:rsid w:val="1FE54A15"/>
    <w:rsid w:val="20176124"/>
    <w:rsid w:val="201E11C5"/>
    <w:rsid w:val="20217F30"/>
    <w:rsid w:val="20312782"/>
    <w:rsid w:val="20362A4E"/>
    <w:rsid w:val="20397C57"/>
    <w:rsid w:val="20711CD8"/>
    <w:rsid w:val="207217BD"/>
    <w:rsid w:val="20812248"/>
    <w:rsid w:val="20833162"/>
    <w:rsid w:val="20863CB4"/>
    <w:rsid w:val="208F0C5A"/>
    <w:rsid w:val="20987375"/>
    <w:rsid w:val="209F3A69"/>
    <w:rsid w:val="20AE3105"/>
    <w:rsid w:val="20BE2A44"/>
    <w:rsid w:val="20C60A41"/>
    <w:rsid w:val="20C70558"/>
    <w:rsid w:val="20C9137F"/>
    <w:rsid w:val="20CA4DE9"/>
    <w:rsid w:val="20CA763A"/>
    <w:rsid w:val="20E17432"/>
    <w:rsid w:val="20E55CEE"/>
    <w:rsid w:val="21042B4C"/>
    <w:rsid w:val="21070B7A"/>
    <w:rsid w:val="21351A68"/>
    <w:rsid w:val="213D7E0C"/>
    <w:rsid w:val="21617336"/>
    <w:rsid w:val="2166086E"/>
    <w:rsid w:val="216A400B"/>
    <w:rsid w:val="21A15089"/>
    <w:rsid w:val="21B16B3E"/>
    <w:rsid w:val="21B21AA3"/>
    <w:rsid w:val="21D84004"/>
    <w:rsid w:val="21E54050"/>
    <w:rsid w:val="21E62252"/>
    <w:rsid w:val="21E864F5"/>
    <w:rsid w:val="21F6547A"/>
    <w:rsid w:val="22056B7C"/>
    <w:rsid w:val="22232B17"/>
    <w:rsid w:val="22252026"/>
    <w:rsid w:val="22334C14"/>
    <w:rsid w:val="224C47AB"/>
    <w:rsid w:val="225767C3"/>
    <w:rsid w:val="22711378"/>
    <w:rsid w:val="227665CC"/>
    <w:rsid w:val="2289404A"/>
    <w:rsid w:val="228D26CE"/>
    <w:rsid w:val="22A05CA8"/>
    <w:rsid w:val="22A76E7B"/>
    <w:rsid w:val="22AA7723"/>
    <w:rsid w:val="22B504B8"/>
    <w:rsid w:val="22B87CA4"/>
    <w:rsid w:val="22D4654E"/>
    <w:rsid w:val="22D86672"/>
    <w:rsid w:val="22D94807"/>
    <w:rsid w:val="22F0385C"/>
    <w:rsid w:val="22F24E5D"/>
    <w:rsid w:val="22FB1D2D"/>
    <w:rsid w:val="23047E70"/>
    <w:rsid w:val="2307315F"/>
    <w:rsid w:val="2338088B"/>
    <w:rsid w:val="2342795C"/>
    <w:rsid w:val="23543D6D"/>
    <w:rsid w:val="23620258"/>
    <w:rsid w:val="237225F8"/>
    <w:rsid w:val="23860D61"/>
    <w:rsid w:val="23982635"/>
    <w:rsid w:val="23C3450E"/>
    <w:rsid w:val="23C560B5"/>
    <w:rsid w:val="23C64F4A"/>
    <w:rsid w:val="23D520CC"/>
    <w:rsid w:val="23DF60B2"/>
    <w:rsid w:val="23EA7D9D"/>
    <w:rsid w:val="23F4654B"/>
    <w:rsid w:val="240D1D18"/>
    <w:rsid w:val="241B1F18"/>
    <w:rsid w:val="241F2E7D"/>
    <w:rsid w:val="24207D38"/>
    <w:rsid w:val="24233A9E"/>
    <w:rsid w:val="24473DB9"/>
    <w:rsid w:val="24513A95"/>
    <w:rsid w:val="2459453D"/>
    <w:rsid w:val="245F5A1E"/>
    <w:rsid w:val="24724271"/>
    <w:rsid w:val="24814F59"/>
    <w:rsid w:val="24816262"/>
    <w:rsid w:val="24846AF2"/>
    <w:rsid w:val="249549EF"/>
    <w:rsid w:val="24B403E6"/>
    <w:rsid w:val="24B71C84"/>
    <w:rsid w:val="24C11F9C"/>
    <w:rsid w:val="24D26ABE"/>
    <w:rsid w:val="24D656C5"/>
    <w:rsid w:val="24E9112E"/>
    <w:rsid w:val="251F14EF"/>
    <w:rsid w:val="25504C45"/>
    <w:rsid w:val="25516BFB"/>
    <w:rsid w:val="25542745"/>
    <w:rsid w:val="255B5ECC"/>
    <w:rsid w:val="255C6376"/>
    <w:rsid w:val="256010F2"/>
    <w:rsid w:val="25620FAA"/>
    <w:rsid w:val="25694D5B"/>
    <w:rsid w:val="2578786C"/>
    <w:rsid w:val="257B226E"/>
    <w:rsid w:val="257E75AC"/>
    <w:rsid w:val="258B383C"/>
    <w:rsid w:val="25960B20"/>
    <w:rsid w:val="25A246E2"/>
    <w:rsid w:val="25AB35BE"/>
    <w:rsid w:val="25B206C4"/>
    <w:rsid w:val="25B368EF"/>
    <w:rsid w:val="25C428AA"/>
    <w:rsid w:val="25D17866"/>
    <w:rsid w:val="25D87259"/>
    <w:rsid w:val="25DB0F7A"/>
    <w:rsid w:val="25E05628"/>
    <w:rsid w:val="25E923FE"/>
    <w:rsid w:val="25F86849"/>
    <w:rsid w:val="26243349"/>
    <w:rsid w:val="263B7B1F"/>
    <w:rsid w:val="265579A6"/>
    <w:rsid w:val="265A6D6B"/>
    <w:rsid w:val="266171BB"/>
    <w:rsid w:val="26783A02"/>
    <w:rsid w:val="269E2E60"/>
    <w:rsid w:val="26A5448A"/>
    <w:rsid w:val="26C005BA"/>
    <w:rsid w:val="26C410A1"/>
    <w:rsid w:val="26C438D0"/>
    <w:rsid w:val="26C56961"/>
    <w:rsid w:val="26E13ABA"/>
    <w:rsid w:val="26E35D8C"/>
    <w:rsid w:val="26FA3B8E"/>
    <w:rsid w:val="26FC61AC"/>
    <w:rsid w:val="271B75ED"/>
    <w:rsid w:val="272A42DF"/>
    <w:rsid w:val="27335F39"/>
    <w:rsid w:val="27346FCE"/>
    <w:rsid w:val="27436963"/>
    <w:rsid w:val="27523BA6"/>
    <w:rsid w:val="27804A54"/>
    <w:rsid w:val="27AA165B"/>
    <w:rsid w:val="27C415CB"/>
    <w:rsid w:val="27CB68F2"/>
    <w:rsid w:val="27E64D5A"/>
    <w:rsid w:val="27E816B6"/>
    <w:rsid w:val="27F1019D"/>
    <w:rsid w:val="27F9744F"/>
    <w:rsid w:val="28162E07"/>
    <w:rsid w:val="28180788"/>
    <w:rsid w:val="281C077C"/>
    <w:rsid w:val="281F64BE"/>
    <w:rsid w:val="282F59EA"/>
    <w:rsid w:val="2838132E"/>
    <w:rsid w:val="28421B72"/>
    <w:rsid w:val="28575C58"/>
    <w:rsid w:val="285919D0"/>
    <w:rsid w:val="285F2D5E"/>
    <w:rsid w:val="28636F0E"/>
    <w:rsid w:val="286B525F"/>
    <w:rsid w:val="28732366"/>
    <w:rsid w:val="28773C04"/>
    <w:rsid w:val="28835E90"/>
    <w:rsid w:val="28845BE2"/>
    <w:rsid w:val="288554D4"/>
    <w:rsid w:val="28887BBF"/>
    <w:rsid w:val="288A309A"/>
    <w:rsid w:val="28956780"/>
    <w:rsid w:val="28AC565D"/>
    <w:rsid w:val="28B46C06"/>
    <w:rsid w:val="28B979D3"/>
    <w:rsid w:val="28C90605"/>
    <w:rsid w:val="28D5071B"/>
    <w:rsid w:val="28D6500D"/>
    <w:rsid w:val="28DD4429"/>
    <w:rsid w:val="28EE48A1"/>
    <w:rsid w:val="29156D5A"/>
    <w:rsid w:val="29421D68"/>
    <w:rsid w:val="29451F54"/>
    <w:rsid w:val="29463886"/>
    <w:rsid w:val="29504A0E"/>
    <w:rsid w:val="2975253F"/>
    <w:rsid w:val="29827FA5"/>
    <w:rsid w:val="29915199"/>
    <w:rsid w:val="29954C89"/>
    <w:rsid w:val="29B77978"/>
    <w:rsid w:val="29D47A98"/>
    <w:rsid w:val="29E443BB"/>
    <w:rsid w:val="29FC5A56"/>
    <w:rsid w:val="2A181FE7"/>
    <w:rsid w:val="2A19034C"/>
    <w:rsid w:val="2A312B97"/>
    <w:rsid w:val="2A350E4D"/>
    <w:rsid w:val="2A4D41DE"/>
    <w:rsid w:val="2A6C3C54"/>
    <w:rsid w:val="2A8F39F4"/>
    <w:rsid w:val="2AA85117"/>
    <w:rsid w:val="2AAA12C8"/>
    <w:rsid w:val="2AAD6003"/>
    <w:rsid w:val="2AB67368"/>
    <w:rsid w:val="2ABC7FF4"/>
    <w:rsid w:val="2ACA7CED"/>
    <w:rsid w:val="2ACF7D27"/>
    <w:rsid w:val="2AD0302D"/>
    <w:rsid w:val="2AD215C5"/>
    <w:rsid w:val="2AD326E9"/>
    <w:rsid w:val="2AE27D26"/>
    <w:rsid w:val="2B033E75"/>
    <w:rsid w:val="2B073485"/>
    <w:rsid w:val="2B1A44FF"/>
    <w:rsid w:val="2B294318"/>
    <w:rsid w:val="2B41674B"/>
    <w:rsid w:val="2B5823A3"/>
    <w:rsid w:val="2B663825"/>
    <w:rsid w:val="2B8D351C"/>
    <w:rsid w:val="2B904050"/>
    <w:rsid w:val="2B9A682E"/>
    <w:rsid w:val="2BA87401"/>
    <w:rsid w:val="2BB70675"/>
    <w:rsid w:val="2BC74EA2"/>
    <w:rsid w:val="2BC94F40"/>
    <w:rsid w:val="2BDD6474"/>
    <w:rsid w:val="2BE16EC5"/>
    <w:rsid w:val="2BF43DBE"/>
    <w:rsid w:val="2C0B2FE1"/>
    <w:rsid w:val="2C21241E"/>
    <w:rsid w:val="2C273B93"/>
    <w:rsid w:val="2C293467"/>
    <w:rsid w:val="2C61448E"/>
    <w:rsid w:val="2C8132E4"/>
    <w:rsid w:val="2C823EA0"/>
    <w:rsid w:val="2C864D5D"/>
    <w:rsid w:val="2CAE7E10"/>
    <w:rsid w:val="2CBC2705"/>
    <w:rsid w:val="2CCF04B2"/>
    <w:rsid w:val="2CEB7B67"/>
    <w:rsid w:val="2CF717B7"/>
    <w:rsid w:val="2D0359D7"/>
    <w:rsid w:val="2D163BE6"/>
    <w:rsid w:val="2D255D95"/>
    <w:rsid w:val="2D3622E0"/>
    <w:rsid w:val="2D3B2AD2"/>
    <w:rsid w:val="2D3C6535"/>
    <w:rsid w:val="2D420796"/>
    <w:rsid w:val="2D45694C"/>
    <w:rsid w:val="2D49043C"/>
    <w:rsid w:val="2D5E3AE7"/>
    <w:rsid w:val="2D89127C"/>
    <w:rsid w:val="2D8B019D"/>
    <w:rsid w:val="2D8F0845"/>
    <w:rsid w:val="2D99518D"/>
    <w:rsid w:val="2DAE7F1A"/>
    <w:rsid w:val="2DD85145"/>
    <w:rsid w:val="2DEB1C94"/>
    <w:rsid w:val="2DEC7DF6"/>
    <w:rsid w:val="2DFA05F5"/>
    <w:rsid w:val="2E095A66"/>
    <w:rsid w:val="2E335924"/>
    <w:rsid w:val="2E3B33DD"/>
    <w:rsid w:val="2E4D14BE"/>
    <w:rsid w:val="2E4E2E6C"/>
    <w:rsid w:val="2E5104B9"/>
    <w:rsid w:val="2E5844D8"/>
    <w:rsid w:val="2E652751"/>
    <w:rsid w:val="2E67296D"/>
    <w:rsid w:val="2E7C604A"/>
    <w:rsid w:val="2E7F7CB6"/>
    <w:rsid w:val="2E885B95"/>
    <w:rsid w:val="2EAA162C"/>
    <w:rsid w:val="2ED2428A"/>
    <w:rsid w:val="2EDF6E53"/>
    <w:rsid w:val="2EF13E56"/>
    <w:rsid w:val="2F015B9B"/>
    <w:rsid w:val="2F217B12"/>
    <w:rsid w:val="2F2912C5"/>
    <w:rsid w:val="2F32492F"/>
    <w:rsid w:val="2F37446E"/>
    <w:rsid w:val="2F471E8A"/>
    <w:rsid w:val="2F551796"/>
    <w:rsid w:val="2F5B68D9"/>
    <w:rsid w:val="2F6070A4"/>
    <w:rsid w:val="2F615543"/>
    <w:rsid w:val="2F6B3D97"/>
    <w:rsid w:val="2F6D3FB3"/>
    <w:rsid w:val="2F75430C"/>
    <w:rsid w:val="2F880DEC"/>
    <w:rsid w:val="2F937FFB"/>
    <w:rsid w:val="2F993544"/>
    <w:rsid w:val="2FAB78F9"/>
    <w:rsid w:val="2FAE1FF5"/>
    <w:rsid w:val="2FB15C4D"/>
    <w:rsid w:val="2FB4258D"/>
    <w:rsid w:val="2FB96E7B"/>
    <w:rsid w:val="2FC026AB"/>
    <w:rsid w:val="2FD25609"/>
    <w:rsid w:val="2FD678DB"/>
    <w:rsid w:val="2FE029D7"/>
    <w:rsid w:val="2FED2EAA"/>
    <w:rsid w:val="2FF125AF"/>
    <w:rsid w:val="2FF54EC3"/>
    <w:rsid w:val="2FF7527D"/>
    <w:rsid w:val="3006326C"/>
    <w:rsid w:val="300D3CD2"/>
    <w:rsid w:val="30142680"/>
    <w:rsid w:val="30355955"/>
    <w:rsid w:val="3048394E"/>
    <w:rsid w:val="304E099E"/>
    <w:rsid w:val="30542B1B"/>
    <w:rsid w:val="3056609A"/>
    <w:rsid w:val="305C2FBE"/>
    <w:rsid w:val="306453B6"/>
    <w:rsid w:val="30776BDB"/>
    <w:rsid w:val="30804C83"/>
    <w:rsid w:val="30A51797"/>
    <w:rsid w:val="30A656F9"/>
    <w:rsid w:val="30A75156"/>
    <w:rsid w:val="30AC523D"/>
    <w:rsid w:val="30B8300C"/>
    <w:rsid w:val="30BD2688"/>
    <w:rsid w:val="30C0642C"/>
    <w:rsid w:val="30DC319E"/>
    <w:rsid w:val="30DD785E"/>
    <w:rsid w:val="30EB1633"/>
    <w:rsid w:val="30F73B34"/>
    <w:rsid w:val="30F878AC"/>
    <w:rsid w:val="30FB3B79"/>
    <w:rsid w:val="31235C34"/>
    <w:rsid w:val="31633301"/>
    <w:rsid w:val="317214A1"/>
    <w:rsid w:val="317F6DC8"/>
    <w:rsid w:val="31923120"/>
    <w:rsid w:val="3198411C"/>
    <w:rsid w:val="31AA2076"/>
    <w:rsid w:val="31AC2811"/>
    <w:rsid w:val="31BF3E03"/>
    <w:rsid w:val="31CB32E8"/>
    <w:rsid w:val="31CB7449"/>
    <w:rsid w:val="31E87920"/>
    <w:rsid w:val="31F91C9C"/>
    <w:rsid w:val="32006B32"/>
    <w:rsid w:val="32026C34"/>
    <w:rsid w:val="32183FAA"/>
    <w:rsid w:val="321D581C"/>
    <w:rsid w:val="32333292"/>
    <w:rsid w:val="323811A2"/>
    <w:rsid w:val="3240528D"/>
    <w:rsid w:val="32520F63"/>
    <w:rsid w:val="32537C62"/>
    <w:rsid w:val="32595130"/>
    <w:rsid w:val="326361B5"/>
    <w:rsid w:val="328910EC"/>
    <w:rsid w:val="328A09D8"/>
    <w:rsid w:val="329A4EF0"/>
    <w:rsid w:val="32AB73FB"/>
    <w:rsid w:val="32C537F5"/>
    <w:rsid w:val="32CB5278"/>
    <w:rsid w:val="32D053A6"/>
    <w:rsid w:val="32ED48F7"/>
    <w:rsid w:val="32EF01CF"/>
    <w:rsid w:val="33211832"/>
    <w:rsid w:val="33266885"/>
    <w:rsid w:val="332C05E2"/>
    <w:rsid w:val="333A79B9"/>
    <w:rsid w:val="335C438B"/>
    <w:rsid w:val="33691EAC"/>
    <w:rsid w:val="336C47ED"/>
    <w:rsid w:val="337177D5"/>
    <w:rsid w:val="337B4EF0"/>
    <w:rsid w:val="339E5ED8"/>
    <w:rsid w:val="33A53ED1"/>
    <w:rsid w:val="33BC65A7"/>
    <w:rsid w:val="33CE2337"/>
    <w:rsid w:val="33DE5CC4"/>
    <w:rsid w:val="34033D1D"/>
    <w:rsid w:val="34385376"/>
    <w:rsid w:val="34531CBD"/>
    <w:rsid w:val="3459793A"/>
    <w:rsid w:val="346417B3"/>
    <w:rsid w:val="3465067D"/>
    <w:rsid w:val="347852F0"/>
    <w:rsid w:val="349E095A"/>
    <w:rsid w:val="34A111A8"/>
    <w:rsid w:val="34A66033"/>
    <w:rsid w:val="34C24459"/>
    <w:rsid w:val="34C941D5"/>
    <w:rsid w:val="34E26BC3"/>
    <w:rsid w:val="351D35B4"/>
    <w:rsid w:val="35221769"/>
    <w:rsid w:val="352867E0"/>
    <w:rsid w:val="353C7488"/>
    <w:rsid w:val="354D466A"/>
    <w:rsid w:val="355B1EE2"/>
    <w:rsid w:val="35633E8E"/>
    <w:rsid w:val="357C572A"/>
    <w:rsid w:val="357F2432"/>
    <w:rsid w:val="35B60E81"/>
    <w:rsid w:val="35C13F3C"/>
    <w:rsid w:val="35C574F5"/>
    <w:rsid w:val="35E623C9"/>
    <w:rsid w:val="35EC0DC8"/>
    <w:rsid w:val="35F052C8"/>
    <w:rsid w:val="36070CBD"/>
    <w:rsid w:val="363870C8"/>
    <w:rsid w:val="364542F2"/>
    <w:rsid w:val="3650679B"/>
    <w:rsid w:val="36545A8D"/>
    <w:rsid w:val="365714F6"/>
    <w:rsid w:val="36867006"/>
    <w:rsid w:val="368E1BCD"/>
    <w:rsid w:val="36A61641"/>
    <w:rsid w:val="36CC5A63"/>
    <w:rsid w:val="36DE14DC"/>
    <w:rsid w:val="36E557C0"/>
    <w:rsid w:val="36FB38CC"/>
    <w:rsid w:val="37177D0C"/>
    <w:rsid w:val="371A057C"/>
    <w:rsid w:val="372C1A69"/>
    <w:rsid w:val="373A6C78"/>
    <w:rsid w:val="37520BAB"/>
    <w:rsid w:val="375414E8"/>
    <w:rsid w:val="3768789A"/>
    <w:rsid w:val="37702892"/>
    <w:rsid w:val="3772235C"/>
    <w:rsid w:val="37763695"/>
    <w:rsid w:val="377834F5"/>
    <w:rsid w:val="377E465D"/>
    <w:rsid w:val="37956E2E"/>
    <w:rsid w:val="37976071"/>
    <w:rsid w:val="37A46A51"/>
    <w:rsid w:val="37C4673A"/>
    <w:rsid w:val="37D00499"/>
    <w:rsid w:val="37D8207C"/>
    <w:rsid w:val="37DB01BE"/>
    <w:rsid w:val="37DC5A39"/>
    <w:rsid w:val="37E161ED"/>
    <w:rsid w:val="37F17EB3"/>
    <w:rsid w:val="37F6599B"/>
    <w:rsid w:val="37F93F4E"/>
    <w:rsid w:val="37FA0DE1"/>
    <w:rsid w:val="3820245F"/>
    <w:rsid w:val="38211DDE"/>
    <w:rsid w:val="38230B75"/>
    <w:rsid w:val="38533940"/>
    <w:rsid w:val="385C2964"/>
    <w:rsid w:val="387C75E1"/>
    <w:rsid w:val="38814EF0"/>
    <w:rsid w:val="388B176B"/>
    <w:rsid w:val="38B22A36"/>
    <w:rsid w:val="38C76DB4"/>
    <w:rsid w:val="390371DE"/>
    <w:rsid w:val="39085A8D"/>
    <w:rsid w:val="39163103"/>
    <w:rsid w:val="3929719C"/>
    <w:rsid w:val="392A21B8"/>
    <w:rsid w:val="39314F04"/>
    <w:rsid w:val="394C2BDA"/>
    <w:rsid w:val="39586DAD"/>
    <w:rsid w:val="396E4638"/>
    <w:rsid w:val="39794311"/>
    <w:rsid w:val="39900FC9"/>
    <w:rsid w:val="39924D42"/>
    <w:rsid w:val="39965F30"/>
    <w:rsid w:val="39A10872"/>
    <w:rsid w:val="39A42CFF"/>
    <w:rsid w:val="39AC0218"/>
    <w:rsid w:val="39B17E17"/>
    <w:rsid w:val="39BC7282"/>
    <w:rsid w:val="39BE511F"/>
    <w:rsid w:val="3A2108E3"/>
    <w:rsid w:val="3A2D74DB"/>
    <w:rsid w:val="3A354EAA"/>
    <w:rsid w:val="3A3F407E"/>
    <w:rsid w:val="3A452D15"/>
    <w:rsid w:val="3A470C79"/>
    <w:rsid w:val="3A53697C"/>
    <w:rsid w:val="3A6B5BE2"/>
    <w:rsid w:val="3A911CBE"/>
    <w:rsid w:val="3AB55360"/>
    <w:rsid w:val="3AC23405"/>
    <w:rsid w:val="3AE56A61"/>
    <w:rsid w:val="3AED3702"/>
    <w:rsid w:val="3AF733C8"/>
    <w:rsid w:val="3B07350D"/>
    <w:rsid w:val="3B226DB5"/>
    <w:rsid w:val="3B393B61"/>
    <w:rsid w:val="3B3F3F50"/>
    <w:rsid w:val="3B5574B0"/>
    <w:rsid w:val="3B6334CA"/>
    <w:rsid w:val="3B660505"/>
    <w:rsid w:val="3B77000D"/>
    <w:rsid w:val="3B8A3021"/>
    <w:rsid w:val="3B8D77C5"/>
    <w:rsid w:val="3BA24FE4"/>
    <w:rsid w:val="3BA34E9F"/>
    <w:rsid w:val="3BAE315B"/>
    <w:rsid w:val="3BB42CE8"/>
    <w:rsid w:val="3BC2042E"/>
    <w:rsid w:val="3BC211E2"/>
    <w:rsid w:val="3BC6374B"/>
    <w:rsid w:val="3BC767F9"/>
    <w:rsid w:val="3BDC22A4"/>
    <w:rsid w:val="3BE15B0C"/>
    <w:rsid w:val="3C065573"/>
    <w:rsid w:val="3C146A29"/>
    <w:rsid w:val="3C2F081A"/>
    <w:rsid w:val="3C4131D2"/>
    <w:rsid w:val="3C504A40"/>
    <w:rsid w:val="3C524D18"/>
    <w:rsid w:val="3C534B0B"/>
    <w:rsid w:val="3C585A53"/>
    <w:rsid w:val="3C6102C3"/>
    <w:rsid w:val="3C6504EB"/>
    <w:rsid w:val="3C6C27DD"/>
    <w:rsid w:val="3C7514A7"/>
    <w:rsid w:val="3C7A2651"/>
    <w:rsid w:val="3C7C4B82"/>
    <w:rsid w:val="3D1D2B74"/>
    <w:rsid w:val="3D241981"/>
    <w:rsid w:val="3D263D3A"/>
    <w:rsid w:val="3D27726D"/>
    <w:rsid w:val="3D2F07C2"/>
    <w:rsid w:val="3D3D3216"/>
    <w:rsid w:val="3D3D7AF2"/>
    <w:rsid w:val="3D45031D"/>
    <w:rsid w:val="3D485717"/>
    <w:rsid w:val="3D566086"/>
    <w:rsid w:val="3D8E574B"/>
    <w:rsid w:val="3D9646D4"/>
    <w:rsid w:val="3DA12B14"/>
    <w:rsid w:val="3DA915D2"/>
    <w:rsid w:val="3DAD2338"/>
    <w:rsid w:val="3DAE3D88"/>
    <w:rsid w:val="3DBE2A80"/>
    <w:rsid w:val="3DC31C78"/>
    <w:rsid w:val="3DD65DB4"/>
    <w:rsid w:val="3DD94DD6"/>
    <w:rsid w:val="3DF00289"/>
    <w:rsid w:val="3DF30605"/>
    <w:rsid w:val="3DFD6502"/>
    <w:rsid w:val="3E185C09"/>
    <w:rsid w:val="3E333724"/>
    <w:rsid w:val="3E46434D"/>
    <w:rsid w:val="3E484090"/>
    <w:rsid w:val="3E5A3954"/>
    <w:rsid w:val="3E75078E"/>
    <w:rsid w:val="3E7748A3"/>
    <w:rsid w:val="3E796308"/>
    <w:rsid w:val="3E8A5D81"/>
    <w:rsid w:val="3E8F7AA2"/>
    <w:rsid w:val="3E9C50EA"/>
    <w:rsid w:val="3E9F5CC9"/>
    <w:rsid w:val="3EAD43CC"/>
    <w:rsid w:val="3EB143BB"/>
    <w:rsid w:val="3EB26675"/>
    <w:rsid w:val="3EB428D4"/>
    <w:rsid w:val="3ECD6FDC"/>
    <w:rsid w:val="3ED241B0"/>
    <w:rsid w:val="3EE37DED"/>
    <w:rsid w:val="3EE64F55"/>
    <w:rsid w:val="3EF51FB7"/>
    <w:rsid w:val="3F0271DA"/>
    <w:rsid w:val="3F06783C"/>
    <w:rsid w:val="3F13501E"/>
    <w:rsid w:val="3F152FAD"/>
    <w:rsid w:val="3F444DE6"/>
    <w:rsid w:val="3F4A39C9"/>
    <w:rsid w:val="3F724CCD"/>
    <w:rsid w:val="3F7B1DD4"/>
    <w:rsid w:val="3F81524B"/>
    <w:rsid w:val="3F850F9C"/>
    <w:rsid w:val="3F8B72DF"/>
    <w:rsid w:val="3F902026"/>
    <w:rsid w:val="3F9B3235"/>
    <w:rsid w:val="3FAD7FFA"/>
    <w:rsid w:val="3FBB5CE8"/>
    <w:rsid w:val="3FBB6D5F"/>
    <w:rsid w:val="3FEB0FBF"/>
    <w:rsid w:val="3FEE35C3"/>
    <w:rsid w:val="400B233A"/>
    <w:rsid w:val="40172B65"/>
    <w:rsid w:val="40327E11"/>
    <w:rsid w:val="403E0E45"/>
    <w:rsid w:val="404B708E"/>
    <w:rsid w:val="40511714"/>
    <w:rsid w:val="405D772B"/>
    <w:rsid w:val="40663A35"/>
    <w:rsid w:val="407260ED"/>
    <w:rsid w:val="40764C5D"/>
    <w:rsid w:val="408167A8"/>
    <w:rsid w:val="409273D5"/>
    <w:rsid w:val="40AB493B"/>
    <w:rsid w:val="40AC36EA"/>
    <w:rsid w:val="40BB5A93"/>
    <w:rsid w:val="40BD47AA"/>
    <w:rsid w:val="40C43227"/>
    <w:rsid w:val="40CD46AB"/>
    <w:rsid w:val="40E56F12"/>
    <w:rsid w:val="40ED4F53"/>
    <w:rsid w:val="40F97454"/>
    <w:rsid w:val="412F10C8"/>
    <w:rsid w:val="41575B0F"/>
    <w:rsid w:val="41695411"/>
    <w:rsid w:val="41696587"/>
    <w:rsid w:val="416C5E78"/>
    <w:rsid w:val="4177481D"/>
    <w:rsid w:val="417B621D"/>
    <w:rsid w:val="418A1452"/>
    <w:rsid w:val="41A87C62"/>
    <w:rsid w:val="41E54490"/>
    <w:rsid w:val="41F542D8"/>
    <w:rsid w:val="42072C54"/>
    <w:rsid w:val="420B4A42"/>
    <w:rsid w:val="4213574D"/>
    <w:rsid w:val="422A3B6C"/>
    <w:rsid w:val="42353CCD"/>
    <w:rsid w:val="423914B6"/>
    <w:rsid w:val="42443ACD"/>
    <w:rsid w:val="425D0075"/>
    <w:rsid w:val="425F376B"/>
    <w:rsid w:val="426052B1"/>
    <w:rsid w:val="42701998"/>
    <w:rsid w:val="42715DA8"/>
    <w:rsid w:val="42773DA9"/>
    <w:rsid w:val="427914AD"/>
    <w:rsid w:val="428653FD"/>
    <w:rsid w:val="42976F25"/>
    <w:rsid w:val="429B47D4"/>
    <w:rsid w:val="42A17CB2"/>
    <w:rsid w:val="42C972FA"/>
    <w:rsid w:val="42CF2753"/>
    <w:rsid w:val="42D42BC6"/>
    <w:rsid w:val="42DA1507"/>
    <w:rsid w:val="42EB7BCC"/>
    <w:rsid w:val="42F44BA8"/>
    <w:rsid w:val="42F6027F"/>
    <w:rsid w:val="42F97BDF"/>
    <w:rsid w:val="430622FC"/>
    <w:rsid w:val="43091967"/>
    <w:rsid w:val="43095949"/>
    <w:rsid w:val="431B448E"/>
    <w:rsid w:val="4327340C"/>
    <w:rsid w:val="433B01F8"/>
    <w:rsid w:val="434523FF"/>
    <w:rsid w:val="434F5454"/>
    <w:rsid w:val="436844D1"/>
    <w:rsid w:val="438215AD"/>
    <w:rsid w:val="43944BA7"/>
    <w:rsid w:val="439D771B"/>
    <w:rsid w:val="43A6625E"/>
    <w:rsid w:val="43AA2219"/>
    <w:rsid w:val="43AD3846"/>
    <w:rsid w:val="43C834F9"/>
    <w:rsid w:val="43CC75BB"/>
    <w:rsid w:val="43D0194D"/>
    <w:rsid w:val="43D264FB"/>
    <w:rsid w:val="43D84A8C"/>
    <w:rsid w:val="43DC690A"/>
    <w:rsid w:val="43EA577A"/>
    <w:rsid w:val="43EC504E"/>
    <w:rsid w:val="43ED1A36"/>
    <w:rsid w:val="43FC79B4"/>
    <w:rsid w:val="440F5430"/>
    <w:rsid w:val="441B3B85"/>
    <w:rsid w:val="441F0ECC"/>
    <w:rsid w:val="44224F14"/>
    <w:rsid w:val="442D73B5"/>
    <w:rsid w:val="443104A3"/>
    <w:rsid w:val="443469F5"/>
    <w:rsid w:val="44535E47"/>
    <w:rsid w:val="44676DCB"/>
    <w:rsid w:val="44735053"/>
    <w:rsid w:val="447812F6"/>
    <w:rsid w:val="44796E27"/>
    <w:rsid w:val="44841294"/>
    <w:rsid w:val="44990792"/>
    <w:rsid w:val="44AA04BA"/>
    <w:rsid w:val="44AA3B64"/>
    <w:rsid w:val="44AC2A30"/>
    <w:rsid w:val="44B606B7"/>
    <w:rsid w:val="44B813D4"/>
    <w:rsid w:val="44BD6C3A"/>
    <w:rsid w:val="44C01CA7"/>
    <w:rsid w:val="44C10289"/>
    <w:rsid w:val="44D81DED"/>
    <w:rsid w:val="44DE01EB"/>
    <w:rsid w:val="44EF131F"/>
    <w:rsid w:val="44FC65D5"/>
    <w:rsid w:val="451F1453"/>
    <w:rsid w:val="45570934"/>
    <w:rsid w:val="45650B18"/>
    <w:rsid w:val="456663CD"/>
    <w:rsid w:val="456A09BD"/>
    <w:rsid w:val="457B2B2E"/>
    <w:rsid w:val="458F5F29"/>
    <w:rsid w:val="45B160EB"/>
    <w:rsid w:val="45BA3F42"/>
    <w:rsid w:val="45CE2E78"/>
    <w:rsid w:val="45D9594E"/>
    <w:rsid w:val="45E42D92"/>
    <w:rsid w:val="45F41773"/>
    <w:rsid w:val="462907DC"/>
    <w:rsid w:val="463E0B77"/>
    <w:rsid w:val="464E7E6F"/>
    <w:rsid w:val="465F6BB9"/>
    <w:rsid w:val="46636A55"/>
    <w:rsid w:val="46753941"/>
    <w:rsid w:val="467938C9"/>
    <w:rsid w:val="467B41B0"/>
    <w:rsid w:val="46A165C4"/>
    <w:rsid w:val="46B35727"/>
    <w:rsid w:val="46BD0849"/>
    <w:rsid w:val="46C40029"/>
    <w:rsid w:val="46E45DD0"/>
    <w:rsid w:val="46E6360E"/>
    <w:rsid w:val="46F71010"/>
    <w:rsid w:val="47267801"/>
    <w:rsid w:val="477730A8"/>
    <w:rsid w:val="477D598D"/>
    <w:rsid w:val="478F750A"/>
    <w:rsid w:val="47947ED7"/>
    <w:rsid w:val="47A12648"/>
    <w:rsid w:val="47AC6ED5"/>
    <w:rsid w:val="47B718C0"/>
    <w:rsid w:val="47C00975"/>
    <w:rsid w:val="47C23300"/>
    <w:rsid w:val="47CC29C1"/>
    <w:rsid w:val="47CE0352"/>
    <w:rsid w:val="47DB3351"/>
    <w:rsid w:val="47DE1152"/>
    <w:rsid w:val="47E03DC4"/>
    <w:rsid w:val="47EF22FF"/>
    <w:rsid w:val="47FB7F56"/>
    <w:rsid w:val="4813379C"/>
    <w:rsid w:val="481B5FD3"/>
    <w:rsid w:val="48301F7B"/>
    <w:rsid w:val="48345216"/>
    <w:rsid w:val="48480CC1"/>
    <w:rsid w:val="484B0D1B"/>
    <w:rsid w:val="484F2BFC"/>
    <w:rsid w:val="486755EB"/>
    <w:rsid w:val="486A4D81"/>
    <w:rsid w:val="486A5EF9"/>
    <w:rsid w:val="486C7A6D"/>
    <w:rsid w:val="48A71838"/>
    <w:rsid w:val="48A759E8"/>
    <w:rsid w:val="48AC3763"/>
    <w:rsid w:val="48AE7E68"/>
    <w:rsid w:val="48B3120B"/>
    <w:rsid w:val="48CC36A0"/>
    <w:rsid w:val="48F53979"/>
    <w:rsid w:val="49035225"/>
    <w:rsid w:val="491F6B9D"/>
    <w:rsid w:val="49374FBE"/>
    <w:rsid w:val="4941541B"/>
    <w:rsid w:val="49593162"/>
    <w:rsid w:val="495C7E9F"/>
    <w:rsid w:val="49642ABE"/>
    <w:rsid w:val="49706E1F"/>
    <w:rsid w:val="498972D3"/>
    <w:rsid w:val="498A6520"/>
    <w:rsid w:val="498C435A"/>
    <w:rsid w:val="499248EA"/>
    <w:rsid w:val="499E03DF"/>
    <w:rsid w:val="49B26D3A"/>
    <w:rsid w:val="49B605D8"/>
    <w:rsid w:val="49C32CF5"/>
    <w:rsid w:val="49F92273"/>
    <w:rsid w:val="49F948FC"/>
    <w:rsid w:val="49FA6ADA"/>
    <w:rsid w:val="4A0550BC"/>
    <w:rsid w:val="4A1440CC"/>
    <w:rsid w:val="4A1A3C81"/>
    <w:rsid w:val="4A2512BA"/>
    <w:rsid w:val="4A2A68D0"/>
    <w:rsid w:val="4A2B752B"/>
    <w:rsid w:val="4A2F038B"/>
    <w:rsid w:val="4A2F3EE7"/>
    <w:rsid w:val="4A37076D"/>
    <w:rsid w:val="4A565917"/>
    <w:rsid w:val="4A762BFC"/>
    <w:rsid w:val="4A9A11A8"/>
    <w:rsid w:val="4AAA42C5"/>
    <w:rsid w:val="4ABA7398"/>
    <w:rsid w:val="4ACF6A1C"/>
    <w:rsid w:val="4AE87E5C"/>
    <w:rsid w:val="4AEE2115"/>
    <w:rsid w:val="4AF43449"/>
    <w:rsid w:val="4AFC7A35"/>
    <w:rsid w:val="4B004903"/>
    <w:rsid w:val="4B016E38"/>
    <w:rsid w:val="4B090BDC"/>
    <w:rsid w:val="4B0B4954"/>
    <w:rsid w:val="4B254724"/>
    <w:rsid w:val="4B3C4B0D"/>
    <w:rsid w:val="4B410375"/>
    <w:rsid w:val="4B5005B9"/>
    <w:rsid w:val="4B6157BD"/>
    <w:rsid w:val="4B627C74"/>
    <w:rsid w:val="4B8F7737"/>
    <w:rsid w:val="4B9E01E4"/>
    <w:rsid w:val="4BA17066"/>
    <w:rsid w:val="4BAB3A41"/>
    <w:rsid w:val="4BAC18F0"/>
    <w:rsid w:val="4BC1559C"/>
    <w:rsid w:val="4BC8028D"/>
    <w:rsid w:val="4BC96A4D"/>
    <w:rsid w:val="4BE74CAE"/>
    <w:rsid w:val="4BEA2EA8"/>
    <w:rsid w:val="4BEB0A94"/>
    <w:rsid w:val="4BEC49E9"/>
    <w:rsid w:val="4BF92573"/>
    <w:rsid w:val="4BFF2FD2"/>
    <w:rsid w:val="4C057671"/>
    <w:rsid w:val="4C097FBD"/>
    <w:rsid w:val="4C2D1B96"/>
    <w:rsid w:val="4C3020D2"/>
    <w:rsid w:val="4C385D03"/>
    <w:rsid w:val="4C397372"/>
    <w:rsid w:val="4C3F0BF1"/>
    <w:rsid w:val="4C3F697A"/>
    <w:rsid w:val="4C3F6AD7"/>
    <w:rsid w:val="4C500460"/>
    <w:rsid w:val="4C504B59"/>
    <w:rsid w:val="4C6B5D60"/>
    <w:rsid w:val="4C796ACF"/>
    <w:rsid w:val="4C7B7EB3"/>
    <w:rsid w:val="4C987E5C"/>
    <w:rsid w:val="4C997B78"/>
    <w:rsid w:val="4CB01232"/>
    <w:rsid w:val="4CB125CC"/>
    <w:rsid w:val="4CBB7CB4"/>
    <w:rsid w:val="4CC40905"/>
    <w:rsid w:val="4CCE4214"/>
    <w:rsid w:val="4CD409F9"/>
    <w:rsid w:val="4CD85717"/>
    <w:rsid w:val="4CE95CEE"/>
    <w:rsid w:val="4D1A30B0"/>
    <w:rsid w:val="4D1D271C"/>
    <w:rsid w:val="4D3367A3"/>
    <w:rsid w:val="4D3F6B37"/>
    <w:rsid w:val="4D434300"/>
    <w:rsid w:val="4D4C4DB0"/>
    <w:rsid w:val="4D552F7F"/>
    <w:rsid w:val="4D785B52"/>
    <w:rsid w:val="4D7C3799"/>
    <w:rsid w:val="4D953487"/>
    <w:rsid w:val="4D9F3776"/>
    <w:rsid w:val="4DC55D75"/>
    <w:rsid w:val="4DCF7BBD"/>
    <w:rsid w:val="4DEC0591"/>
    <w:rsid w:val="4DF01BDF"/>
    <w:rsid w:val="4E167FD1"/>
    <w:rsid w:val="4E1C29D4"/>
    <w:rsid w:val="4E1D697D"/>
    <w:rsid w:val="4EC665EE"/>
    <w:rsid w:val="4ED12541"/>
    <w:rsid w:val="4EEA0F96"/>
    <w:rsid w:val="4EFE032C"/>
    <w:rsid w:val="4F29184C"/>
    <w:rsid w:val="4F4641AC"/>
    <w:rsid w:val="4F5820DE"/>
    <w:rsid w:val="4F6C5CD5"/>
    <w:rsid w:val="4F913950"/>
    <w:rsid w:val="4F9B368E"/>
    <w:rsid w:val="4FD03A76"/>
    <w:rsid w:val="4FD15A3E"/>
    <w:rsid w:val="4FDC7328"/>
    <w:rsid w:val="4FDD3B1C"/>
    <w:rsid w:val="4FDE3B81"/>
    <w:rsid w:val="4FE744B0"/>
    <w:rsid w:val="4FF07E29"/>
    <w:rsid w:val="4FFC1A93"/>
    <w:rsid w:val="50053266"/>
    <w:rsid w:val="50063553"/>
    <w:rsid w:val="500B69D5"/>
    <w:rsid w:val="500C22D0"/>
    <w:rsid w:val="50120532"/>
    <w:rsid w:val="50291957"/>
    <w:rsid w:val="503E1ADF"/>
    <w:rsid w:val="504E0399"/>
    <w:rsid w:val="504E702B"/>
    <w:rsid w:val="505947E0"/>
    <w:rsid w:val="505C355C"/>
    <w:rsid w:val="506F14E1"/>
    <w:rsid w:val="507A7D63"/>
    <w:rsid w:val="50852AB2"/>
    <w:rsid w:val="509B2B13"/>
    <w:rsid w:val="509F0195"/>
    <w:rsid w:val="50BE756F"/>
    <w:rsid w:val="50C25AB5"/>
    <w:rsid w:val="50C91D51"/>
    <w:rsid w:val="50D82CB9"/>
    <w:rsid w:val="50E535C1"/>
    <w:rsid w:val="50E772C9"/>
    <w:rsid w:val="50FB2D75"/>
    <w:rsid w:val="50FB66C3"/>
    <w:rsid w:val="511B5FF0"/>
    <w:rsid w:val="511E4CB5"/>
    <w:rsid w:val="516B2451"/>
    <w:rsid w:val="51874F41"/>
    <w:rsid w:val="518F239C"/>
    <w:rsid w:val="51A70228"/>
    <w:rsid w:val="51B318A1"/>
    <w:rsid w:val="51B8633F"/>
    <w:rsid w:val="51BE4B7F"/>
    <w:rsid w:val="51C31318"/>
    <w:rsid w:val="51C8756C"/>
    <w:rsid w:val="51D41558"/>
    <w:rsid w:val="51E14F29"/>
    <w:rsid w:val="51EA7C67"/>
    <w:rsid w:val="51ED4DB3"/>
    <w:rsid w:val="52001CC1"/>
    <w:rsid w:val="52065E75"/>
    <w:rsid w:val="521023F9"/>
    <w:rsid w:val="52427595"/>
    <w:rsid w:val="524B34E3"/>
    <w:rsid w:val="524C0326"/>
    <w:rsid w:val="52564E2E"/>
    <w:rsid w:val="525766D1"/>
    <w:rsid w:val="5276155C"/>
    <w:rsid w:val="52937FAD"/>
    <w:rsid w:val="52A066AA"/>
    <w:rsid w:val="52A0691A"/>
    <w:rsid w:val="52A82123"/>
    <w:rsid w:val="52B1743C"/>
    <w:rsid w:val="52B42D8E"/>
    <w:rsid w:val="52B76E9A"/>
    <w:rsid w:val="52BE6C01"/>
    <w:rsid w:val="52C139BD"/>
    <w:rsid w:val="52CD643A"/>
    <w:rsid w:val="52D05390"/>
    <w:rsid w:val="52E74EC7"/>
    <w:rsid w:val="52F05A71"/>
    <w:rsid w:val="52FD6804"/>
    <w:rsid w:val="5302644A"/>
    <w:rsid w:val="53086718"/>
    <w:rsid w:val="5315464B"/>
    <w:rsid w:val="531562F4"/>
    <w:rsid w:val="53207D48"/>
    <w:rsid w:val="533A7DBF"/>
    <w:rsid w:val="534C1A31"/>
    <w:rsid w:val="534F502D"/>
    <w:rsid w:val="5362157E"/>
    <w:rsid w:val="5372594C"/>
    <w:rsid w:val="5383322A"/>
    <w:rsid w:val="539000A0"/>
    <w:rsid w:val="53B642D7"/>
    <w:rsid w:val="53C268F9"/>
    <w:rsid w:val="53CE29C2"/>
    <w:rsid w:val="53D53D51"/>
    <w:rsid w:val="53DA7E40"/>
    <w:rsid w:val="53DB0C3B"/>
    <w:rsid w:val="53F20208"/>
    <w:rsid w:val="53F377A8"/>
    <w:rsid w:val="54006D84"/>
    <w:rsid w:val="540F0722"/>
    <w:rsid w:val="54111AF4"/>
    <w:rsid w:val="543D6289"/>
    <w:rsid w:val="54454FEE"/>
    <w:rsid w:val="545A1FE9"/>
    <w:rsid w:val="546365BB"/>
    <w:rsid w:val="546705D2"/>
    <w:rsid w:val="547766D9"/>
    <w:rsid w:val="54857525"/>
    <w:rsid w:val="54A04142"/>
    <w:rsid w:val="54A31759"/>
    <w:rsid w:val="54AA6F8B"/>
    <w:rsid w:val="54AD218D"/>
    <w:rsid w:val="54B020C8"/>
    <w:rsid w:val="54B7452A"/>
    <w:rsid w:val="54B7756F"/>
    <w:rsid w:val="54BA017D"/>
    <w:rsid w:val="54BA7B42"/>
    <w:rsid w:val="54BB46F9"/>
    <w:rsid w:val="54C1583C"/>
    <w:rsid w:val="54C92C54"/>
    <w:rsid w:val="54D1276A"/>
    <w:rsid w:val="54D933CD"/>
    <w:rsid w:val="54DC110F"/>
    <w:rsid w:val="54DC513A"/>
    <w:rsid w:val="55070334"/>
    <w:rsid w:val="55224D4E"/>
    <w:rsid w:val="552B0C17"/>
    <w:rsid w:val="552C5BF2"/>
    <w:rsid w:val="5532100F"/>
    <w:rsid w:val="55374C55"/>
    <w:rsid w:val="55434CEA"/>
    <w:rsid w:val="55484D56"/>
    <w:rsid w:val="555269A7"/>
    <w:rsid w:val="555B589D"/>
    <w:rsid w:val="55711857"/>
    <w:rsid w:val="559931A0"/>
    <w:rsid w:val="559D7D0A"/>
    <w:rsid w:val="55AD477F"/>
    <w:rsid w:val="55AE6A11"/>
    <w:rsid w:val="55AF412E"/>
    <w:rsid w:val="55F41E8E"/>
    <w:rsid w:val="55FD6A16"/>
    <w:rsid w:val="55FE2BE6"/>
    <w:rsid w:val="560E7C1F"/>
    <w:rsid w:val="564A26E1"/>
    <w:rsid w:val="567E219C"/>
    <w:rsid w:val="56855EB4"/>
    <w:rsid w:val="56877C18"/>
    <w:rsid w:val="56931E06"/>
    <w:rsid w:val="56A45C5C"/>
    <w:rsid w:val="56B446D0"/>
    <w:rsid w:val="56B65C9E"/>
    <w:rsid w:val="56C729F3"/>
    <w:rsid w:val="56DB17BB"/>
    <w:rsid w:val="56E51058"/>
    <w:rsid w:val="56EC52F0"/>
    <w:rsid w:val="56FE711B"/>
    <w:rsid w:val="570239A9"/>
    <w:rsid w:val="57082CA8"/>
    <w:rsid w:val="570B7A8A"/>
    <w:rsid w:val="570E4D1A"/>
    <w:rsid w:val="57103BC5"/>
    <w:rsid w:val="573236AF"/>
    <w:rsid w:val="576711C0"/>
    <w:rsid w:val="577A0ADC"/>
    <w:rsid w:val="577C6B68"/>
    <w:rsid w:val="57AC19DC"/>
    <w:rsid w:val="57AD77A9"/>
    <w:rsid w:val="57B679F5"/>
    <w:rsid w:val="57F14DB3"/>
    <w:rsid w:val="580F5967"/>
    <w:rsid w:val="58104508"/>
    <w:rsid w:val="581371D0"/>
    <w:rsid w:val="583F7927"/>
    <w:rsid w:val="585316E8"/>
    <w:rsid w:val="5858482F"/>
    <w:rsid w:val="585B665C"/>
    <w:rsid w:val="585D64CE"/>
    <w:rsid w:val="58632CBE"/>
    <w:rsid w:val="58773AF1"/>
    <w:rsid w:val="58841F8F"/>
    <w:rsid w:val="588D786F"/>
    <w:rsid w:val="589845CD"/>
    <w:rsid w:val="58AA08E5"/>
    <w:rsid w:val="58AE2DC2"/>
    <w:rsid w:val="58D5034F"/>
    <w:rsid w:val="58F5279F"/>
    <w:rsid w:val="59166064"/>
    <w:rsid w:val="59352B9C"/>
    <w:rsid w:val="593D4F2E"/>
    <w:rsid w:val="594B7757"/>
    <w:rsid w:val="59701BBC"/>
    <w:rsid w:val="597A0501"/>
    <w:rsid w:val="59807BED"/>
    <w:rsid w:val="59814F7A"/>
    <w:rsid w:val="59953BB9"/>
    <w:rsid w:val="599C7C2F"/>
    <w:rsid w:val="59A044B9"/>
    <w:rsid w:val="59A17832"/>
    <w:rsid w:val="59A73A9A"/>
    <w:rsid w:val="59B93B3D"/>
    <w:rsid w:val="59BA6CC2"/>
    <w:rsid w:val="59D2722C"/>
    <w:rsid w:val="59D72EA9"/>
    <w:rsid w:val="59F2606A"/>
    <w:rsid w:val="5A056555"/>
    <w:rsid w:val="5A0A6E45"/>
    <w:rsid w:val="5A185F29"/>
    <w:rsid w:val="5A2D3B12"/>
    <w:rsid w:val="5A431ED1"/>
    <w:rsid w:val="5A4C2893"/>
    <w:rsid w:val="5A5D769B"/>
    <w:rsid w:val="5A624A94"/>
    <w:rsid w:val="5A625C12"/>
    <w:rsid w:val="5A6A1A08"/>
    <w:rsid w:val="5A720372"/>
    <w:rsid w:val="5A78029D"/>
    <w:rsid w:val="5A8C2EB6"/>
    <w:rsid w:val="5A924A4C"/>
    <w:rsid w:val="5A9B1124"/>
    <w:rsid w:val="5ACC169C"/>
    <w:rsid w:val="5AD602F2"/>
    <w:rsid w:val="5ADA39FB"/>
    <w:rsid w:val="5AE05D5D"/>
    <w:rsid w:val="5AE807A0"/>
    <w:rsid w:val="5AEE394A"/>
    <w:rsid w:val="5AFF6CCF"/>
    <w:rsid w:val="5B070568"/>
    <w:rsid w:val="5B435A44"/>
    <w:rsid w:val="5B5629A4"/>
    <w:rsid w:val="5B5B6E12"/>
    <w:rsid w:val="5B7B5CBA"/>
    <w:rsid w:val="5B831A30"/>
    <w:rsid w:val="5B863B83"/>
    <w:rsid w:val="5B9B0325"/>
    <w:rsid w:val="5BA83AF9"/>
    <w:rsid w:val="5BCB7A82"/>
    <w:rsid w:val="5BD13050"/>
    <w:rsid w:val="5BD963A8"/>
    <w:rsid w:val="5BFC4B16"/>
    <w:rsid w:val="5C02145B"/>
    <w:rsid w:val="5C21343C"/>
    <w:rsid w:val="5C243537"/>
    <w:rsid w:val="5C2E04A2"/>
    <w:rsid w:val="5C417244"/>
    <w:rsid w:val="5C4E63F0"/>
    <w:rsid w:val="5C5D2B35"/>
    <w:rsid w:val="5C655C19"/>
    <w:rsid w:val="5C6F3531"/>
    <w:rsid w:val="5C77194B"/>
    <w:rsid w:val="5CA4687A"/>
    <w:rsid w:val="5CA6008B"/>
    <w:rsid w:val="5CA72002"/>
    <w:rsid w:val="5CB26DBD"/>
    <w:rsid w:val="5CB36836"/>
    <w:rsid w:val="5CD454C4"/>
    <w:rsid w:val="5CD5091E"/>
    <w:rsid w:val="5D165DC6"/>
    <w:rsid w:val="5D211DB5"/>
    <w:rsid w:val="5D2C2496"/>
    <w:rsid w:val="5D3176C6"/>
    <w:rsid w:val="5D3630EF"/>
    <w:rsid w:val="5D39694C"/>
    <w:rsid w:val="5D46056D"/>
    <w:rsid w:val="5D4E56CE"/>
    <w:rsid w:val="5D6E2553"/>
    <w:rsid w:val="5D6F7B11"/>
    <w:rsid w:val="5D70500B"/>
    <w:rsid w:val="5D756A81"/>
    <w:rsid w:val="5D7A61FE"/>
    <w:rsid w:val="5D7E4013"/>
    <w:rsid w:val="5DA57ED3"/>
    <w:rsid w:val="5DA81AE1"/>
    <w:rsid w:val="5DBC1ADE"/>
    <w:rsid w:val="5DBE5856"/>
    <w:rsid w:val="5DE4150F"/>
    <w:rsid w:val="5DE51034"/>
    <w:rsid w:val="5E0A29FB"/>
    <w:rsid w:val="5E3D7492"/>
    <w:rsid w:val="5E51469C"/>
    <w:rsid w:val="5E5166CA"/>
    <w:rsid w:val="5EC83FE0"/>
    <w:rsid w:val="5EDA66BF"/>
    <w:rsid w:val="5EE26547"/>
    <w:rsid w:val="5EEA6FB7"/>
    <w:rsid w:val="5EEE2670"/>
    <w:rsid w:val="5EF43A07"/>
    <w:rsid w:val="5F0279C4"/>
    <w:rsid w:val="5F0B5DE1"/>
    <w:rsid w:val="5F3278FB"/>
    <w:rsid w:val="5F445395"/>
    <w:rsid w:val="5F457D51"/>
    <w:rsid w:val="5F4973A1"/>
    <w:rsid w:val="5F5C5A5D"/>
    <w:rsid w:val="5F8D4FB7"/>
    <w:rsid w:val="5F945E5D"/>
    <w:rsid w:val="5F9C6DA2"/>
    <w:rsid w:val="5FA55A56"/>
    <w:rsid w:val="5FAB793B"/>
    <w:rsid w:val="5FD36ABD"/>
    <w:rsid w:val="5FEB150A"/>
    <w:rsid w:val="5FED41D0"/>
    <w:rsid w:val="5FFF0F9A"/>
    <w:rsid w:val="600933D4"/>
    <w:rsid w:val="60141201"/>
    <w:rsid w:val="6038519E"/>
    <w:rsid w:val="604004C8"/>
    <w:rsid w:val="604A010F"/>
    <w:rsid w:val="604A0DDF"/>
    <w:rsid w:val="604D7561"/>
    <w:rsid w:val="607246D5"/>
    <w:rsid w:val="607C10A9"/>
    <w:rsid w:val="60804B06"/>
    <w:rsid w:val="608B4D11"/>
    <w:rsid w:val="60DD7B45"/>
    <w:rsid w:val="60F577E0"/>
    <w:rsid w:val="60F67593"/>
    <w:rsid w:val="61204131"/>
    <w:rsid w:val="6122434D"/>
    <w:rsid w:val="61331572"/>
    <w:rsid w:val="615E2D65"/>
    <w:rsid w:val="617A7CE6"/>
    <w:rsid w:val="619568CD"/>
    <w:rsid w:val="61A87F39"/>
    <w:rsid w:val="61B640AB"/>
    <w:rsid w:val="61CF7201"/>
    <w:rsid w:val="61D001CE"/>
    <w:rsid w:val="61DA0688"/>
    <w:rsid w:val="61DD75F5"/>
    <w:rsid w:val="61F5203D"/>
    <w:rsid w:val="62016E17"/>
    <w:rsid w:val="62125531"/>
    <w:rsid w:val="621A65F7"/>
    <w:rsid w:val="622851DD"/>
    <w:rsid w:val="624327CD"/>
    <w:rsid w:val="62592177"/>
    <w:rsid w:val="625A621B"/>
    <w:rsid w:val="6260512D"/>
    <w:rsid w:val="626A7D5A"/>
    <w:rsid w:val="62723E91"/>
    <w:rsid w:val="627C084C"/>
    <w:rsid w:val="62845AEE"/>
    <w:rsid w:val="62A56A34"/>
    <w:rsid w:val="62AA08BB"/>
    <w:rsid w:val="62B13790"/>
    <w:rsid w:val="62C204A2"/>
    <w:rsid w:val="62C6100E"/>
    <w:rsid w:val="62C679E6"/>
    <w:rsid w:val="62EC69C1"/>
    <w:rsid w:val="63092D9F"/>
    <w:rsid w:val="632072BD"/>
    <w:rsid w:val="632F0E9A"/>
    <w:rsid w:val="633B16F7"/>
    <w:rsid w:val="635214AD"/>
    <w:rsid w:val="635D166D"/>
    <w:rsid w:val="636277B7"/>
    <w:rsid w:val="636A02E5"/>
    <w:rsid w:val="636A14E5"/>
    <w:rsid w:val="636E40A8"/>
    <w:rsid w:val="638F1E8A"/>
    <w:rsid w:val="63974607"/>
    <w:rsid w:val="63A90522"/>
    <w:rsid w:val="63B05BE3"/>
    <w:rsid w:val="63BD5644"/>
    <w:rsid w:val="63C70D9C"/>
    <w:rsid w:val="63C94F54"/>
    <w:rsid w:val="63D74CB1"/>
    <w:rsid w:val="63F056AA"/>
    <w:rsid w:val="63F95441"/>
    <w:rsid w:val="640A7792"/>
    <w:rsid w:val="642A10C5"/>
    <w:rsid w:val="64370331"/>
    <w:rsid w:val="643A5593"/>
    <w:rsid w:val="64565F2A"/>
    <w:rsid w:val="645C1923"/>
    <w:rsid w:val="646D1D84"/>
    <w:rsid w:val="648469AC"/>
    <w:rsid w:val="64987C34"/>
    <w:rsid w:val="64A2364E"/>
    <w:rsid w:val="64A759D3"/>
    <w:rsid w:val="64AC28AC"/>
    <w:rsid w:val="64CD6DB2"/>
    <w:rsid w:val="64DE67DD"/>
    <w:rsid w:val="64DF3931"/>
    <w:rsid w:val="64FC2072"/>
    <w:rsid w:val="65054813"/>
    <w:rsid w:val="65085CF7"/>
    <w:rsid w:val="65133078"/>
    <w:rsid w:val="65196435"/>
    <w:rsid w:val="65303A70"/>
    <w:rsid w:val="653B6642"/>
    <w:rsid w:val="654366E1"/>
    <w:rsid w:val="65491EA9"/>
    <w:rsid w:val="65516CA5"/>
    <w:rsid w:val="656C1948"/>
    <w:rsid w:val="658D21B7"/>
    <w:rsid w:val="65952020"/>
    <w:rsid w:val="65C3100A"/>
    <w:rsid w:val="65C56BB2"/>
    <w:rsid w:val="65F71905"/>
    <w:rsid w:val="65FB2395"/>
    <w:rsid w:val="65FE37A6"/>
    <w:rsid w:val="66093965"/>
    <w:rsid w:val="66142064"/>
    <w:rsid w:val="66410ED6"/>
    <w:rsid w:val="66425FEE"/>
    <w:rsid w:val="66456B14"/>
    <w:rsid w:val="664B39FF"/>
    <w:rsid w:val="66503BA1"/>
    <w:rsid w:val="665264C8"/>
    <w:rsid w:val="66640151"/>
    <w:rsid w:val="66652FA4"/>
    <w:rsid w:val="666B18CB"/>
    <w:rsid w:val="667B4C85"/>
    <w:rsid w:val="668020C0"/>
    <w:rsid w:val="66A21B5F"/>
    <w:rsid w:val="66A72215"/>
    <w:rsid w:val="66BE0674"/>
    <w:rsid w:val="66BE2423"/>
    <w:rsid w:val="66C832A1"/>
    <w:rsid w:val="66ED28EC"/>
    <w:rsid w:val="66F66782"/>
    <w:rsid w:val="67012E01"/>
    <w:rsid w:val="671C3FB3"/>
    <w:rsid w:val="672524A2"/>
    <w:rsid w:val="67255B01"/>
    <w:rsid w:val="67311B92"/>
    <w:rsid w:val="673D07E1"/>
    <w:rsid w:val="67561F66"/>
    <w:rsid w:val="67705E13"/>
    <w:rsid w:val="677B4884"/>
    <w:rsid w:val="67840867"/>
    <w:rsid w:val="6787315C"/>
    <w:rsid w:val="67B222EE"/>
    <w:rsid w:val="67B94975"/>
    <w:rsid w:val="67C902B0"/>
    <w:rsid w:val="67D80103"/>
    <w:rsid w:val="67DA14DE"/>
    <w:rsid w:val="67DB593A"/>
    <w:rsid w:val="67E75D31"/>
    <w:rsid w:val="67F02AB0"/>
    <w:rsid w:val="67F7525A"/>
    <w:rsid w:val="68014CBD"/>
    <w:rsid w:val="681757A5"/>
    <w:rsid w:val="68373038"/>
    <w:rsid w:val="68562FBD"/>
    <w:rsid w:val="68587410"/>
    <w:rsid w:val="68643316"/>
    <w:rsid w:val="68751207"/>
    <w:rsid w:val="68986155"/>
    <w:rsid w:val="68B35266"/>
    <w:rsid w:val="68DA229F"/>
    <w:rsid w:val="68E354EB"/>
    <w:rsid w:val="68EE01BF"/>
    <w:rsid w:val="69076377"/>
    <w:rsid w:val="692A3D10"/>
    <w:rsid w:val="692E4657"/>
    <w:rsid w:val="694B262A"/>
    <w:rsid w:val="695A4725"/>
    <w:rsid w:val="695B03FD"/>
    <w:rsid w:val="695C33AB"/>
    <w:rsid w:val="695E052E"/>
    <w:rsid w:val="695E1C9B"/>
    <w:rsid w:val="6971366D"/>
    <w:rsid w:val="698145C5"/>
    <w:rsid w:val="698E51DA"/>
    <w:rsid w:val="69A946CA"/>
    <w:rsid w:val="69B00353"/>
    <w:rsid w:val="69B61AD7"/>
    <w:rsid w:val="69C7392F"/>
    <w:rsid w:val="69EE3FA0"/>
    <w:rsid w:val="6A072332"/>
    <w:rsid w:val="6A08235C"/>
    <w:rsid w:val="6A110F84"/>
    <w:rsid w:val="6A313FEC"/>
    <w:rsid w:val="6A3A31A9"/>
    <w:rsid w:val="6A481A29"/>
    <w:rsid w:val="6A4B08EB"/>
    <w:rsid w:val="6A5F1319"/>
    <w:rsid w:val="6A7554EE"/>
    <w:rsid w:val="6A876FCF"/>
    <w:rsid w:val="6A9C2A7B"/>
    <w:rsid w:val="6AA10C0C"/>
    <w:rsid w:val="6AB17792"/>
    <w:rsid w:val="6AB43B63"/>
    <w:rsid w:val="6AB933EB"/>
    <w:rsid w:val="6AB97247"/>
    <w:rsid w:val="6ADC0F7B"/>
    <w:rsid w:val="6AE34B4E"/>
    <w:rsid w:val="6B1705FD"/>
    <w:rsid w:val="6B1D4F04"/>
    <w:rsid w:val="6B312972"/>
    <w:rsid w:val="6B430096"/>
    <w:rsid w:val="6B454415"/>
    <w:rsid w:val="6B480734"/>
    <w:rsid w:val="6B590AFE"/>
    <w:rsid w:val="6B594E10"/>
    <w:rsid w:val="6B5C230C"/>
    <w:rsid w:val="6B8A6D77"/>
    <w:rsid w:val="6BB145ED"/>
    <w:rsid w:val="6BB53AF3"/>
    <w:rsid w:val="6BCC05EC"/>
    <w:rsid w:val="6BCD0E74"/>
    <w:rsid w:val="6BDB0BE6"/>
    <w:rsid w:val="6BE10A51"/>
    <w:rsid w:val="6BE40B7D"/>
    <w:rsid w:val="6BE51603"/>
    <w:rsid w:val="6C077993"/>
    <w:rsid w:val="6C0E5BFA"/>
    <w:rsid w:val="6C154D49"/>
    <w:rsid w:val="6C3674B6"/>
    <w:rsid w:val="6C4258A4"/>
    <w:rsid w:val="6C5459DD"/>
    <w:rsid w:val="6C836140"/>
    <w:rsid w:val="6C87341F"/>
    <w:rsid w:val="6CE44981"/>
    <w:rsid w:val="6D0B1545"/>
    <w:rsid w:val="6D2157F5"/>
    <w:rsid w:val="6D2865E0"/>
    <w:rsid w:val="6D367321"/>
    <w:rsid w:val="6D38182C"/>
    <w:rsid w:val="6D3E0C0B"/>
    <w:rsid w:val="6D4C19A0"/>
    <w:rsid w:val="6D541E36"/>
    <w:rsid w:val="6D672F1D"/>
    <w:rsid w:val="6D765805"/>
    <w:rsid w:val="6D8A7502"/>
    <w:rsid w:val="6D915F8F"/>
    <w:rsid w:val="6DAA73FE"/>
    <w:rsid w:val="6DAE4746"/>
    <w:rsid w:val="6DB86D21"/>
    <w:rsid w:val="6DBF3C76"/>
    <w:rsid w:val="6DC72D19"/>
    <w:rsid w:val="6DD640E5"/>
    <w:rsid w:val="6DDE26A5"/>
    <w:rsid w:val="6DDF5C08"/>
    <w:rsid w:val="6DFF34D0"/>
    <w:rsid w:val="6E00384C"/>
    <w:rsid w:val="6E0345C3"/>
    <w:rsid w:val="6E0F4A5D"/>
    <w:rsid w:val="6E1119D2"/>
    <w:rsid w:val="6E2A087B"/>
    <w:rsid w:val="6E2D0858"/>
    <w:rsid w:val="6E3828B1"/>
    <w:rsid w:val="6E493BE2"/>
    <w:rsid w:val="6E512A66"/>
    <w:rsid w:val="6E5D052A"/>
    <w:rsid w:val="6E617ACF"/>
    <w:rsid w:val="6E650580"/>
    <w:rsid w:val="6E7E68C2"/>
    <w:rsid w:val="6E870252"/>
    <w:rsid w:val="6E8E3022"/>
    <w:rsid w:val="6E902766"/>
    <w:rsid w:val="6E9320A6"/>
    <w:rsid w:val="6E9A5211"/>
    <w:rsid w:val="6EA6292E"/>
    <w:rsid w:val="6EE60BE0"/>
    <w:rsid w:val="6EFC4430"/>
    <w:rsid w:val="6F285F9B"/>
    <w:rsid w:val="6F286FD3"/>
    <w:rsid w:val="6F2D79CC"/>
    <w:rsid w:val="6F364E92"/>
    <w:rsid w:val="6F3B3BD2"/>
    <w:rsid w:val="6F621694"/>
    <w:rsid w:val="6F80296B"/>
    <w:rsid w:val="6F877FC1"/>
    <w:rsid w:val="6F946416"/>
    <w:rsid w:val="6F9E0E0F"/>
    <w:rsid w:val="6FB6638D"/>
    <w:rsid w:val="6FBB4ACB"/>
    <w:rsid w:val="6FCD7E02"/>
    <w:rsid w:val="6FD33000"/>
    <w:rsid w:val="6FF413C2"/>
    <w:rsid w:val="6FF67A5D"/>
    <w:rsid w:val="700620E7"/>
    <w:rsid w:val="70096897"/>
    <w:rsid w:val="705F4C76"/>
    <w:rsid w:val="706E5DBB"/>
    <w:rsid w:val="706F736E"/>
    <w:rsid w:val="707D37CD"/>
    <w:rsid w:val="70860455"/>
    <w:rsid w:val="70B01F63"/>
    <w:rsid w:val="70BA7B11"/>
    <w:rsid w:val="70D80C5E"/>
    <w:rsid w:val="70DC0EC0"/>
    <w:rsid w:val="70DC2FE9"/>
    <w:rsid w:val="70DD1DC5"/>
    <w:rsid w:val="70E24D22"/>
    <w:rsid w:val="70E4517B"/>
    <w:rsid w:val="71026F83"/>
    <w:rsid w:val="71203E6F"/>
    <w:rsid w:val="71342B0E"/>
    <w:rsid w:val="715262AF"/>
    <w:rsid w:val="716E0821"/>
    <w:rsid w:val="7171291B"/>
    <w:rsid w:val="717764C9"/>
    <w:rsid w:val="71897F42"/>
    <w:rsid w:val="718D05E9"/>
    <w:rsid w:val="718D1734"/>
    <w:rsid w:val="719532D1"/>
    <w:rsid w:val="71D23226"/>
    <w:rsid w:val="71DD1AC5"/>
    <w:rsid w:val="71EF03BC"/>
    <w:rsid w:val="72021D5D"/>
    <w:rsid w:val="720A6E64"/>
    <w:rsid w:val="720A7C66"/>
    <w:rsid w:val="72342B31"/>
    <w:rsid w:val="7237198A"/>
    <w:rsid w:val="723D1D0F"/>
    <w:rsid w:val="7242215A"/>
    <w:rsid w:val="724834E8"/>
    <w:rsid w:val="724F2F61"/>
    <w:rsid w:val="72713F87"/>
    <w:rsid w:val="728F4B40"/>
    <w:rsid w:val="72903F3B"/>
    <w:rsid w:val="72A9042B"/>
    <w:rsid w:val="72B27BFD"/>
    <w:rsid w:val="72BB1F0C"/>
    <w:rsid w:val="72CB6867"/>
    <w:rsid w:val="72D26DA8"/>
    <w:rsid w:val="72EB4B6E"/>
    <w:rsid w:val="72EE0533"/>
    <w:rsid w:val="72F94743"/>
    <w:rsid w:val="730B5E7E"/>
    <w:rsid w:val="73244A11"/>
    <w:rsid w:val="732C7926"/>
    <w:rsid w:val="733232B0"/>
    <w:rsid w:val="7338355D"/>
    <w:rsid w:val="7350644B"/>
    <w:rsid w:val="73897B43"/>
    <w:rsid w:val="739B5BEA"/>
    <w:rsid w:val="73A76C54"/>
    <w:rsid w:val="73A82B54"/>
    <w:rsid w:val="73BB6253"/>
    <w:rsid w:val="73C80D84"/>
    <w:rsid w:val="73D639F3"/>
    <w:rsid w:val="73FE6CCE"/>
    <w:rsid w:val="7402316C"/>
    <w:rsid w:val="74070F9F"/>
    <w:rsid w:val="74105694"/>
    <w:rsid w:val="74112309"/>
    <w:rsid w:val="74121F67"/>
    <w:rsid w:val="7419125A"/>
    <w:rsid w:val="74191851"/>
    <w:rsid w:val="741A47E5"/>
    <w:rsid w:val="7443040B"/>
    <w:rsid w:val="74464F59"/>
    <w:rsid w:val="744A79EB"/>
    <w:rsid w:val="744F6DB0"/>
    <w:rsid w:val="74914739"/>
    <w:rsid w:val="74934EEE"/>
    <w:rsid w:val="749C34D3"/>
    <w:rsid w:val="74A164DC"/>
    <w:rsid w:val="74A51481"/>
    <w:rsid w:val="74B54FFD"/>
    <w:rsid w:val="74D472B5"/>
    <w:rsid w:val="74DC2568"/>
    <w:rsid w:val="74FF6B5D"/>
    <w:rsid w:val="751D2A0A"/>
    <w:rsid w:val="75297601"/>
    <w:rsid w:val="753455A1"/>
    <w:rsid w:val="75467206"/>
    <w:rsid w:val="75475CD9"/>
    <w:rsid w:val="75575526"/>
    <w:rsid w:val="75622B13"/>
    <w:rsid w:val="7564688B"/>
    <w:rsid w:val="756920F3"/>
    <w:rsid w:val="757E677B"/>
    <w:rsid w:val="75816588"/>
    <w:rsid w:val="7582796A"/>
    <w:rsid w:val="7584044F"/>
    <w:rsid w:val="758676D4"/>
    <w:rsid w:val="75A005F4"/>
    <w:rsid w:val="75A07871"/>
    <w:rsid w:val="75A36FC1"/>
    <w:rsid w:val="75A83E3B"/>
    <w:rsid w:val="75D129D4"/>
    <w:rsid w:val="75DC76E0"/>
    <w:rsid w:val="75DF0C59"/>
    <w:rsid w:val="75E17EDC"/>
    <w:rsid w:val="75FC6AC3"/>
    <w:rsid w:val="75FF73F0"/>
    <w:rsid w:val="76065B94"/>
    <w:rsid w:val="76157B85"/>
    <w:rsid w:val="761C0389"/>
    <w:rsid w:val="76414A9C"/>
    <w:rsid w:val="764225D8"/>
    <w:rsid w:val="764927A9"/>
    <w:rsid w:val="767409CA"/>
    <w:rsid w:val="769039B3"/>
    <w:rsid w:val="76A95E0C"/>
    <w:rsid w:val="76CD220E"/>
    <w:rsid w:val="76CE0460"/>
    <w:rsid w:val="76DD68F5"/>
    <w:rsid w:val="76DF36D1"/>
    <w:rsid w:val="76DF57CE"/>
    <w:rsid w:val="76EA1EB1"/>
    <w:rsid w:val="76EC6B38"/>
    <w:rsid w:val="77085438"/>
    <w:rsid w:val="770A5210"/>
    <w:rsid w:val="770F59FA"/>
    <w:rsid w:val="7711736E"/>
    <w:rsid w:val="771203EF"/>
    <w:rsid w:val="77183DD1"/>
    <w:rsid w:val="77212C85"/>
    <w:rsid w:val="772C298A"/>
    <w:rsid w:val="77356731"/>
    <w:rsid w:val="773925A1"/>
    <w:rsid w:val="775D51B6"/>
    <w:rsid w:val="77666B36"/>
    <w:rsid w:val="77B12C7F"/>
    <w:rsid w:val="77BE279D"/>
    <w:rsid w:val="77C820B7"/>
    <w:rsid w:val="77DF2B76"/>
    <w:rsid w:val="77E52843"/>
    <w:rsid w:val="78063C29"/>
    <w:rsid w:val="780702BC"/>
    <w:rsid w:val="7814668D"/>
    <w:rsid w:val="78164FF3"/>
    <w:rsid w:val="78277A76"/>
    <w:rsid w:val="782D1767"/>
    <w:rsid w:val="783240D2"/>
    <w:rsid w:val="78355682"/>
    <w:rsid w:val="78570F55"/>
    <w:rsid w:val="786578B7"/>
    <w:rsid w:val="786638B8"/>
    <w:rsid w:val="78874D84"/>
    <w:rsid w:val="78886D34"/>
    <w:rsid w:val="78897DD5"/>
    <w:rsid w:val="789E7BE9"/>
    <w:rsid w:val="78A76481"/>
    <w:rsid w:val="78B0665F"/>
    <w:rsid w:val="78C91DBE"/>
    <w:rsid w:val="78CF3F78"/>
    <w:rsid w:val="78D40376"/>
    <w:rsid w:val="78DB6E64"/>
    <w:rsid w:val="78E15AF5"/>
    <w:rsid w:val="78EE6B97"/>
    <w:rsid w:val="792274B1"/>
    <w:rsid w:val="79246A5D"/>
    <w:rsid w:val="79311B44"/>
    <w:rsid w:val="79334FD5"/>
    <w:rsid w:val="793520D0"/>
    <w:rsid w:val="793A7F21"/>
    <w:rsid w:val="794B223C"/>
    <w:rsid w:val="79513990"/>
    <w:rsid w:val="795B4750"/>
    <w:rsid w:val="79673677"/>
    <w:rsid w:val="796842B3"/>
    <w:rsid w:val="799649AD"/>
    <w:rsid w:val="79C54FD1"/>
    <w:rsid w:val="79D7587D"/>
    <w:rsid w:val="79DA06CF"/>
    <w:rsid w:val="7A0037D6"/>
    <w:rsid w:val="7A147909"/>
    <w:rsid w:val="7A173E59"/>
    <w:rsid w:val="7A291DFC"/>
    <w:rsid w:val="7A2A4C5F"/>
    <w:rsid w:val="7A3255B4"/>
    <w:rsid w:val="7A364AFB"/>
    <w:rsid w:val="7A805B0B"/>
    <w:rsid w:val="7A807CC3"/>
    <w:rsid w:val="7A8507F7"/>
    <w:rsid w:val="7A862E00"/>
    <w:rsid w:val="7A884DCA"/>
    <w:rsid w:val="7A8B326D"/>
    <w:rsid w:val="7A943D7D"/>
    <w:rsid w:val="7A9B3DCD"/>
    <w:rsid w:val="7AB20DA5"/>
    <w:rsid w:val="7AB43E11"/>
    <w:rsid w:val="7AD75717"/>
    <w:rsid w:val="7AFC152D"/>
    <w:rsid w:val="7AFC5551"/>
    <w:rsid w:val="7B060BA4"/>
    <w:rsid w:val="7B217224"/>
    <w:rsid w:val="7B2509C1"/>
    <w:rsid w:val="7B271869"/>
    <w:rsid w:val="7B331D72"/>
    <w:rsid w:val="7B4F503B"/>
    <w:rsid w:val="7B5362A0"/>
    <w:rsid w:val="7B5E6CD3"/>
    <w:rsid w:val="7B6E7020"/>
    <w:rsid w:val="7B8A691F"/>
    <w:rsid w:val="7B933A26"/>
    <w:rsid w:val="7B936784"/>
    <w:rsid w:val="7B95779E"/>
    <w:rsid w:val="7B96629A"/>
    <w:rsid w:val="7B98388E"/>
    <w:rsid w:val="7B9D2AF7"/>
    <w:rsid w:val="7B9D7528"/>
    <w:rsid w:val="7B9F23CB"/>
    <w:rsid w:val="7BA979E3"/>
    <w:rsid w:val="7BAE6AB2"/>
    <w:rsid w:val="7BD03ACD"/>
    <w:rsid w:val="7BD34C59"/>
    <w:rsid w:val="7C0E12FE"/>
    <w:rsid w:val="7C1760AE"/>
    <w:rsid w:val="7C252F6E"/>
    <w:rsid w:val="7C362EE2"/>
    <w:rsid w:val="7C400D4C"/>
    <w:rsid w:val="7C4170F3"/>
    <w:rsid w:val="7C516E98"/>
    <w:rsid w:val="7C5A4544"/>
    <w:rsid w:val="7C812119"/>
    <w:rsid w:val="7C86358B"/>
    <w:rsid w:val="7CA20DC8"/>
    <w:rsid w:val="7CB05CF7"/>
    <w:rsid w:val="7CBE4AD3"/>
    <w:rsid w:val="7CCB239C"/>
    <w:rsid w:val="7CD17829"/>
    <w:rsid w:val="7CEA3B1A"/>
    <w:rsid w:val="7CF92E77"/>
    <w:rsid w:val="7D081339"/>
    <w:rsid w:val="7D0C5901"/>
    <w:rsid w:val="7D1E37C3"/>
    <w:rsid w:val="7D647E4F"/>
    <w:rsid w:val="7D7D2BE0"/>
    <w:rsid w:val="7D7E6253"/>
    <w:rsid w:val="7D84389F"/>
    <w:rsid w:val="7D941362"/>
    <w:rsid w:val="7DC86B18"/>
    <w:rsid w:val="7DF55B71"/>
    <w:rsid w:val="7DF92EB8"/>
    <w:rsid w:val="7E072072"/>
    <w:rsid w:val="7E254079"/>
    <w:rsid w:val="7E2551F6"/>
    <w:rsid w:val="7E290672"/>
    <w:rsid w:val="7E2B37BE"/>
    <w:rsid w:val="7E366D0F"/>
    <w:rsid w:val="7E3F5C25"/>
    <w:rsid w:val="7E5A784A"/>
    <w:rsid w:val="7E6D6C8B"/>
    <w:rsid w:val="7E7062A0"/>
    <w:rsid w:val="7E7F1CF6"/>
    <w:rsid w:val="7E8F785D"/>
    <w:rsid w:val="7EAB1D9A"/>
    <w:rsid w:val="7EC0021F"/>
    <w:rsid w:val="7ED00AED"/>
    <w:rsid w:val="7ED21BEA"/>
    <w:rsid w:val="7ED40351"/>
    <w:rsid w:val="7EEB5927"/>
    <w:rsid w:val="7EF5082E"/>
    <w:rsid w:val="7F002773"/>
    <w:rsid w:val="7F032C71"/>
    <w:rsid w:val="7F04579F"/>
    <w:rsid w:val="7F114E01"/>
    <w:rsid w:val="7F211349"/>
    <w:rsid w:val="7F257DC6"/>
    <w:rsid w:val="7F273407"/>
    <w:rsid w:val="7F3948CA"/>
    <w:rsid w:val="7F4514DB"/>
    <w:rsid w:val="7F6607FE"/>
    <w:rsid w:val="7F7B10E7"/>
    <w:rsid w:val="7F842003"/>
    <w:rsid w:val="7F8603C8"/>
    <w:rsid w:val="7F903EB3"/>
    <w:rsid w:val="7FAA7590"/>
    <w:rsid w:val="7FC142EE"/>
    <w:rsid w:val="7FDB0F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rFonts w:eastAsia="黑体"/>
      <w:b/>
      <w:sz w:val="28"/>
    </w:rPr>
  </w:style>
  <w:style w:type="paragraph" w:styleId="2">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unhideWhenUsed/>
    <w:qFormat/>
    <w:uiPriority w:val="0"/>
    <w:pPr>
      <w:ind w:left="784"/>
      <w:outlineLvl w:val="4"/>
    </w:pPr>
    <w:rPr>
      <w:rFonts w:ascii="仿宋" w:hAnsi="仿宋" w:eastAsia="仿宋" w:cs="仿宋"/>
      <w:b/>
      <w:bCs/>
      <w:sz w:val="28"/>
      <w:szCs w:val="28"/>
      <w:lang w:val="zh-CN" w:eastAsia="zh-CN" w:bidi="zh-CN"/>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24">
    <w:name w:val="Default Paragraph Font"/>
    <w:semiHidden/>
    <w:qFormat/>
    <w:uiPriority w:val="0"/>
  </w:style>
  <w:style w:type="table" w:default="1" w:styleId="2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Normal Indent"/>
    <w:basedOn w:val="1"/>
    <w:qFormat/>
    <w:uiPriority w:val="0"/>
    <w:pPr>
      <w:ind w:firstLine="420" w:firstLineChars="200"/>
    </w:pPr>
  </w:style>
  <w:style w:type="paragraph" w:styleId="9">
    <w:name w:val="Salutation"/>
    <w:basedOn w:val="1"/>
    <w:next w:val="1"/>
    <w:qFormat/>
    <w:uiPriority w:val="0"/>
    <w:rPr>
      <w:rFonts w:ascii="楷体_GB2312" w:eastAsia="楷体_GB2312"/>
      <w:sz w:val="32"/>
    </w:rPr>
  </w:style>
  <w:style w:type="paragraph" w:styleId="10">
    <w:name w:val="Body Text"/>
    <w:basedOn w:val="1"/>
    <w:qFormat/>
    <w:uiPriority w:val="0"/>
    <w:pPr>
      <w:spacing w:after="120" w:afterLines="0" w:afterAutospacing="0"/>
    </w:pPr>
  </w:style>
  <w:style w:type="paragraph" w:styleId="11">
    <w:name w:val="Body Text Indent"/>
    <w:basedOn w:val="1"/>
    <w:next w:val="1"/>
    <w:qFormat/>
    <w:uiPriority w:val="0"/>
    <w:pPr>
      <w:spacing w:line="460" w:lineRule="exact"/>
      <w:ind w:right="-215" w:firstLine="425"/>
    </w:pPr>
    <w:rPr>
      <w:sz w:val="28"/>
      <w:szCs w:val="20"/>
    </w:rPr>
  </w:style>
  <w:style w:type="paragraph" w:styleId="12">
    <w:name w:val="Plain Text"/>
    <w:basedOn w:val="1"/>
    <w:next w:val="1"/>
    <w:qFormat/>
    <w:uiPriority w:val="0"/>
    <w:rPr>
      <w:rFonts w:ascii="宋体" w:hAnsi="Courier New"/>
    </w:rPr>
  </w:style>
  <w:style w:type="paragraph" w:styleId="13">
    <w:name w:val="Body Text Indent 2"/>
    <w:basedOn w:val="1"/>
    <w:qFormat/>
    <w:uiPriority w:val="0"/>
    <w:pPr>
      <w:spacing w:line="640" w:lineRule="exact"/>
      <w:ind w:firstLine="645"/>
    </w:pPr>
    <w:rPr>
      <w:rFonts w:ascii="楷体_GB2312" w:eastAsia="楷体_GB2312"/>
      <w:sz w:val="32"/>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pPr>
      <w:tabs>
        <w:tab w:val="left" w:pos="900"/>
        <w:tab w:val="right" w:leader="dot" w:pos="8296"/>
      </w:tabs>
      <w:spacing w:line="440" w:lineRule="exact"/>
      <w:jc w:val="center"/>
    </w:pPr>
    <w:rPr>
      <w:rFonts w:ascii="黑体" w:hAnsi="黑体" w:eastAsia="黑体"/>
    </w:rPr>
  </w:style>
  <w:style w:type="paragraph" w:styleId="17">
    <w:name w:val="footnote text"/>
    <w:basedOn w:val="1"/>
    <w:qFormat/>
    <w:uiPriority w:val="0"/>
    <w:pPr>
      <w:snapToGrid w:val="0"/>
      <w:jc w:val="left"/>
    </w:pPr>
    <w:rPr>
      <w:kern w:val="0"/>
      <w:sz w:val="18"/>
      <w:szCs w:val="20"/>
    </w:rPr>
  </w:style>
  <w:style w:type="paragraph" w:styleId="18">
    <w:name w:val="toc 2"/>
    <w:basedOn w:val="1"/>
    <w:next w:val="1"/>
    <w:qFormat/>
    <w:uiPriority w:val="0"/>
    <w:pPr>
      <w:tabs>
        <w:tab w:val="right" w:leader="dot" w:pos="8296"/>
      </w:tabs>
    </w:p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0">
    <w:name w:val="Body Text First Indent"/>
    <w:basedOn w:val="10"/>
    <w:qFormat/>
    <w:uiPriority w:val="0"/>
    <w:pPr>
      <w:ind w:firstLine="420" w:firstLineChars="100"/>
    </w:pPr>
  </w:style>
  <w:style w:type="paragraph" w:styleId="21">
    <w:name w:val="Body Text First Indent 2"/>
    <w:basedOn w:val="11"/>
    <w:next w:val="18"/>
    <w:qFormat/>
    <w:uiPriority w:val="0"/>
    <w:pPr>
      <w:ind w:firstLine="420" w:firstLineChars="200"/>
    </w:p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bCs/>
    </w:rPr>
  </w:style>
  <w:style w:type="character" w:styleId="26">
    <w:name w:val="FollowedHyperlink"/>
    <w:basedOn w:val="24"/>
    <w:qFormat/>
    <w:uiPriority w:val="0"/>
    <w:rPr>
      <w:color w:val="800080"/>
      <w:u w:val="none"/>
    </w:rPr>
  </w:style>
  <w:style w:type="character" w:styleId="27">
    <w:name w:val="Emphasis"/>
    <w:basedOn w:val="24"/>
    <w:qFormat/>
    <w:uiPriority w:val="0"/>
    <w:rPr>
      <w:b/>
      <w:bCs/>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none"/>
    </w:rPr>
  </w:style>
  <w:style w:type="character" w:styleId="33">
    <w:name w:val="HTML Code"/>
    <w:basedOn w:val="24"/>
    <w:qFormat/>
    <w:uiPriority w:val="0"/>
    <w:rPr>
      <w:rFonts w:hint="default"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qFormat/>
    <w:uiPriority w:val="0"/>
    <w:rPr>
      <w:rFonts w:ascii="monospace" w:hAnsi="monospace" w:eastAsia="monospace" w:cs="monospace"/>
    </w:rPr>
  </w:style>
  <w:style w:type="character" w:customStyle="1" w:styleId="37">
    <w:name w:val="mini-outputtext1"/>
    <w:basedOn w:val="24"/>
    <w:qFormat/>
    <w:uiPriority w:val="0"/>
  </w:style>
  <w:style w:type="character" w:customStyle="1" w:styleId="38">
    <w:name w:val="NormalCharacter"/>
    <w:qFormat/>
    <w:uiPriority w:val="0"/>
    <w:rPr>
      <w:sz w:val="24"/>
      <w:szCs w:val="24"/>
      <w:lang w:val="en-US" w:eastAsia="zh-CN" w:bidi="ar-SA"/>
    </w:rPr>
  </w:style>
  <w:style w:type="character" w:customStyle="1" w:styleId="39">
    <w:name w:val="mini-tree-nodetext3"/>
    <w:basedOn w:val="24"/>
    <w:qFormat/>
    <w:uiPriority w:val="0"/>
  </w:style>
  <w:style w:type="paragraph" w:customStyle="1" w:styleId="40">
    <w:name w:val="Normal_34_0"/>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41">
    <w:name w:val="Normal_28_0"/>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42">
    <w:name w:val="Normal_31_0"/>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43">
    <w:name w:val="Normal_42_0"/>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44">
    <w:name w:val="正文缩进1"/>
    <w:basedOn w:val="1"/>
    <w:qFormat/>
    <w:uiPriority w:val="0"/>
    <w:pPr>
      <w:ind w:firstLine="420" w:firstLineChars="200"/>
    </w:pPr>
  </w:style>
  <w:style w:type="paragraph" w:customStyle="1" w:styleId="45">
    <w:name w:val="Normal_39_0"/>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46">
    <w:name w:val="Char3"/>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47">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8">
    <w:name w:val="title1"/>
    <w:basedOn w:val="1"/>
    <w:qFormat/>
    <w:uiPriority w:val="0"/>
    <w:pPr>
      <w:spacing w:before="86"/>
      <w:jc w:val="left"/>
    </w:pPr>
    <w:rPr>
      <w:rFonts w:cs="Times New Roman"/>
      <w:b/>
      <w:kern w:val="0"/>
      <w:sz w:val="12"/>
      <w:szCs w:val="12"/>
    </w:rPr>
  </w:style>
  <w:style w:type="paragraph" w:customStyle="1" w:styleId="49">
    <w:name w:val="Char1"/>
    <w:basedOn w:val="1"/>
    <w:qFormat/>
    <w:uiPriority w:val="0"/>
    <w:rPr>
      <w:rFonts w:ascii="宋体" w:hAnsi="Calibri" w:eastAsia="微软雅黑"/>
      <w:kern w:val="0"/>
      <w:sz w:val="34"/>
      <w:szCs w:val="21"/>
    </w:rPr>
  </w:style>
  <w:style w:type="paragraph" w:customStyle="1" w:styleId="50">
    <w:name w:val="_Style 151"/>
    <w:basedOn w:val="3"/>
    <w:next w:val="1"/>
    <w:qFormat/>
    <w:uiPriority w:val="0"/>
    <w:pPr>
      <w:keepLines/>
      <w:widowControl/>
      <w:spacing w:before="480" w:line="276" w:lineRule="auto"/>
      <w:jc w:val="left"/>
      <w:outlineLvl w:val="9"/>
    </w:pPr>
    <w:rPr>
      <w:rFonts w:ascii="Cambria" w:hAnsi="Cambria" w:eastAsia="宋体"/>
      <w:bCs/>
      <w:color w:val="365F91"/>
      <w:kern w:val="0"/>
      <w:szCs w:val="28"/>
    </w:rPr>
  </w:style>
  <w:style w:type="paragraph" w:styleId="51">
    <w:name w:val="List Paragraph"/>
    <w:basedOn w:val="1"/>
    <w:qFormat/>
    <w:uiPriority w:val="1"/>
    <w:pPr>
      <w:ind w:left="1721" w:hanging="602"/>
    </w:pPr>
    <w:rPr>
      <w:rFonts w:ascii="宋体" w:hAnsi="宋体" w:eastAsia="宋体" w:cs="宋体"/>
      <w:lang w:val="zh-CN" w:eastAsia="zh-CN" w:bidi="zh-CN"/>
    </w:rPr>
  </w:style>
  <w:style w:type="paragraph" w:customStyle="1" w:styleId="52">
    <w:name w:val="Table Paragraph"/>
    <w:basedOn w:val="1"/>
    <w:qFormat/>
    <w:uiPriority w:val="1"/>
    <w:rPr>
      <w:rFonts w:ascii="仿宋" w:hAnsi="仿宋" w:eastAsia="仿宋" w:cs="仿宋"/>
      <w:lang w:val="zh-CN" w:eastAsia="zh-CN" w:bidi="zh-CN"/>
    </w:rPr>
  </w:style>
  <w:style w:type="paragraph" w:customStyle="1" w:styleId="53">
    <w:name w:val="正文空2格  1."/>
    <w:basedOn w:val="1"/>
    <w:qFormat/>
    <w:uiPriority w:val="0"/>
    <w:pPr>
      <w:adjustRightInd w:val="0"/>
      <w:spacing w:line="360" w:lineRule="auto"/>
      <w:ind w:firstLine="480" w:firstLineChars="200"/>
    </w:pPr>
    <w:rPr>
      <w:rFonts w:hint="eastAsia" w:ascii="宋体" w:hAnsi="Times New Roman" w:eastAsia="仿宋" w:cs="宋体"/>
      <w:kern w:val="0"/>
      <w:sz w:val="28"/>
    </w:rPr>
  </w:style>
  <w:style w:type="paragraph" w:customStyle="1" w:styleId="54">
    <w:name w:val="正文 样式"/>
    <w:basedOn w:val="1"/>
    <w:qFormat/>
    <w:uiPriority w:val="0"/>
    <w:pPr>
      <w:spacing w:line="360" w:lineRule="auto"/>
      <w:ind w:firstLine="200" w:firstLineChars="200"/>
      <w:jc w:val="left"/>
    </w:pPr>
    <w:rPr>
      <w:rFonts w:ascii="Times New Roman" w:hAnsi="Times New Roman" w:eastAsia="宋体"/>
      <w:sz w:val="24"/>
    </w:rPr>
  </w:style>
  <w:style w:type="paragraph" w:customStyle="1" w:styleId="55">
    <w:name w:val="一级标题"/>
    <w:basedOn w:val="1"/>
    <w:qFormat/>
    <w:uiPriority w:val="0"/>
    <w:pPr>
      <w:spacing w:beforeLines="50" w:afterLines="50"/>
      <w:jc w:val="left"/>
    </w:pPr>
    <w:rPr>
      <w:rFonts w:ascii="Times New Roman" w:hAnsi="Times New Roman" w:eastAsia="宋体"/>
      <w:b/>
      <w:sz w:val="28"/>
    </w:rPr>
  </w:style>
  <w:style w:type="paragraph" w:customStyle="1" w:styleId="56">
    <w:name w:val="Table Text"/>
    <w:basedOn w:val="1"/>
    <w:semiHidden/>
    <w:qFormat/>
    <w:uiPriority w:val="0"/>
    <w:rPr>
      <w:rFonts w:ascii="宋体" w:hAnsi="宋体" w:eastAsia="宋体" w:cs="宋体"/>
      <w:sz w:val="28"/>
      <w:szCs w:val="28"/>
      <w:lang w:val="en-US" w:eastAsia="en-US" w:bidi="ar-SA"/>
    </w:rPr>
  </w:style>
  <w:style w:type="table" w:customStyle="1" w:styleId="57">
    <w:name w:val="Table Normal"/>
    <w:unhideWhenUsed/>
    <w:qFormat/>
    <w:uiPriority w:val="0"/>
    <w:tblPr>
      <w:tblCellMar>
        <w:top w:w="0" w:type="dxa"/>
        <w:left w:w="0" w:type="dxa"/>
        <w:bottom w:w="0" w:type="dxa"/>
        <w:right w:w="0" w:type="dxa"/>
      </w:tblCellMar>
    </w:tblPr>
  </w:style>
  <w:style w:type="character" w:customStyle="1" w:styleId="58">
    <w:name w:val="font51"/>
    <w:basedOn w:val="24"/>
    <w:qFormat/>
    <w:uiPriority w:val="0"/>
    <w:rPr>
      <w:rFonts w:hint="eastAsia" w:ascii="宋体" w:hAnsi="宋体" w:eastAsia="宋体" w:cs="宋体"/>
      <w:color w:val="FF0000"/>
      <w:sz w:val="16"/>
      <w:szCs w:val="16"/>
      <w:u w:val="none"/>
    </w:rPr>
  </w:style>
  <w:style w:type="character" w:customStyle="1" w:styleId="59">
    <w:name w:val="font41"/>
    <w:basedOn w:val="24"/>
    <w:qFormat/>
    <w:uiPriority w:val="0"/>
    <w:rPr>
      <w:rFonts w:hint="eastAsia" w:ascii="宋体" w:hAnsi="宋体" w:eastAsia="宋体" w:cs="宋体"/>
      <w:color w:val="000000"/>
      <w:sz w:val="16"/>
      <w:szCs w:val="16"/>
      <w:u w:val="none"/>
    </w:rPr>
  </w:style>
  <w:style w:type="character" w:customStyle="1" w:styleId="60">
    <w:name w:val="font31"/>
    <w:basedOn w:val="24"/>
    <w:qFormat/>
    <w:uiPriority w:val="0"/>
    <w:rPr>
      <w:rFonts w:hint="eastAsia" w:ascii="宋体" w:hAnsi="宋体" w:eastAsia="宋体" w:cs="宋体"/>
      <w:color w:val="FF0000"/>
      <w:sz w:val="22"/>
      <w:szCs w:val="22"/>
      <w:u w:val="none"/>
    </w:rPr>
  </w:style>
  <w:style w:type="character" w:customStyle="1" w:styleId="61">
    <w:name w:val="font01"/>
    <w:basedOn w:val="2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footer" Target="footer2.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5.19%2015.00&#22478;&#21306;&#24188;&#20799;&#22253;&#65288;&#22235;&#27425;&#65289;\&#30707;&#27849;&#21439;&#22478;&#21306;&#24188;&#20799;&#22253;&#29609;&#25945;&#20855;&#37319;&#36141;&#39033;&#30446;&#35848;&#21028;&#25991;&#20214;(1)%20-%20&#22235;&#27425;.do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石泉县城区幼儿园玩教具采购项目谈判文件(1) - 四次.doc</Template>
  <Pages>63</Pages>
  <Words>17731</Words>
  <Characters>19764</Characters>
  <Lines>1</Lines>
  <Paragraphs>1</Paragraphs>
  <TotalTime>131</TotalTime>
  <ScaleCrop>false</ScaleCrop>
  <LinksUpToDate>false</LinksUpToDate>
  <CharactersWithSpaces>20185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2026-05-12T09:11:00Z</dcterms:created>
  <dc:creator>momo</dc:creator>
  <cp:lastModifiedBy>momo</cp:lastModifiedBy>
  <cp:lastPrinted>2026-05-19T02:24:10Z</cp:lastPrinted>
  <dcterms:modified xsi:type="dcterms:W3CDTF">2026-05-19T03:36:38Z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51F51BFEF82D4540BB0BF1B087962D04_11</vt:lpwstr>
  </property>
  <property fmtid="{D5CDD505-2E9C-101B-9397-08002B2CF9AE}" pid="4" name="KSOTemplateDocerSaveRecord">
    <vt:lpwstr>eyJoZGlkIjoiM2FiYjY5NjliZjg1MDVlN2RmNGZmODFjYjU5M2ViNmQiLCJ1c2VySWQiOiI5MTAyOTcyNjgifQ==</vt:lpwstr>
  </property>
</Properties>
</file>