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40432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采购需求：详见采购需求附件</w:t>
      </w:r>
    </w:p>
    <w:p w14:paraId="34B3DF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101B696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采购包1：自合同签订之日起至指标报备入库通过省级审核止。</w:t>
      </w:r>
    </w:p>
    <w:p w14:paraId="59F25EC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73027F7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6167BE9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34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2026-09-28T03:43:15Z</dcterms:created>
  <dc:creator>Administrator</dc:creator>
  <cp:lastModifiedBy>杨磊</cp:lastModifiedBy>
  <dcterms:modified xsi:type="dcterms:W3CDTF">2026-09-28T03:43:19Z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eyJoZGlkIjoiZTI0ZDU4MmExZDI4MWRkNzJiYjAxMTYxMDhlNGQwNmIiLCJ1c2VySWQiOiI0ODM0NjExNDgifQ==</vt:lpwstr>
  </property>
  <property fmtid="{D5CDD505-2E9C-101B-9397-08002B2CF9AE}" pid="4" name="ICV">
    <vt:lpwstr>A044B83AEF7846278FFD148C20686E99_12</vt:lpwstr>
  </property>
</Properties>
</file>