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E8489">
      <w:pPr>
        <w:spacing w:line="360" w:lineRule="auto"/>
        <w:jc w:val="center"/>
        <w:outlineLvl w:val="0"/>
        <w:rPr>
          <w:rFonts w:ascii="仿宋" w:hAnsi="仿宋" w:eastAsia="仿宋" w:cs="仿宋"/>
          <w:b/>
          <w:sz w:val="36"/>
          <w:szCs w:val="36"/>
        </w:rPr>
      </w:pPr>
      <w:r>
        <w:rPr>
          <w:rFonts w:hint="eastAsia" w:ascii="仿宋" w:hAnsi="仿宋" w:eastAsia="仿宋" w:cs="仿宋"/>
          <w:b/>
          <w:sz w:val="36"/>
          <w:szCs w:val="36"/>
        </w:rPr>
        <w:t>合同文本</w:t>
      </w:r>
    </w:p>
    <w:p w14:paraId="7F49DEC4">
      <w:pPr>
        <w:spacing w:line="480" w:lineRule="auto"/>
        <w:jc w:val="center"/>
        <w:rPr>
          <w:rFonts w:ascii="仿宋" w:hAnsi="仿宋" w:eastAsia="仿宋" w:cs="仿宋"/>
          <w:sz w:val="22"/>
          <w:u w:val="single"/>
        </w:rPr>
      </w:pPr>
      <w:r>
        <w:rPr>
          <w:rFonts w:hint="eastAsia" w:ascii="仿宋" w:hAnsi="仿宋" w:eastAsia="仿宋" w:cs="仿宋"/>
          <w:sz w:val="22"/>
          <w:u w:val="single"/>
        </w:rPr>
        <w:t>（本部分合同格式为中标后，签订采购合同时参考使用文本）</w:t>
      </w:r>
    </w:p>
    <w:p w14:paraId="35F9764E">
      <w:pPr>
        <w:spacing w:line="480" w:lineRule="auto"/>
        <w:rPr>
          <w:rFonts w:ascii="仿宋" w:hAnsi="仿宋" w:eastAsia="仿宋" w:cs="仿宋"/>
          <w:sz w:val="24"/>
          <w:szCs w:val="24"/>
        </w:rPr>
      </w:pPr>
    </w:p>
    <w:p w14:paraId="444A3079">
      <w:pPr>
        <w:wordWrap w:val="0"/>
        <w:topLinePunct/>
        <w:snapToGrid w:val="0"/>
        <w:spacing w:line="480" w:lineRule="auto"/>
        <w:ind w:firstLine="442" w:firstLineChars="200"/>
        <w:contextualSpacing/>
        <w:jc w:val="left"/>
        <w:rPr>
          <w:rFonts w:ascii="仿宋" w:hAnsi="仿宋" w:eastAsia="仿宋" w:cs="仿宋"/>
          <w:b/>
          <w:sz w:val="22"/>
          <w:u w:val="single"/>
          <w:lang w:val="zh-CN"/>
        </w:rPr>
      </w:pPr>
      <w:r>
        <w:rPr>
          <w:rFonts w:hint="eastAsia" w:ascii="仿宋" w:hAnsi="仿宋" w:eastAsia="仿宋" w:cs="仿宋"/>
          <w:b/>
          <w:sz w:val="22"/>
          <w:lang w:val="zh-CN"/>
        </w:rPr>
        <w:t>甲方：</w:t>
      </w:r>
      <w:r>
        <w:rPr>
          <w:rFonts w:hint="eastAsia" w:ascii="仿宋" w:hAnsi="仿宋" w:eastAsia="仿宋" w:cs="仿宋"/>
          <w:b/>
          <w:sz w:val="22"/>
          <w:u w:val="single"/>
          <w:lang w:val="zh-CN"/>
        </w:rPr>
        <w:t>（</w:t>
      </w:r>
      <w:r>
        <w:rPr>
          <w:rFonts w:hint="eastAsia" w:ascii="仿宋" w:hAnsi="仿宋" w:eastAsia="仿宋" w:cs="仿宋"/>
          <w:b/>
          <w:sz w:val="22"/>
          <w:u w:val="single"/>
        </w:rPr>
        <w:t>采购人</w:t>
      </w:r>
      <w:r>
        <w:rPr>
          <w:rFonts w:hint="eastAsia" w:ascii="仿宋" w:hAnsi="仿宋" w:eastAsia="仿宋" w:cs="仿宋"/>
          <w:b/>
          <w:sz w:val="22"/>
          <w:u w:val="single"/>
          <w:lang w:val="zh-CN"/>
        </w:rPr>
        <w:t>）</w:t>
      </w:r>
    </w:p>
    <w:p w14:paraId="49074CAF">
      <w:pPr>
        <w:wordWrap w:val="0"/>
        <w:topLinePunct/>
        <w:snapToGrid w:val="0"/>
        <w:spacing w:line="480" w:lineRule="auto"/>
        <w:ind w:firstLine="442" w:firstLineChars="200"/>
        <w:contextualSpacing/>
        <w:jc w:val="left"/>
        <w:rPr>
          <w:rFonts w:ascii="仿宋" w:hAnsi="仿宋" w:eastAsia="仿宋" w:cs="仿宋"/>
          <w:b/>
          <w:sz w:val="22"/>
          <w:u w:val="single"/>
          <w:lang w:val="zh-CN"/>
        </w:rPr>
      </w:pPr>
      <w:r>
        <w:rPr>
          <w:rFonts w:hint="eastAsia" w:ascii="仿宋" w:hAnsi="仿宋" w:eastAsia="仿宋" w:cs="仿宋"/>
          <w:b/>
          <w:sz w:val="22"/>
          <w:lang w:val="zh-CN"/>
        </w:rPr>
        <w:t>乙方：</w:t>
      </w:r>
      <w:r>
        <w:rPr>
          <w:rFonts w:hint="eastAsia" w:ascii="仿宋" w:hAnsi="仿宋" w:eastAsia="仿宋" w:cs="仿宋"/>
          <w:b/>
          <w:sz w:val="22"/>
          <w:u w:val="single"/>
          <w:lang w:val="zh-CN"/>
        </w:rPr>
        <w:t>（</w:t>
      </w:r>
      <w:r>
        <w:rPr>
          <w:rFonts w:hint="eastAsia" w:ascii="仿宋" w:hAnsi="仿宋" w:eastAsia="仿宋" w:cs="仿宋"/>
          <w:b/>
          <w:sz w:val="22"/>
          <w:u w:val="single"/>
          <w:lang w:val="en-US" w:eastAsia="zh-CN"/>
        </w:rPr>
        <w:t>供应商</w:t>
      </w:r>
      <w:r>
        <w:rPr>
          <w:rFonts w:hint="eastAsia" w:ascii="仿宋" w:hAnsi="仿宋" w:eastAsia="仿宋" w:cs="仿宋"/>
          <w:b/>
          <w:sz w:val="22"/>
          <w:u w:val="single"/>
          <w:lang w:val="zh-CN"/>
        </w:rPr>
        <w:t>）</w:t>
      </w:r>
    </w:p>
    <w:p w14:paraId="263E5410">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iCs/>
          <w:sz w:val="22"/>
          <w:u w:val="single"/>
        </w:rPr>
        <w:t>项目名称(</w:t>
      </w:r>
      <w:r>
        <w:rPr>
          <w:rFonts w:hint="eastAsia" w:ascii="仿宋" w:hAnsi="仿宋" w:eastAsia="仿宋" w:cs="仿宋"/>
          <w:iCs/>
          <w:sz w:val="22"/>
          <w:u w:val="single"/>
          <w:lang w:val="en-US" w:eastAsia="zh-CN"/>
        </w:rPr>
        <w:t>第几包</w:t>
      </w:r>
      <w:r>
        <w:rPr>
          <w:rFonts w:hint="eastAsia" w:ascii="仿宋" w:hAnsi="仿宋" w:eastAsia="仿宋" w:cs="仿宋"/>
          <w:iCs/>
          <w:sz w:val="22"/>
          <w:u w:val="single"/>
        </w:rPr>
        <w:t>)</w:t>
      </w:r>
      <w:r>
        <w:rPr>
          <w:rFonts w:hint="eastAsia" w:ascii="仿宋" w:hAnsi="仿宋" w:eastAsia="仿宋" w:cs="仿宋"/>
          <w:iCs/>
          <w:sz w:val="22"/>
          <w:u w:val="single"/>
          <w:lang w:val="en-US" w:eastAsia="zh-CN"/>
        </w:rPr>
        <w:t xml:space="preserve"> </w:t>
      </w:r>
      <w:r>
        <w:rPr>
          <w:rFonts w:hint="eastAsia" w:ascii="仿宋" w:hAnsi="仿宋" w:eastAsia="仿宋" w:cs="仿宋"/>
          <w:sz w:val="22"/>
        </w:rPr>
        <w:t>采用公开招标采购方式进行采购，经评审委员会评审推荐，</w:t>
      </w:r>
      <w:r>
        <w:rPr>
          <w:rFonts w:hint="eastAsia" w:ascii="仿宋" w:hAnsi="仿宋" w:eastAsia="仿宋" w:cs="仿宋"/>
          <w:iCs/>
          <w:sz w:val="22"/>
          <w:u w:val="single"/>
        </w:rPr>
        <w:t xml:space="preserve">  采购人　</w:t>
      </w:r>
      <w:r>
        <w:rPr>
          <w:rFonts w:hint="eastAsia" w:ascii="仿宋" w:hAnsi="仿宋" w:eastAsia="仿宋" w:cs="仿宋"/>
          <w:iCs/>
          <w:sz w:val="22"/>
        </w:rPr>
        <w:t>确</w:t>
      </w:r>
      <w:r>
        <w:rPr>
          <w:rFonts w:hint="eastAsia" w:ascii="仿宋" w:hAnsi="仿宋" w:eastAsia="仿宋" w:cs="仿宋"/>
          <w:sz w:val="22"/>
        </w:rPr>
        <w:t>认</w:t>
      </w:r>
      <w:r>
        <w:rPr>
          <w:rFonts w:hint="eastAsia" w:ascii="仿宋" w:hAnsi="仿宋" w:eastAsia="仿宋" w:cs="仿宋"/>
          <w:iCs/>
          <w:sz w:val="22"/>
          <w:u w:val="single"/>
        </w:rPr>
        <w:t xml:space="preserve">  中标人  </w:t>
      </w:r>
      <w:r>
        <w:rPr>
          <w:rFonts w:hint="eastAsia" w:ascii="仿宋" w:hAnsi="仿宋" w:eastAsia="仿宋" w:cs="仿宋"/>
          <w:iCs/>
          <w:sz w:val="22"/>
        </w:rPr>
        <w:t>为</w:t>
      </w:r>
      <w:r>
        <w:rPr>
          <w:rFonts w:hint="eastAsia" w:ascii="仿宋" w:hAnsi="仿宋" w:eastAsia="仿宋" w:cs="仿宋"/>
          <w:sz w:val="22"/>
        </w:rPr>
        <w:t>本项目的中标人。</w:t>
      </w:r>
    </w:p>
    <w:p w14:paraId="4F96AE3B">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依据《中华人民共和国民法典》和《中华人民共和国政府采购法》，经双方协商按下述条款和条件签署本合同。</w:t>
      </w:r>
    </w:p>
    <w:p w14:paraId="78181A41">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甲方通过公开招标方式，接受了乙方以总金额</w:t>
      </w:r>
      <w:r>
        <w:rPr>
          <w:rFonts w:hint="eastAsia" w:ascii="仿宋" w:hAnsi="仿宋" w:eastAsia="仿宋" w:cs="仿宋"/>
          <w:sz w:val="22"/>
          <w:u w:val="single"/>
        </w:rPr>
        <w:t xml:space="preserve"> 大写（￥小写） </w:t>
      </w:r>
      <w:r>
        <w:rPr>
          <w:rFonts w:hint="eastAsia" w:ascii="仿宋" w:hAnsi="仿宋" w:eastAsia="仿宋" w:cs="仿宋"/>
          <w:sz w:val="22"/>
        </w:rPr>
        <w:t>（以下简称“合同价”)提供合同条款附件所述货物和服务。</w:t>
      </w:r>
    </w:p>
    <w:p w14:paraId="18828191">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本合同在此声明如下：</w:t>
      </w:r>
    </w:p>
    <w:p w14:paraId="2DE8EA38">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1.本合同中的词语和术语的含义与合同条款中定义的相同。</w:t>
      </w:r>
    </w:p>
    <w:p w14:paraId="4AA4CBE9">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2.下述文件是本合同的一部分，并与本合同一起阅读和解释：</w:t>
      </w:r>
    </w:p>
    <w:p w14:paraId="19E66790">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2-1合同通用条款</w:t>
      </w:r>
    </w:p>
    <w:p w14:paraId="4736F5B8">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2-2合同条款附件（如有）</w:t>
      </w:r>
    </w:p>
    <w:p w14:paraId="5A9D17A1">
      <w:pPr>
        <w:wordWrap w:val="0"/>
        <w:topLinePunct/>
        <w:snapToGrid w:val="0"/>
        <w:spacing w:line="480" w:lineRule="auto"/>
        <w:ind w:firstLine="1100" w:firstLineChars="500"/>
        <w:contextualSpacing/>
        <w:jc w:val="left"/>
        <w:rPr>
          <w:rFonts w:ascii="仿宋" w:hAnsi="仿宋" w:eastAsia="仿宋" w:cs="仿宋"/>
          <w:sz w:val="22"/>
        </w:rPr>
      </w:pPr>
      <w:r>
        <w:rPr>
          <w:rFonts w:hint="eastAsia" w:ascii="仿宋" w:hAnsi="仿宋" w:eastAsia="仿宋" w:cs="仿宋"/>
          <w:sz w:val="22"/>
        </w:rPr>
        <w:t>附件1-采购需求</w:t>
      </w:r>
    </w:p>
    <w:p w14:paraId="7CFDFBBC">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2-3中标通知书</w:t>
      </w:r>
    </w:p>
    <w:p w14:paraId="352DC0E7">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2-4招标文件</w:t>
      </w:r>
    </w:p>
    <w:p w14:paraId="3BBDECE3">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2-5投标文件</w:t>
      </w:r>
    </w:p>
    <w:p w14:paraId="76BCE659">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2-6甲乙双方协商的其他条款</w:t>
      </w:r>
    </w:p>
    <w:p w14:paraId="5245F098">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3.考虑到甲方将按照本合同向乙方支付货款，乙方在此保证全部按照合同的规定向甲方提供货物和服务，并修补缺陷。</w:t>
      </w:r>
    </w:p>
    <w:p w14:paraId="3791D843">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4.考虑到乙方提供的货物和服务并修补缺陷，甲方在此保证按照合同规定的时间和方式向乙方支付合同价或其他按合同规定应支付的金额。</w:t>
      </w:r>
    </w:p>
    <w:p w14:paraId="5CB2105D">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5.本合同一式份，其中，甲方</w:t>
      </w:r>
      <w:r>
        <w:rPr>
          <w:rFonts w:hint="eastAsia" w:ascii="仿宋" w:hAnsi="仿宋" w:eastAsia="仿宋" w:cs="仿宋"/>
          <w:sz w:val="22"/>
          <w:u w:val="single"/>
        </w:rPr>
        <w:t xml:space="preserve"> 　</w:t>
      </w:r>
      <w:r>
        <w:rPr>
          <w:rFonts w:hint="eastAsia" w:ascii="仿宋" w:hAnsi="仿宋" w:eastAsia="仿宋" w:cs="仿宋"/>
          <w:sz w:val="22"/>
        </w:rPr>
        <w:t>份，乙方</w:t>
      </w:r>
      <w:r>
        <w:rPr>
          <w:rFonts w:hint="eastAsia" w:ascii="仿宋" w:hAnsi="仿宋" w:eastAsia="仿宋" w:cs="仿宋"/>
          <w:sz w:val="22"/>
          <w:u w:val="single"/>
        </w:rPr>
        <w:t xml:space="preserve"> 　 </w:t>
      </w:r>
      <w:r>
        <w:rPr>
          <w:rFonts w:hint="eastAsia" w:ascii="仿宋" w:hAnsi="仿宋" w:eastAsia="仿宋" w:cs="仿宋"/>
          <w:sz w:val="22"/>
        </w:rPr>
        <w:t>份，采购代理机构</w:t>
      </w:r>
      <w:r>
        <w:rPr>
          <w:rFonts w:hint="eastAsia" w:ascii="仿宋" w:hAnsi="仿宋" w:eastAsia="仿宋" w:cs="仿宋"/>
          <w:sz w:val="22"/>
          <w:u w:val="single"/>
        </w:rPr>
        <w:t xml:space="preserve"> 壹 </w:t>
      </w:r>
      <w:r>
        <w:rPr>
          <w:rFonts w:hint="eastAsia" w:ascii="仿宋" w:hAnsi="仿宋" w:eastAsia="仿宋" w:cs="仿宋"/>
          <w:sz w:val="22"/>
        </w:rPr>
        <w:t>份。</w:t>
      </w:r>
    </w:p>
    <w:p w14:paraId="47B40891">
      <w:pPr>
        <w:pStyle w:val="2"/>
      </w:pPr>
    </w:p>
    <w:tbl>
      <w:tblPr>
        <w:tblStyle w:val="12"/>
        <w:tblW w:w="8328" w:type="dxa"/>
        <w:jc w:val="center"/>
        <w:tblLayout w:type="fixed"/>
        <w:tblCellMar>
          <w:top w:w="0" w:type="dxa"/>
          <w:left w:w="108" w:type="dxa"/>
          <w:bottom w:w="0" w:type="dxa"/>
          <w:right w:w="108" w:type="dxa"/>
        </w:tblCellMar>
      </w:tblPr>
      <w:tblGrid>
        <w:gridCol w:w="4051"/>
        <w:gridCol w:w="4277"/>
      </w:tblGrid>
      <w:tr w14:paraId="4EFF49F3">
        <w:tblPrEx>
          <w:tblCellMar>
            <w:top w:w="0" w:type="dxa"/>
            <w:left w:w="108" w:type="dxa"/>
            <w:bottom w:w="0" w:type="dxa"/>
            <w:right w:w="108" w:type="dxa"/>
          </w:tblCellMar>
        </w:tblPrEx>
        <w:trPr>
          <w:trHeight w:val="5412" w:hRule="atLeast"/>
          <w:jc w:val="center"/>
        </w:trPr>
        <w:tc>
          <w:tcPr>
            <w:tcW w:w="4051" w:type="dxa"/>
            <w:tcMar>
              <w:top w:w="113" w:type="dxa"/>
              <w:left w:w="113" w:type="dxa"/>
              <w:bottom w:w="113" w:type="dxa"/>
              <w:right w:w="113" w:type="dxa"/>
            </w:tcMar>
          </w:tcPr>
          <w:p w14:paraId="22F1852F">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甲方名称：</w:t>
            </w:r>
            <w:r>
              <w:rPr>
                <w:rFonts w:hint="eastAsia" w:ascii="仿宋" w:hAnsi="仿宋" w:eastAsia="仿宋" w:cs="仿宋"/>
                <w:kern w:val="0"/>
                <w:sz w:val="22"/>
              </w:rPr>
              <w:t>（盖章）</w:t>
            </w:r>
          </w:p>
          <w:p w14:paraId="62CFC2F4">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代表签字：</w:t>
            </w:r>
          </w:p>
          <w:p w14:paraId="744D94DD">
            <w:pPr>
              <w:wordWrap w:val="0"/>
              <w:topLinePunct/>
              <w:snapToGrid w:val="0"/>
              <w:spacing w:line="480" w:lineRule="auto"/>
              <w:contextualSpacing/>
              <w:jc w:val="left"/>
              <w:rPr>
                <w:rFonts w:ascii="仿宋" w:hAnsi="仿宋" w:eastAsia="仿宋" w:cs="仿宋"/>
                <w:kern w:val="0"/>
                <w:sz w:val="22"/>
              </w:rPr>
            </w:pPr>
            <w:r>
              <w:rPr>
                <w:rFonts w:hint="eastAsia" w:ascii="仿宋" w:hAnsi="仿宋" w:eastAsia="仿宋" w:cs="仿宋"/>
                <w:b/>
                <w:kern w:val="0"/>
                <w:sz w:val="22"/>
              </w:rPr>
              <w:t>甲方地址：</w:t>
            </w:r>
          </w:p>
          <w:p w14:paraId="6F0CD515">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电    话：</w:t>
            </w:r>
          </w:p>
          <w:p w14:paraId="1DEED50D">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传    真：</w:t>
            </w:r>
          </w:p>
          <w:p w14:paraId="50F81236">
            <w:pPr>
              <w:wordWrap w:val="0"/>
              <w:topLinePunct/>
              <w:snapToGrid w:val="0"/>
              <w:spacing w:line="480" w:lineRule="auto"/>
              <w:contextualSpacing/>
              <w:jc w:val="left"/>
              <w:rPr>
                <w:rFonts w:ascii="仿宋" w:hAnsi="仿宋" w:eastAsia="仿宋" w:cs="仿宋"/>
                <w:kern w:val="0"/>
                <w:sz w:val="22"/>
              </w:rPr>
            </w:pPr>
            <w:r>
              <w:rPr>
                <w:rFonts w:hint="eastAsia" w:ascii="仿宋" w:hAnsi="仿宋" w:eastAsia="仿宋" w:cs="仿宋"/>
                <w:b/>
                <w:kern w:val="0"/>
                <w:sz w:val="22"/>
              </w:rPr>
              <w:t>邮    编：</w:t>
            </w:r>
          </w:p>
          <w:p w14:paraId="2EE7EED3">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开户银行：</w:t>
            </w:r>
          </w:p>
          <w:p w14:paraId="39E5C0EB">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帐    号：</w:t>
            </w:r>
          </w:p>
          <w:p w14:paraId="1D90E64D">
            <w:pPr>
              <w:wordWrap w:val="0"/>
              <w:topLinePunct/>
              <w:snapToGrid w:val="0"/>
              <w:spacing w:line="480" w:lineRule="auto"/>
              <w:contextualSpacing/>
              <w:jc w:val="left"/>
              <w:rPr>
                <w:rFonts w:ascii="仿宋" w:hAnsi="仿宋" w:eastAsia="仿宋" w:cs="仿宋"/>
                <w:b/>
                <w:kern w:val="0"/>
                <w:sz w:val="22"/>
              </w:rPr>
            </w:pPr>
          </w:p>
          <w:p w14:paraId="0DC21F95">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日期：     年  月  日</w:t>
            </w:r>
          </w:p>
          <w:p w14:paraId="4D6D105C">
            <w:pPr>
              <w:wordWrap w:val="0"/>
              <w:topLinePunct/>
              <w:snapToGrid w:val="0"/>
              <w:spacing w:before="240" w:beforeLines="100" w:line="480" w:lineRule="auto"/>
              <w:contextualSpacing/>
              <w:jc w:val="left"/>
              <w:rPr>
                <w:rFonts w:ascii="仿宋" w:hAnsi="仿宋" w:eastAsia="仿宋" w:cs="仿宋"/>
                <w:b/>
                <w:sz w:val="22"/>
              </w:rPr>
            </w:pPr>
          </w:p>
        </w:tc>
        <w:tc>
          <w:tcPr>
            <w:tcW w:w="4277" w:type="dxa"/>
          </w:tcPr>
          <w:p w14:paraId="6ED07390">
            <w:pPr>
              <w:wordWrap w:val="0"/>
              <w:topLinePunct/>
              <w:snapToGrid w:val="0"/>
              <w:spacing w:line="480" w:lineRule="auto"/>
              <w:ind w:left="1104" w:hanging="1104" w:hangingChars="500"/>
              <w:contextualSpacing/>
              <w:jc w:val="left"/>
              <w:rPr>
                <w:rFonts w:ascii="仿宋" w:hAnsi="仿宋" w:eastAsia="仿宋" w:cs="仿宋"/>
                <w:b/>
                <w:kern w:val="0"/>
                <w:sz w:val="22"/>
              </w:rPr>
            </w:pPr>
            <w:r>
              <w:rPr>
                <w:rFonts w:hint="eastAsia" w:ascii="仿宋" w:hAnsi="仿宋" w:eastAsia="仿宋" w:cs="仿宋"/>
                <w:b/>
                <w:kern w:val="0"/>
                <w:sz w:val="22"/>
              </w:rPr>
              <w:t>乙方名称：</w:t>
            </w:r>
            <w:r>
              <w:rPr>
                <w:rFonts w:hint="eastAsia" w:ascii="仿宋" w:hAnsi="仿宋" w:eastAsia="仿宋" w:cs="仿宋"/>
                <w:kern w:val="0"/>
                <w:sz w:val="22"/>
              </w:rPr>
              <w:t>（盖章）</w:t>
            </w:r>
          </w:p>
          <w:p w14:paraId="2370B09F">
            <w:pPr>
              <w:wordWrap w:val="0"/>
              <w:topLinePunct/>
              <w:snapToGrid w:val="0"/>
              <w:spacing w:line="480" w:lineRule="auto"/>
              <w:ind w:left="1104" w:hanging="1104" w:hangingChars="500"/>
              <w:contextualSpacing/>
              <w:jc w:val="left"/>
              <w:rPr>
                <w:rFonts w:ascii="仿宋" w:hAnsi="仿宋" w:eastAsia="仿宋" w:cs="仿宋"/>
                <w:b/>
                <w:kern w:val="0"/>
                <w:sz w:val="22"/>
              </w:rPr>
            </w:pPr>
            <w:r>
              <w:rPr>
                <w:rFonts w:hint="eastAsia" w:ascii="仿宋" w:hAnsi="仿宋" w:eastAsia="仿宋" w:cs="仿宋"/>
                <w:b/>
                <w:kern w:val="0"/>
                <w:sz w:val="22"/>
              </w:rPr>
              <w:t>代表签字：</w:t>
            </w:r>
          </w:p>
          <w:p w14:paraId="45418B2F">
            <w:pPr>
              <w:wordWrap w:val="0"/>
              <w:topLinePunct/>
              <w:snapToGrid w:val="0"/>
              <w:spacing w:line="480" w:lineRule="auto"/>
              <w:ind w:left="1104" w:hanging="1104" w:hangingChars="500"/>
              <w:contextualSpacing/>
              <w:jc w:val="left"/>
              <w:rPr>
                <w:rFonts w:ascii="仿宋" w:hAnsi="仿宋" w:eastAsia="仿宋" w:cs="仿宋"/>
                <w:sz w:val="22"/>
              </w:rPr>
            </w:pPr>
            <w:r>
              <w:rPr>
                <w:rFonts w:hint="eastAsia" w:ascii="仿宋" w:hAnsi="仿宋" w:eastAsia="仿宋" w:cs="仿宋"/>
                <w:b/>
                <w:sz w:val="22"/>
              </w:rPr>
              <w:t>乙方地址：</w:t>
            </w:r>
          </w:p>
          <w:p w14:paraId="269A88A5">
            <w:pPr>
              <w:wordWrap w:val="0"/>
              <w:topLinePunct/>
              <w:snapToGrid w:val="0"/>
              <w:spacing w:line="480" w:lineRule="auto"/>
              <w:contextualSpacing/>
              <w:jc w:val="left"/>
              <w:rPr>
                <w:rFonts w:ascii="仿宋" w:hAnsi="仿宋" w:eastAsia="仿宋" w:cs="仿宋"/>
                <w:b/>
                <w:sz w:val="22"/>
              </w:rPr>
            </w:pPr>
            <w:r>
              <w:rPr>
                <w:rFonts w:hint="eastAsia" w:ascii="仿宋" w:hAnsi="仿宋" w:eastAsia="仿宋" w:cs="仿宋"/>
                <w:b/>
                <w:sz w:val="22"/>
              </w:rPr>
              <w:t>电    话：</w:t>
            </w:r>
          </w:p>
          <w:p w14:paraId="54F2F002">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sz w:val="22"/>
              </w:rPr>
              <w:t>传    真：</w:t>
            </w:r>
          </w:p>
          <w:p w14:paraId="4F7D7ACE">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sz w:val="22"/>
              </w:rPr>
              <w:t>邮    编：</w:t>
            </w:r>
          </w:p>
          <w:p w14:paraId="6833A77B">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开户银行：</w:t>
            </w:r>
          </w:p>
          <w:p w14:paraId="3985FD1F">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帐    号：</w:t>
            </w:r>
          </w:p>
          <w:p w14:paraId="07A858D1">
            <w:pPr>
              <w:wordWrap w:val="0"/>
              <w:topLinePunct/>
              <w:snapToGrid w:val="0"/>
              <w:spacing w:line="480" w:lineRule="auto"/>
              <w:ind w:left="482"/>
              <w:contextualSpacing/>
              <w:jc w:val="left"/>
              <w:rPr>
                <w:rFonts w:ascii="仿宋" w:hAnsi="仿宋" w:eastAsia="仿宋" w:cs="仿宋"/>
                <w:b/>
                <w:kern w:val="0"/>
                <w:sz w:val="22"/>
              </w:rPr>
            </w:pPr>
          </w:p>
          <w:p w14:paraId="32649129">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日期：     年  月  日</w:t>
            </w:r>
          </w:p>
          <w:p w14:paraId="75B732E4">
            <w:pPr>
              <w:wordWrap w:val="0"/>
              <w:topLinePunct/>
              <w:snapToGrid w:val="0"/>
              <w:spacing w:before="240" w:beforeLines="100" w:line="480" w:lineRule="auto"/>
              <w:contextualSpacing/>
              <w:jc w:val="left"/>
              <w:rPr>
                <w:rFonts w:ascii="仿宋" w:hAnsi="仿宋" w:eastAsia="仿宋" w:cs="仿宋"/>
                <w:b/>
                <w:sz w:val="22"/>
              </w:rPr>
            </w:pPr>
          </w:p>
        </w:tc>
      </w:tr>
    </w:tbl>
    <w:p w14:paraId="65CF9731">
      <w:pPr>
        <w:jc w:val="center"/>
        <w:rPr>
          <w:rFonts w:ascii="仿宋" w:hAnsi="仿宋" w:eastAsia="仿宋" w:cs="仿宋"/>
          <w:b/>
          <w:bCs/>
          <w:sz w:val="22"/>
        </w:rPr>
      </w:pPr>
      <w:r>
        <w:br w:type="page"/>
      </w:r>
      <w:r>
        <w:rPr>
          <w:rFonts w:hint="eastAsia" w:ascii="仿宋" w:hAnsi="仿宋" w:eastAsia="仿宋" w:cs="仿宋"/>
          <w:b/>
          <w:sz w:val="36"/>
          <w:szCs w:val="36"/>
        </w:rPr>
        <w:t>合同通用条款（参考文本）</w:t>
      </w:r>
    </w:p>
    <w:p w14:paraId="61D8FA1C">
      <w:pPr>
        <w:spacing w:line="348" w:lineRule="auto"/>
        <w:jc w:val="center"/>
        <w:rPr>
          <w:rFonts w:ascii="仿宋" w:hAnsi="仿宋" w:eastAsia="仿宋" w:cs="仿宋"/>
          <w:b/>
          <w:bCs/>
          <w:sz w:val="22"/>
        </w:rPr>
      </w:pPr>
      <w:r>
        <w:rPr>
          <w:rFonts w:hint="eastAsia" w:ascii="仿宋" w:hAnsi="仿宋" w:eastAsia="仿宋" w:cs="仿宋"/>
          <w:b/>
          <w:bCs/>
          <w:sz w:val="22"/>
        </w:rPr>
        <w:t>（本部分合同通用条款为中标后，签订采购合同时参考使用文本）</w:t>
      </w:r>
    </w:p>
    <w:p w14:paraId="47C2C639">
      <w:pPr>
        <w:spacing w:line="360" w:lineRule="auto"/>
        <w:ind w:firstLine="442" w:firstLineChars="200"/>
        <w:rPr>
          <w:rFonts w:ascii="仿宋" w:hAnsi="仿宋" w:eastAsia="仿宋" w:cs="仿宋"/>
          <w:b/>
          <w:sz w:val="22"/>
        </w:rPr>
      </w:pPr>
      <w:r>
        <w:rPr>
          <w:rFonts w:hint="eastAsia" w:ascii="仿宋" w:hAnsi="仿宋" w:eastAsia="仿宋" w:cs="仿宋"/>
          <w:b/>
          <w:sz w:val="22"/>
        </w:rPr>
        <w:t>1.定义</w:t>
      </w:r>
    </w:p>
    <w:p w14:paraId="7DFDF6C1">
      <w:pPr>
        <w:spacing w:line="360" w:lineRule="auto"/>
        <w:ind w:firstLine="440" w:firstLineChars="200"/>
        <w:rPr>
          <w:rFonts w:ascii="仿宋" w:hAnsi="仿宋" w:eastAsia="仿宋" w:cs="仿宋"/>
          <w:sz w:val="22"/>
        </w:rPr>
      </w:pPr>
      <w:r>
        <w:rPr>
          <w:rFonts w:hint="eastAsia" w:ascii="仿宋" w:hAnsi="仿宋" w:eastAsia="仿宋" w:cs="仿宋"/>
          <w:sz w:val="22"/>
        </w:rPr>
        <w:t>本合同下列术语应解释为：</w:t>
      </w:r>
    </w:p>
    <w:p w14:paraId="0E0F3891">
      <w:pPr>
        <w:spacing w:line="360" w:lineRule="auto"/>
        <w:ind w:firstLine="440" w:firstLineChars="200"/>
        <w:rPr>
          <w:rFonts w:ascii="仿宋" w:hAnsi="仿宋" w:eastAsia="仿宋" w:cs="仿宋"/>
          <w:sz w:val="22"/>
        </w:rPr>
      </w:pPr>
      <w:r>
        <w:rPr>
          <w:rFonts w:hint="eastAsia" w:ascii="仿宋" w:hAnsi="仿宋" w:eastAsia="仿宋" w:cs="仿宋"/>
          <w:sz w:val="22"/>
        </w:rPr>
        <w:t>1.1“合同”指甲乙双方签署的、合同格式中载明的甲乙双方所达成的协议，包括所有的附件、附录和上述文件所提到的构成合同的所有文件；</w:t>
      </w:r>
    </w:p>
    <w:p w14:paraId="4EB1C2E5">
      <w:pPr>
        <w:spacing w:line="360" w:lineRule="auto"/>
        <w:ind w:firstLine="440" w:firstLineChars="200"/>
        <w:rPr>
          <w:rFonts w:ascii="仿宋" w:hAnsi="仿宋" w:eastAsia="仿宋" w:cs="仿宋"/>
          <w:sz w:val="22"/>
        </w:rPr>
      </w:pPr>
      <w:r>
        <w:rPr>
          <w:rFonts w:hint="eastAsia" w:ascii="仿宋" w:hAnsi="仿宋" w:eastAsia="仿宋" w:cs="仿宋"/>
          <w:sz w:val="22"/>
        </w:rPr>
        <w:t>1.2“合同价”指根据合同规定乙方在正确地完全履行合同义务后甲方应支付给乙方的价格；</w:t>
      </w:r>
    </w:p>
    <w:p w14:paraId="3361F9EF">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1.3“服务”指根据合同规定乙方承担的与项目有关的服务，比如运输、保险、安装调试、系统升级、技术培训和合同中规定乙方应承担的其它义务；</w:t>
      </w:r>
    </w:p>
    <w:p w14:paraId="66DA876A">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1.4“货物”指乙方根据合同规定须向甲方提供的货物、设备、材料、备件、工具和／或其它材料。</w:t>
      </w:r>
    </w:p>
    <w:p w14:paraId="262036B7">
      <w:pPr>
        <w:wordWrap w:val="0"/>
        <w:topLinePunct/>
        <w:spacing w:line="360" w:lineRule="auto"/>
        <w:ind w:firstLine="442" w:firstLineChars="200"/>
        <w:jc w:val="left"/>
        <w:rPr>
          <w:rFonts w:ascii="仿宋" w:hAnsi="仿宋" w:eastAsia="仿宋" w:cs="仿宋"/>
          <w:b/>
          <w:sz w:val="22"/>
        </w:rPr>
      </w:pPr>
      <w:r>
        <w:rPr>
          <w:rFonts w:hint="eastAsia" w:ascii="仿宋" w:hAnsi="仿宋" w:eastAsia="仿宋" w:cs="仿宋"/>
          <w:b/>
          <w:sz w:val="22"/>
        </w:rPr>
        <w:t>2.适用性</w:t>
      </w:r>
    </w:p>
    <w:p w14:paraId="11004AE3">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2.1本合同条款适用于没有被本项目招标文件规定条款、</w:t>
      </w:r>
      <w:r>
        <w:rPr>
          <w:rFonts w:hint="eastAsia" w:ascii="仿宋" w:hAnsi="仿宋" w:eastAsia="仿宋" w:cs="仿宋"/>
          <w:sz w:val="22"/>
          <w:lang w:eastAsia="zh-CN"/>
        </w:rPr>
        <w:t>中标人</w:t>
      </w:r>
      <w:r>
        <w:rPr>
          <w:rFonts w:hint="eastAsia" w:ascii="仿宋" w:hAnsi="仿宋" w:eastAsia="仿宋" w:cs="仿宋"/>
          <w:sz w:val="22"/>
        </w:rPr>
        <w:t>响应文件承诺条款所取代的范围。</w:t>
      </w:r>
    </w:p>
    <w:p w14:paraId="76BFF323">
      <w:pPr>
        <w:wordWrap w:val="0"/>
        <w:topLinePunct/>
        <w:spacing w:line="360" w:lineRule="auto"/>
        <w:ind w:firstLine="433" w:firstLineChars="196"/>
        <w:jc w:val="left"/>
        <w:rPr>
          <w:rFonts w:ascii="仿宋" w:hAnsi="仿宋" w:eastAsia="仿宋" w:cs="仿宋"/>
          <w:b/>
          <w:kern w:val="0"/>
          <w:sz w:val="22"/>
        </w:rPr>
      </w:pPr>
      <w:r>
        <w:rPr>
          <w:rFonts w:hint="eastAsia" w:ascii="仿宋" w:hAnsi="仿宋" w:eastAsia="仿宋" w:cs="仿宋"/>
          <w:b/>
          <w:kern w:val="0"/>
          <w:sz w:val="22"/>
        </w:rPr>
        <w:t>3.标准</w:t>
      </w:r>
    </w:p>
    <w:p w14:paraId="46A5A48A">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3.1若乙方在其响应文件中承诺的技术标准优于本项目招标文件所述标准的，按响应文件的承诺执行。如果没有提及适用标准，则应符合中华人民共和国有关机构发布的最新版本的标准。乙方应保证，甲方使用服务或货物的任何一部分时，免受第三方提出的侵犯其专利权、商标权、著作权或其它知识产权的起诉。</w:t>
      </w:r>
    </w:p>
    <w:p w14:paraId="63D71FC3">
      <w:pPr>
        <w:wordWrap w:val="0"/>
        <w:topLinePunct/>
        <w:spacing w:line="360" w:lineRule="auto"/>
        <w:ind w:firstLine="442" w:firstLineChars="200"/>
        <w:jc w:val="left"/>
        <w:rPr>
          <w:rFonts w:ascii="仿宋" w:hAnsi="仿宋" w:eastAsia="仿宋" w:cs="仿宋"/>
          <w:b/>
          <w:sz w:val="22"/>
        </w:rPr>
      </w:pPr>
      <w:bookmarkStart w:id="0" w:name="_Toc167715237"/>
      <w:bookmarkStart w:id="1" w:name="_Toc167712842"/>
      <w:bookmarkStart w:id="2" w:name="_Toc167714040"/>
      <w:r>
        <w:rPr>
          <w:rFonts w:hint="eastAsia" w:ascii="仿宋" w:hAnsi="仿宋" w:eastAsia="仿宋" w:cs="仿宋"/>
          <w:b/>
          <w:sz w:val="22"/>
        </w:rPr>
        <w:t>4.</w:t>
      </w:r>
      <w:bookmarkEnd w:id="0"/>
      <w:bookmarkEnd w:id="1"/>
      <w:bookmarkEnd w:id="2"/>
      <w:r>
        <w:rPr>
          <w:rFonts w:hint="eastAsia" w:ascii="仿宋" w:hAnsi="仿宋" w:eastAsia="仿宋" w:cs="仿宋"/>
          <w:b/>
          <w:sz w:val="22"/>
        </w:rPr>
        <w:t xml:space="preserve">质量保证 </w:t>
      </w:r>
    </w:p>
    <w:p w14:paraId="2E67A189">
      <w:pPr>
        <w:wordWrap w:val="0"/>
        <w:topLinePunct/>
        <w:spacing w:line="360" w:lineRule="auto"/>
        <w:ind w:firstLine="440" w:firstLineChars="200"/>
        <w:jc w:val="left"/>
        <w:rPr>
          <w:rFonts w:ascii="仿宋" w:hAnsi="仿宋" w:eastAsia="仿宋" w:cs="仿宋"/>
          <w:sz w:val="22"/>
          <w:szCs w:val="24"/>
        </w:rPr>
      </w:pPr>
      <w:r>
        <w:rPr>
          <w:rFonts w:hint="eastAsia" w:ascii="仿宋" w:hAnsi="仿宋" w:eastAsia="仿宋" w:cs="仿宋"/>
          <w:sz w:val="22"/>
          <w:szCs w:val="24"/>
        </w:rPr>
        <w:t>4.1标的内容</w:t>
      </w:r>
    </w:p>
    <w:p w14:paraId="5383BEDA">
      <w:pPr>
        <w:wordWrap w:val="0"/>
        <w:topLinePunct/>
        <w:snapToGrid w:val="0"/>
        <w:spacing w:line="360" w:lineRule="auto"/>
        <w:ind w:firstLine="440" w:firstLineChars="200"/>
        <w:rPr>
          <w:rFonts w:hint="eastAsia" w:ascii="仿宋" w:hAnsi="仿宋" w:eastAsia="仿宋" w:cs="仿宋"/>
          <w:b w:val="0"/>
          <w:bCs w:val="0"/>
          <w:color w:val="000000" w:themeColor="text1"/>
          <w:sz w:val="22"/>
          <w:lang w:val="en-US" w:eastAsia="zh-CN"/>
          <w14:textFill>
            <w14:solidFill>
              <w14:schemeClr w14:val="tx1"/>
            </w14:solidFill>
          </w14:textFill>
        </w:rPr>
      </w:pPr>
      <w:r>
        <w:rPr>
          <w:rFonts w:hint="eastAsia" w:ascii="仿宋" w:hAnsi="仿宋" w:eastAsia="仿宋" w:cs="仿宋"/>
          <w:b w:val="0"/>
          <w:bCs w:val="0"/>
          <w:color w:val="000000" w:themeColor="text1"/>
          <w:sz w:val="22"/>
          <w:lang w:val="en-US" w:eastAsia="zh-CN"/>
          <w14:textFill>
            <w14:solidFill>
              <w14:schemeClr w14:val="tx1"/>
            </w14:solidFill>
          </w14:textFill>
        </w:rPr>
        <w:t>合同包1：</w:t>
      </w:r>
    </w:p>
    <w:p w14:paraId="375D6DC9">
      <w:pPr>
        <w:wordWrap w:val="0"/>
        <w:topLinePunct/>
        <w:spacing w:line="360" w:lineRule="auto"/>
        <w:ind w:firstLine="440" w:firstLineChars="200"/>
        <w:jc w:val="left"/>
        <w:rPr>
          <w:rFonts w:hint="default" w:ascii="仿宋" w:hAnsi="仿宋" w:eastAsia="仿宋" w:cs="仿宋"/>
          <w:sz w:val="22"/>
          <w:lang w:val="en-US" w:eastAsia="zh-CN"/>
        </w:rPr>
      </w:pPr>
      <w:r>
        <w:rPr>
          <w:rFonts w:hint="eastAsia" w:ascii="仿宋" w:hAnsi="仿宋" w:eastAsia="仿宋" w:cs="仿宋"/>
          <w:sz w:val="22"/>
          <w:lang w:val="en-US" w:eastAsia="zh-CN"/>
        </w:rPr>
        <w:t>1</w:t>
      </w:r>
      <w:r>
        <w:rPr>
          <w:rFonts w:hint="eastAsia" w:ascii="仿宋" w:hAnsi="仿宋" w:eastAsia="仿宋" w:cs="仿宋"/>
          <w:sz w:val="22"/>
          <w:lang w:eastAsia="zh-CN"/>
        </w:rPr>
        <w:t>）</w:t>
      </w:r>
      <w:r>
        <w:rPr>
          <w:rFonts w:hint="eastAsia" w:ascii="仿宋" w:hAnsi="仿宋" w:eastAsia="仿宋" w:cs="仿宋"/>
          <w:sz w:val="22"/>
        </w:rPr>
        <w:t>服务时间：</w:t>
      </w:r>
      <w:r>
        <w:rPr>
          <w:rFonts w:hint="eastAsia" w:ascii="仿宋" w:hAnsi="仿宋" w:eastAsia="仿宋" w:cs="仿宋"/>
          <w:sz w:val="22"/>
          <w:lang w:val="en-US" w:eastAsia="zh-CN"/>
        </w:rPr>
        <w:t>2026年12月31日</w:t>
      </w:r>
    </w:p>
    <w:p w14:paraId="22CD599A">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2</w:t>
      </w:r>
      <w:r>
        <w:rPr>
          <w:rFonts w:hint="eastAsia" w:ascii="仿宋" w:hAnsi="仿宋" w:eastAsia="仿宋" w:cs="仿宋"/>
          <w:sz w:val="22"/>
          <w:lang w:eastAsia="zh-CN"/>
        </w:rPr>
        <w:t>）</w:t>
      </w:r>
      <w:r>
        <w:rPr>
          <w:rFonts w:hint="eastAsia" w:ascii="仿宋" w:hAnsi="仿宋" w:eastAsia="仿宋" w:cs="仿宋"/>
          <w:sz w:val="22"/>
        </w:rPr>
        <w:t>服务</w:t>
      </w:r>
      <w:r>
        <w:rPr>
          <w:rFonts w:hint="eastAsia" w:ascii="仿宋" w:hAnsi="仿宋" w:eastAsia="仿宋" w:cs="仿宋"/>
          <w:sz w:val="22"/>
          <w:lang w:val="en-US" w:eastAsia="zh-CN"/>
        </w:rPr>
        <w:t>内容</w:t>
      </w:r>
      <w:r>
        <w:rPr>
          <w:rFonts w:hint="eastAsia" w:ascii="仿宋" w:hAnsi="仿宋" w:eastAsia="仿宋" w:cs="仿宋"/>
          <w:sz w:val="22"/>
        </w:rPr>
        <w:t>：延安、铜川重点小流域风险隐患调查及沟道断面补充测量</w:t>
      </w:r>
    </w:p>
    <w:p w14:paraId="58A12301">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3</w:t>
      </w:r>
      <w:r>
        <w:rPr>
          <w:rFonts w:hint="eastAsia" w:ascii="仿宋" w:hAnsi="仿宋" w:eastAsia="仿宋" w:cs="仿宋"/>
          <w:sz w:val="22"/>
          <w:lang w:eastAsia="zh-CN"/>
        </w:rPr>
        <w:t>）</w:t>
      </w:r>
      <w:r>
        <w:rPr>
          <w:rFonts w:hint="eastAsia" w:ascii="仿宋" w:hAnsi="仿宋" w:eastAsia="仿宋" w:cs="仿宋"/>
          <w:sz w:val="22"/>
        </w:rPr>
        <w:t>服务要求：满足采购技术参数与性能指标要求</w:t>
      </w:r>
    </w:p>
    <w:p w14:paraId="2B5E8F3F">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4</w:t>
      </w:r>
      <w:r>
        <w:rPr>
          <w:rFonts w:hint="eastAsia" w:ascii="仿宋" w:hAnsi="仿宋" w:eastAsia="仿宋" w:cs="仿宋"/>
          <w:sz w:val="22"/>
          <w:lang w:eastAsia="zh-CN"/>
        </w:rPr>
        <w:t>）</w:t>
      </w:r>
      <w:r>
        <w:rPr>
          <w:rFonts w:hint="eastAsia" w:ascii="仿宋" w:hAnsi="仿宋" w:eastAsia="仿宋" w:cs="仿宋"/>
          <w:sz w:val="22"/>
        </w:rPr>
        <w:t>服务标准：满足国家及行业验收标准</w:t>
      </w:r>
    </w:p>
    <w:p w14:paraId="2FFFEB5A">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5</w:t>
      </w:r>
      <w:r>
        <w:rPr>
          <w:rFonts w:hint="eastAsia" w:ascii="仿宋" w:hAnsi="仿宋" w:eastAsia="仿宋" w:cs="仿宋"/>
          <w:sz w:val="22"/>
          <w:lang w:eastAsia="zh-CN"/>
        </w:rPr>
        <w:t>）</w:t>
      </w:r>
      <w:r>
        <w:rPr>
          <w:rFonts w:hint="eastAsia" w:ascii="仿宋" w:hAnsi="仿宋" w:eastAsia="仿宋" w:cs="仿宋"/>
          <w:sz w:val="22"/>
        </w:rPr>
        <w:t>服务地点：</w:t>
      </w:r>
      <w:r>
        <w:rPr>
          <w:rFonts w:hint="eastAsia" w:ascii="仿宋" w:hAnsi="仿宋" w:eastAsia="仿宋" w:cs="仿宋"/>
          <w:sz w:val="22"/>
          <w:lang w:val="en-US" w:eastAsia="zh-CN"/>
        </w:rPr>
        <w:t>陕西省</w:t>
      </w:r>
    </w:p>
    <w:p w14:paraId="7F7CEBD1">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p>
    <w:p w14:paraId="123072DE">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r>
        <w:rPr>
          <w:rFonts w:hint="eastAsia" w:ascii="仿宋" w:hAnsi="仿宋" w:eastAsia="仿宋" w:cs="仿宋"/>
          <w:b w:val="0"/>
          <w:bCs w:val="0"/>
          <w:color w:val="auto"/>
          <w:sz w:val="22"/>
          <w:lang w:val="en-US" w:eastAsia="zh-CN"/>
        </w:rPr>
        <w:t>合同包2：</w:t>
      </w:r>
    </w:p>
    <w:p w14:paraId="135AE571">
      <w:pPr>
        <w:wordWrap w:val="0"/>
        <w:topLinePunct/>
        <w:spacing w:line="360" w:lineRule="auto"/>
        <w:ind w:firstLine="440" w:firstLineChars="200"/>
        <w:jc w:val="left"/>
        <w:rPr>
          <w:rFonts w:hint="default" w:ascii="仿宋" w:hAnsi="仿宋" w:eastAsia="仿宋" w:cs="仿宋"/>
          <w:sz w:val="22"/>
          <w:lang w:val="en-US" w:eastAsia="zh-CN"/>
        </w:rPr>
      </w:pPr>
      <w:r>
        <w:rPr>
          <w:rFonts w:hint="eastAsia" w:ascii="仿宋" w:hAnsi="仿宋" w:eastAsia="仿宋" w:cs="仿宋"/>
          <w:sz w:val="22"/>
          <w:lang w:val="en-US" w:eastAsia="zh-CN"/>
        </w:rPr>
        <w:t>1</w:t>
      </w:r>
      <w:r>
        <w:rPr>
          <w:rFonts w:hint="eastAsia" w:ascii="仿宋" w:hAnsi="仿宋" w:eastAsia="仿宋" w:cs="仿宋"/>
          <w:sz w:val="22"/>
          <w:lang w:eastAsia="zh-CN"/>
        </w:rPr>
        <w:t>）</w:t>
      </w:r>
      <w:r>
        <w:rPr>
          <w:rFonts w:hint="eastAsia" w:ascii="仿宋" w:hAnsi="仿宋" w:eastAsia="仿宋" w:cs="仿宋"/>
          <w:sz w:val="22"/>
        </w:rPr>
        <w:t>服务时间：</w:t>
      </w:r>
      <w:r>
        <w:rPr>
          <w:rFonts w:hint="eastAsia" w:ascii="仿宋" w:hAnsi="仿宋" w:eastAsia="仿宋" w:cs="仿宋"/>
          <w:sz w:val="22"/>
          <w:lang w:val="en-US" w:eastAsia="zh-CN"/>
        </w:rPr>
        <w:t>2026年12月31日</w:t>
      </w:r>
    </w:p>
    <w:p w14:paraId="2A64C03A">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2</w:t>
      </w:r>
      <w:r>
        <w:rPr>
          <w:rFonts w:hint="eastAsia" w:ascii="仿宋" w:hAnsi="仿宋" w:eastAsia="仿宋" w:cs="仿宋"/>
          <w:sz w:val="22"/>
          <w:lang w:eastAsia="zh-CN"/>
        </w:rPr>
        <w:t>）</w:t>
      </w:r>
      <w:r>
        <w:rPr>
          <w:rFonts w:hint="eastAsia" w:ascii="仿宋" w:hAnsi="仿宋" w:eastAsia="仿宋" w:cs="仿宋"/>
          <w:sz w:val="22"/>
        </w:rPr>
        <w:t>服务</w:t>
      </w:r>
      <w:r>
        <w:rPr>
          <w:rFonts w:hint="eastAsia" w:ascii="仿宋" w:hAnsi="仿宋" w:eastAsia="仿宋" w:cs="仿宋"/>
          <w:sz w:val="22"/>
          <w:lang w:val="en-US" w:eastAsia="zh-CN"/>
        </w:rPr>
        <w:t>内容</w:t>
      </w:r>
      <w:r>
        <w:rPr>
          <w:rFonts w:hint="eastAsia" w:ascii="仿宋" w:hAnsi="仿宋" w:eastAsia="仿宋" w:cs="仿宋"/>
          <w:sz w:val="22"/>
        </w:rPr>
        <w:t>：2026年商洛市入户预警试点建设</w:t>
      </w:r>
    </w:p>
    <w:p w14:paraId="02162913">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3</w:t>
      </w:r>
      <w:r>
        <w:rPr>
          <w:rFonts w:hint="eastAsia" w:ascii="仿宋" w:hAnsi="仿宋" w:eastAsia="仿宋" w:cs="仿宋"/>
          <w:sz w:val="22"/>
          <w:lang w:eastAsia="zh-CN"/>
        </w:rPr>
        <w:t>）</w:t>
      </w:r>
      <w:r>
        <w:rPr>
          <w:rFonts w:hint="eastAsia" w:ascii="仿宋" w:hAnsi="仿宋" w:eastAsia="仿宋" w:cs="仿宋"/>
          <w:sz w:val="22"/>
        </w:rPr>
        <w:t>服务要求：满足采购技术参数与性能指标要求</w:t>
      </w:r>
    </w:p>
    <w:p w14:paraId="2ABE6618">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4</w:t>
      </w:r>
      <w:r>
        <w:rPr>
          <w:rFonts w:hint="eastAsia" w:ascii="仿宋" w:hAnsi="仿宋" w:eastAsia="仿宋" w:cs="仿宋"/>
          <w:sz w:val="22"/>
          <w:lang w:eastAsia="zh-CN"/>
        </w:rPr>
        <w:t>）</w:t>
      </w:r>
      <w:r>
        <w:rPr>
          <w:rFonts w:hint="eastAsia" w:ascii="仿宋" w:hAnsi="仿宋" w:eastAsia="仿宋" w:cs="仿宋"/>
          <w:sz w:val="22"/>
        </w:rPr>
        <w:t>服务标准：满足国家及行业验收标准</w:t>
      </w:r>
    </w:p>
    <w:p w14:paraId="0691389F">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5</w:t>
      </w:r>
      <w:r>
        <w:rPr>
          <w:rFonts w:hint="eastAsia" w:ascii="仿宋" w:hAnsi="仿宋" w:eastAsia="仿宋" w:cs="仿宋"/>
          <w:sz w:val="22"/>
          <w:lang w:eastAsia="zh-CN"/>
        </w:rPr>
        <w:t>）</w:t>
      </w:r>
      <w:r>
        <w:rPr>
          <w:rFonts w:hint="eastAsia" w:ascii="仿宋" w:hAnsi="仿宋" w:eastAsia="仿宋" w:cs="仿宋"/>
          <w:sz w:val="22"/>
        </w:rPr>
        <w:t>服务地点：</w:t>
      </w:r>
      <w:r>
        <w:rPr>
          <w:rFonts w:hint="eastAsia" w:ascii="仿宋" w:hAnsi="仿宋" w:eastAsia="仿宋" w:cs="仿宋"/>
          <w:sz w:val="22"/>
          <w:lang w:val="en-US" w:eastAsia="zh-CN"/>
        </w:rPr>
        <w:t>陕西省</w:t>
      </w:r>
    </w:p>
    <w:p w14:paraId="79172586">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p>
    <w:p w14:paraId="671388CC">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r>
        <w:rPr>
          <w:rFonts w:hint="eastAsia" w:ascii="仿宋" w:hAnsi="仿宋" w:eastAsia="仿宋" w:cs="仿宋"/>
          <w:b w:val="0"/>
          <w:bCs w:val="0"/>
          <w:color w:val="auto"/>
          <w:sz w:val="22"/>
          <w:lang w:val="en-US" w:eastAsia="zh-CN"/>
        </w:rPr>
        <w:t>合同包3：</w:t>
      </w:r>
    </w:p>
    <w:p w14:paraId="42C31D70">
      <w:pPr>
        <w:wordWrap w:val="0"/>
        <w:topLinePunct/>
        <w:spacing w:line="360" w:lineRule="auto"/>
        <w:ind w:firstLine="440" w:firstLineChars="200"/>
        <w:jc w:val="left"/>
        <w:rPr>
          <w:rFonts w:hint="default" w:ascii="仿宋" w:hAnsi="仿宋" w:eastAsia="仿宋" w:cs="仿宋"/>
          <w:sz w:val="22"/>
          <w:lang w:val="en-US" w:eastAsia="zh-CN"/>
        </w:rPr>
      </w:pPr>
      <w:r>
        <w:rPr>
          <w:rFonts w:hint="eastAsia" w:ascii="仿宋" w:hAnsi="仿宋" w:eastAsia="仿宋" w:cs="仿宋"/>
          <w:sz w:val="22"/>
          <w:lang w:val="en-US" w:eastAsia="zh-CN"/>
        </w:rPr>
        <w:t>1</w:t>
      </w:r>
      <w:r>
        <w:rPr>
          <w:rFonts w:hint="eastAsia" w:ascii="仿宋" w:hAnsi="仿宋" w:eastAsia="仿宋" w:cs="仿宋"/>
          <w:sz w:val="22"/>
          <w:lang w:eastAsia="zh-CN"/>
        </w:rPr>
        <w:t>）</w:t>
      </w:r>
      <w:r>
        <w:rPr>
          <w:rFonts w:hint="eastAsia" w:ascii="仿宋" w:hAnsi="仿宋" w:eastAsia="仿宋" w:cs="仿宋"/>
          <w:sz w:val="22"/>
        </w:rPr>
        <w:t>服务时间：</w:t>
      </w:r>
      <w:r>
        <w:rPr>
          <w:rFonts w:hint="eastAsia" w:ascii="仿宋" w:hAnsi="仿宋" w:eastAsia="仿宋" w:cs="仿宋"/>
          <w:sz w:val="22"/>
          <w:lang w:val="en-US" w:eastAsia="zh-CN"/>
        </w:rPr>
        <w:t>2026年12月31日</w:t>
      </w:r>
    </w:p>
    <w:p w14:paraId="6CD9BA41">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2</w:t>
      </w:r>
      <w:r>
        <w:rPr>
          <w:rFonts w:hint="eastAsia" w:ascii="仿宋" w:hAnsi="仿宋" w:eastAsia="仿宋" w:cs="仿宋"/>
          <w:sz w:val="22"/>
          <w:lang w:eastAsia="zh-CN"/>
        </w:rPr>
        <w:t>）</w:t>
      </w:r>
      <w:r>
        <w:rPr>
          <w:rFonts w:hint="eastAsia" w:ascii="仿宋" w:hAnsi="仿宋" w:eastAsia="仿宋" w:cs="仿宋"/>
          <w:sz w:val="22"/>
        </w:rPr>
        <w:t>服务</w:t>
      </w:r>
      <w:r>
        <w:rPr>
          <w:rFonts w:hint="eastAsia" w:ascii="仿宋" w:hAnsi="仿宋" w:eastAsia="仿宋" w:cs="仿宋"/>
          <w:sz w:val="22"/>
          <w:lang w:val="en-US" w:eastAsia="zh-CN"/>
        </w:rPr>
        <w:t>内容</w:t>
      </w:r>
      <w:r>
        <w:rPr>
          <w:rFonts w:hint="eastAsia" w:ascii="仿宋" w:hAnsi="仿宋" w:eastAsia="仿宋" w:cs="仿宋"/>
          <w:sz w:val="22"/>
        </w:rPr>
        <w:t>：2026年汉中、安康、宝鸡市入户预警试点建设</w:t>
      </w:r>
    </w:p>
    <w:p w14:paraId="27F61CEE">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3</w:t>
      </w:r>
      <w:r>
        <w:rPr>
          <w:rFonts w:hint="eastAsia" w:ascii="仿宋" w:hAnsi="仿宋" w:eastAsia="仿宋" w:cs="仿宋"/>
          <w:sz w:val="22"/>
          <w:lang w:eastAsia="zh-CN"/>
        </w:rPr>
        <w:t>）</w:t>
      </w:r>
      <w:r>
        <w:rPr>
          <w:rFonts w:hint="eastAsia" w:ascii="仿宋" w:hAnsi="仿宋" w:eastAsia="仿宋" w:cs="仿宋"/>
          <w:sz w:val="22"/>
        </w:rPr>
        <w:t>服务要求：满足采购技术参数与性能指标要求</w:t>
      </w:r>
    </w:p>
    <w:p w14:paraId="68199BC6">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4</w:t>
      </w:r>
      <w:r>
        <w:rPr>
          <w:rFonts w:hint="eastAsia" w:ascii="仿宋" w:hAnsi="仿宋" w:eastAsia="仿宋" w:cs="仿宋"/>
          <w:sz w:val="22"/>
          <w:lang w:eastAsia="zh-CN"/>
        </w:rPr>
        <w:t>）</w:t>
      </w:r>
      <w:r>
        <w:rPr>
          <w:rFonts w:hint="eastAsia" w:ascii="仿宋" w:hAnsi="仿宋" w:eastAsia="仿宋" w:cs="仿宋"/>
          <w:sz w:val="22"/>
        </w:rPr>
        <w:t>服务标准：满足国家及行业验收标准</w:t>
      </w:r>
    </w:p>
    <w:p w14:paraId="340C23F3">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5</w:t>
      </w:r>
      <w:r>
        <w:rPr>
          <w:rFonts w:hint="eastAsia" w:ascii="仿宋" w:hAnsi="仿宋" w:eastAsia="仿宋" w:cs="仿宋"/>
          <w:sz w:val="22"/>
          <w:lang w:eastAsia="zh-CN"/>
        </w:rPr>
        <w:t>）</w:t>
      </w:r>
      <w:r>
        <w:rPr>
          <w:rFonts w:hint="eastAsia" w:ascii="仿宋" w:hAnsi="仿宋" w:eastAsia="仿宋" w:cs="仿宋"/>
          <w:sz w:val="22"/>
        </w:rPr>
        <w:t>服务地点：</w:t>
      </w:r>
      <w:r>
        <w:rPr>
          <w:rFonts w:hint="eastAsia" w:ascii="仿宋" w:hAnsi="仿宋" w:eastAsia="仿宋" w:cs="仿宋"/>
          <w:sz w:val="22"/>
          <w:lang w:val="en-US" w:eastAsia="zh-CN"/>
        </w:rPr>
        <w:t>陕西省</w:t>
      </w:r>
    </w:p>
    <w:p w14:paraId="2797B2F8">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p>
    <w:p w14:paraId="15E46114">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r>
        <w:rPr>
          <w:rFonts w:hint="eastAsia" w:ascii="仿宋" w:hAnsi="仿宋" w:eastAsia="仿宋" w:cs="仿宋"/>
          <w:b w:val="0"/>
          <w:bCs w:val="0"/>
          <w:color w:val="auto"/>
          <w:sz w:val="22"/>
          <w:lang w:val="en-US" w:eastAsia="zh-CN"/>
        </w:rPr>
        <w:t>合同包4：</w:t>
      </w:r>
    </w:p>
    <w:p w14:paraId="29747DC4">
      <w:pPr>
        <w:wordWrap w:val="0"/>
        <w:topLinePunct/>
        <w:spacing w:line="360" w:lineRule="auto"/>
        <w:ind w:firstLine="440" w:firstLineChars="200"/>
        <w:jc w:val="left"/>
        <w:rPr>
          <w:rFonts w:hint="default" w:ascii="仿宋" w:hAnsi="仿宋" w:eastAsia="仿宋" w:cs="仿宋"/>
          <w:sz w:val="22"/>
          <w:lang w:val="en-US" w:eastAsia="zh-CN"/>
        </w:rPr>
      </w:pPr>
      <w:r>
        <w:rPr>
          <w:rFonts w:hint="eastAsia" w:ascii="仿宋" w:hAnsi="仿宋" w:eastAsia="仿宋" w:cs="仿宋"/>
          <w:sz w:val="22"/>
          <w:lang w:val="en-US" w:eastAsia="zh-CN"/>
        </w:rPr>
        <w:t>1</w:t>
      </w:r>
      <w:r>
        <w:rPr>
          <w:rFonts w:hint="eastAsia" w:ascii="仿宋" w:hAnsi="仿宋" w:eastAsia="仿宋" w:cs="仿宋"/>
          <w:sz w:val="22"/>
          <w:lang w:eastAsia="zh-CN"/>
        </w:rPr>
        <w:t>）</w:t>
      </w:r>
      <w:r>
        <w:rPr>
          <w:rFonts w:hint="eastAsia" w:ascii="仿宋" w:hAnsi="仿宋" w:eastAsia="仿宋" w:cs="仿宋"/>
          <w:sz w:val="22"/>
        </w:rPr>
        <w:t>服务时间：</w:t>
      </w:r>
      <w:r>
        <w:rPr>
          <w:rFonts w:hint="eastAsia" w:ascii="仿宋" w:hAnsi="仿宋" w:eastAsia="仿宋" w:cs="仿宋"/>
          <w:sz w:val="22"/>
          <w:lang w:val="en-US" w:eastAsia="zh-CN"/>
        </w:rPr>
        <w:t>2026年12月31日</w:t>
      </w:r>
    </w:p>
    <w:p w14:paraId="6A796518">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2</w:t>
      </w:r>
      <w:r>
        <w:rPr>
          <w:rFonts w:hint="eastAsia" w:ascii="仿宋" w:hAnsi="仿宋" w:eastAsia="仿宋" w:cs="仿宋"/>
          <w:sz w:val="22"/>
          <w:lang w:eastAsia="zh-CN"/>
        </w:rPr>
        <w:t>）</w:t>
      </w:r>
      <w:r>
        <w:rPr>
          <w:rFonts w:hint="eastAsia" w:ascii="仿宋" w:hAnsi="仿宋" w:eastAsia="仿宋" w:cs="仿宋"/>
          <w:sz w:val="22"/>
        </w:rPr>
        <w:t>服务</w:t>
      </w:r>
      <w:r>
        <w:rPr>
          <w:rFonts w:hint="eastAsia" w:ascii="仿宋" w:hAnsi="仿宋" w:eastAsia="仿宋" w:cs="仿宋"/>
          <w:sz w:val="22"/>
          <w:lang w:val="en-US" w:eastAsia="zh-CN"/>
        </w:rPr>
        <w:t>内容</w:t>
      </w:r>
      <w:r>
        <w:rPr>
          <w:rFonts w:hint="eastAsia" w:ascii="仿宋" w:hAnsi="仿宋" w:eastAsia="仿宋" w:cs="仿宋"/>
          <w:sz w:val="22"/>
        </w:rPr>
        <w:t>：2026年西安、渭南、铜川、咸阳、延安、榆林市入户预警试点建设</w:t>
      </w:r>
    </w:p>
    <w:p w14:paraId="0D3EBB86">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3</w:t>
      </w:r>
      <w:r>
        <w:rPr>
          <w:rFonts w:hint="eastAsia" w:ascii="仿宋" w:hAnsi="仿宋" w:eastAsia="仿宋" w:cs="仿宋"/>
          <w:sz w:val="22"/>
          <w:lang w:eastAsia="zh-CN"/>
        </w:rPr>
        <w:t>）</w:t>
      </w:r>
      <w:r>
        <w:rPr>
          <w:rFonts w:hint="eastAsia" w:ascii="仿宋" w:hAnsi="仿宋" w:eastAsia="仿宋" w:cs="仿宋"/>
          <w:sz w:val="22"/>
        </w:rPr>
        <w:t>服务要求：满足采购技术参数与性能指标要求</w:t>
      </w:r>
    </w:p>
    <w:p w14:paraId="628471E8">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4</w:t>
      </w:r>
      <w:r>
        <w:rPr>
          <w:rFonts w:hint="eastAsia" w:ascii="仿宋" w:hAnsi="仿宋" w:eastAsia="仿宋" w:cs="仿宋"/>
          <w:sz w:val="22"/>
          <w:lang w:eastAsia="zh-CN"/>
        </w:rPr>
        <w:t>）</w:t>
      </w:r>
      <w:r>
        <w:rPr>
          <w:rFonts w:hint="eastAsia" w:ascii="仿宋" w:hAnsi="仿宋" w:eastAsia="仿宋" w:cs="仿宋"/>
          <w:sz w:val="22"/>
        </w:rPr>
        <w:t>服务标准：满足国家及行业验收标准</w:t>
      </w:r>
    </w:p>
    <w:p w14:paraId="7E81289E">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5</w:t>
      </w:r>
      <w:r>
        <w:rPr>
          <w:rFonts w:hint="eastAsia" w:ascii="仿宋" w:hAnsi="仿宋" w:eastAsia="仿宋" w:cs="仿宋"/>
          <w:sz w:val="22"/>
          <w:lang w:eastAsia="zh-CN"/>
        </w:rPr>
        <w:t>）</w:t>
      </w:r>
      <w:r>
        <w:rPr>
          <w:rFonts w:hint="eastAsia" w:ascii="仿宋" w:hAnsi="仿宋" w:eastAsia="仿宋" w:cs="仿宋"/>
          <w:sz w:val="22"/>
        </w:rPr>
        <w:t>服务地点：</w:t>
      </w:r>
      <w:r>
        <w:rPr>
          <w:rFonts w:hint="eastAsia" w:ascii="仿宋" w:hAnsi="仿宋" w:eastAsia="仿宋" w:cs="仿宋"/>
          <w:sz w:val="22"/>
          <w:lang w:val="en-US" w:eastAsia="zh-CN"/>
        </w:rPr>
        <w:t>陕西省</w:t>
      </w:r>
    </w:p>
    <w:p w14:paraId="1D61C942">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p>
    <w:p w14:paraId="4F92A9E1">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r>
        <w:rPr>
          <w:rFonts w:hint="eastAsia" w:ascii="仿宋" w:hAnsi="仿宋" w:eastAsia="仿宋" w:cs="仿宋"/>
          <w:b w:val="0"/>
          <w:bCs w:val="0"/>
          <w:color w:val="auto"/>
          <w:sz w:val="22"/>
          <w:lang w:val="en-US" w:eastAsia="zh-CN"/>
        </w:rPr>
        <w:t>合同包5：</w:t>
      </w:r>
    </w:p>
    <w:p w14:paraId="284D286E">
      <w:pPr>
        <w:wordWrap w:val="0"/>
        <w:topLinePunct/>
        <w:spacing w:line="360" w:lineRule="auto"/>
        <w:ind w:firstLine="440" w:firstLineChars="200"/>
        <w:jc w:val="left"/>
        <w:rPr>
          <w:rFonts w:hint="default" w:ascii="仿宋" w:hAnsi="仿宋" w:eastAsia="仿宋" w:cs="仿宋"/>
          <w:sz w:val="22"/>
          <w:lang w:val="en-US" w:eastAsia="zh-CN"/>
        </w:rPr>
      </w:pPr>
      <w:r>
        <w:rPr>
          <w:rFonts w:hint="eastAsia" w:ascii="仿宋" w:hAnsi="仿宋" w:eastAsia="仿宋" w:cs="仿宋"/>
          <w:sz w:val="22"/>
          <w:lang w:val="en-US" w:eastAsia="zh-CN"/>
        </w:rPr>
        <w:t>1</w:t>
      </w:r>
      <w:r>
        <w:rPr>
          <w:rFonts w:hint="eastAsia" w:ascii="仿宋" w:hAnsi="仿宋" w:eastAsia="仿宋" w:cs="仿宋"/>
          <w:sz w:val="22"/>
          <w:lang w:eastAsia="zh-CN"/>
        </w:rPr>
        <w:t>）</w:t>
      </w:r>
      <w:r>
        <w:rPr>
          <w:rFonts w:hint="eastAsia" w:ascii="仿宋" w:hAnsi="仿宋" w:eastAsia="仿宋" w:cs="仿宋"/>
          <w:sz w:val="22"/>
        </w:rPr>
        <w:t>服务时间：</w:t>
      </w:r>
      <w:r>
        <w:rPr>
          <w:rFonts w:hint="eastAsia" w:ascii="仿宋" w:hAnsi="仿宋" w:eastAsia="仿宋" w:cs="仿宋"/>
          <w:sz w:val="22"/>
          <w:lang w:val="en-US" w:eastAsia="zh-CN"/>
        </w:rPr>
        <w:t>2026年12月31日</w:t>
      </w:r>
    </w:p>
    <w:p w14:paraId="6B758A08">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2</w:t>
      </w:r>
      <w:r>
        <w:rPr>
          <w:rFonts w:hint="eastAsia" w:ascii="仿宋" w:hAnsi="仿宋" w:eastAsia="仿宋" w:cs="仿宋"/>
          <w:sz w:val="22"/>
          <w:lang w:eastAsia="zh-CN"/>
        </w:rPr>
        <w:t>）</w:t>
      </w:r>
      <w:r>
        <w:rPr>
          <w:rFonts w:hint="eastAsia" w:ascii="仿宋" w:hAnsi="仿宋" w:eastAsia="仿宋" w:cs="仿宋"/>
          <w:sz w:val="22"/>
        </w:rPr>
        <w:t>服务</w:t>
      </w:r>
      <w:r>
        <w:rPr>
          <w:rFonts w:hint="eastAsia" w:ascii="仿宋" w:hAnsi="仿宋" w:eastAsia="仿宋" w:cs="仿宋"/>
          <w:sz w:val="22"/>
          <w:lang w:val="en-US" w:eastAsia="zh-CN"/>
        </w:rPr>
        <w:t>内容</w:t>
      </w:r>
      <w:r>
        <w:rPr>
          <w:rFonts w:hint="eastAsia" w:ascii="仿宋" w:hAnsi="仿宋" w:eastAsia="仿宋" w:cs="仿宋"/>
          <w:sz w:val="22"/>
        </w:rPr>
        <w:t>：2026年防治区面积和人口复核、小流域治理单元下垫面数据复核更新、危险区预警指标确定复核与站点关联、监测预报预警平台数智化提升</w:t>
      </w:r>
    </w:p>
    <w:p w14:paraId="6E412472">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3</w:t>
      </w:r>
      <w:r>
        <w:rPr>
          <w:rFonts w:hint="eastAsia" w:ascii="仿宋" w:hAnsi="仿宋" w:eastAsia="仿宋" w:cs="仿宋"/>
          <w:sz w:val="22"/>
          <w:lang w:eastAsia="zh-CN"/>
        </w:rPr>
        <w:t>）</w:t>
      </w:r>
      <w:r>
        <w:rPr>
          <w:rFonts w:hint="eastAsia" w:ascii="仿宋" w:hAnsi="仿宋" w:eastAsia="仿宋" w:cs="仿宋"/>
          <w:sz w:val="22"/>
        </w:rPr>
        <w:t>服务要求：满足采购技术参数与性能指标要求</w:t>
      </w:r>
    </w:p>
    <w:p w14:paraId="3BB43E5E">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4</w:t>
      </w:r>
      <w:r>
        <w:rPr>
          <w:rFonts w:hint="eastAsia" w:ascii="仿宋" w:hAnsi="仿宋" w:eastAsia="仿宋" w:cs="仿宋"/>
          <w:sz w:val="22"/>
          <w:lang w:eastAsia="zh-CN"/>
        </w:rPr>
        <w:t>）</w:t>
      </w:r>
      <w:r>
        <w:rPr>
          <w:rFonts w:hint="eastAsia" w:ascii="仿宋" w:hAnsi="仿宋" w:eastAsia="仿宋" w:cs="仿宋"/>
          <w:sz w:val="22"/>
        </w:rPr>
        <w:t>服务标准：满足国家及行业验收标准</w:t>
      </w:r>
    </w:p>
    <w:p w14:paraId="19997B06">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5</w:t>
      </w:r>
      <w:r>
        <w:rPr>
          <w:rFonts w:hint="eastAsia" w:ascii="仿宋" w:hAnsi="仿宋" w:eastAsia="仿宋" w:cs="仿宋"/>
          <w:sz w:val="22"/>
          <w:lang w:eastAsia="zh-CN"/>
        </w:rPr>
        <w:t>）</w:t>
      </w:r>
      <w:r>
        <w:rPr>
          <w:rFonts w:hint="eastAsia" w:ascii="仿宋" w:hAnsi="仿宋" w:eastAsia="仿宋" w:cs="仿宋"/>
          <w:sz w:val="22"/>
        </w:rPr>
        <w:t>服务地点：</w:t>
      </w:r>
      <w:r>
        <w:rPr>
          <w:rFonts w:hint="eastAsia" w:ascii="仿宋" w:hAnsi="仿宋" w:eastAsia="仿宋" w:cs="仿宋"/>
          <w:sz w:val="22"/>
          <w:lang w:val="en-US" w:eastAsia="zh-CN"/>
        </w:rPr>
        <w:t>陕西省</w:t>
      </w:r>
    </w:p>
    <w:p w14:paraId="7E6CFC82">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p>
    <w:p w14:paraId="7371202A">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r>
        <w:rPr>
          <w:rFonts w:hint="eastAsia" w:ascii="仿宋" w:hAnsi="仿宋" w:eastAsia="仿宋" w:cs="仿宋"/>
          <w:b w:val="0"/>
          <w:bCs w:val="0"/>
          <w:color w:val="auto"/>
          <w:sz w:val="22"/>
          <w:lang w:val="en-US" w:eastAsia="zh-CN"/>
        </w:rPr>
        <w:t>合同包6：</w:t>
      </w:r>
    </w:p>
    <w:p w14:paraId="630B7950">
      <w:pPr>
        <w:wordWrap w:val="0"/>
        <w:topLinePunct/>
        <w:spacing w:line="360" w:lineRule="auto"/>
        <w:ind w:firstLine="440" w:firstLineChars="200"/>
        <w:jc w:val="left"/>
        <w:rPr>
          <w:rFonts w:hint="default" w:ascii="仿宋" w:hAnsi="仿宋" w:eastAsia="仿宋" w:cs="仿宋"/>
          <w:sz w:val="22"/>
          <w:lang w:val="en-US" w:eastAsia="zh-CN"/>
        </w:rPr>
      </w:pPr>
      <w:r>
        <w:rPr>
          <w:rFonts w:hint="eastAsia" w:ascii="仿宋" w:hAnsi="仿宋" w:eastAsia="仿宋" w:cs="仿宋"/>
          <w:sz w:val="22"/>
          <w:lang w:val="en-US" w:eastAsia="zh-CN"/>
        </w:rPr>
        <w:t>1</w:t>
      </w:r>
      <w:r>
        <w:rPr>
          <w:rFonts w:hint="eastAsia" w:ascii="仿宋" w:hAnsi="仿宋" w:eastAsia="仿宋" w:cs="仿宋"/>
          <w:sz w:val="22"/>
          <w:lang w:eastAsia="zh-CN"/>
        </w:rPr>
        <w:t>）</w:t>
      </w:r>
      <w:r>
        <w:rPr>
          <w:rFonts w:hint="eastAsia" w:ascii="仿宋" w:hAnsi="仿宋" w:eastAsia="仿宋" w:cs="仿宋"/>
          <w:sz w:val="22"/>
        </w:rPr>
        <w:t>服务时间：</w:t>
      </w:r>
      <w:r>
        <w:rPr>
          <w:rFonts w:hint="eastAsia" w:ascii="仿宋" w:hAnsi="仿宋" w:eastAsia="仿宋" w:cs="仿宋"/>
          <w:sz w:val="22"/>
          <w:lang w:val="en-US" w:eastAsia="zh-CN"/>
        </w:rPr>
        <w:t>2026年12月31日</w:t>
      </w:r>
    </w:p>
    <w:p w14:paraId="35E8B8A1">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2</w:t>
      </w:r>
      <w:r>
        <w:rPr>
          <w:rFonts w:hint="eastAsia" w:ascii="仿宋" w:hAnsi="仿宋" w:eastAsia="仿宋" w:cs="仿宋"/>
          <w:sz w:val="22"/>
          <w:lang w:eastAsia="zh-CN"/>
        </w:rPr>
        <w:t>）</w:t>
      </w:r>
      <w:r>
        <w:rPr>
          <w:rFonts w:hint="eastAsia" w:ascii="仿宋" w:hAnsi="仿宋" w:eastAsia="仿宋" w:cs="仿宋"/>
          <w:sz w:val="22"/>
        </w:rPr>
        <w:t>服务</w:t>
      </w:r>
      <w:r>
        <w:rPr>
          <w:rFonts w:hint="eastAsia" w:ascii="仿宋" w:hAnsi="仿宋" w:eastAsia="仿宋" w:cs="仿宋"/>
          <w:sz w:val="22"/>
          <w:lang w:val="en-US" w:eastAsia="zh-CN"/>
        </w:rPr>
        <w:t>内容</w:t>
      </w:r>
      <w:r>
        <w:rPr>
          <w:rFonts w:hint="eastAsia" w:ascii="仿宋" w:hAnsi="仿宋" w:eastAsia="仿宋" w:cs="仿宋"/>
          <w:sz w:val="22"/>
        </w:rPr>
        <w:t>：2026年危险区基础信息更新及危险区信息集成</w:t>
      </w:r>
    </w:p>
    <w:p w14:paraId="62C9B44C">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3</w:t>
      </w:r>
      <w:r>
        <w:rPr>
          <w:rFonts w:hint="eastAsia" w:ascii="仿宋" w:hAnsi="仿宋" w:eastAsia="仿宋" w:cs="仿宋"/>
          <w:sz w:val="22"/>
          <w:lang w:eastAsia="zh-CN"/>
        </w:rPr>
        <w:t>）</w:t>
      </w:r>
      <w:r>
        <w:rPr>
          <w:rFonts w:hint="eastAsia" w:ascii="仿宋" w:hAnsi="仿宋" w:eastAsia="仿宋" w:cs="仿宋"/>
          <w:sz w:val="22"/>
        </w:rPr>
        <w:t>服务要求：满足采购技术参数与性能指标要求</w:t>
      </w:r>
    </w:p>
    <w:p w14:paraId="5F998999">
      <w:pPr>
        <w:wordWrap w:val="0"/>
        <w:topLinePunct/>
        <w:spacing w:line="360" w:lineRule="auto"/>
        <w:ind w:firstLine="440" w:firstLineChars="200"/>
        <w:jc w:val="left"/>
        <w:rPr>
          <w:rFonts w:hint="eastAsia" w:ascii="仿宋" w:hAnsi="仿宋" w:eastAsia="仿宋" w:cs="仿宋"/>
          <w:sz w:val="22"/>
        </w:rPr>
      </w:pPr>
      <w:r>
        <w:rPr>
          <w:rFonts w:hint="eastAsia" w:ascii="仿宋" w:hAnsi="仿宋" w:eastAsia="仿宋" w:cs="仿宋"/>
          <w:sz w:val="22"/>
          <w:lang w:val="en-US" w:eastAsia="zh-CN"/>
        </w:rPr>
        <w:t>4</w:t>
      </w:r>
      <w:r>
        <w:rPr>
          <w:rFonts w:hint="eastAsia" w:ascii="仿宋" w:hAnsi="仿宋" w:eastAsia="仿宋" w:cs="仿宋"/>
          <w:sz w:val="22"/>
          <w:lang w:eastAsia="zh-CN"/>
        </w:rPr>
        <w:t>）</w:t>
      </w:r>
      <w:r>
        <w:rPr>
          <w:rFonts w:hint="eastAsia" w:ascii="仿宋" w:hAnsi="仿宋" w:eastAsia="仿宋" w:cs="仿宋"/>
          <w:sz w:val="22"/>
        </w:rPr>
        <w:t>服务标准：满足国家及行业验收标准</w:t>
      </w:r>
    </w:p>
    <w:p w14:paraId="320B0A02">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5</w:t>
      </w:r>
      <w:r>
        <w:rPr>
          <w:rFonts w:hint="eastAsia" w:ascii="仿宋" w:hAnsi="仿宋" w:eastAsia="仿宋" w:cs="仿宋"/>
          <w:sz w:val="22"/>
          <w:lang w:eastAsia="zh-CN"/>
        </w:rPr>
        <w:t>）</w:t>
      </w:r>
      <w:r>
        <w:rPr>
          <w:rFonts w:hint="eastAsia" w:ascii="仿宋" w:hAnsi="仿宋" w:eastAsia="仿宋" w:cs="仿宋"/>
          <w:sz w:val="22"/>
        </w:rPr>
        <w:t>服务地点：</w:t>
      </w:r>
      <w:r>
        <w:rPr>
          <w:rFonts w:hint="eastAsia" w:ascii="仿宋" w:hAnsi="仿宋" w:eastAsia="仿宋" w:cs="仿宋"/>
          <w:sz w:val="22"/>
          <w:lang w:val="en-US" w:eastAsia="zh-CN"/>
        </w:rPr>
        <w:t>陕西省</w:t>
      </w:r>
    </w:p>
    <w:p w14:paraId="78641876">
      <w:pPr>
        <w:pStyle w:val="2"/>
        <w:rPr>
          <w:rFonts w:hint="eastAsia"/>
          <w:lang w:val="en-US" w:eastAsia="zh-CN"/>
        </w:rPr>
      </w:pPr>
    </w:p>
    <w:p w14:paraId="0B1B7C83">
      <w:pPr>
        <w:wordWrap w:val="0"/>
        <w:topLinePunct/>
        <w:snapToGrid w:val="0"/>
        <w:spacing w:line="360" w:lineRule="auto"/>
        <w:ind w:firstLine="440" w:firstLineChars="200"/>
        <w:rPr>
          <w:rFonts w:hint="eastAsia" w:ascii="仿宋" w:hAnsi="仿宋" w:eastAsia="仿宋" w:cs="仿宋"/>
          <w:b w:val="0"/>
          <w:bCs w:val="0"/>
          <w:color w:val="auto"/>
          <w:sz w:val="22"/>
          <w:lang w:val="en-US" w:eastAsia="zh-CN"/>
        </w:rPr>
      </w:pPr>
      <w:r>
        <w:rPr>
          <w:rFonts w:hint="eastAsia" w:ascii="仿宋" w:hAnsi="仿宋" w:eastAsia="仿宋" w:cs="仿宋"/>
          <w:b w:val="0"/>
          <w:bCs w:val="0"/>
          <w:color w:val="auto"/>
          <w:sz w:val="22"/>
          <w:lang w:val="en-US" w:eastAsia="zh-CN"/>
        </w:rPr>
        <w:t>合同包7：</w:t>
      </w:r>
    </w:p>
    <w:p w14:paraId="149FE719">
      <w:pPr>
        <w:wordWrap w:val="0"/>
        <w:topLinePunct/>
        <w:spacing w:line="360" w:lineRule="auto"/>
        <w:ind w:firstLine="440" w:firstLineChars="200"/>
        <w:jc w:val="left"/>
        <w:rPr>
          <w:rFonts w:hint="default" w:ascii="仿宋" w:hAnsi="仿宋" w:eastAsia="仿宋" w:cs="仿宋"/>
          <w:sz w:val="22"/>
          <w:lang w:val="en-US" w:eastAsia="zh-CN"/>
        </w:rPr>
      </w:pPr>
      <w:r>
        <w:rPr>
          <w:rFonts w:hint="eastAsia" w:ascii="仿宋" w:hAnsi="仿宋" w:eastAsia="仿宋" w:cs="仿宋"/>
          <w:sz w:val="22"/>
          <w:lang w:val="en-US" w:eastAsia="zh-CN"/>
        </w:rPr>
        <w:t>1）服务时间：2026年12月31日</w:t>
      </w:r>
      <w:bookmarkStart w:id="3" w:name="_GoBack"/>
      <w:bookmarkEnd w:id="3"/>
    </w:p>
    <w:p w14:paraId="130E944A">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2）服务范围：2026年社会化发布支撑服务</w:t>
      </w:r>
    </w:p>
    <w:p w14:paraId="076965CA">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3）服务要求：满足采购技术参数与性能指标要求</w:t>
      </w:r>
    </w:p>
    <w:p w14:paraId="3BCD2302">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4）服务标准：满足国家及行业验收标准</w:t>
      </w:r>
    </w:p>
    <w:p w14:paraId="06B475D6">
      <w:pPr>
        <w:wordWrap w:val="0"/>
        <w:topLinePunct/>
        <w:spacing w:line="360" w:lineRule="auto"/>
        <w:ind w:firstLine="440" w:firstLineChars="200"/>
        <w:jc w:val="left"/>
        <w:rPr>
          <w:rFonts w:hint="eastAsia" w:ascii="仿宋" w:hAnsi="仿宋" w:eastAsia="仿宋" w:cs="仿宋"/>
          <w:sz w:val="22"/>
          <w:lang w:val="en-US" w:eastAsia="zh-CN"/>
        </w:rPr>
      </w:pPr>
      <w:r>
        <w:rPr>
          <w:rFonts w:hint="eastAsia" w:ascii="仿宋" w:hAnsi="仿宋" w:eastAsia="仿宋" w:cs="仿宋"/>
          <w:sz w:val="22"/>
          <w:lang w:val="en-US" w:eastAsia="zh-CN"/>
        </w:rPr>
        <w:t>5）服务地点：陕西省</w:t>
      </w:r>
    </w:p>
    <w:p w14:paraId="12CFC2D1">
      <w:pPr>
        <w:pStyle w:val="2"/>
        <w:rPr>
          <w:rFonts w:hint="eastAsia"/>
          <w:color w:val="0000FF"/>
          <w:lang w:eastAsia="zh-CN"/>
        </w:rPr>
      </w:pPr>
    </w:p>
    <w:p w14:paraId="111C6142">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4.2甲方有权对乙方服务进行监督，如乙方未达到服务质量标准，甲方有权进行适量赔偿或终止服务合同。</w:t>
      </w:r>
    </w:p>
    <w:p w14:paraId="5E2871B3">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4.3在服务期内，甲方会根据国家相关法律法规、行业规范、内部规章制度及合同，对乙方工作人员在本项目中的工作进行监督，并不定期进行考核。</w:t>
      </w:r>
    </w:p>
    <w:p w14:paraId="1ADC787C">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4.4甲方负责牵头成立监督小组，主要收集整理各方对本项目的意见和建议，甲方组织召开整改会议，乙方应参加并对提出问题进行整改，在会议上提出整改意见后，乙方多次落实不到位的，甲方可无条件解除采购合同。</w:t>
      </w:r>
    </w:p>
    <w:p w14:paraId="3DCFD305">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4.5甲方如遇政策性调整或其他特殊原因，直至有可能解除采购合同的情况下，可提前书面告知乙方，按照实际天数或实际工作量结算费用，甲方不承担其他违约责任，即可终止合同。</w:t>
      </w:r>
    </w:p>
    <w:p w14:paraId="13557BA8">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4.6乙方在服务期内，应严格遵守中华人民共和国的现行法律法规，及乙方和甲方内部的相关管理制度，并应保障制度的有效执行。</w:t>
      </w:r>
    </w:p>
    <w:p w14:paraId="4E32B0DE">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4.7乙方在服务期内，应爱护公物，合理使用设备设施。否则，因乙方服务人员使用不当而对设备设施造成损坏的，由乙方承担一切责任和经济损失。</w:t>
      </w:r>
    </w:p>
    <w:p w14:paraId="52957E42">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4.8乙方派驻的技术人员在服务期间，因特殊原因无法继续提供服务的，在征得甲方的同意后，由乙方及时将人员予以调配，保证工作的正常进行。新替换人员应根据相关规定做好人员备案工作。</w:t>
      </w:r>
    </w:p>
    <w:p w14:paraId="0A12D70E">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4.9服务期间，乙方派出人员发生的任何意外伤害，均由乙方承担全部责任和赔偿。</w:t>
      </w:r>
    </w:p>
    <w:p w14:paraId="063241BF">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4.10服务期间，乙方必须要按照甲方要求对于突发事件提供应急服务和保障。</w:t>
      </w:r>
    </w:p>
    <w:p w14:paraId="278CF780">
      <w:pPr>
        <w:pStyle w:val="8"/>
        <w:tabs>
          <w:tab w:val="left" w:pos="3544"/>
        </w:tabs>
        <w:wordWrap w:val="0"/>
        <w:topLinePunct/>
        <w:adjustRightInd w:val="0"/>
        <w:snapToGrid w:val="0"/>
        <w:spacing w:line="360" w:lineRule="auto"/>
        <w:ind w:firstLine="440" w:firstLineChars="200"/>
        <w:rPr>
          <w:rFonts w:ascii="仿宋" w:hAnsi="仿宋" w:eastAsia="仿宋" w:cs="仿宋"/>
          <w:sz w:val="22"/>
          <w:szCs w:val="24"/>
        </w:rPr>
      </w:pPr>
      <w:r>
        <w:rPr>
          <w:rFonts w:hint="eastAsia" w:ascii="仿宋" w:hAnsi="仿宋" w:eastAsia="仿宋" w:cs="仿宋"/>
          <w:sz w:val="22"/>
          <w:szCs w:val="24"/>
        </w:rPr>
        <w:t>4.11乙方除因特殊情况外，造成数据或系统设备的损坏与丢失，甲方有权要求乙方进行适当赔偿。</w:t>
      </w:r>
    </w:p>
    <w:p w14:paraId="2D51D274">
      <w:pPr>
        <w:wordWrap w:val="0"/>
        <w:topLinePunct/>
        <w:spacing w:line="360" w:lineRule="auto"/>
        <w:jc w:val="left"/>
        <w:rPr>
          <w:rFonts w:ascii="仿宋" w:hAnsi="仿宋" w:eastAsia="仿宋" w:cs="仿宋"/>
          <w:b/>
          <w:kern w:val="0"/>
          <w:sz w:val="22"/>
        </w:rPr>
      </w:pPr>
      <w:r>
        <w:rPr>
          <w:rFonts w:hint="eastAsia" w:ascii="仿宋" w:hAnsi="仿宋" w:eastAsia="仿宋" w:cs="仿宋"/>
          <w:b/>
          <w:kern w:val="0"/>
          <w:sz w:val="22"/>
        </w:rPr>
        <w:t xml:space="preserve">    5.索赔</w:t>
      </w:r>
    </w:p>
    <w:p w14:paraId="57898BF6">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5.1如果乙方对偏差负有责任，而甲方在服务期内提出了索赔，乙方应按照甲方同意的下列一种或几种方式结合起来解决索赔事宜：</w:t>
      </w:r>
    </w:p>
    <w:p w14:paraId="5250B3A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⑴乙方同意用合同规定的货币将合同款退还给甲方，并承担由此发生的一切损失和费用，包括利息、银行手续费等其它必要费用。</w:t>
      </w:r>
    </w:p>
    <w:p w14:paraId="39395A91">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⑵根据服务的偏差情况、以及甲方所遭受损失的金额，经甲乙双方商定降低服务价格。</w:t>
      </w:r>
    </w:p>
    <w:p w14:paraId="0AD4CC3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5.2如果在甲方发出索赔通知后三十（30）天内，乙方未作答复，上述索赔应视为已被乙方接受。如乙方未能在甲方发出索赔通知后三十（30）天内或甲方同意的延长期限内，按照甲方同意的上述规定的任何一种方法解决索赔事宜，甲方将从未付款项中扣回索赔金额。若索赔金额超过未付款项的，乙方必须进行弥补。</w:t>
      </w:r>
    </w:p>
    <w:p w14:paraId="12609687">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6.履约、付款及验收</w:t>
      </w:r>
    </w:p>
    <w:p w14:paraId="7F9DC4FD">
      <w:pPr>
        <w:wordWrap w:val="0"/>
        <w:topLinePunct/>
        <w:spacing w:line="360" w:lineRule="auto"/>
        <w:ind w:firstLine="440" w:firstLineChars="200"/>
        <w:rPr>
          <w:rFonts w:ascii="仿宋" w:hAnsi="仿宋" w:eastAsia="仿宋" w:cs="仿宋"/>
          <w:sz w:val="22"/>
        </w:rPr>
      </w:pPr>
      <w:r>
        <w:rPr>
          <w:rFonts w:hint="eastAsia" w:ascii="仿宋" w:hAnsi="仿宋" w:eastAsia="仿宋" w:cs="仿宋"/>
          <w:sz w:val="22"/>
        </w:rPr>
        <w:t>6.1履约保证金</w:t>
      </w:r>
    </w:p>
    <w:p w14:paraId="77D30D07">
      <w:pPr>
        <w:wordWrap w:val="0"/>
        <w:topLinePunct/>
        <w:spacing w:line="360" w:lineRule="auto"/>
        <w:ind w:firstLine="440" w:firstLineChars="200"/>
        <w:rPr>
          <w:rFonts w:ascii="仿宋" w:hAnsi="仿宋" w:eastAsia="仿宋" w:cs="仿宋"/>
          <w:sz w:val="22"/>
        </w:rPr>
      </w:pPr>
      <w:r>
        <w:rPr>
          <w:rFonts w:hint="eastAsia" w:ascii="仿宋" w:hAnsi="仿宋" w:eastAsia="仿宋" w:cs="仿宋"/>
          <w:sz w:val="22"/>
        </w:rPr>
        <w:t>履约保证金：合同金额的10%。</w:t>
      </w:r>
    </w:p>
    <w:p w14:paraId="0E34ECB4">
      <w:pPr>
        <w:pStyle w:val="21"/>
        <w:wordWrap w:val="0"/>
        <w:topLinePunct/>
        <w:spacing w:line="360" w:lineRule="auto"/>
        <w:ind w:firstLine="440"/>
        <w:textAlignment w:val="center"/>
        <w:rPr>
          <w:rFonts w:ascii="仿宋" w:hAnsi="仿宋" w:eastAsia="仿宋" w:cs="仿宋"/>
          <w:kern w:val="0"/>
          <w:sz w:val="22"/>
        </w:rPr>
      </w:pPr>
      <w:r>
        <w:rPr>
          <w:rFonts w:hint="eastAsia" w:ascii="仿宋" w:hAnsi="仿宋" w:eastAsia="仿宋" w:cs="仿宋"/>
          <w:kern w:val="0"/>
          <w:sz w:val="22"/>
        </w:rPr>
        <w:t>6.2支付约定：</w:t>
      </w:r>
    </w:p>
    <w:p w14:paraId="2935E12B">
      <w:pPr>
        <w:wordWrap w:val="0"/>
        <w:topLinePunct/>
        <w:spacing w:line="360" w:lineRule="auto"/>
        <w:ind w:firstLine="440" w:firstLineChars="200"/>
        <w:rPr>
          <w:rFonts w:hint="eastAsia" w:ascii="仿宋" w:hAnsi="仿宋" w:eastAsia="仿宋" w:cs="仿宋"/>
          <w:bCs/>
          <w:color w:val="000000" w:themeColor="text1"/>
          <w:sz w:val="22"/>
          <w:lang w:val="en-US" w:eastAsia="zh-CN"/>
          <w14:textFill>
            <w14:solidFill>
              <w14:schemeClr w14:val="tx1"/>
            </w14:solidFill>
          </w14:textFill>
        </w:rPr>
      </w:pPr>
      <w:r>
        <w:rPr>
          <w:rFonts w:hint="eastAsia" w:ascii="仿宋" w:hAnsi="仿宋" w:eastAsia="仿宋" w:cs="仿宋"/>
          <w:bCs/>
          <w:color w:val="000000" w:themeColor="text1"/>
          <w:sz w:val="22"/>
          <w:lang w:val="en-US" w:eastAsia="zh-CN"/>
          <w14:textFill>
            <w14:solidFill>
              <w14:schemeClr w14:val="tx1"/>
            </w14:solidFill>
          </w14:textFill>
        </w:rPr>
        <w:t>详见招标文件第三部分</w:t>
      </w:r>
    </w:p>
    <w:p w14:paraId="7E4F7974">
      <w:pPr>
        <w:wordWrap w:val="0"/>
        <w:topLinePunct/>
        <w:spacing w:line="360" w:lineRule="auto"/>
        <w:ind w:firstLine="440" w:firstLineChars="200"/>
        <w:rPr>
          <w:rFonts w:hint="eastAsia" w:ascii="仿宋" w:hAnsi="仿宋" w:eastAsia="仿宋" w:cs="仿宋"/>
          <w:kern w:val="0"/>
          <w:sz w:val="22"/>
        </w:rPr>
      </w:pPr>
      <w:r>
        <w:rPr>
          <w:rFonts w:hint="eastAsia" w:ascii="仿宋" w:hAnsi="仿宋" w:eastAsia="仿宋" w:cs="仿宋"/>
          <w:kern w:val="0"/>
          <w:sz w:val="22"/>
        </w:rPr>
        <w:t>6.3项目验收</w:t>
      </w:r>
    </w:p>
    <w:p w14:paraId="6E2A33DB">
      <w:pPr>
        <w:wordWrap w:val="0"/>
        <w:topLinePunct/>
        <w:spacing w:line="360" w:lineRule="auto"/>
        <w:ind w:firstLine="440" w:firstLineChars="200"/>
        <w:rPr>
          <w:rFonts w:hint="eastAsia" w:ascii="仿宋" w:hAnsi="仿宋" w:eastAsia="仿宋" w:cs="仿宋"/>
          <w:bCs/>
          <w:color w:val="000000" w:themeColor="text1"/>
          <w:sz w:val="22"/>
          <w:lang w:val="en-US" w:eastAsia="zh-CN"/>
          <w14:textFill>
            <w14:solidFill>
              <w14:schemeClr w14:val="tx1"/>
            </w14:solidFill>
          </w14:textFill>
        </w:rPr>
      </w:pPr>
      <w:r>
        <w:rPr>
          <w:rFonts w:hint="eastAsia" w:ascii="仿宋" w:hAnsi="仿宋" w:eastAsia="仿宋" w:cs="仿宋"/>
          <w:bCs/>
          <w:color w:val="000000" w:themeColor="text1"/>
          <w:sz w:val="22"/>
          <w:lang w:val="en-US" w:eastAsia="zh-CN"/>
          <w14:textFill>
            <w14:solidFill>
              <w14:schemeClr w14:val="tx1"/>
            </w14:solidFill>
          </w14:textFill>
        </w:rPr>
        <w:t>满足国家相关技术规范及有关政策的要求，通过采购人组织的验收。</w:t>
      </w:r>
    </w:p>
    <w:p w14:paraId="22A5A231">
      <w:pPr>
        <w:wordWrap w:val="0"/>
        <w:topLinePunct/>
        <w:spacing w:line="360" w:lineRule="auto"/>
        <w:ind w:firstLine="442" w:firstLineChars="200"/>
        <w:rPr>
          <w:rFonts w:ascii="仿宋" w:hAnsi="仿宋" w:eastAsia="仿宋" w:cs="仿宋"/>
          <w:b/>
          <w:kern w:val="0"/>
          <w:sz w:val="22"/>
        </w:rPr>
      </w:pPr>
      <w:r>
        <w:rPr>
          <w:rFonts w:hint="eastAsia" w:ascii="仿宋" w:hAnsi="仿宋" w:eastAsia="仿宋" w:cs="仿宋"/>
          <w:b/>
          <w:kern w:val="0"/>
          <w:sz w:val="22"/>
        </w:rPr>
        <w:t>7.转包、分包</w:t>
      </w:r>
    </w:p>
    <w:p w14:paraId="673A87AF">
      <w:pPr>
        <w:wordWrap w:val="0"/>
        <w:topLinePunct/>
        <w:spacing w:line="372" w:lineRule="auto"/>
        <w:ind w:firstLine="440" w:firstLineChars="200"/>
        <w:rPr>
          <w:rFonts w:hint="default" w:ascii="仿宋" w:hAnsi="仿宋" w:eastAsia="仿宋" w:cs="仿宋"/>
          <w:kern w:val="0"/>
          <w:sz w:val="22"/>
          <w:lang w:val="en-US" w:eastAsia="zh-CN"/>
        </w:rPr>
      </w:pPr>
      <w:r>
        <w:rPr>
          <w:rFonts w:hint="eastAsia" w:ascii="仿宋" w:hAnsi="仿宋" w:eastAsia="仿宋" w:cs="仿宋"/>
          <w:sz w:val="22"/>
        </w:rPr>
        <w:t>7.1</w:t>
      </w:r>
      <w:r>
        <w:rPr>
          <w:rFonts w:hint="eastAsia" w:ascii="仿宋" w:hAnsi="仿宋" w:eastAsia="仿宋" w:cs="仿宋"/>
          <w:sz w:val="22"/>
          <w:lang w:val="en-US" w:eastAsia="zh-CN"/>
        </w:rPr>
        <w:t>详见招标文件</w:t>
      </w:r>
      <w:r>
        <w:rPr>
          <w:rFonts w:hint="eastAsia" w:ascii="仿宋" w:hAnsi="仿宋" w:eastAsia="仿宋" w:cs="仿宋"/>
          <w:bCs/>
          <w:color w:val="000000" w:themeColor="text1"/>
          <w:sz w:val="22"/>
          <w:lang w:val="en-US" w:eastAsia="zh-CN"/>
          <w14:textFill>
            <w14:solidFill>
              <w14:schemeClr w14:val="tx1"/>
            </w14:solidFill>
          </w14:textFill>
        </w:rPr>
        <w:t>第三部分</w:t>
      </w:r>
    </w:p>
    <w:p w14:paraId="6B9C1A52">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8.乙方履约延误</w:t>
      </w:r>
    </w:p>
    <w:p w14:paraId="2EED262A">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8.1乙方应在规定的服务期内提供服务。</w:t>
      </w:r>
    </w:p>
    <w:p w14:paraId="287699ED">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8.2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14:paraId="6BEA998D">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9.违约终止合同</w:t>
      </w:r>
    </w:p>
    <w:p w14:paraId="574AB264">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9.1在甲方对乙方违约而采取的任何补救措施不受影响的情况下，甲方可向乙方发出书面违约通知书，提出终止部分或全部合同：</w:t>
      </w:r>
    </w:p>
    <w:p w14:paraId="619EF8D4">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⑴如果乙方未能在合同规定的期限内或甲方根据合同条款第8.2条的规定同意延长的期限内提供服务。</w:t>
      </w:r>
    </w:p>
    <w:p w14:paraId="7DFED18A">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⑵如果乙方未能履行合同规定的其它任何义务。</w:t>
      </w:r>
    </w:p>
    <w:p w14:paraId="6ED8380B">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⑶如果甲方认为乙方在本合同的竞争和实施过程中有腐败和欺诈行为。为此目的，定义下述条件：</w:t>
      </w:r>
    </w:p>
    <w:p w14:paraId="26F0075C">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“腐败行为”是指提供、给予、接受或索取任何有价值的物品来影响甲方在采购过程或合同实施过程中的行为。</w:t>
      </w:r>
    </w:p>
    <w:p w14:paraId="622EB0E5">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“欺诈行为”是指为了影响采购过程或合同实施过程而谎报或隐瞒事实，损害甲方利益的行为。</w:t>
      </w:r>
    </w:p>
    <w:p w14:paraId="0FBE5E04">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9.2如果甲方根据上述第9.1条的规定，终止了全部或部分合同，甲方可以依其认为适当的条件和方法购买类似的服务，乙方应承担甲方因购买类似服务而产生的额外支出。但是，乙方应继续执行合同中未终止的部分。</w:t>
      </w:r>
    </w:p>
    <w:p w14:paraId="22006386">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10.不可抗力</w:t>
      </w:r>
    </w:p>
    <w:p w14:paraId="5A1EA50B">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10.1签约双方任何一方由于不可抗力事件的影响而不能执行合同时，履行合同的期限应予延长，其延长的期限应相当于事件所影响的时间。不可抗力事件是指甲乙双方在缔结合同时所不能预见的，并且它的发生及其后果是无法避免和无法克服的事件，诸如战争、严重火灾、洪水、台风、地震、疫情等。</w:t>
      </w:r>
    </w:p>
    <w:p w14:paraId="2C3017B0">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10.2受影响一方应在不可抗力事件发生后尽快用书面形式通知对方，并于不可抗力事件发生后十四（14）天内将有关当局（或有关政府部门）出具的证明文件用邮政快递或挂号信寄给对方审阅确认。一旦不可抗力事件的影响持续一百二十天（120天）以上，双方应通过友好协商在合理的时间内达成进一步履行合同的协议。</w:t>
      </w:r>
    </w:p>
    <w:p w14:paraId="71338AF6">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10.3因合同一方迟延履行合同后发生不可抗力的，不能免除迟延履行方的相应责任。</w:t>
      </w:r>
    </w:p>
    <w:p w14:paraId="0EA53B87">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11.因破产而终止合同</w:t>
      </w:r>
    </w:p>
    <w:p w14:paraId="0A41F07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11.1如果乙方破产或无清偿能力，甲方可在任何时候以书面形式通知乙方，提出终止合同而不给乙方补偿。该合同的终止将不损害或影响甲方已经采取或将要采取的任何行动或补救措施的权力。</w:t>
      </w:r>
    </w:p>
    <w:p w14:paraId="65217955">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12.因政策性调整而终止合同</w:t>
      </w:r>
    </w:p>
    <w:p w14:paraId="711D0C25">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12.1如果发生政策性调整或其他特殊原因导致项目不再继续进行的，甲方可向乙方发出书面通知全部或部分终止合同，终止通知应明确该终止合同的原因，并明确合同终止的程度，以及终止的生效日期。</w:t>
      </w:r>
    </w:p>
    <w:p w14:paraId="2813AD7A">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12.2对乙方收到终止通知后三十（30）天内完成的服务，甲方应按原合同价格和条款予以接收，对于剩下的服务，甲方可：</w:t>
      </w:r>
    </w:p>
    <w:p w14:paraId="1DD9090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⑴仅对部分服务按照原来的合同价格和条款予以接受；</w:t>
      </w:r>
    </w:p>
    <w:p w14:paraId="5ACB13EA">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⑵取消对所剩服务的采购，并按双方商定的金额向乙方支付部分完成服务的费用。</w:t>
      </w:r>
    </w:p>
    <w:p w14:paraId="667A7AAA">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13.争议的解决</w:t>
      </w:r>
    </w:p>
    <w:p w14:paraId="0963DE4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13.1因执行本合同所发生的或与本合同有关的一切争议,双方应通过友好协商解决。如果协商开始后六十（60）天还不能解决，任何一方均可按中华人民共和国有关法律的规定提交仲裁。仲裁地点为甲方所在地的仲裁委员会。</w:t>
      </w:r>
    </w:p>
    <w:p w14:paraId="47F4E76F">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13.2仲裁裁决应为最终裁决，对双方均具有约束力。</w:t>
      </w:r>
    </w:p>
    <w:p w14:paraId="7AD449B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13.3仲裁费除仲裁机关另有裁决外均应由败诉方负担。</w:t>
      </w:r>
    </w:p>
    <w:p w14:paraId="388388A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13.4在仲裁期间，除正在进行仲裁的部分外，本合同其它部分应继续执行。</w:t>
      </w:r>
    </w:p>
    <w:p w14:paraId="40D8A3C8">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14.通知</w:t>
      </w:r>
    </w:p>
    <w:p w14:paraId="28CAB2BB">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14.1本合同一方给对方的通知应用书面形式送到合同专用条款中规定的对方地址，传真要经书面确认。</w:t>
      </w:r>
    </w:p>
    <w:p w14:paraId="1EC89844">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14.2通知以送到日期或通知书的生效日期为生效日期，两者中以晚的一个日期为准。</w:t>
      </w:r>
    </w:p>
    <w:p w14:paraId="23528E6A">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15.税款</w:t>
      </w:r>
    </w:p>
    <w:p w14:paraId="07C0AA4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15.1按照中华人民共和国税法和有关部门的规定，甲方需交纳的与本合同有关的一切税费均应由甲方负担。</w:t>
      </w:r>
    </w:p>
    <w:p w14:paraId="63E6F5E6">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15.2按照中华人民共和国税法和有关部门的规定，乙方需交纳的与本合同有关的一切税费均应由乙方负担。</w:t>
      </w:r>
    </w:p>
    <w:p w14:paraId="5DC4D422">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16.其他</w:t>
      </w:r>
    </w:p>
    <w:p w14:paraId="60E4D634">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kern w:val="0"/>
          <w:sz w:val="22"/>
        </w:rPr>
        <w:t>16.1</w:t>
      </w:r>
      <w:r>
        <w:rPr>
          <w:rFonts w:hint="eastAsia" w:ascii="仿宋" w:hAnsi="仿宋" w:eastAsia="仿宋" w:cs="仿宋"/>
          <w:sz w:val="22"/>
        </w:rPr>
        <w:t>乙方和乙方工作人员应对甲方提供的资料，以及对在项目实施过程中知悉的秘密（包括不限于国家秘密、科研秘密、商业秘密、群众个人信息等所有秘密）履行保密义务，不得就所涉及的秘密及敏感信息以单位或者个人名义公开披露和公开发表观点。</w:t>
      </w:r>
    </w:p>
    <w:p w14:paraId="523D6085">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16.2本合同应按照中华人民共和国的现行法律进行解释。</w:t>
      </w:r>
    </w:p>
    <w:p w14:paraId="2A5C550D">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16.3本合同语言为简体中文，双方交换的与合同有关的信函均按此书写。</w:t>
      </w:r>
    </w:p>
    <w:p w14:paraId="26FB8979">
      <w:pPr>
        <w:wordWrap w:val="0"/>
        <w:topLinePunct/>
        <w:spacing w:line="360" w:lineRule="auto"/>
        <w:ind w:firstLine="441"/>
        <w:jc w:val="left"/>
        <w:rPr>
          <w:rFonts w:ascii="仿宋" w:hAnsi="仿宋" w:eastAsia="仿宋" w:cs="仿宋"/>
          <w:b/>
          <w:bCs/>
          <w:sz w:val="22"/>
        </w:rPr>
      </w:pPr>
      <w:r>
        <w:rPr>
          <w:rFonts w:hint="eastAsia" w:ascii="仿宋" w:hAnsi="仿宋" w:eastAsia="仿宋" w:cs="仿宋"/>
          <w:sz w:val="22"/>
        </w:rPr>
        <w:t>16.4</w:t>
      </w:r>
      <w:r>
        <w:rPr>
          <w:rFonts w:hint="eastAsia" w:ascii="仿宋" w:hAnsi="仿宋" w:eastAsia="仿宋" w:cs="仿宋"/>
          <w:kern w:val="0"/>
          <w:sz w:val="22"/>
        </w:rPr>
        <w:t xml:space="preserve"> 除技术规范中另有规定外,计量单位均使用中华人民共和国法定计量单位。</w:t>
      </w:r>
    </w:p>
    <w:p w14:paraId="458A8899">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17.合同生效</w:t>
      </w:r>
    </w:p>
    <w:p w14:paraId="1FC8E51A">
      <w:pPr>
        <w:wordWrap w:val="0"/>
        <w:topLinePunct/>
        <w:spacing w:line="360" w:lineRule="auto"/>
        <w:ind w:firstLine="440" w:firstLineChars="200"/>
        <w:jc w:val="left"/>
      </w:pPr>
      <w:r>
        <w:rPr>
          <w:rFonts w:hint="eastAsia" w:ascii="仿宋" w:hAnsi="仿宋" w:eastAsia="仿宋" w:cs="仿宋"/>
          <w:kern w:val="0"/>
          <w:sz w:val="22"/>
        </w:rPr>
        <w:t>17.1</w:t>
      </w:r>
      <w:r>
        <w:rPr>
          <w:rFonts w:hint="eastAsia" w:ascii="仿宋" w:hAnsi="仿宋" w:eastAsia="仿宋" w:cs="仿宋"/>
          <w:sz w:val="22"/>
        </w:rPr>
        <w:t>本合同在甲乙双方盖公章后生效。</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66772">
    <w:pPr>
      <w:pStyle w:val="9"/>
      <w:jc w:val="center"/>
    </w:pPr>
    <w:r>
      <w:fldChar w:fldCharType="begin"/>
    </w:r>
    <w:r>
      <w:instrText xml:space="preserve">PAGE   \* MERGEFORMAT</w:instrText>
    </w:r>
    <w:r>
      <w:fldChar w:fldCharType="separate"/>
    </w:r>
    <w:r>
      <w:rPr>
        <w:lang w:val="zh-CN"/>
      </w:rP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ODFiMWJhZTAyNmY2ZTcwYzcxYjFiNWFlNTMyNmYifQ=="/>
  </w:docVars>
  <w:rsids>
    <w:rsidRoot w:val="00083B4E"/>
    <w:rsid w:val="00083B4E"/>
    <w:rsid w:val="002B3325"/>
    <w:rsid w:val="004E3BA8"/>
    <w:rsid w:val="005A3C62"/>
    <w:rsid w:val="005B3CA9"/>
    <w:rsid w:val="006731F8"/>
    <w:rsid w:val="009D233C"/>
    <w:rsid w:val="00B50393"/>
    <w:rsid w:val="00CD3846"/>
    <w:rsid w:val="0AA74E2A"/>
    <w:rsid w:val="0DB05957"/>
    <w:rsid w:val="10E30517"/>
    <w:rsid w:val="11BC54B6"/>
    <w:rsid w:val="13135720"/>
    <w:rsid w:val="17773DA4"/>
    <w:rsid w:val="1AB92DFB"/>
    <w:rsid w:val="1B7900EB"/>
    <w:rsid w:val="20234AC9"/>
    <w:rsid w:val="21384EE1"/>
    <w:rsid w:val="283F446A"/>
    <w:rsid w:val="29370CBA"/>
    <w:rsid w:val="2B9D7E25"/>
    <w:rsid w:val="30C65728"/>
    <w:rsid w:val="31C35697"/>
    <w:rsid w:val="3A5E4C24"/>
    <w:rsid w:val="3D297911"/>
    <w:rsid w:val="3E0E7CF9"/>
    <w:rsid w:val="42E24A3F"/>
    <w:rsid w:val="44AC290F"/>
    <w:rsid w:val="48EB28BF"/>
    <w:rsid w:val="4A276F43"/>
    <w:rsid w:val="4B2E419E"/>
    <w:rsid w:val="4D514410"/>
    <w:rsid w:val="54A31759"/>
    <w:rsid w:val="575D35FD"/>
    <w:rsid w:val="578A3162"/>
    <w:rsid w:val="5BB73D3C"/>
    <w:rsid w:val="5D3E395B"/>
    <w:rsid w:val="5D721F1B"/>
    <w:rsid w:val="612E68F7"/>
    <w:rsid w:val="703432DF"/>
    <w:rsid w:val="7362159A"/>
    <w:rsid w:val="73AC0F04"/>
    <w:rsid w:val="754B7577"/>
    <w:rsid w:val="757F36C5"/>
    <w:rsid w:val="75D97395"/>
    <w:rsid w:val="78933097"/>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5"/>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6"/>
    <w:qFormat/>
    <w:uiPriority w:val="0"/>
    <w:pPr>
      <w:keepNext/>
      <w:keepLines/>
      <w:spacing w:before="260" w:after="260" w:line="416" w:lineRule="auto"/>
      <w:outlineLvl w:val="2"/>
    </w:pPr>
    <w:rPr>
      <w:b/>
      <w:bCs/>
      <w:sz w:val="32"/>
      <w:szCs w:val="32"/>
    </w:rPr>
  </w:style>
  <w:style w:type="paragraph" w:styleId="6">
    <w:name w:val="heading 4"/>
    <w:basedOn w:val="1"/>
    <w:next w:val="1"/>
    <w:link w:val="17"/>
    <w:qFormat/>
    <w:uiPriority w:val="0"/>
    <w:pPr>
      <w:keepNext/>
      <w:keepLines/>
      <w:spacing w:before="280" w:after="290" w:line="376" w:lineRule="auto"/>
      <w:outlineLvl w:val="3"/>
    </w:pPr>
    <w:rPr>
      <w:rFonts w:ascii="Cambria" w:hAnsi="Cambria"/>
      <w:b/>
      <w:bCs/>
      <w:sz w:val="28"/>
      <w:szCs w:val="28"/>
    </w:rPr>
  </w:style>
  <w:style w:type="paragraph" w:styleId="7">
    <w:name w:val="heading 5"/>
    <w:basedOn w:val="1"/>
    <w:next w:val="1"/>
    <w:link w:val="18"/>
    <w:qFormat/>
    <w:uiPriority w:val="0"/>
    <w:pPr>
      <w:keepNext/>
      <w:keepLines/>
      <w:spacing w:before="280" w:after="290" w:line="376" w:lineRule="auto"/>
      <w:ind w:left="1008" w:hanging="1008"/>
      <w:outlineLvl w:val="4"/>
    </w:pPr>
    <w:rPr>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0"/>
    <w:pPr>
      <w:widowControl/>
      <w:suppressAutoHyphens/>
      <w:ind w:right="-142"/>
      <w:jc w:val="left"/>
    </w:pPr>
    <w:rPr>
      <w:rFonts w:ascii="Sans Serif PS" w:hAnsi="Sans Serif PS"/>
      <w:kern w:val="0"/>
      <w:sz w:val="16"/>
      <w:szCs w:val="20"/>
      <w:lang w:val="en-GB" w:eastAsia="de-DE"/>
    </w:rPr>
  </w:style>
  <w:style w:type="paragraph" w:styleId="8">
    <w:name w:val="Plain Text"/>
    <w:basedOn w:val="1"/>
    <w:qFormat/>
    <w:uiPriority w:val="0"/>
    <w:rPr>
      <w:rFonts w:ascii="宋体" w:hAnsi="Courier New" w:cs="Courier New"/>
      <w:szCs w:val="21"/>
    </w:rPr>
  </w:style>
  <w:style w:type="paragraph" w:styleId="9">
    <w:name w:val="footer"/>
    <w:basedOn w:val="1"/>
    <w:link w:val="20"/>
    <w:qFormat/>
    <w:uiPriority w:val="99"/>
    <w:pPr>
      <w:tabs>
        <w:tab w:val="center" w:pos="4153"/>
        <w:tab w:val="right" w:pos="8306"/>
      </w:tabs>
      <w:snapToGrid w:val="0"/>
      <w:jc w:val="left"/>
    </w:pPr>
    <w:rPr>
      <w:sz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4">
    <w:name w:val="标题 1 Char"/>
    <w:link w:val="3"/>
    <w:qFormat/>
    <w:uiPriority w:val="0"/>
    <w:rPr>
      <w:rFonts w:ascii="Calibri" w:hAnsi="Calibri" w:eastAsia="宋体" w:cs="Times New Roman"/>
      <w:b/>
      <w:bCs/>
      <w:kern w:val="44"/>
      <w:sz w:val="44"/>
      <w:szCs w:val="44"/>
    </w:rPr>
  </w:style>
  <w:style w:type="character" w:customStyle="1" w:styleId="15">
    <w:name w:val="标题 2 Char"/>
    <w:link w:val="4"/>
    <w:qFormat/>
    <w:uiPriority w:val="0"/>
    <w:rPr>
      <w:rFonts w:ascii="Cambria" w:hAnsi="Cambria" w:eastAsia="宋体" w:cs="Times New Roman"/>
      <w:b/>
      <w:bCs/>
      <w:sz w:val="32"/>
      <w:szCs w:val="32"/>
    </w:rPr>
  </w:style>
  <w:style w:type="character" w:customStyle="1" w:styleId="16">
    <w:name w:val="标题 3 Char"/>
    <w:link w:val="5"/>
    <w:qFormat/>
    <w:uiPriority w:val="0"/>
    <w:rPr>
      <w:rFonts w:ascii="Calibri" w:hAnsi="Calibri" w:eastAsia="宋体" w:cs="Times New Roman"/>
      <w:b/>
      <w:bCs/>
      <w:sz w:val="32"/>
      <w:szCs w:val="32"/>
    </w:rPr>
  </w:style>
  <w:style w:type="character" w:customStyle="1" w:styleId="17">
    <w:name w:val="标题 4 Char"/>
    <w:link w:val="6"/>
    <w:semiHidden/>
    <w:qFormat/>
    <w:uiPriority w:val="9"/>
    <w:rPr>
      <w:rFonts w:ascii="Cambria" w:hAnsi="Cambria" w:eastAsia="宋体" w:cs="Times New Roman"/>
      <w:b/>
      <w:bCs/>
      <w:sz w:val="28"/>
      <w:szCs w:val="28"/>
    </w:rPr>
  </w:style>
  <w:style w:type="character" w:customStyle="1" w:styleId="18">
    <w:name w:val="标题 5 Char"/>
    <w:link w:val="7"/>
    <w:qFormat/>
    <w:uiPriority w:val="9"/>
    <w:rPr>
      <w:rFonts w:ascii="Calibri" w:hAnsi="Calibri" w:eastAsia="宋体" w:cs="Times New Roman"/>
      <w:b/>
      <w:bCs/>
      <w:sz w:val="28"/>
      <w:szCs w:val="28"/>
    </w:rPr>
  </w:style>
  <w:style w:type="character" w:customStyle="1" w:styleId="19">
    <w:name w:val="页眉 Char"/>
    <w:link w:val="10"/>
    <w:qFormat/>
    <w:uiPriority w:val="0"/>
    <w:rPr>
      <w:kern w:val="2"/>
      <w:sz w:val="18"/>
      <w:szCs w:val="18"/>
    </w:rPr>
  </w:style>
  <w:style w:type="character" w:customStyle="1" w:styleId="20">
    <w:name w:val="页脚 Char"/>
    <w:link w:val="9"/>
    <w:qFormat/>
    <w:uiPriority w:val="99"/>
    <w:rPr>
      <w:kern w:val="2"/>
      <w:sz w:val="18"/>
      <w:szCs w:val="22"/>
    </w:rPr>
  </w:style>
  <w:style w:type="paragraph" w:customStyle="1" w:styleId="21">
    <w:name w:val="列出段落1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4395</Words>
  <Characters>4612</Characters>
  <Lines>30</Lines>
  <Paragraphs>8</Paragraphs>
  <TotalTime>0</TotalTime>
  <ScaleCrop>false</ScaleCrop>
  <LinksUpToDate>false</LinksUpToDate>
  <CharactersWithSpaces>4685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若</cp:lastModifiedBy>
  <dcterms:modified xsi:type="dcterms:W3CDTF">2026-04-29T11:53:45Z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AC3B41C5765B445881EA5C53B183A8CE_13</vt:lpwstr>
  </property>
  <property fmtid="{D5CDD505-2E9C-101B-9397-08002B2CF9AE}" pid="4" name="KSOTemplateDocerSaveRecord">
    <vt:lpwstr>eyJoZGlkIjoiYjYwOTA0ZjE2NGIwNmI0YTVlNGI2YzcxZTk4ZWU4NWYiLCJ1c2VySWQiOiI2NzExMTIzMTEifQ==</vt:lpwstr>
  </property>
</Properties>
</file>