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版本号：GD--2026-003.6B120260525001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陕西省2026年度山洪灾害防治中央水利发展资金省级实施项目(二次)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GD--2026-003.6B1</w:t>
      </w:r>
      <w:r>
        <w:br/>
      </w:r>
      <w:r>
        <w:br/>
      </w:r>
      <w:r>
        <w:br/>
      </w:r>
    </w:p>
    <w:p>
      <w:pPr>
        <w:pStyle w:val="null3"/>
        <w:jc w:val="center"/>
        <w:outlineLvl w:val="2"/>
      </w:pPr>
      <w:r>
        <w:rPr>
          <w:rFonts w:ascii="仿宋_GB2312" w:hAnsi="仿宋_GB2312" w:cs="仿宋_GB2312" w:eastAsia="仿宋_GB2312"/>
          <w:sz w:val="28"/>
          <w:b/>
        </w:rPr>
        <w:t>陕西省水旱灾害防御中心</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陕西省水旱灾害防御中心</w:t>
      </w:r>
      <w:r>
        <w:rPr>
          <w:rFonts w:ascii="仿宋_GB2312" w:hAnsi="仿宋_GB2312" w:cs="仿宋_GB2312" w:eastAsia="仿宋_GB2312"/>
        </w:rPr>
        <w:t>委托，拟对</w:t>
      </w:r>
      <w:r>
        <w:rPr>
          <w:rFonts w:ascii="仿宋_GB2312" w:hAnsi="仿宋_GB2312" w:cs="仿宋_GB2312" w:eastAsia="仿宋_GB2312"/>
        </w:rPr>
        <w:t>陕西省2026年度山洪灾害防治中央水利发展资金省级实施项目(二次)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GD--2026-003.6B1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陕西省2026年度山洪灾害防治中央水利发展资金省级实施项目(二次)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项目开展风险调查和重点隐患排查（包含防治区面积和人口复核、小流域下垫面数据更新、危险区核定、成果整理与审核汇集）、监测预报预警平台数智化提升（包含算据算法建设、“四预”功能优化、安全体系建设、社会化发布支撑服务）、山洪灾害入户预警试点建设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陕西省水旱灾害防御中心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陕西省水旱灾害防御中心经办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采购包1：2,554,900.00元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 ( 计价格【2002】1980号）规定标准计算，以成交价为计算依据，由成交方在领取成交通知书时向代理机构一次性支付。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陕西省水旱灾害防御中心</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陕西省水旱灾害防御中心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陕西省水旱灾害防御中心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开展风险调查和重点隐患排查（包含防治区面积和人口复核、小流域下垫面数据更新、危险区核定、成果整理与审核汇集）、监测预报预警平台数智化提升（包含算据算法建设、“四预”功能优化、安全体系建设、社会化发布支撑服务）、山洪灾害入户预警试点建设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2,554,900.00</w:t>
      </w:r>
    </w:p>
    <w:p>
      <w:pPr>
        <w:pStyle w:val="null3"/>
      </w:pPr>
      <w:r>
        <w:rPr>
          <w:rFonts w:ascii="仿宋_GB2312" w:hAnsi="仿宋_GB2312" w:cs="仿宋_GB2312" w:eastAsia="仿宋_GB2312"/>
        </w:rPr>
        <w:t>采购包最高限价（元）: 2,554,900.00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2026年危险区基础信息更新及危险区信息集成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2,554,900.00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标的名称：2026年危险区基础信息更新及危险区信息集成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一、</w:t>
            </w:r>
            <w:r>
              <w:rPr>
                <w:rFonts w:ascii="仿宋_GB2312" w:hAnsi="仿宋_GB2312" w:cs="仿宋_GB2312" w:eastAsia="仿宋_GB2312"/>
                <w:sz w:val="21"/>
                <w:b/>
              </w:rPr>
              <w:t>危险区基础信息更新</w:t>
            </w:r>
          </w:p>
          <w:p>
            <w:pPr>
              <w:pStyle w:val="null3"/>
              <w:ind w:firstLine="420"/>
              <w:jc w:val="both"/>
            </w:pPr>
            <w:r>
              <w:rPr>
                <w:rFonts w:ascii="仿宋_GB2312" w:hAnsi="仿宋_GB2312" w:cs="仿宋_GB2312" w:eastAsia="仿宋_GB2312"/>
                <w:sz w:val="21"/>
              </w:rPr>
              <w:t>在全省</w:t>
            </w:r>
            <w:r>
              <w:rPr>
                <w:rFonts w:ascii="仿宋_GB2312" w:hAnsi="仿宋_GB2312" w:cs="仿宋_GB2312" w:eastAsia="仿宋_GB2312"/>
                <w:sz w:val="21"/>
              </w:rPr>
              <w:t>10267个危险区内，内外业结合，进一步更新防御对象，如城集镇、村落、景区、企业单位、事业单位、厂矿以及其他类型等，更新内容包括防御对象名录、居民户、人口及宅基地高程等。</w:t>
            </w:r>
          </w:p>
          <w:p>
            <w:pPr>
              <w:pStyle w:val="null3"/>
              <w:ind w:firstLine="420"/>
              <w:jc w:val="both"/>
            </w:pPr>
            <w:r>
              <w:rPr>
                <w:rFonts w:ascii="仿宋_GB2312" w:hAnsi="仿宋_GB2312" w:cs="仿宋_GB2312" w:eastAsia="仿宋_GB2312"/>
                <w:sz w:val="21"/>
              </w:rPr>
              <w:t>1、防治村名录核对</w:t>
            </w:r>
          </w:p>
          <w:p>
            <w:pPr>
              <w:pStyle w:val="null3"/>
              <w:ind w:firstLine="420"/>
              <w:jc w:val="both"/>
            </w:pPr>
            <w:r>
              <w:rPr>
                <w:rFonts w:ascii="仿宋_GB2312" w:hAnsi="仿宋_GB2312" w:cs="仿宋_GB2312" w:eastAsia="仿宋_GB2312"/>
                <w:sz w:val="21"/>
              </w:rPr>
              <w:t>针对现有防御对象及基本信息，与当地相关责任人核对已有防治村名录，重点是区分行政村（</w:t>
            </w:r>
            <w:r>
              <w:rPr>
                <w:rFonts w:ascii="仿宋_GB2312" w:hAnsi="仿宋_GB2312" w:cs="仿宋_GB2312" w:eastAsia="仿宋_GB2312"/>
                <w:sz w:val="21"/>
              </w:rPr>
              <w:t>A型村）及自然村（B型村），以及其行政隶属对应关系，补充和修订人口、户数等关键信息。</w:t>
            </w:r>
          </w:p>
          <w:p>
            <w:pPr>
              <w:pStyle w:val="null3"/>
              <w:ind w:firstLine="420"/>
              <w:jc w:val="both"/>
            </w:pPr>
            <w:r>
              <w:rPr>
                <w:rFonts w:ascii="仿宋_GB2312" w:hAnsi="仿宋_GB2312" w:cs="仿宋_GB2312" w:eastAsia="仿宋_GB2312"/>
                <w:sz w:val="21"/>
              </w:rPr>
              <w:t>2、其他防御对象核对</w:t>
            </w:r>
          </w:p>
          <w:p>
            <w:pPr>
              <w:pStyle w:val="null3"/>
              <w:ind w:firstLine="420"/>
              <w:jc w:val="both"/>
            </w:pPr>
            <w:r>
              <w:rPr>
                <w:rFonts w:ascii="仿宋_GB2312" w:hAnsi="仿宋_GB2312" w:cs="仿宋_GB2312" w:eastAsia="仿宋_GB2312"/>
                <w:sz w:val="21"/>
              </w:rPr>
              <w:t>以现有防御对象基本信息为基础，与当地相关责任人核对受山洪灾害威胁的城镇、集镇、村落、景区、事业、企业、厂矿以及其他对象的信息，并根据核对情况，补充和修订相应成果。</w:t>
            </w:r>
          </w:p>
          <w:p>
            <w:pPr>
              <w:pStyle w:val="null3"/>
              <w:ind w:firstLine="420"/>
              <w:jc w:val="both"/>
            </w:pPr>
            <w:r>
              <w:rPr>
                <w:rFonts w:ascii="仿宋_GB2312" w:hAnsi="仿宋_GB2312" w:cs="仿宋_GB2312" w:eastAsia="仿宋_GB2312"/>
                <w:sz w:val="21"/>
              </w:rPr>
              <w:t>3、危险区名录复核与更新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1）危险区清单编制与自检。基于已有山洪灾害调查评价成果中已有危险区信息，以已划定的小流域治理单元为单位，编制流域单元的危险区初步清单，</w:t>
            </w:r>
            <w:r>
              <w:rPr>
                <w:rFonts w:ascii="仿宋_GB2312" w:hAnsi="仿宋_GB2312" w:cs="仿宋_GB2312" w:eastAsia="仿宋_GB2312"/>
                <w:sz w:val="21"/>
              </w:rPr>
              <w:t>，</w:t>
            </w:r>
            <w:r>
              <w:rPr>
                <w:rFonts w:ascii="仿宋_GB2312" w:hAnsi="仿宋_GB2312" w:cs="仿宋_GB2312" w:eastAsia="仿宋_GB2312"/>
                <w:sz w:val="21"/>
              </w:rPr>
              <w:t>并检查居民户数、人口数、房屋数、转移路线、临时安置点</w:t>
            </w:r>
            <w:r>
              <w:rPr>
                <w:rFonts w:ascii="仿宋_GB2312" w:hAnsi="仿宋_GB2312" w:cs="仿宋_GB2312" w:eastAsia="仿宋_GB2312"/>
                <w:sz w:val="21"/>
              </w:rPr>
              <w:t>等数据</w:t>
            </w:r>
            <w:r>
              <w:rPr>
                <w:rFonts w:ascii="仿宋_GB2312" w:hAnsi="仿宋_GB2312" w:cs="仿宋_GB2312" w:eastAsia="仿宋_GB2312"/>
                <w:sz w:val="21"/>
              </w:rPr>
              <w:t>。</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2）与当地相关责任人核对及修正危险区信息。内容包括：1）细化城镇、集镇、村落与企事业单位等具体防御对象中受山洪灾害威胁区域；2）将危险区片核实和划分为与责任人对应的危险区；3）核对并修正居民户、人口数量等信息；4）核对和修正转移路线和临时安置点；5）确认控制断面的最佳位置。</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3）危险区基础数据更新。在核对及修正的基础上，对危险区数据进行更新，具体包括：1）按照居民户尽量集中成片的原则，勾给危险区图斑，如有必要，修正转移路线和临时安置点数据；2）针对危险区风险调查与评估需求，对需要补充开展测绘的地点进一步优化。</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4）危险区数据后续补充完善。通过后续山洪灾害风险调查与评估、危险区重点隐患排查与评估，进一步补充完善危险区基础数据，如不同时段典型频率设计雨量、设计洪水洪峰、淹没范围、可能的风险隐患及其影响等。</w:t>
            </w:r>
          </w:p>
          <w:p>
            <w:pPr>
              <w:pStyle w:val="null3"/>
              <w:jc w:val="both"/>
              <w:outlineLvl w:val="2"/>
            </w:pPr>
            <w:r>
              <w:rPr>
                <w:rFonts w:ascii="仿宋_GB2312" w:hAnsi="仿宋_GB2312" w:cs="仿宋_GB2312" w:eastAsia="仿宋_GB2312"/>
                <w:sz w:val="21"/>
                <w:b/>
              </w:rPr>
              <w:t>4、成果要求</w:t>
            </w:r>
          </w:p>
          <w:p>
            <w:pPr>
              <w:pStyle w:val="null3"/>
              <w:jc w:val="both"/>
              <w:outlineLvl w:val="2"/>
            </w:pPr>
            <w:r>
              <w:rPr>
                <w:rFonts w:ascii="仿宋_GB2312" w:hAnsi="仿宋_GB2312" w:cs="仿宋_GB2312" w:eastAsia="仿宋_GB2312"/>
                <w:sz w:val="21"/>
                <w:b/>
              </w:rPr>
              <w:t>填写《山洪灾害风险调查与重点隐患排查技术要求（初稿）》表格相关内容：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1）填写“附表A-2 山洪灾害防治村名录”的相关内容；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2）填写“附表A-3 山洪灾害防御对象名录”的相关内容；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3）填写“附表B-1 危险区基本信息表”中的相关内容；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4）形成更新后的防治村、其他防御对象以及危险区等山洪灾害防御基础地理数据；</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5）对需要补充开展测绘、危险区确认等工作的防御对象进行备注，增强后续工作的针对性；</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6）更新对接信息，形成“对接工作成果图”。</w:t>
            </w:r>
          </w:p>
          <w:p>
            <w:pPr>
              <w:pStyle w:val="null3"/>
              <w:jc w:val="both"/>
              <w:outlineLvl w:val="2"/>
            </w:pPr>
            <w:r>
              <w:rPr>
                <w:rFonts w:ascii="仿宋_GB2312" w:hAnsi="仿宋_GB2312" w:cs="仿宋_GB2312" w:eastAsia="仿宋_GB2312"/>
                <w:sz w:val="21"/>
                <w:b/>
              </w:rPr>
              <w:t>二、</w:t>
            </w:r>
            <w:r>
              <w:rPr>
                <w:rFonts w:ascii="仿宋_GB2312" w:hAnsi="仿宋_GB2312" w:cs="仿宋_GB2312" w:eastAsia="仿宋_GB2312"/>
                <w:sz w:val="21"/>
                <w:b/>
              </w:rPr>
              <w:t>危险区信息集成</w:t>
            </w:r>
          </w:p>
          <w:p>
            <w:pPr>
              <w:pStyle w:val="null3"/>
              <w:ind w:firstLine="420"/>
              <w:jc w:val="both"/>
            </w:pPr>
            <w:r>
              <w:rPr>
                <w:rFonts w:ascii="仿宋_GB2312" w:hAnsi="仿宋_GB2312" w:cs="仿宋_GB2312" w:eastAsia="仿宋_GB2312"/>
                <w:sz w:val="21"/>
              </w:rPr>
              <w:t>在</w:t>
            </w:r>
            <w:r>
              <w:rPr>
                <w:rFonts w:ascii="仿宋_GB2312" w:hAnsi="仿宋_GB2312" w:cs="仿宋_GB2312" w:eastAsia="仿宋_GB2312"/>
                <w:sz w:val="21"/>
              </w:rPr>
              <w:t>2024-2026年开展小流域治理的303个小流域内开展危险区信息集成工作。</w:t>
            </w:r>
          </w:p>
          <w:p>
            <w:pPr>
              <w:pStyle w:val="null3"/>
              <w:ind w:firstLine="420"/>
              <w:jc w:val="both"/>
            </w:pPr>
            <w:r>
              <w:rPr>
                <w:rFonts w:ascii="仿宋_GB2312" w:hAnsi="仿宋_GB2312" w:cs="仿宋_GB2312" w:eastAsia="仿宋_GB2312"/>
                <w:sz w:val="21"/>
              </w:rPr>
              <w:t>1、危险区清单编制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1）山洪防御基础地理数据整理</w:t>
            </w:r>
          </w:p>
          <w:p>
            <w:pPr>
              <w:pStyle w:val="null3"/>
              <w:ind w:firstLine="420"/>
              <w:jc w:val="both"/>
            </w:pPr>
            <w:r>
              <w:rPr>
                <w:rFonts w:ascii="仿宋_GB2312" w:hAnsi="仿宋_GB2312" w:cs="仿宋_GB2312" w:eastAsia="仿宋_GB2312"/>
                <w:sz w:val="21"/>
              </w:rPr>
              <w:t>1）对比分析防御对象初核、危险区调查以及风险隐患排查成果，对危险区空间数据及属性信息进行整理。</w:t>
            </w:r>
          </w:p>
          <w:p>
            <w:pPr>
              <w:pStyle w:val="null3"/>
              <w:ind w:firstLine="420"/>
              <w:jc w:val="both"/>
            </w:pPr>
            <w:r>
              <w:rPr>
                <w:rFonts w:ascii="仿宋_GB2312" w:hAnsi="仿宋_GB2312" w:cs="仿宋_GB2312" w:eastAsia="仿宋_GB2312"/>
                <w:sz w:val="21"/>
              </w:rPr>
              <w:t>2）危险区及其相关空间数据，包括危险区分布数据、预警关联测站、转移路线、临时安置点、典型频率洪水淹没范围、风险隐患等信息的数据。</w:t>
            </w:r>
          </w:p>
          <w:p>
            <w:pPr>
              <w:pStyle w:val="null3"/>
              <w:ind w:firstLine="420"/>
              <w:jc w:val="both"/>
            </w:pPr>
            <w:r>
              <w:rPr>
                <w:rFonts w:ascii="仿宋_GB2312" w:hAnsi="仿宋_GB2312" w:cs="仿宋_GB2312" w:eastAsia="仿宋_GB2312"/>
                <w:sz w:val="21"/>
              </w:rPr>
              <w:t>3）检查各类空间数据坐标系与投影系是否符合要求，属性字段是完整，是否做到了应填尽填，内容是否合乎逻辑。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2）危险区基本信息表编制</w:t>
            </w:r>
          </w:p>
          <w:p>
            <w:pPr>
              <w:pStyle w:val="null3"/>
              <w:ind w:firstLine="420"/>
              <w:jc w:val="both"/>
            </w:pPr>
            <w:r>
              <w:rPr>
                <w:rFonts w:ascii="仿宋_GB2312" w:hAnsi="仿宋_GB2312" w:cs="仿宋_GB2312" w:eastAsia="仿宋_GB2312"/>
                <w:sz w:val="21"/>
              </w:rPr>
              <w:t>结合危险区空间数据及属性信息整理成果，检查完善</w:t>
            </w:r>
            <w:r>
              <w:rPr>
                <w:rFonts w:ascii="仿宋_GB2312" w:hAnsi="仿宋_GB2312" w:cs="仿宋_GB2312" w:eastAsia="仿宋_GB2312"/>
                <w:sz w:val="21"/>
              </w:rPr>
              <w:t>B表所有内容，即危险区基本信息表、入户详查信息、关联站点与预警指标、风险隐患及防范措施。</w:t>
            </w:r>
          </w:p>
          <w:p>
            <w:pPr>
              <w:pStyle w:val="null3"/>
              <w:ind w:firstLine="420"/>
              <w:jc w:val="both"/>
            </w:pPr>
            <w:r>
              <w:rPr>
                <w:rFonts w:ascii="仿宋_GB2312" w:hAnsi="仿宋_GB2312" w:cs="仿宋_GB2312" w:eastAsia="仿宋_GB2312"/>
                <w:sz w:val="21"/>
              </w:rPr>
              <w:t>2、危险区防御图绘制</w:t>
            </w:r>
          </w:p>
          <w:p>
            <w:pPr>
              <w:pStyle w:val="null3"/>
              <w:ind w:firstLine="420"/>
              <w:jc w:val="both"/>
            </w:pPr>
            <w:r>
              <w:rPr>
                <w:rFonts w:ascii="仿宋_GB2312" w:hAnsi="仿宋_GB2312" w:cs="仿宋_GB2312" w:eastAsia="仿宋_GB2312"/>
                <w:sz w:val="21"/>
              </w:rPr>
              <w:t>山洪灾害防御图是基层组织及群众掌握当地山洪危险来源、预判山洪风险、明晰转移避险路线的基础性图件。绘制危险区防御图时，可参考国家山洪灾害小流域划分成果，采用地理信息技术，以危险区为单位进行绘制，主图以危险区为主体，以鹰眼图形式体现危险区在流域中的地理位置，提供影响该危险区的山洪来源、潜在隐患、主要防御措施等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1）基础信息</w:t>
            </w:r>
          </w:p>
          <w:p>
            <w:pPr>
              <w:pStyle w:val="null3"/>
              <w:ind w:firstLine="420"/>
              <w:jc w:val="both"/>
            </w:pPr>
            <w:r>
              <w:rPr>
                <w:rFonts w:ascii="仿宋_GB2312" w:hAnsi="仿宋_GB2312" w:cs="仿宋_GB2312" w:eastAsia="仿宋_GB2312"/>
                <w:sz w:val="21"/>
              </w:rPr>
              <w:t>1）危险区基本情况：遥感底图、行政区划、危险区范围、控制断面、河流流向以及危险区在流域中的空间位置等。</w:t>
            </w:r>
          </w:p>
          <w:p>
            <w:pPr>
              <w:pStyle w:val="null3"/>
              <w:ind w:firstLine="420"/>
              <w:jc w:val="both"/>
            </w:pPr>
            <w:r>
              <w:rPr>
                <w:rFonts w:ascii="仿宋_GB2312" w:hAnsi="仿宋_GB2312" w:cs="仿宋_GB2312" w:eastAsia="仿宋_GB2312"/>
                <w:sz w:val="21"/>
              </w:rPr>
              <w:t>2）危险区特殊对象：养老院、幼儿园、医院、学校、宾馆等企事业单位和老孕残幼等特殊人群。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2）主要信息</w:t>
            </w:r>
          </w:p>
          <w:p>
            <w:pPr>
              <w:pStyle w:val="null3"/>
              <w:ind w:firstLine="420"/>
              <w:jc w:val="both"/>
            </w:pPr>
            <w:r>
              <w:rPr>
                <w:rFonts w:ascii="仿宋_GB2312" w:hAnsi="仿宋_GB2312" w:cs="仿宋_GB2312" w:eastAsia="仿宋_GB2312"/>
                <w:sz w:val="21"/>
              </w:rPr>
              <w:t>1）山洪危险来源信息</w:t>
            </w:r>
          </w:p>
          <w:p>
            <w:pPr>
              <w:pStyle w:val="null3"/>
              <w:ind w:firstLine="420"/>
              <w:jc w:val="both"/>
            </w:pPr>
            <w:r>
              <w:rPr>
                <w:rFonts w:ascii="仿宋_GB2312" w:hAnsi="仿宋_GB2312" w:cs="仿宋_GB2312" w:eastAsia="仿宋_GB2312"/>
                <w:sz w:val="21"/>
              </w:rPr>
              <w:t>①暴雨洪水：典型频率设计暴雨、设计洪水，水位到达危险区标志性地点的洪水频率；同时标注相应频率1h、3h、6h和24h的设计雨量。</w:t>
            </w:r>
          </w:p>
          <w:p>
            <w:pPr>
              <w:pStyle w:val="null3"/>
              <w:ind w:firstLine="420"/>
              <w:jc w:val="both"/>
            </w:pPr>
            <w:r>
              <w:rPr>
                <w:rFonts w:ascii="仿宋_GB2312" w:hAnsi="仿宋_GB2312" w:cs="仿宋_GB2312" w:eastAsia="仿宋_GB2312"/>
                <w:sz w:val="21"/>
              </w:rPr>
              <w:t>②风险隐患：可能加大危险区山洪灾害影响范围或加重灾害程度的跨沟道路、桥涵等涉水构筑物、塘(堰)坝、临河滑坡体等风险隐患的位置。</w:t>
            </w:r>
          </w:p>
          <w:p>
            <w:pPr>
              <w:pStyle w:val="null3"/>
              <w:ind w:firstLine="420"/>
              <w:jc w:val="both"/>
            </w:pPr>
            <w:r>
              <w:rPr>
                <w:rFonts w:ascii="仿宋_GB2312" w:hAnsi="仿宋_GB2312" w:cs="仿宋_GB2312" w:eastAsia="仿宋_GB2312"/>
                <w:sz w:val="21"/>
              </w:rPr>
              <w:t>2）山洪危害范围信息</w:t>
            </w:r>
          </w:p>
          <w:p>
            <w:pPr>
              <w:pStyle w:val="null3"/>
              <w:ind w:firstLine="420"/>
              <w:jc w:val="both"/>
            </w:pPr>
            <w:r>
              <w:rPr>
                <w:rFonts w:ascii="仿宋_GB2312" w:hAnsi="仿宋_GB2312" w:cs="仿宋_GB2312" w:eastAsia="仿宋_GB2312"/>
                <w:sz w:val="21"/>
              </w:rPr>
              <w:t>隐患影响范围：考虑大洪水情景下，跨沟道路、桥涵等涉水构筑物、塘堰坝、临河滑坡体失事等极端情况下的淹没范围。</w:t>
            </w:r>
          </w:p>
          <w:p>
            <w:pPr>
              <w:pStyle w:val="null3"/>
              <w:ind w:firstLine="420"/>
              <w:jc w:val="both"/>
            </w:pPr>
            <w:r>
              <w:rPr>
                <w:rFonts w:ascii="仿宋_GB2312" w:hAnsi="仿宋_GB2312" w:cs="仿宋_GB2312" w:eastAsia="仿宋_GB2312"/>
                <w:sz w:val="21"/>
              </w:rPr>
              <w:t>3）山洪灾害防御设施信息</w:t>
            </w:r>
          </w:p>
          <w:p>
            <w:pPr>
              <w:pStyle w:val="null3"/>
              <w:ind w:firstLine="420"/>
              <w:jc w:val="both"/>
            </w:pPr>
            <w:r>
              <w:rPr>
                <w:rFonts w:ascii="仿宋_GB2312" w:hAnsi="仿宋_GB2312" w:cs="仿宋_GB2312" w:eastAsia="仿宋_GB2312"/>
                <w:sz w:val="21"/>
              </w:rPr>
              <w:t>包括与危险区关联的各种监测预警设施（雨量站、水位站、预警广播、中心呼叫站等），标注监测设备的空间分布及其预警指标、预警方式等信息。</w:t>
            </w:r>
          </w:p>
          <w:p>
            <w:pPr>
              <w:pStyle w:val="null3"/>
              <w:ind w:firstLine="420"/>
              <w:jc w:val="both"/>
            </w:pPr>
            <w:r>
              <w:rPr>
                <w:rFonts w:ascii="仿宋_GB2312" w:hAnsi="仿宋_GB2312" w:cs="仿宋_GB2312" w:eastAsia="仿宋_GB2312"/>
                <w:sz w:val="21"/>
              </w:rPr>
              <w:t>4）山洪灾害转移避险信息</w:t>
            </w:r>
          </w:p>
          <w:p>
            <w:pPr>
              <w:pStyle w:val="null3"/>
              <w:ind w:firstLine="420"/>
              <w:jc w:val="both"/>
            </w:pPr>
            <w:r>
              <w:rPr>
                <w:rFonts w:ascii="仿宋_GB2312" w:hAnsi="仿宋_GB2312" w:cs="仿宋_GB2312" w:eastAsia="仿宋_GB2312"/>
                <w:sz w:val="21"/>
              </w:rPr>
              <w:t>含避险转移路线、临时安置点等，应标注转移路线长度、临时安置点名称与容纳人数等信息。</w:t>
            </w:r>
          </w:p>
          <w:p>
            <w:pPr>
              <w:pStyle w:val="null3"/>
              <w:ind w:firstLine="420"/>
              <w:jc w:val="both"/>
            </w:pPr>
            <w:r>
              <w:rPr>
                <w:rFonts w:ascii="仿宋_GB2312" w:hAnsi="仿宋_GB2312" w:cs="仿宋_GB2312" w:eastAsia="仿宋_GB2312"/>
                <w:sz w:val="21"/>
              </w:rPr>
              <w:t>5）防御组织管理信息</w:t>
            </w:r>
          </w:p>
          <w:p>
            <w:pPr>
              <w:pStyle w:val="null3"/>
              <w:ind w:firstLine="420"/>
              <w:jc w:val="both"/>
            </w:pPr>
            <w:r>
              <w:rPr>
                <w:rFonts w:ascii="仿宋_GB2312" w:hAnsi="仿宋_GB2312" w:cs="仿宋_GB2312" w:eastAsia="仿宋_GB2312"/>
                <w:sz w:val="21"/>
              </w:rPr>
              <w:t>含所在危险区内人员数、防御责任人及联系方式，险情上报单位与电话等联系方式。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3）辅助信息</w:t>
            </w:r>
          </w:p>
          <w:p>
            <w:pPr>
              <w:pStyle w:val="null3"/>
              <w:ind w:firstLine="420"/>
              <w:jc w:val="both"/>
            </w:pPr>
            <w:r>
              <w:rPr>
                <w:rFonts w:ascii="仿宋_GB2312" w:hAnsi="仿宋_GB2312" w:cs="仿宋_GB2312" w:eastAsia="仿宋_GB2312"/>
                <w:sz w:val="21"/>
              </w:rPr>
              <w:t>编制单位、编制时间，以及图名、图例、比例尺、指北针等。</w:t>
            </w:r>
          </w:p>
          <w:p>
            <w:pPr>
              <w:pStyle w:val="null3"/>
              <w:jc w:val="both"/>
              <w:outlineLvl w:val="2"/>
            </w:pPr>
            <w:r>
              <w:rPr>
                <w:rFonts w:ascii="仿宋_GB2312" w:hAnsi="仿宋_GB2312" w:cs="仿宋_GB2312" w:eastAsia="仿宋_GB2312"/>
                <w:sz w:val="21"/>
                <w:b/>
              </w:rPr>
              <w:t>3、成果要求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完成</w:t>
            </w:r>
            <w:r>
              <w:rPr>
                <w:rFonts w:ascii="仿宋_GB2312" w:hAnsi="仿宋_GB2312" w:cs="仿宋_GB2312" w:eastAsia="仿宋_GB2312"/>
                <w:sz w:val="21"/>
              </w:rPr>
              <w:t>“附表B-1 危险区基本信息表”；</w:t>
            </w:r>
            <w:r>
              <w:rPr>
                <w:rFonts w:ascii="仿宋_GB2312" w:hAnsi="仿宋_GB2312" w:cs="仿宋_GB2312" w:eastAsia="仿宋_GB2312"/>
                <w:sz w:val="21"/>
              </w:rPr>
              <w:t>汇总</w:t>
            </w:r>
            <w:r>
              <w:rPr>
                <w:rFonts w:ascii="仿宋_GB2312" w:hAnsi="仿宋_GB2312" w:cs="仿宋_GB2312" w:eastAsia="仿宋_GB2312"/>
                <w:sz w:val="21"/>
              </w:rPr>
              <w:t>“附表B-2 危险区关联站点与预警指标表”、“附表B-3 危险区入户详查表”、“附表B-4 危险区风险隐患及防范措施表”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每个危险区绘制山洪灾害防御图，</w:t>
            </w:r>
            <w:r>
              <w:rPr>
                <w:rFonts w:ascii="仿宋_GB2312" w:hAnsi="仿宋_GB2312" w:cs="仿宋_GB2312" w:eastAsia="仿宋_GB2312"/>
                <w:sz w:val="21"/>
              </w:rPr>
              <w:t>PDF文件。</w:t>
            </w:r>
          </w:p>
          <w:p>
            <w:pPr>
              <w:pStyle w:val="null3"/>
              <w:jc w:val="both"/>
              <w:outlineLvl w:val="2"/>
            </w:pPr>
            <w:r>
              <w:rPr>
                <w:rFonts w:ascii="仿宋_GB2312" w:hAnsi="仿宋_GB2312" w:cs="仿宋_GB2312" w:eastAsia="仿宋_GB2312"/>
                <w:sz w:val="21"/>
                <w:b/>
              </w:rPr>
              <w:t>三、</w:t>
            </w:r>
            <w:r>
              <w:rPr>
                <w:rFonts w:ascii="仿宋_GB2312" w:hAnsi="仿宋_GB2312" w:cs="仿宋_GB2312" w:eastAsia="仿宋_GB2312"/>
                <w:sz w:val="21"/>
                <w:b/>
              </w:rPr>
              <w:t>成果整理</w:t>
            </w:r>
          </w:p>
          <w:p>
            <w:pPr>
              <w:pStyle w:val="null3"/>
              <w:ind w:firstLine="420"/>
              <w:jc w:val="both"/>
            </w:pPr>
            <w:r>
              <w:rPr>
                <w:rFonts w:ascii="仿宋_GB2312" w:hAnsi="仿宋_GB2312" w:cs="仿宋_GB2312" w:eastAsia="仿宋_GB2312"/>
                <w:sz w:val="21"/>
              </w:rPr>
              <w:t>与项目任务相对应，成果形式为成果报表、电子数据，具体如下。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成果报表</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A、B两类成果报表，按照规范性、完整性、合理性的要求进行整理；各类表格说明如下，相关详细填写要求参见“附录2成果表及填表说明”。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A 表：防治区与防御对象统计类表格，具体包括以下</w:t>
            </w:r>
            <w:r>
              <w:rPr>
                <w:rFonts w:ascii="仿宋_GB2312" w:hAnsi="仿宋_GB2312" w:cs="仿宋_GB2312" w:eastAsia="仿宋_GB2312"/>
                <w:sz w:val="21"/>
              </w:rPr>
              <w:t>2</w:t>
            </w:r>
            <w:r>
              <w:rPr>
                <w:rFonts w:ascii="仿宋_GB2312" w:hAnsi="仿宋_GB2312" w:cs="仿宋_GB2312" w:eastAsia="仿宋_GB2312"/>
                <w:sz w:val="21"/>
              </w:rPr>
              <w:t>个表格。</w:t>
            </w:r>
          </w:p>
          <w:p>
            <w:pPr>
              <w:pStyle w:val="null3"/>
              <w:jc w:val="both"/>
            </w:pPr>
            <w:r>
              <w:rPr>
                <w:rFonts w:ascii="仿宋_GB2312" w:hAnsi="仿宋_GB2312" w:cs="仿宋_GB2312" w:eastAsia="仿宋_GB2312"/>
                <w:sz w:val="21"/>
              </w:rPr>
              <w:t>附表</w:t>
            </w:r>
            <w:r>
              <w:rPr>
                <w:rFonts w:ascii="仿宋_GB2312" w:hAnsi="仿宋_GB2312" w:cs="仿宋_GB2312" w:eastAsia="仿宋_GB2312"/>
                <w:sz w:val="21"/>
              </w:rPr>
              <w:t>A-2 山洪灾害防治村名录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A-3 山洪灾害防御对象名录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B 表：针对危险区山洪风险调查工作成果的表格，具体包括以下</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个表格。</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B-1 危险区基本信息表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B-2 危险区关联站点与预警指标表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B-3 危险区入户详查表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B-4 危险区风险隐患及防范措施表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电子数据</w:t>
            </w:r>
          </w:p>
          <w:p>
            <w:pPr>
              <w:pStyle w:val="null3"/>
              <w:ind w:firstLine="420"/>
              <w:jc w:val="both"/>
            </w:pPr>
            <w:r>
              <w:rPr>
                <w:rFonts w:ascii="仿宋_GB2312" w:hAnsi="仿宋_GB2312" w:cs="仿宋_GB2312" w:eastAsia="仿宋_GB2312"/>
                <w:sz w:val="21"/>
              </w:rPr>
              <w:t>按照完整性、规范性、合理性的要求，对数据进行整理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防御对象（危险区）数据</w:t>
            </w:r>
            <w:r>
              <w:rPr>
                <w:rFonts w:ascii="仿宋_GB2312" w:hAnsi="仿宋_GB2312" w:cs="仿宋_GB2312" w:eastAsia="仿宋_GB2312"/>
                <w:sz w:val="21"/>
              </w:rPr>
              <w:t>：</w:t>
            </w:r>
            <w:r>
              <w:rPr>
                <w:rFonts w:ascii="仿宋_GB2312" w:hAnsi="仿宋_GB2312" w:cs="仿宋_GB2312" w:eastAsia="仿宋_GB2312"/>
                <w:sz w:val="21"/>
              </w:rPr>
              <w:t>数据边沿应当与遥感影像中该对象的轮廓重合；属性信息应包括危险区名称与代码（行政代码、企事业单位代码等）、河流名称与河流代码、所在小流域治理单元的名称与代码、人口、复核时间等。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转移路线数据：数据应</w:t>
            </w:r>
            <w:r>
              <w:rPr>
                <w:rFonts w:ascii="仿宋_GB2312" w:hAnsi="仿宋_GB2312" w:cs="仿宋_GB2312" w:eastAsia="仿宋_GB2312"/>
                <w:sz w:val="21"/>
              </w:rPr>
              <w:t>注意不要有跨房、跨河的情况存在，同时需要沿道路绘制</w:t>
            </w:r>
            <w:r>
              <w:rPr>
                <w:rFonts w:ascii="仿宋_GB2312" w:hAnsi="仿宋_GB2312" w:cs="仿宋_GB2312" w:eastAsia="仿宋_GB2312"/>
                <w:sz w:val="21"/>
              </w:rPr>
              <w:t>；属性信息应包括</w:t>
            </w:r>
            <w:r>
              <w:rPr>
                <w:rFonts w:ascii="仿宋_GB2312" w:hAnsi="仿宋_GB2312" w:cs="仿宋_GB2312" w:eastAsia="仿宋_GB2312"/>
                <w:sz w:val="21"/>
              </w:rPr>
              <w:t>关联危险区名称与代码、关联安置点的名称等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安置点数据：</w:t>
            </w:r>
            <w:r>
              <w:rPr>
                <w:rFonts w:ascii="仿宋_GB2312" w:hAnsi="仿宋_GB2312" w:cs="仿宋_GB2312" w:eastAsia="仿宋_GB2312"/>
                <w:sz w:val="21"/>
              </w:rPr>
              <w:t>需要设定地势较高处，符合人员居住条件</w:t>
            </w:r>
            <w:r>
              <w:rPr>
                <w:rFonts w:ascii="仿宋_GB2312" w:hAnsi="仿宋_GB2312" w:cs="仿宋_GB2312" w:eastAsia="仿宋_GB2312"/>
                <w:sz w:val="21"/>
              </w:rPr>
              <w:t>；属性信息应包含关联危险区名称与代码、关联转移路线的名称，安置点容纳人数，坐标信息等。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危险区防御图</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以危险区</w:t>
            </w:r>
            <w:r>
              <w:rPr>
                <w:rFonts w:ascii="仿宋_GB2312" w:hAnsi="仿宋_GB2312" w:cs="仿宋_GB2312" w:eastAsia="仿宋_GB2312"/>
                <w:sz w:val="21"/>
              </w:rPr>
              <w:t>/危险区片为单位进行编制。</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文件格式为</w:t>
            </w:r>
            <w:r>
              <w:rPr>
                <w:rFonts w:ascii="仿宋_GB2312" w:hAnsi="仿宋_GB2312" w:cs="仿宋_GB2312" w:eastAsia="仿宋_GB2312"/>
                <w:sz w:val="21"/>
              </w:rPr>
              <w:t>*.PDF。</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说明：</w:t>
            </w:r>
          </w:p>
          <w:p>
            <w:pPr>
              <w:pStyle w:val="null3"/>
            </w:pPr>
            <w:r>
              <w:rPr>
                <w:rFonts w:ascii="仿宋_GB2312" w:hAnsi="仿宋_GB2312" w:cs="仿宋_GB2312" w:eastAsia="仿宋_GB2312"/>
                <w:sz w:val="21"/>
              </w:rPr>
              <w:t xml:space="preserve">  本标段</w:t>
            </w:r>
            <w:r>
              <w:rPr>
                <w:rFonts w:ascii="仿宋_GB2312" w:hAnsi="仿宋_GB2312" w:cs="仿宋_GB2312" w:eastAsia="仿宋_GB2312"/>
                <w:sz w:val="21"/>
              </w:rPr>
              <w:t>附表及填表要求详见《山洪灾害风险调查与隐患排查技术要求（初稿）》</w:t>
            </w:r>
            <w:r>
              <w:rPr>
                <w:rFonts w:ascii="仿宋_GB2312" w:hAnsi="仿宋_GB2312" w:cs="仿宋_GB2312" w:eastAsia="仿宋_GB2312"/>
                <w:sz w:val="2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3.5.1.知识产权 （1）本项目的知识产权归采购人所有，任何一方未经同意不得转让、出售或任意处理。 （2）凡与本项目有关的系统定制开发内容，知识产权归采购人所有，未经采购人允许，不得用于商业谋利。 3.5.2.售后服务 （1）中标人负责办理将货物或服务运抵采购单位指定交货地点的一切事项，并完成 所有相关工作。凡包装、配送、安装调试、系统升级、技术培训、售后服务、税金、验收等，所有费用一次性计入投标总价，合同履约过程中采购人不再支付其他额外费用。 （2）涉及包装运输的，需满足《关于印发〈商品包装政府采购需求标准（试行）〉 〈快递包装政府采购需求标准（试行）〉》（财办库〔2020〕123 号）要求，采用绿色包 装和绿色运输。但应保证货物能够经受搬运、装卸及运输必要的保护措施，中标人应承 担由于其包装或防护措施不妥而引起的货物锈蚀、损坏和丢失等任何损失造成的责任或 费用。 （3）培训要求 （1）培训地点：采购人指定地点； （2）培训对象：采购人指定的技术人员及管理人员； （3）培训人数及时间：由采购人根据项目进度决定； （4）培训内容：设备系统的操作原理、操作维护方法、排除故障等各个方面； （5）培训目的：熟练操作设备及系统、能够排除一般故障。 （4） 质保期内，中标人应免费提供设备维修及系统升级服务。 （5）售后响应时间：接到采购人售后要求后，2 小时内响应，4 小时内给出解决方案，8 小时内安排专人到达现场，24 小时内解决问题。 3.5.3质保期 ：完工后，进行完工验收，经过一个汛期试运行无质量问题后进行竣工验收之后进入质保期； 供应商须参考以往调查评价审核汇集的要求，关注成果质量和数据规范性，直到水利部审核通过为止。 3.5.4为顺利推进政府采购电子化交易平台应用工作，投标人需要在线提交所有通过电子化交易平台实施的政府采购项目的投标文件，同时，线下提交纸质版投标文件二套（密封，封皮上注明单位名称）。若线上电子投标文件与纸质投标文件不一致的，以线上电子投标文件为准。线下递交文件截止时间：开标时间前；线下递交文件地点：西安市曲江新区旺座曲江K座1801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6包资格证明文件.docx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6包资格证明文件.docx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6包资格证明文件.docx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6包资格证明文件.docx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6包服务内容及服务要求应答表.docx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危险区基础信息更新及危险区信息集成重点、难点分析： 1.能够透彻分析本标包的重点、难点，并提供有相应解决措施及方案计8.1-10分； 2.能够提出本标包的重点、难点，但缺少相应解决措施及方案计3.1-8分； 3.无重点、难点分析或重点、难点分析不适用于本项目计0-3分。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危险区基础信息更新及危险区信息集成服务方案； 1.服务方案科学合理、架构完整、层次清楚计15.1-20分； 2.有服务方案，但缺少架构、层次模糊计5.1-15分； 3.服务方案不合理或服务方案不适用于本项目计0-5分。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1.质量控制措施科学完善、切实可行，能保障项目顺利实施，计8.1-10分； 2.能够提出质量控制措施，但质量控制措施不完善计3.1-8分； 3.无质量控制措施或质量控制措施不适用于本项目计0-3分。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1.对本项目本标段评价有详细的项目进度安排，工作安排完整详尽，能够按期完成成果递交计8.1-10分； 2.在实施本项目本标段过程中，项目进度安排不详细或不明确，无法确保按期完成成果递交计3.1-8分； 3.无项目进度安排或项目进度安排不适用于本项目计0-3分。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1.项目负责人为水利或水文水资源相关专业（以毕业证或者职称证专业为准），高级职称的得3分，中级职称的得1分，其余不得分。 2.（项目人员须为投标单位在职人员，提供证明材料，否则不计分。） 除项目负责人外，具有水利或水文水资源相关专业中级及以上职称的，每人计1分，此项最高得12分。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6包项目团队.docx</w:t>
            </w:r>
          </w:p>
        </w:tc>
      </w:tr>
      <w:tr>
        <w:tc>
          <w:tcPr>
            <w:tcW w:type="dxa" w:w="831"/>
            <w:vMerge/>
          </w:tcPr>
          <w:p/>
        </w:tc>
        <w:tc>
          <w:tcPr>
            <w:tcW w:type="dxa" w:w="1661"/>
          </w:tcPr>
          <w:p>
            <w:pPr>
              <w:pStyle w:val="null3"/>
            </w:pPr>
            <w:r>
              <w:rPr>
                <w:rFonts w:ascii="仿宋_GB2312" w:hAnsi="仿宋_GB2312" w:cs="仿宋_GB2312" w:eastAsia="仿宋_GB2312"/>
              </w:rPr>
              <w:t>售后服务保障体系</w:t>
            </w:r>
          </w:p>
        </w:tc>
        <w:tc>
          <w:tcPr>
            <w:tcW w:type="dxa" w:w="2492"/>
          </w:tcPr>
          <w:p>
            <w:pPr>
              <w:pStyle w:val="null3"/>
            </w:pPr>
            <w:r>
              <w:rPr>
                <w:rFonts w:ascii="仿宋_GB2312" w:hAnsi="仿宋_GB2312" w:cs="仿宋_GB2312" w:eastAsia="仿宋_GB2312"/>
              </w:rPr>
              <w:t>针对本项目及采购人实际需求提供详细具体可行的售后方案。负责为使用单位售后，并有完整的售后方案，列出详细的售后等说明。 1、提供了详细的售后方案，售后方案细致可行、售后有针对性，根据响应情况得8.1-10分。 2、提供了较详细的售后方案，售后方案基本满足招标文件要求，根据响应情况得3.1-8分。 3、所提供的售后不尽完整，针对性、可操作性、整体方案的完整性较差，不能满足采购人实际需求要求，根据响应情况得0-3分。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2021年1月至今类似项目业绩，每提供一份计3分。此项最高计15分。 注：业绩以合同复印件加盖公章为准，日期以合同签订日期为准。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6包类似业绩.docx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合格供应商的有效报价得分=（评标基准价/投标报价）×10；评标基准价=满足文件要求且价格最低的供应商报价满足落实政府采购相关政策的，用扣除后的价格参与评审。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详见附件：6服务方案.docx</w:t>
      </w:r>
    </w:p>
    <w:p>
      <w:pPr>
        <w:pStyle w:val="null3"/>
        <w:ind w:firstLine="960"/>
      </w:pPr>
      <w:r>
        <w:rPr>
          <w:rFonts w:ascii="仿宋_GB2312" w:hAnsi="仿宋_GB2312" w:cs="仿宋_GB2312" w:eastAsia="仿宋_GB2312"/>
        </w:rPr>
        <w:t>详见附件：6包服务内容及服务要求应答表.docx</w:t>
      </w:r>
    </w:p>
    <w:p>
      <w:pPr>
        <w:pStyle w:val="null3"/>
        <w:ind w:firstLine="960"/>
      </w:pPr>
      <w:r>
        <w:rPr>
          <w:rFonts w:ascii="仿宋_GB2312" w:hAnsi="仿宋_GB2312" w:cs="仿宋_GB2312" w:eastAsia="仿宋_GB2312"/>
        </w:rPr>
        <w:t>详见附件：6包类似业绩.docx</w:t>
      </w:r>
    </w:p>
    <w:p>
      <w:pPr>
        <w:pStyle w:val="null3"/>
        <w:ind w:firstLine="960"/>
      </w:pPr>
      <w:r>
        <w:rPr>
          <w:rFonts w:ascii="仿宋_GB2312" w:hAnsi="仿宋_GB2312" w:cs="仿宋_GB2312" w:eastAsia="仿宋_GB2312"/>
        </w:rPr>
        <w:t>详见附件：6包项目团队.docx</w:t>
      </w:r>
    </w:p>
    <w:p>
      <w:pPr>
        <w:pStyle w:val="null3"/>
        <w:ind w:firstLine="960"/>
      </w:pPr>
      <w:r>
        <w:rPr>
          <w:rFonts w:ascii="仿宋_GB2312" w:hAnsi="仿宋_GB2312" w:cs="仿宋_GB2312" w:eastAsia="仿宋_GB2312"/>
        </w:rPr>
        <w:t>详见附件：6包资格证明文件.docx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