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77AD58">
      <w:pPr>
        <w:jc w:val="center"/>
        <w:rPr>
          <w:rFonts w:ascii="黑体" w:eastAsia="黑体"/>
          <w:sz w:val="44"/>
        </w:rPr>
      </w:pPr>
      <w:r>
        <w:rPr>
          <w:rFonts w:hint="eastAsia" w:ascii="方正小标宋简体" w:eastAsia="方正小标宋简体"/>
          <w:sz w:val="44"/>
          <w:lang w:eastAsia="zh-CN"/>
        </w:rPr>
        <w:t>2026年西安市普通高中骨干教师及管理者能力提升专项培训项目</w:t>
      </w:r>
      <w:r>
        <w:rPr>
          <w:rFonts w:hint="eastAsia" w:ascii="方正小标宋简体" w:eastAsia="方正小标宋简体"/>
          <w:sz w:val="44"/>
        </w:rPr>
        <w:t>采购需求</w:t>
      </w:r>
    </w:p>
    <w:p w14:paraId="208C02D1">
      <w:pPr>
        <w:spacing w:line="500" w:lineRule="exact"/>
        <w:jc w:val="left"/>
        <w:rPr>
          <w:rFonts w:hint="eastAsia" w:ascii="仿宋_GB2312" w:eastAsia="仿宋_GB2312"/>
          <w:b/>
          <w:bCs/>
          <w:sz w:val="32"/>
          <w:szCs w:val="32"/>
        </w:rPr>
      </w:pPr>
      <w:r>
        <w:rPr>
          <w:rFonts w:hint="eastAsia" w:ascii="仿宋_GB2312" w:eastAsia="仿宋_GB2312"/>
          <w:b/>
          <w:bCs/>
          <w:sz w:val="32"/>
          <w:szCs w:val="32"/>
        </w:rPr>
        <w:t>一、基本情况</w:t>
      </w:r>
    </w:p>
    <w:p w14:paraId="707A54FF">
      <w:pPr>
        <w:spacing w:line="500" w:lineRule="exact"/>
        <w:ind w:firstLine="640" w:firstLineChars="200"/>
        <w:rPr>
          <w:rFonts w:hint="eastAsia" w:ascii="仿宋_GB2312" w:eastAsia="仿宋_GB2312"/>
          <w:sz w:val="32"/>
          <w:szCs w:val="32"/>
        </w:rPr>
      </w:pPr>
      <w:r>
        <w:rPr>
          <w:rFonts w:hint="eastAsia" w:ascii="仿宋_GB2312" w:eastAsia="仿宋_GB2312"/>
          <w:sz w:val="32"/>
          <w:szCs w:val="32"/>
        </w:rPr>
        <w:t>为贯彻落实《教育强国建设规划纲要(2024-2035年)》及陕西省、西安市关于普通高中教育改革发展的系列文件精神，深入践行教育家精神，深化高考综合改革与新课程新教材实施，切实提升我市普通高中骨干教师专业能力与教育管理者办学治校水平，推动普通高中高质量、多样化、特色化发展，组织开展本次专项培训工作。</w:t>
      </w:r>
    </w:p>
    <w:p w14:paraId="39B960A9">
      <w:pPr>
        <w:spacing w:line="500" w:lineRule="exact"/>
        <w:rPr>
          <w:rFonts w:hint="eastAsia" w:ascii="仿宋_GB2312" w:eastAsia="仿宋_GB2312"/>
          <w:b/>
          <w:bCs/>
          <w:sz w:val="32"/>
          <w:szCs w:val="32"/>
        </w:rPr>
      </w:pPr>
      <w:r>
        <w:rPr>
          <w:rFonts w:hint="eastAsia" w:ascii="仿宋_GB2312" w:eastAsia="仿宋_GB2312"/>
          <w:b/>
          <w:bCs/>
          <w:sz w:val="32"/>
          <w:szCs w:val="32"/>
        </w:rPr>
        <w:t>二、项目实施背景和依据</w:t>
      </w:r>
    </w:p>
    <w:p w14:paraId="532BA329">
      <w:pPr>
        <w:spacing w:line="500" w:lineRule="exact"/>
        <w:ind w:firstLine="640" w:firstLineChars="200"/>
        <w:rPr>
          <w:rFonts w:hint="eastAsia" w:ascii="仿宋_GB2312" w:eastAsia="仿宋_GB2312"/>
          <w:sz w:val="32"/>
          <w:szCs w:val="32"/>
        </w:rPr>
      </w:pPr>
      <w:r>
        <w:rPr>
          <w:rFonts w:hint="eastAsia" w:ascii="仿宋_GB2312" w:eastAsia="仿宋_GB2312"/>
          <w:sz w:val="32"/>
          <w:szCs w:val="32"/>
        </w:rPr>
        <w:t>聚焦我市普通高中教师队伍与管理者队伍发展实际需求，以提升核心素养和综合能力为核心，帮助县域高中骨干教师准确把握新时代普通高中教育改革方向，掌握师德师风建设要求、核心素养导向的教学实践策略、班级管理艺术、学生心理健康指导方法及数字技术教学应用能力，全面提升综合素质和专业水平。带动教育管理者更新办学理念，掌握新课程新教材实施的管理策略、育人方式改革路径、学校课程领导力建设方法及现代学校治理能力。</w:t>
      </w:r>
    </w:p>
    <w:p w14:paraId="4F79B8CB">
      <w:pPr>
        <w:spacing w:line="500" w:lineRule="exact"/>
        <w:rPr>
          <w:rFonts w:hint="eastAsia" w:ascii="仿宋_GB2312" w:eastAsia="仿宋_GB2312"/>
          <w:b/>
          <w:bCs/>
          <w:sz w:val="32"/>
          <w:szCs w:val="32"/>
        </w:rPr>
      </w:pPr>
      <w:r>
        <w:rPr>
          <w:rFonts w:hint="eastAsia" w:ascii="仿宋_GB2312" w:eastAsia="仿宋_GB2312"/>
          <w:b/>
          <w:bCs/>
          <w:sz w:val="32"/>
          <w:szCs w:val="32"/>
        </w:rPr>
        <w:t>三、项目经费预算明细</w:t>
      </w:r>
    </w:p>
    <w:p w14:paraId="19C90030">
      <w:pPr>
        <w:spacing w:line="500" w:lineRule="exact"/>
        <w:ind w:firstLine="640" w:firstLineChars="200"/>
        <w:rPr>
          <w:rFonts w:hint="eastAsia" w:ascii="仿宋_GB2312" w:eastAsia="仿宋_GB2312"/>
          <w:sz w:val="32"/>
          <w:szCs w:val="32"/>
        </w:rPr>
      </w:pPr>
      <w:r>
        <w:rPr>
          <w:rFonts w:hint="eastAsia" w:ascii="仿宋_GB2312" w:eastAsia="仿宋_GB2312"/>
          <w:sz w:val="32"/>
          <w:szCs w:val="32"/>
        </w:rPr>
        <w:t>该项目通过政府购买服务的方式组织实施。子项目一培训280人，共3天，小计376000元；子项目二培训60人，共6天，小计164000元。两项经费合计540000元。</w:t>
      </w:r>
    </w:p>
    <w:p w14:paraId="5F13C6FD">
      <w:pPr>
        <w:spacing w:line="500" w:lineRule="exact"/>
        <w:rPr>
          <w:rFonts w:hint="eastAsia" w:ascii="仿宋_GB2312" w:eastAsia="仿宋_GB2312"/>
          <w:b/>
          <w:bCs/>
          <w:sz w:val="32"/>
          <w:szCs w:val="32"/>
        </w:rPr>
      </w:pPr>
      <w:r>
        <w:rPr>
          <w:rFonts w:hint="eastAsia" w:ascii="仿宋_GB2312" w:eastAsia="仿宋_GB2312"/>
          <w:b/>
          <w:bCs/>
          <w:sz w:val="32"/>
          <w:szCs w:val="32"/>
        </w:rPr>
        <w:t>四、项目需求</w:t>
      </w:r>
    </w:p>
    <w:p w14:paraId="21D35AFF">
      <w:pPr>
        <w:spacing w:line="500" w:lineRule="exact"/>
        <w:ind w:firstLine="640" w:firstLineChars="200"/>
        <w:rPr>
          <w:rFonts w:hint="eastAsia" w:ascii="仿宋_GB2312" w:eastAsia="仿宋_GB2312"/>
          <w:sz w:val="32"/>
          <w:szCs w:val="32"/>
        </w:rPr>
      </w:pPr>
      <w:r>
        <w:rPr>
          <w:rFonts w:hint="eastAsia" w:ascii="仿宋_GB2312" w:eastAsia="仿宋_GB2312"/>
          <w:sz w:val="32"/>
          <w:szCs w:val="32"/>
        </w:rPr>
        <w:t>（一）培训内容和方式</w:t>
      </w:r>
    </w:p>
    <w:p w14:paraId="222E162C">
      <w:pPr>
        <w:spacing w:line="500" w:lineRule="exact"/>
        <w:ind w:firstLine="640" w:firstLineChars="200"/>
        <w:rPr>
          <w:rFonts w:hint="eastAsia" w:ascii="仿宋_GB2312" w:eastAsia="仿宋_GB2312"/>
          <w:sz w:val="32"/>
          <w:szCs w:val="32"/>
        </w:rPr>
      </w:pPr>
      <w:r>
        <w:rPr>
          <w:rFonts w:hint="eastAsia" w:ascii="仿宋_GB2312" w:eastAsia="仿宋_GB2312"/>
          <w:sz w:val="32"/>
          <w:szCs w:val="32"/>
        </w:rPr>
        <w:t>本次专项培训包含两个子项目。子项目一面向县域普通高中骨干教师，内容涵盖教育家精神践行、核心素养导向的课堂教学设计、大单元教学与跨学科主题学习、校本课程开发实施、选课走班管理、学生心理健康教育与生涯规划指导、数字技术教学应用、教育科研方法等，强化教学实践与班级管理能力。子项目二面向普通高中教育管理者，内容涵盖新课程新教材实施的学校管理策略、课程领导力建设与特色课程体系构建、育人方式改革与学校质量提升路径、教师队伍建设与专业发展规划、智慧校园建设、家校社协同育人机制构建等，全面提升办学治校与改革创新能力。</w:t>
      </w:r>
    </w:p>
    <w:p w14:paraId="62A34733">
      <w:pPr>
        <w:spacing w:line="500" w:lineRule="exact"/>
        <w:ind w:firstLine="640" w:firstLineChars="200"/>
        <w:rPr>
          <w:rFonts w:hint="eastAsia" w:ascii="仿宋_GB2312" w:eastAsia="仿宋_GB2312"/>
          <w:sz w:val="32"/>
          <w:szCs w:val="32"/>
        </w:rPr>
      </w:pPr>
      <w:r>
        <w:rPr>
          <w:rFonts w:hint="eastAsia" w:ascii="仿宋_GB2312" w:eastAsia="仿宋_GB2312"/>
          <w:sz w:val="32"/>
          <w:szCs w:val="32"/>
        </w:rPr>
        <w:t>采取集中授课、分组研讨、实操演练、案例分享、跟岗实践等相结合的混合式培训方式，注重理论与实践结合。</w:t>
      </w:r>
    </w:p>
    <w:p w14:paraId="1BD590EA">
      <w:pPr>
        <w:spacing w:line="500" w:lineRule="exact"/>
        <w:ind w:firstLine="640" w:firstLineChars="200"/>
        <w:rPr>
          <w:rFonts w:hint="eastAsia" w:ascii="仿宋_GB2312" w:eastAsia="仿宋_GB2312"/>
          <w:sz w:val="32"/>
          <w:szCs w:val="32"/>
        </w:rPr>
      </w:pPr>
      <w:r>
        <w:rPr>
          <w:rFonts w:hint="eastAsia" w:ascii="仿宋_GB2312" w:eastAsia="仿宋_GB2312"/>
          <w:sz w:val="32"/>
          <w:szCs w:val="32"/>
        </w:rPr>
        <w:t>（二）培训对象</w:t>
      </w:r>
    </w:p>
    <w:p w14:paraId="684FD102">
      <w:pPr>
        <w:spacing w:line="500" w:lineRule="exact"/>
        <w:ind w:firstLine="640" w:firstLineChars="200"/>
        <w:rPr>
          <w:rFonts w:hint="eastAsia" w:ascii="仿宋_GB2312" w:eastAsia="仿宋_GB2312"/>
          <w:sz w:val="32"/>
          <w:szCs w:val="32"/>
        </w:rPr>
      </w:pPr>
      <w:r>
        <w:rPr>
          <w:rFonts w:hint="eastAsia" w:ascii="仿宋_GB2312" w:eastAsia="仿宋_GB2312"/>
          <w:sz w:val="32"/>
          <w:szCs w:val="32"/>
        </w:rPr>
        <w:t>子项目一：阎良区、临潼区、长安区、高陵区、鄠邑区、周至县、蓝田县等县域普通高中各学科骨干教师、班主任，共计280人。</w:t>
      </w:r>
    </w:p>
    <w:p w14:paraId="262BA240">
      <w:pPr>
        <w:spacing w:line="500" w:lineRule="exact"/>
        <w:ind w:firstLine="640" w:firstLineChars="200"/>
        <w:rPr>
          <w:rFonts w:hint="eastAsia" w:ascii="仿宋_GB2312" w:eastAsia="仿宋_GB2312"/>
          <w:sz w:val="32"/>
          <w:szCs w:val="32"/>
        </w:rPr>
      </w:pPr>
      <w:r>
        <w:rPr>
          <w:rFonts w:hint="eastAsia" w:ascii="仿宋_GB2312" w:eastAsia="仿宋_GB2312"/>
          <w:sz w:val="32"/>
          <w:szCs w:val="32"/>
        </w:rPr>
        <w:t>子项目二：各区县、开发区教育局分管普通高中教育的行政管理人员，全市普通高中书记、校长，共计60人。</w:t>
      </w:r>
    </w:p>
    <w:p w14:paraId="3C744077">
      <w:pPr>
        <w:spacing w:line="500" w:lineRule="exact"/>
        <w:ind w:firstLine="640" w:firstLineChars="200"/>
        <w:rPr>
          <w:rFonts w:hint="eastAsia" w:ascii="仿宋_GB2312" w:eastAsia="仿宋_GB2312"/>
          <w:sz w:val="32"/>
          <w:szCs w:val="32"/>
        </w:rPr>
      </w:pPr>
      <w:r>
        <w:rPr>
          <w:rFonts w:hint="eastAsia" w:ascii="仿宋_GB2312" w:eastAsia="仿宋_GB2312"/>
          <w:sz w:val="32"/>
          <w:szCs w:val="32"/>
        </w:rPr>
        <w:t>本项目培训团队需大于等于20人。</w:t>
      </w:r>
    </w:p>
    <w:p w14:paraId="5DCF9C95">
      <w:pPr>
        <w:spacing w:line="500" w:lineRule="exact"/>
        <w:ind w:firstLine="640" w:firstLineChars="200"/>
        <w:rPr>
          <w:rFonts w:hint="eastAsia" w:ascii="仿宋_GB2312" w:eastAsia="仿宋_GB2312"/>
          <w:sz w:val="32"/>
          <w:szCs w:val="32"/>
        </w:rPr>
      </w:pPr>
      <w:r>
        <w:rPr>
          <w:rFonts w:hint="eastAsia" w:ascii="仿宋_GB2312" w:eastAsia="仿宋_GB2312"/>
          <w:sz w:val="32"/>
          <w:szCs w:val="32"/>
        </w:rPr>
        <w:t>（三）培训时间及地点</w:t>
      </w:r>
    </w:p>
    <w:p w14:paraId="589C0697">
      <w:pPr>
        <w:spacing w:line="500" w:lineRule="exact"/>
        <w:ind w:firstLine="640" w:firstLineChars="200"/>
        <w:rPr>
          <w:rFonts w:hint="eastAsia" w:ascii="仿宋_GB2312" w:eastAsia="仿宋_GB2312"/>
          <w:sz w:val="32"/>
          <w:szCs w:val="32"/>
        </w:rPr>
      </w:pPr>
      <w:r>
        <w:rPr>
          <w:rFonts w:hint="eastAsia" w:ascii="仿宋_GB2312" w:eastAsia="仿宋_GB2312"/>
          <w:sz w:val="32"/>
          <w:szCs w:val="32"/>
        </w:rPr>
        <w:t>子项目一拟于2026年7月10日至12日集中培训，共3天，每天8学时，总计24学时。</w:t>
      </w:r>
    </w:p>
    <w:p w14:paraId="4FDA282E">
      <w:pPr>
        <w:spacing w:line="500" w:lineRule="exact"/>
        <w:ind w:firstLine="640" w:firstLineChars="200"/>
        <w:rPr>
          <w:rFonts w:hint="eastAsia" w:ascii="仿宋_GB2312" w:eastAsia="仿宋_GB2312"/>
          <w:sz w:val="32"/>
          <w:szCs w:val="32"/>
        </w:rPr>
      </w:pPr>
      <w:r>
        <w:rPr>
          <w:rFonts w:hint="eastAsia" w:ascii="仿宋_GB2312" w:eastAsia="仿宋_GB2312"/>
          <w:sz w:val="32"/>
          <w:szCs w:val="32"/>
        </w:rPr>
        <w:t>子项目二拟于2026年8月6日至11日集中研修，共6天，每天8学时，总计48学时。前期3天进行集中理论学习，后期3天赴普通高中优质特色学校进行跟岗实践和现场教学。</w:t>
      </w:r>
    </w:p>
    <w:p w14:paraId="46CAF0B2">
      <w:pPr>
        <w:spacing w:line="500" w:lineRule="exact"/>
        <w:ind w:firstLine="640" w:firstLineChars="200"/>
        <w:rPr>
          <w:rFonts w:hint="eastAsia" w:ascii="仿宋_GB2312" w:eastAsia="仿宋_GB2312"/>
          <w:sz w:val="32"/>
          <w:szCs w:val="32"/>
        </w:rPr>
      </w:pPr>
      <w:r>
        <w:rPr>
          <w:rFonts w:hint="eastAsia" w:ascii="仿宋_GB2312" w:eastAsia="仿宋_GB2312"/>
          <w:sz w:val="32"/>
          <w:szCs w:val="32"/>
        </w:rPr>
        <w:t>（四）培训模块与安排</w:t>
      </w:r>
    </w:p>
    <w:p w14:paraId="4F60451F">
      <w:pPr>
        <w:spacing w:line="500" w:lineRule="exact"/>
        <w:ind w:firstLine="640" w:firstLineChars="200"/>
        <w:rPr>
          <w:rFonts w:hint="eastAsia" w:ascii="仿宋_GB2312" w:eastAsia="仿宋_GB2312"/>
          <w:sz w:val="32"/>
          <w:szCs w:val="32"/>
        </w:rPr>
      </w:pPr>
      <w:r>
        <w:rPr>
          <w:rFonts w:hint="eastAsia" w:ascii="仿宋_GB2312" w:eastAsia="仿宋_GB2312"/>
          <w:sz w:val="32"/>
          <w:szCs w:val="32"/>
        </w:rPr>
        <w:t>两项培训由承办单位提供专家团队支持，邀请国内知名教育专家在西安市进行集中理论授课，围绕政策解读、课程领导、教师发展、智慧校园等模块开展研修。子项目一总计24学时，子项目二共计48学时。</w:t>
      </w:r>
    </w:p>
    <w:p w14:paraId="4555DD10">
      <w:pPr>
        <w:spacing w:line="500" w:lineRule="exact"/>
        <w:ind w:firstLine="640" w:firstLineChars="200"/>
        <w:rPr>
          <w:rFonts w:hint="eastAsia" w:ascii="仿宋_GB2312" w:eastAsia="仿宋_GB2312"/>
          <w:sz w:val="32"/>
          <w:szCs w:val="32"/>
        </w:rPr>
      </w:pPr>
      <w:r>
        <w:rPr>
          <w:rFonts w:hint="eastAsia" w:ascii="仿宋_GB2312" w:eastAsia="仿宋_GB2312"/>
          <w:sz w:val="32"/>
          <w:szCs w:val="32"/>
        </w:rPr>
        <w:t>（五）培训考核与结业</w:t>
      </w:r>
    </w:p>
    <w:p w14:paraId="6C81BCAA">
      <w:pPr>
        <w:spacing w:line="500" w:lineRule="exact"/>
        <w:ind w:firstLine="640" w:firstLineChars="200"/>
        <w:rPr>
          <w:rFonts w:hint="eastAsia" w:ascii="仿宋_GB2312" w:eastAsia="仿宋_GB2312"/>
          <w:sz w:val="32"/>
          <w:szCs w:val="32"/>
        </w:rPr>
      </w:pPr>
      <w:r>
        <w:rPr>
          <w:rFonts w:hint="eastAsia" w:ascii="仿宋_GB2312" w:eastAsia="仿宋_GB2312"/>
          <w:sz w:val="32"/>
          <w:szCs w:val="32"/>
        </w:rPr>
        <w:t>从参训学员的出勤听讲、实践学习、互动发言、研究总结等方面进行综合考核，考核合格者颁发结业证书。凡缺勤累计达规定培训课时20%及其以上者，不予发放结业证书，不计学时。</w:t>
      </w:r>
    </w:p>
    <w:p w14:paraId="0CA0D290">
      <w:pPr>
        <w:spacing w:line="500" w:lineRule="exact"/>
        <w:ind w:firstLine="640" w:firstLineChars="200"/>
        <w:rPr>
          <w:rFonts w:hint="eastAsia" w:ascii="仿宋_GB2312" w:eastAsia="仿宋_GB2312"/>
          <w:sz w:val="32"/>
          <w:szCs w:val="32"/>
        </w:rPr>
      </w:pPr>
      <w:r>
        <w:rPr>
          <w:rFonts w:hint="eastAsia" w:ascii="仿宋_GB2312" w:eastAsia="仿宋_GB2312"/>
          <w:sz w:val="32"/>
          <w:szCs w:val="32"/>
        </w:rPr>
        <w:t>（六）培训支持管理</w:t>
      </w:r>
    </w:p>
    <w:p w14:paraId="3627F50F">
      <w:pPr>
        <w:spacing w:line="500" w:lineRule="exact"/>
        <w:ind w:firstLine="640" w:firstLineChars="200"/>
        <w:rPr>
          <w:rFonts w:hint="eastAsia" w:ascii="仿宋_GB2312" w:eastAsia="仿宋_GB2312"/>
          <w:sz w:val="32"/>
          <w:szCs w:val="32"/>
        </w:rPr>
      </w:pPr>
      <w:r>
        <w:rPr>
          <w:rFonts w:hint="eastAsia" w:ascii="仿宋_GB2312" w:eastAsia="仿宋_GB2312"/>
          <w:sz w:val="32"/>
          <w:szCs w:val="32"/>
        </w:rPr>
        <w:t>1.精心研究设计培训课程，聘请县域普通高中教育发展领域颇有建树的专家。</w:t>
      </w:r>
    </w:p>
    <w:p w14:paraId="2415588E">
      <w:pPr>
        <w:spacing w:line="500" w:lineRule="exact"/>
        <w:ind w:firstLine="640" w:firstLineChars="200"/>
        <w:rPr>
          <w:rFonts w:hint="eastAsia" w:ascii="仿宋_GB2312" w:eastAsia="仿宋_GB2312"/>
          <w:sz w:val="32"/>
          <w:szCs w:val="32"/>
        </w:rPr>
      </w:pPr>
      <w:r>
        <w:rPr>
          <w:rFonts w:hint="eastAsia" w:ascii="仿宋_GB2312" w:eastAsia="仿宋_GB2312"/>
          <w:sz w:val="32"/>
          <w:szCs w:val="32"/>
        </w:rPr>
        <w:t>2.通过政府购买服务的方式组织实施，配备培训管理人员，全力为培训学员服务。</w:t>
      </w:r>
    </w:p>
    <w:p w14:paraId="767B73E8">
      <w:pPr>
        <w:spacing w:line="500" w:lineRule="exact"/>
        <w:ind w:firstLine="640" w:firstLineChars="200"/>
        <w:rPr>
          <w:rFonts w:hint="eastAsia" w:ascii="仿宋_GB2312" w:eastAsia="仿宋_GB2312"/>
          <w:sz w:val="32"/>
          <w:szCs w:val="32"/>
        </w:rPr>
      </w:pPr>
      <w:r>
        <w:rPr>
          <w:rFonts w:hint="eastAsia" w:ascii="仿宋_GB2312" w:eastAsia="仿宋_GB2312"/>
          <w:sz w:val="32"/>
          <w:szCs w:val="32"/>
        </w:rPr>
        <w:t>3.本着专款专用，节约务实高效，预算合理的原则，规范管理，为培训提供支撑。</w:t>
      </w:r>
    </w:p>
    <w:p w14:paraId="35676392">
      <w:pPr>
        <w:spacing w:line="500" w:lineRule="exact"/>
        <w:rPr>
          <w:rFonts w:hint="eastAsia" w:ascii="仿宋_GB2312" w:eastAsia="仿宋_GB2312"/>
          <w:b/>
          <w:bCs/>
          <w:sz w:val="32"/>
          <w:szCs w:val="32"/>
        </w:rPr>
      </w:pPr>
      <w:r>
        <w:rPr>
          <w:rFonts w:hint="eastAsia" w:ascii="仿宋_GB2312" w:eastAsia="仿宋_GB2312"/>
          <w:b/>
          <w:bCs/>
          <w:sz w:val="32"/>
          <w:szCs w:val="32"/>
        </w:rPr>
        <w:t>五、预期效果</w:t>
      </w:r>
    </w:p>
    <w:p w14:paraId="18654B5D">
      <w:pPr>
        <w:spacing w:line="500" w:lineRule="exact"/>
        <w:ind w:firstLine="640" w:firstLineChars="200"/>
        <w:rPr>
          <w:rFonts w:ascii="仿宋_GB2312" w:hAnsi="仿宋" w:eastAsia="仿宋_GB2312" w:cs="仿宋"/>
          <w:color w:val="000000"/>
          <w:kern w:val="0"/>
          <w:sz w:val="32"/>
          <w:szCs w:val="32"/>
        </w:rPr>
      </w:pPr>
      <w:r>
        <w:rPr>
          <w:rFonts w:hint="eastAsia" w:ascii="仿宋_GB2312" w:eastAsia="仿宋_GB2312"/>
          <w:sz w:val="32"/>
          <w:szCs w:val="32"/>
        </w:rPr>
        <w:t>通过本次专项培训，帮助县域高中骨干教师准确把握新时代教育改革方向，提升核心素养导向的教学设计与实施能力、班级</w:t>
      </w:r>
      <w:bookmarkStart w:id="0" w:name="_GoBack"/>
      <w:bookmarkEnd w:id="0"/>
      <w:r>
        <w:rPr>
          <w:rFonts w:hint="eastAsia" w:ascii="仿宋_GB2312" w:eastAsia="仿宋_GB2312"/>
          <w:sz w:val="32"/>
          <w:szCs w:val="32"/>
        </w:rPr>
        <w:t xml:space="preserve">管理创新能力和数字技术应用能力，培养一支师德高尚、业务精湛的骨干教师队伍。帮助教育管理者更新办学理念，掌握现代学校治理策略，提升课程领导力和育人方式改革能力，引领普通高中高质量、多样化、特色化发展，有效促进全市普通高中教育优质均衡发展。                            </w:t>
      </w:r>
    </w:p>
    <w:p w14:paraId="5AADCEAA">
      <w:pPr>
        <w:pStyle w:val="4"/>
        <w:spacing w:line="520" w:lineRule="exact"/>
        <w:ind w:right="600"/>
        <w:jc w:val="right"/>
        <w:rPr>
          <w:rFonts w:ascii="仿宋_GB2312" w:hAnsi="仿宋" w:eastAsia="仿宋_GB2312" w:cs="仿宋"/>
          <w:color w:val="000000"/>
          <w:kern w:val="0"/>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EE57723-CF70-48FF-BAC1-2A8F9E73DFB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00000000000000000"/>
    <w:charset w:val="86"/>
    <w:family w:val="script"/>
    <w:pitch w:val="default"/>
    <w:sig w:usb0="00000001" w:usb1="08000000" w:usb2="00000000" w:usb3="00000000" w:csb0="00040000" w:csb1="00000000"/>
    <w:embedRegular r:id="rId2" w:fontKey="{AA68A520-CCF4-4842-9AC0-1B84D7916596}"/>
  </w:font>
  <w:font w:name="仿宋_GB2312">
    <w:altName w:val="仿宋"/>
    <w:panose1 w:val="02010609030101010101"/>
    <w:charset w:val="86"/>
    <w:family w:val="modern"/>
    <w:pitch w:val="default"/>
    <w:sig w:usb0="00000000" w:usb1="00000000" w:usb2="00000000" w:usb3="00000000" w:csb0="00040000" w:csb1="00000000"/>
    <w:embedRegular r:id="rId3" w:fontKey="{69A1F0AD-5EA8-4BD5-B809-3CF1206C5394}"/>
  </w:font>
  <w:font w:name="仿宋">
    <w:panose1 w:val="02010609060101010101"/>
    <w:charset w:val="86"/>
    <w:family w:val="modern"/>
    <w:pitch w:val="default"/>
    <w:sig w:usb0="800002BF" w:usb1="38CF7CFA" w:usb2="00000016" w:usb3="00000000" w:csb0="00040001" w:csb1="00000000"/>
    <w:embedRegular r:id="rId4" w:fontKey="{1CA41369-5378-478F-89F5-5E466F8259E6}"/>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1"/>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0874D6"/>
    <w:rsid w:val="00162648"/>
    <w:rsid w:val="001F4C97"/>
    <w:rsid w:val="00536BA0"/>
    <w:rsid w:val="008055B3"/>
    <w:rsid w:val="00FF3A67"/>
    <w:rsid w:val="0DD27127"/>
    <w:rsid w:val="17EC76C3"/>
    <w:rsid w:val="280F583E"/>
    <w:rsid w:val="2DBF7F33"/>
    <w:rsid w:val="31FF90A0"/>
    <w:rsid w:val="33374C58"/>
    <w:rsid w:val="35E84B7A"/>
    <w:rsid w:val="39D77B70"/>
    <w:rsid w:val="3A576A6D"/>
    <w:rsid w:val="3FF72DC6"/>
    <w:rsid w:val="3FFE6432"/>
    <w:rsid w:val="42335550"/>
    <w:rsid w:val="43543196"/>
    <w:rsid w:val="5FF6FF0F"/>
    <w:rsid w:val="6B5D0090"/>
    <w:rsid w:val="6DC85592"/>
    <w:rsid w:val="70586306"/>
    <w:rsid w:val="736F18E5"/>
    <w:rsid w:val="76EF7B5E"/>
    <w:rsid w:val="77FEB01C"/>
    <w:rsid w:val="799F4837"/>
    <w:rsid w:val="79E842EC"/>
    <w:rsid w:val="7AAE1BB8"/>
    <w:rsid w:val="7D0874D6"/>
    <w:rsid w:val="7D9363D5"/>
    <w:rsid w:val="7DDFD4E1"/>
    <w:rsid w:val="7FEFED96"/>
    <w:rsid w:val="7FFF815E"/>
    <w:rsid w:val="9B8F133B"/>
    <w:rsid w:val="A8F7D4A5"/>
    <w:rsid w:val="AFDF6E1E"/>
    <w:rsid w:val="AFF781E4"/>
    <w:rsid w:val="BD7DEE3C"/>
    <w:rsid w:val="E91C0D5E"/>
    <w:rsid w:val="EBFF6A35"/>
    <w:rsid w:val="EE7DDD9B"/>
    <w:rsid w:val="F9DEBAE7"/>
    <w:rsid w:val="FB7FBFB3"/>
    <w:rsid w:val="FF1FA4AB"/>
    <w:rsid w:val="FF3B192B"/>
    <w:rsid w:val="FFD7D63F"/>
    <w:rsid w:val="FFEE80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99"/>
    <w:pPr>
      <w:spacing w:after="120"/>
    </w:pPr>
  </w:style>
  <w:style w:type="paragraph" w:styleId="3">
    <w:name w:val="toc 9"/>
    <w:basedOn w:val="1"/>
    <w:next w:val="1"/>
    <w:semiHidden/>
    <w:qFormat/>
    <w:uiPriority w:val="0"/>
    <w:pPr>
      <w:ind w:left="3360" w:leftChars="1600"/>
    </w:pPr>
  </w:style>
  <w:style w:type="paragraph" w:styleId="4">
    <w:name w:val="Date"/>
    <w:basedOn w:val="1"/>
    <w:next w:val="1"/>
    <w:qFormat/>
    <w:uiPriority w:val="0"/>
    <w:rPr>
      <w:b/>
      <w:bCs/>
      <w:sz w:val="32"/>
    </w:rPr>
  </w:style>
  <w:style w:type="paragraph" w:styleId="5">
    <w:name w:val="footer"/>
    <w:basedOn w:val="1"/>
    <w:link w:val="12"/>
    <w:qFormat/>
    <w:uiPriority w:val="0"/>
    <w:pPr>
      <w:tabs>
        <w:tab w:val="center" w:pos="4153"/>
        <w:tab w:val="right" w:pos="8306"/>
      </w:tabs>
      <w:snapToGrid w:val="0"/>
      <w:jc w:val="left"/>
    </w:pPr>
    <w:rPr>
      <w:sz w:val="18"/>
      <w:szCs w:val="18"/>
    </w:rPr>
  </w:style>
  <w:style w:type="paragraph" w:styleId="6">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rPr>
      <w:sz w:val="24"/>
    </w:rPr>
  </w:style>
  <w:style w:type="character" w:styleId="10">
    <w:name w:val="Strong"/>
    <w:basedOn w:val="9"/>
    <w:qFormat/>
    <w:uiPriority w:val="0"/>
    <w:rPr>
      <w:b/>
    </w:rPr>
  </w:style>
  <w:style w:type="character" w:customStyle="1" w:styleId="11">
    <w:name w:val="页眉 字符"/>
    <w:basedOn w:val="9"/>
    <w:link w:val="6"/>
    <w:qFormat/>
    <w:uiPriority w:val="0"/>
    <w:rPr>
      <w:rFonts w:asciiTheme="minorHAnsi" w:hAnsiTheme="minorHAnsi" w:eastAsiaTheme="minorEastAsia" w:cstheme="minorBidi"/>
      <w:kern w:val="2"/>
      <w:sz w:val="18"/>
      <w:szCs w:val="18"/>
    </w:rPr>
  </w:style>
  <w:style w:type="character" w:customStyle="1" w:styleId="12">
    <w:name w:val="页脚 字符"/>
    <w:basedOn w:val="9"/>
    <w:link w:val="5"/>
    <w:qFormat/>
    <w:uiPriority w:val="0"/>
    <w:rPr>
      <w:rFonts w:asciiTheme="minorHAnsi" w:hAnsiTheme="minorHAnsi" w:eastAsiaTheme="minorEastAsia" w:cstheme="minorBidi"/>
      <w:kern w:val="2"/>
      <w:sz w:val="18"/>
      <w:szCs w:val="18"/>
    </w:rPr>
  </w:style>
  <w:style w:type="paragraph" w:customStyle="1" w:styleId="13">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3</Pages>
  <Words>918</Words>
  <Characters>947</Characters>
  <Lines>8</Lines>
  <Paragraphs>2</Paragraphs>
  <TotalTime>0</TotalTime>
  <ScaleCrop>false</ScaleCrop>
  <LinksUpToDate>false</LinksUpToDate>
  <CharactersWithSpaces>1077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2025-06-09T18:39:00Z</dcterms:created>
  <dc:creator>WPS_1527681815</dc:creator>
  <cp:lastModifiedBy>CL</cp:lastModifiedBy>
  <cp:lastPrinted>2026-05-27T08:16:00Z</cp:lastPrinted>
  <dcterms:modified xsi:type="dcterms:W3CDTF">2026-06-25T06:55:48Z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45959D7814CC473CAD426CF7B9B53752_13</vt:lpwstr>
  </property>
  <property fmtid="{D5CDD505-2E9C-101B-9397-08002B2CF9AE}" pid="4" name="KSOTemplateDocerSaveRecord">
    <vt:lpwstr>eyJoZGlkIjoiNmRmMTljNGYxMGI1MWU1YzE0NmZmODE3MjAwNjliZTgiLCJ1c2VySWQiOiI5OTA3NTIwNzAifQ==</vt:lpwstr>
  </property>
</Properties>
</file>