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版本号：MZ2026-CS103920260821001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消防改造项目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MZ2026-CS1039</w:t>
      </w:r>
      <w:r>
        <w:br/>
      </w:r>
      <w:r>
        <w:br/>
      </w:r>
      <w:r>
        <w:br/>
      </w:r>
    </w:p>
    <w:p>
      <w:pPr>
        <w:pStyle w:val="null3"/>
        <w:jc w:val="center"/>
        <w:outlineLvl w:val="2"/>
      </w:pPr>
      <w:r>
        <w:rPr>
          <w:rFonts w:ascii="仿宋_GB2312" w:hAnsi="仿宋_GB2312" w:cs="仿宋_GB2312" w:eastAsia="仿宋_GB2312"/>
          <w:sz w:val="28"/>
          <w:b/>
        </w:rPr>
        <w:t>渭南市临渭区妇幼保健计划生育服务中心</w:t>
      </w:r>
    </w:p>
    <w:p>
      <w:pPr>
        <w:pStyle w:val="null3"/>
        <w:jc w:val="center"/>
        <w:outlineLvl w:val="2"/>
      </w:pPr>
      <w:r>
        <w:rPr>
          <w:rFonts w:ascii="仿宋_GB2312" w:hAnsi="仿宋_GB2312" w:cs="仿宋_GB2312" w:eastAsia="仿宋_GB2312"/>
          <w:sz w:val="28"/>
          <w:b/>
        </w:rPr>
        <w:t>陕西明正招标有限公司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陕西明正招标有限公司</w:t>
      </w:r>
      <w:r>
        <w:rPr>
          <w:rFonts w:ascii="仿宋_GB2312" w:hAnsi="仿宋_GB2312" w:cs="仿宋_GB2312" w:eastAsia="仿宋_GB2312"/>
        </w:rPr>
        <w:t>（以下简称“代理机构”）受</w:t>
      </w:r>
      <w:r>
        <w:rPr>
          <w:rFonts w:ascii="仿宋_GB2312" w:hAnsi="仿宋_GB2312" w:cs="仿宋_GB2312" w:eastAsia="仿宋_GB2312"/>
        </w:rPr>
        <w:t>渭南市临渭区妇幼保健计划生育服务中心</w:t>
      </w:r>
      <w:r>
        <w:rPr>
          <w:rFonts w:ascii="仿宋_GB2312" w:hAnsi="仿宋_GB2312" w:cs="仿宋_GB2312" w:eastAsia="仿宋_GB2312"/>
        </w:rPr>
        <w:t>委托，拟对</w:t>
      </w:r>
      <w:r>
        <w:rPr>
          <w:rFonts w:ascii="仿宋_GB2312" w:hAnsi="仿宋_GB2312" w:cs="仿宋_GB2312" w:eastAsia="仿宋_GB2312"/>
        </w:rPr>
        <w:t>消防改造项目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MZ2026-CS1039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消防改造项目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渭南市临渭区妇幼保健计划生育服务中心消防改造项目，工程范围包括应急照明、疏散指示、安全出口、防火门、消防楼梯3个。</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采购包1（消防改造项目）：属于专门面向中小企业采购。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法定代表人直接参加磋商的，须出具法定代表人身份证明及身份证；法定代表人授权代表参加商的，须出具法定代表人授权书及授权代表身份证；注：被授权人参与磋商时，须提供响应文件截止时间前六个月内任意一个月在本单位缴纳的社保证明，依法不需要缴纳社会保障资金的供应商提供相关证明材料；</w:t>
      </w:r>
    </w:p>
    <w:p>
      <w:pPr>
        <w:pStyle w:val="null3"/>
      </w:pPr>
      <w:r>
        <w:rPr>
          <w:rFonts w:ascii="仿宋_GB2312" w:hAnsi="仿宋_GB2312" w:cs="仿宋_GB2312" w:eastAsia="仿宋_GB2312"/>
        </w:rPr>
        <w:t>2、供应商资质：供应商须具备建设行政主管部门颁发的消防设施工程专业承包二级（及以上）资质，并具备有效的安全生产许可证。</w:t>
      </w:r>
    </w:p>
    <w:p>
      <w:pPr>
        <w:pStyle w:val="null3"/>
      </w:pPr>
      <w:r>
        <w:rPr>
          <w:rFonts w:ascii="仿宋_GB2312" w:hAnsi="仿宋_GB2312" w:cs="仿宋_GB2312" w:eastAsia="仿宋_GB2312"/>
        </w:rPr>
        <w:t>3、拟派项目经理资格：供应商拟派项目经理须具备机电工程专业二级及以上注册建造师资格，并具有合法有效的安全生产考核合格证（建安B证），须在本单位注册，无不良信用记录，且无在建项目（提供承诺函）。</w:t>
      </w:r>
    </w:p>
    <w:p>
      <w:pPr>
        <w:pStyle w:val="null3"/>
      </w:pPr>
      <w:r>
        <w:rPr>
          <w:rFonts w:ascii="仿宋_GB2312" w:hAnsi="仿宋_GB2312" w:cs="仿宋_GB2312" w:eastAsia="仿宋_GB2312"/>
        </w:rPr>
        <w:t>4、供应商基本信息及拟派项目经理基本信息：申请人资质基本信息及项目负责人(注册建造师)执业基本信息应在“陕西建设网(http://js.shaanxi.gov.cn/)陕西省建筑市场监管与诚信信息发布平台”可查询;</w:t>
      </w:r>
    </w:p>
    <w:p>
      <w:pPr>
        <w:pStyle w:val="null3"/>
      </w:pPr>
      <w:r>
        <w:rPr>
          <w:rFonts w:ascii="仿宋_GB2312" w:hAnsi="仿宋_GB2312" w:cs="仿宋_GB2312" w:eastAsia="仿宋_GB2312"/>
        </w:rPr>
        <w:t>5、信用查询：供应商不得为“信用中国”网站（www.creditchina.gov.cn ）中列入失信被执行人和重大税收违法失信主体的供应商，不得为中国政府采购网（www.ccgp.gov.cn ）政府采购严重违法失信行为记录名单中被财政部门禁止参加政府采购活动的供应商。采购人或采购代理机构在磋商当日通过“信用中国”网(www.creditchina. gov.cn)、中国政府采购网(www.ccgp.gov.cn)查询相关主体信用记录网页截图保存。</w:t>
      </w:r>
    </w:p>
    <w:p>
      <w:pPr>
        <w:pStyle w:val="null3"/>
      </w:pPr>
      <w:r>
        <w:rPr>
          <w:rFonts w:ascii="仿宋_GB2312" w:hAnsi="仿宋_GB2312" w:cs="仿宋_GB2312" w:eastAsia="仿宋_GB2312"/>
        </w:rPr>
        <w:t>6、非联合体声明：本项目不接受联合体磋商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渭南市临渭区妇幼保健计划生育服务中心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渭南市临渭区乐天大街132号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梁星星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0913-2030094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陕西明正招标有限公司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陕西省西安市雁塔区陕西省西安市雁塔区二环南路西段88号老三届世纪星大厦30层AB座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代洋洋 王雪娟 韩微 韩乐乐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029-87551608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刘园</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采购包1：652,090.29元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招标代理服务费管理暂行办法〉的通知》（计价格【2002】1980号）、《国家发展和改革委员会办公厅关于招标代理服务收费有关问题的通知》（发改办价格〔2003〕857号）规定收取，具体金额将在结果公告中公布。 银行户名：陕西明正招标有限公司 开户银行：招商银行股份有限公司西安白沙路支行账 号：129907967910101 联系人：韩乐乐 联系电话：029-87551611</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渭南市临渭区妇幼保健计划生育服务中心</w:t>
      </w:r>
      <w:r>
        <w:rPr>
          <w:rFonts w:ascii="仿宋_GB2312" w:hAnsi="仿宋_GB2312" w:cs="仿宋_GB2312" w:eastAsia="仿宋_GB2312"/>
        </w:rPr>
        <w:t>和</w:t>
      </w:r>
      <w:r>
        <w:rPr>
          <w:rFonts w:ascii="仿宋_GB2312" w:hAnsi="仿宋_GB2312" w:cs="仿宋_GB2312" w:eastAsia="仿宋_GB2312"/>
        </w:rPr>
        <w:t>陕西明正招标有限公司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渭南市临渭区妇幼保健计划生育服务中心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陕西明正招标有限公司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渭南市临渭区妇幼保健计划生育服务中心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陕西明正招标有限公司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依据国家及行业相关标准及竞争性磋商文件、竞争性磋商响应文件和合同内容作为履约验收标准。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陕西明正招标有限公司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陕西明正招标有限公司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陕西明正招标有限公司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联系人：代洋洋</w:t>
      </w:r>
    </w:p>
    <w:p>
      <w:pPr>
        <w:pStyle w:val="null3"/>
      </w:pPr>
      <w:r>
        <w:rPr>
          <w:rFonts w:ascii="仿宋_GB2312" w:hAnsi="仿宋_GB2312" w:cs="仿宋_GB2312" w:eastAsia="仿宋_GB2312"/>
        </w:rPr>
        <w:t>联系电话：02987551608</w:t>
      </w:r>
    </w:p>
    <w:p>
      <w:pPr>
        <w:pStyle w:val="null3"/>
      </w:pPr>
      <w:r>
        <w:rPr>
          <w:rFonts w:ascii="仿宋_GB2312" w:hAnsi="仿宋_GB2312" w:cs="仿宋_GB2312" w:eastAsia="仿宋_GB2312"/>
        </w:rPr>
        <w:t>地址：西安市雁塔区二环南路西段88号老三届世纪星大厦AB座</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652,090.29</w:t>
      </w:r>
    </w:p>
    <w:p>
      <w:pPr>
        <w:pStyle w:val="null3"/>
      </w:pPr>
      <w:r>
        <w:rPr>
          <w:rFonts w:ascii="仿宋_GB2312" w:hAnsi="仿宋_GB2312" w:cs="仿宋_GB2312" w:eastAsia="仿宋_GB2312"/>
        </w:rPr>
        <w:t>采购包最高限价（元）: 652,090.29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消防改造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652,090.29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标的名称：消防改造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w:t>
            </w:r>
            <w:r>
              <w:rPr>
                <w:rFonts w:ascii="仿宋_GB2312" w:hAnsi="仿宋_GB2312" w:cs="仿宋_GB2312" w:eastAsia="仿宋_GB2312"/>
                <w:sz w:val="21"/>
                <w:b/>
              </w:rPr>
              <w:t>、</w:t>
            </w:r>
            <w:r>
              <w:rPr>
                <w:rFonts w:ascii="仿宋_GB2312" w:hAnsi="仿宋_GB2312" w:cs="仿宋_GB2312" w:eastAsia="仿宋_GB2312"/>
                <w:b/>
              </w:rPr>
              <w:t>商务要求</w:t>
            </w:r>
          </w:p>
          <w:p>
            <w:pPr>
              <w:pStyle w:val="null3"/>
              <w:jc w:val="left"/>
            </w:pPr>
            <w:r>
              <w:rPr>
                <w:rFonts w:ascii="仿宋_GB2312" w:hAnsi="仿宋_GB2312" w:cs="仿宋_GB2312" w:eastAsia="仿宋_GB2312"/>
                <w:sz w:val="21"/>
              </w:rPr>
              <w:t>1、工期：自合同签订生效之日起3</w:t>
            </w:r>
            <w:r>
              <w:rPr>
                <w:rFonts w:ascii="仿宋_GB2312" w:hAnsi="仿宋_GB2312" w:cs="仿宋_GB2312" w:eastAsia="仿宋_GB2312"/>
                <w:sz w:val="21"/>
              </w:rPr>
              <w:t>0</w:t>
            </w:r>
            <w:r>
              <w:rPr>
                <w:rFonts w:ascii="仿宋_GB2312" w:hAnsi="仿宋_GB2312" w:cs="仿宋_GB2312" w:eastAsia="仿宋_GB2312"/>
                <w:sz w:val="21"/>
              </w:rPr>
              <w:t>个日历日完成施</w:t>
            </w:r>
            <w:r>
              <w:rPr>
                <w:rFonts w:ascii="仿宋_GB2312" w:hAnsi="仿宋_GB2312" w:cs="仿宋_GB2312" w:eastAsia="仿宋_GB2312"/>
                <w:sz w:val="21"/>
              </w:rPr>
              <w:t>工</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2、质保期：</w:t>
            </w:r>
            <w:r>
              <w:rPr>
                <w:rFonts w:ascii="仿宋_GB2312" w:hAnsi="仿宋_GB2312" w:cs="仿宋_GB2312" w:eastAsia="仿宋_GB2312"/>
                <w:sz w:val="21"/>
              </w:rPr>
              <w:t>验收合格后一</w:t>
            </w:r>
            <w:r>
              <w:rPr>
                <w:rFonts w:ascii="仿宋_GB2312" w:hAnsi="仿宋_GB2312" w:cs="仿宋_GB2312" w:eastAsia="仿宋_GB2312"/>
                <w:sz w:val="21"/>
              </w:rPr>
              <w:t>年。</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质量保证</w:t>
            </w:r>
            <w:r>
              <w:rPr>
                <w:rFonts w:ascii="仿宋_GB2312" w:hAnsi="仿宋_GB2312" w:cs="仿宋_GB2312" w:eastAsia="仿宋_GB2312"/>
                <w:sz w:val="21"/>
              </w:rPr>
              <w:t>:严格按照GB50300-2016《建筑工程施工质量验收统一标准》的要求施工达到合格标准。</w:t>
            </w:r>
            <w:r>
              <w:br/>
            </w:r>
            <w:r>
              <w:rPr>
                <w:rFonts w:ascii="仿宋_GB2312" w:hAnsi="仿宋_GB2312" w:cs="仿宋_GB2312" w:eastAsia="仿宋_GB2312"/>
                <w:sz w:val="21"/>
              </w:rPr>
              <w:t>质量验收标准或规范</w:t>
            </w:r>
            <w:r>
              <w:rPr>
                <w:rFonts w:ascii="仿宋_GB2312" w:hAnsi="仿宋_GB2312" w:cs="仿宋_GB2312" w:eastAsia="仿宋_GB2312"/>
                <w:sz w:val="21"/>
              </w:rPr>
              <w:t>:达到国家现行有关验收规范“合格”标准。</w:t>
            </w:r>
          </w:p>
          <w:p>
            <w:pPr>
              <w:pStyle w:val="null3"/>
              <w:jc w:val="left"/>
            </w:pPr>
            <w:r>
              <w:rPr>
                <w:rFonts w:ascii="仿宋_GB2312" w:hAnsi="仿宋_GB2312" w:cs="仿宋_GB2312" w:eastAsia="仿宋_GB2312"/>
                <w:sz w:val="21"/>
              </w:rPr>
              <w:t>4、乙方须向甲方出具合法有效的完税发票，甲方进行支付结算。</w:t>
            </w:r>
          </w:p>
          <w:p>
            <w:pPr>
              <w:pStyle w:val="null3"/>
            </w:pPr>
            <w:r>
              <w:rPr>
                <w:rFonts w:ascii="仿宋_GB2312" w:hAnsi="仿宋_GB2312" w:cs="仿宋_GB2312" w:eastAsia="仿宋_GB2312"/>
                <w:sz w:val="21"/>
              </w:rPr>
              <w:t>5、施工地点：</w:t>
            </w:r>
            <w:r>
              <w:rPr>
                <w:rFonts w:ascii="仿宋_GB2312" w:hAnsi="仿宋_GB2312" w:cs="仿宋_GB2312" w:eastAsia="仿宋_GB2312"/>
                <w:sz w:val="21"/>
              </w:rPr>
              <w:t>渭南市临渭区妇幼保健计划生育服务中心</w:t>
            </w:r>
            <w:r>
              <w:br/>
            </w:r>
            <w:r>
              <w:rPr>
                <w:rFonts w:ascii="仿宋_GB2312" w:hAnsi="仿宋_GB2312" w:cs="仿宋_GB2312" w:eastAsia="仿宋_GB2312"/>
                <w:sz w:val="21"/>
              </w:rPr>
              <w:t xml:space="preserve"> 6.供应商须协助采购人完成本项目消防验收（备案）申报，配合办理取得主管部门合格凭证，因施工质量原因不通过的由乙方无偿整改。</w:t>
            </w:r>
            <w:r>
              <w:br/>
            </w:r>
            <w:r>
              <w:rPr>
                <w:rFonts w:ascii="仿宋_GB2312" w:hAnsi="仿宋_GB2312" w:cs="仿宋_GB2312" w:eastAsia="仿宋_GB2312"/>
                <w:sz w:val="21"/>
                <w:b/>
              </w:rPr>
              <w:t>二、项目概况：</w:t>
            </w:r>
            <w:r>
              <w:rPr>
                <w:rFonts w:ascii="仿宋_GB2312" w:hAnsi="仿宋_GB2312" w:cs="仿宋_GB2312" w:eastAsia="仿宋_GB2312"/>
              </w:rPr>
              <w:t>渭南市临渭区妇幼保健计划生育服务中心消防改造项目，工程范围包括应急照明、疏散指示、安全出口、防火门、消防楼梯</w:t>
            </w:r>
            <w:r>
              <w:rPr>
                <w:rFonts w:ascii="仿宋_GB2312" w:hAnsi="仿宋_GB2312" w:cs="仿宋_GB2312" w:eastAsia="仿宋_GB2312"/>
              </w:rPr>
              <w:t>3个。</w:t>
            </w:r>
          </w:p>
          <w:p>
            <w:pPr>
              <w:pStyle w:val="null3"/>
              <w:jc w:val="left"/>
            </w:pPr>
            <w:r>
              <w:rPr>
                <w:rFonts w:ascii="仿宋_GB2312" w:hAnsi="仿宋_GB2312" w:cs="仿宋_GB2312" w:eastAsia="仿宋_GB2312"/>
                <w:sz w:val="21"/>
                <w:b/>
              </w:rPr>
              <w:t>三、工程量清单</w:t>
            </w:r>
            <w:r>
              <w:rPr>
                <w:rFonts w:ascii="仿宋_GB2312" w:hAnsi="仿宋_GB2312" w:cs="仿宋_GB2312" w:eastAsia="仿宋_GB2312"/>
                <w:sz w:val="21"/>
              </w:rPr>
              <w:t>（详见附件）</w:t>
            </w:r>
          </w:p>
          <w:p>
            <w:pPr>
              <w:pStyle w:val="null3"/>
              <w:jc w:val="left"/>
            </w:pPr>
            <w:r>
              <w:rPr>
                <w:rFonts w:ascii="仿宋_GB2312" w:hAnsi="仿宋_GB2312" w:cs="仿宋_GB2312" w:eastAsia="仿宋_GB2312"/>
                <w:sz w:val="21"/>
                <w:b/>
              </w:rPr>
              <w:t>四、施工要求</w:t>
            </w:r>
          </w:p>
          <w:p>
            <w:pPr>
              <w:pStyle w:val="null3"/>
              <w:jc w:val="left"/>
            </w:pPr>
            <w:r>
              <w:rPr>
                <w:rFonts w:ascii="仿宋_GB2312" w:hAnsi="仿宋_GB2312" w:cs="仿宋_GB2312" w:eastAsia="仿宋_GB2312"/>
                <w:sz w:val="21"/>
              </w:rPr>
              <w:t>1、在施工期间应严格遵守国家、省、市有关防火、爆破和施工安全以及文明施工、深夜施工、环卫和城管等规定，建立规章制度和防护措施, 应按安全施工的要求，采取严格科学的安全措施，确保施工安全和第三者的安全，确保工程质量和生产安全。否则，由此造成的经济和法律责任均由成交人负责。</w:t>
            </w:r>
          </w:p>
          <w:p>
            <w:pPr>
              <w:pStyle w:val="null3"/>
              <w:jc w:val="left"/>
            </w:pPr>
            <w:r>
              <w:rPr>
                <w:rFonts w:ascii="仿宋_GB2312" w:hAnsi="仿宋_GB2312" w:cs="仿宋_GB2312" w:eastAsia="仿宋_GB2312"/>
                <w:sz w:val="21"/>
              </w:rPr>
              <w:t>2、供应商应配合项目建设进度,向采购人提供施工组织计划、进度计划和施工作业计划，并签订施工安全责任书。</w:t>
            </w:r>
          </w:p>
          <w:p>
            <w:pPr>
              <w:pStyle w:val="null3"/>
              <w:jc w:val="left"/>
            </w:pPr>
            <w:r>
              <w:rPr>
                <w:rFonts w:ascii="仿宋_GB2312" w:hAnsi="仿宋_GB2312" w:cs="仿宋_GB2312" w:eastAsia="仿宋_GB2312"/>
                <w:sz w:val="21"/>
              </w:rPr>
              <w:t>3、在施工期间，供应商必须注意施工现场人员安全，加强安全措施，并对施工人员进行安全教育，施工人员必须持证上岗。</w:t>
            </w:r>
          </w:p>
          <w:p>
            <w:pPr>
              <w:pStyle w:val="null3"/>
              <w:jc w:val="left"/>
            </w:pPr>
            <w:r>
              <w:rPr>
                <w:rFonts w:ascii="仿宋_GB2312" w:hAnsi="仿宋_GB2312" w:cs="仿宋_GB2312" w:eastAsia="仿宋_GB2312"/>
                <w:sz w:val="21"/>
              </w:rPr>
              <w:t>4、供应商根据工程实际情况编制施工方案，制定工期进度安排表。</w:t>
            </w:r>
          </w:p>
          <w:p>
            <w:pPr>
              <w:pStyle w:val="null3"/>
              <w:jc w:val="left"/>
            </w:pPr>
            <w:r>
              <w:rPr>
                <w:rFonts w:ascii="仿宋_GB2312" w:hAnsi="仿宋_GB2312" w:cs="仿宋_GB2312" w:eastAsia="仿宋_GB2312"/>
                <w:sz w:val="21"/>
              </w:rPr>
              <w:t>5、供应商在本工程中的项目负责人(项目经理)，要求技术水平高、组织能力强、有丰富的工程业绩和实践经验，懂管理、善于协调。施工人员中特殊工程人员要求有上岗证。施工队伍稳定，保证整个工程顺利完工。</w:t>
            </w:r>
          </w:p>
          <w:p>
            <w:pPr>
              <w:pStyle w:val="null3"/>
              <w:jc w:val="left"/>
            </w:pPr>
            <w:r>
              <w:rPr>
                <w:rFonts w:ascii="仿宋_GB2312" w:hAnsi="仿宋_GB2312" w:cs="仿宋_GB2312" w:eastAsia="仿宋_GB2312"/>
                <w:sz w:val="21"/>
              </w:rPr>
              <w:t>6、施工过程中，严格遵守建设单位的各种管理规定及规章制度，做到文明施工。发生工伤及意外事故由施工单位负责。</w:t>
            </w:r>
          </w:p>
          <w:p>
            <w:pPr>
              <w:pStyle w:val="null3"/>
              <w:jc w:val="left"/>
            </w:pPr>
            <w:r>
              <w:rPr>
                <w:rFonts w:ascii="仿宋_GB2312" w:hAnsi="仿宋_GB2312" w:cs="仿宋_GB2312" w:eastAsia="仿宋_GB2312"/>
                <w:sz w:val="21"/>
              </w:rPr>
              <w:t>7、选用的主材、设备、辅材必须使用国家名优产品，并明确其品牌、规格、型号、产地，并附鉴定证书，对主要设备材料必须先提交样品，经认质后，方可订货，不得使用未经检验或不合格的设备、材料，若发生此种情况，将追究相关人员责任，并赔偿由此造成的一切经济损失。</w:t>
            </w:r>
          </w:p>
          <w:p>
            <w:pPr>
              <w:pStyle w:val="null3"/>
              <w:jc w:val="left"/>
            </w:pPr>
            <w:r>
              <w:rPr>
                <w:rFonts w:ascii="仿宋_GB2312" w:hAnsi="仿宋_GB2312" w:cs="仿宋_GB2312" w:eastAsia="仿宋_GB2312"/>
                <w:sz w:val="21"/>
              </w:rPr>
              <w:t>8、供应商必须向采购人及时提供合格证及材料检验单。在征得有关方面认可后，方可进行施工，并做好相应的检验环节。</w:t>
            </w:r>
          </w:p>
          <w:p>
            <w:pPr>
              <w:pStyle w:val="null3"/>
            </w:pPr>
            <w:r>
              <w:rPr>
                <w:rFonts w:ascii="仿宋_GB2312" w:hAnsi="仿宋_GB2312" w:cs="仿宋_GB2312" w:eastAsia="仿宋_GB2312"/>
                <w:sz w:val="21"/>
              </w:rPr>
              <w:t>9、供应商未经采购人同意，不得擅自更换本工程在磋商响应文件中指定的项目施工负责人(项目经理)及施工队伍，不得分包、转包，否则将终止合同并按政府采购有关规定进行处理。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符合国家、省、市等相关标准及采购人和设计要求。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竞争性磋商文件第六章6.3.4：“（五）若采用项目包干价的，供应商直接给出其完成本项目全部工作内容所需的总价，不再提供已标价工程量清单（报价格式要求见第六章）。”为系统自动生成内容，无法更改，本项目需要提供已标价工程量清单。 （3）“若供应商的最后报价只有一个总价，则供应商应当提交相应调整部分的报价构成及明细，并结合首次报价提供的已标价工程量清单，重新计算总报价。”为系统自动生成，无法更改，本项目二次报价只需填报项目总报价。 2、成交供应商须在结果公告发布之日起5个工作日内，提交纸质响应文件一正二副（电子U盘1份）至西安市雁塔区二环南路西段88号老三届世纪星大厦30层AB座（陕西明正招标有限公司）。</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具有独立承担民事责任能力的法人、其他组织或自然人，提供供应商的营业执照等证明文件，自然人的身份证明等扫描件。 （2）供应商提供2025年度经审计的财务报告或响应文件提交截止时间前六个月内基本存款账户开户银行出具的资信证明及基本存款账户开户许可证（或基本存款账户信息相关证明文件）或信用担保机构出具的投标担保函。（3）2025年8月以来任意一个月纳税证明或完税证明，纳税证明或完税证明上应有代收机构或税务机关的公章或业务专用章；依法免税或无须缴纳税收的供应商应提供相应文件证明。（4）2025年8月以来任意一个月的社会保障资金缴存单据或社保机构开具的社会保险参保缴费情况证明，单据或证明上应有社保机构或代收机构的公章或业务专用章；依法不需要缴纳社会保障资金的供应商应提供相应证明文件。（5）供应商提供具备履行合同所必需的设备和专业技术能力的承诺。（6）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投标方案.docx 已标价工程量清单 中小企业声明函 一般资格要求.docx 技术服务合同条款及其他商务要求应答表 强制优先采购产品承诺函 响应文件封面 特殊资格要求.docx 项目管理机构组成表 供应商认为有必要补充说明的事项.docx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2025年度经审计完整的财务审计报告（成立时间至提交磋商响应文件截止时间不足一年的可提供成立后任意时段的资产负债表），或其开标前三个月内基本存款账户开户银行出具的资信证明，或信用担保机构出具的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特殊资格要求.docx 一般资格要求.docx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特殊资格要求.docx 一般资格要求.docx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磋商的，须出具法定代表人身份证明及身份证；法定代表人授权代表参加商的，须出具法定代表人授权书及授权代表身份证；注：被授权人参与磋商时，须提供响应文件截止时间前六个月内任意一个月在本单位缴纳的社保证明，依法不需要缴纳社会保障资金的供应商提供相关证明材料；</w:t>
            </w:r>
          </w:p>
        </w:tc>
        <w:tc>
          <w:tcPr>
            <w:tcW w:type="dxa" w:w="1661"/>
          </w:tcPr>
          <w:p>
            <w:pPr>
              <w:pStyle w:val="null3"/>
            </w:pPr>
            <w:r>
              <w:rPr>
                <w:rFonts w:ascii="仿宋_GB2312" w:hAnsi="仿宋_GB2312" w:cs="仿宋_GB2312" w:eastAsia="仿宋_GB2312"/>
              </w:rPr>
              <w:t>特殊资格要求.docx 一般资格要求.docx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供应商须具备建设行政主管部门颁发的消防设施工程专业承包二级（及以上）资质，并具备有效的安全生产许可证。</w:t>
            </w:r>
          </w:p>
        </w:tc>
        <w:tc>
          <w:tcPr>
            <w:tcW w:type="dxa" w:w="1661"/>
          </w:tcPr>
          <w:p>
            <w:pPr>
              <w:pStyle w:val="null3"/>
            </w:pPr>
            <w:r>
              <w:rPr>
                <w:rFonts w:ascii="仿宋_GB2312" w:hAnsi="仿宋_GB2312" w:cs="仿宋_GB2312" w:eastAsia="仿宋_GB2312"/>
              </w:rPr>
              <w:t>特殊资格要求.docx 一般资格要求.docx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拟派项目经理资格</w:t>
            </w:r>
          </w:p>
        </w:tc>
        <w:tc>
          <w:tcPr>
            <w:tcW w:type="dxa" w:w="3322"/>
          </w:tcPr>
          <w:p>
            <w:pPr>
              <w:pStyle w:val="null3"/>
            </w:pPr>
            <w:r>
              <w:rPr>
                <w:rFonts w:ascii="仿宋_GB2312" w:hAnsi="仿宋_GB2312" w:cs="仿宋_GB2312" w:eastAsia="仿宋_GB2312"/>
              </w:rPr>
              <w:t>供应商拟派项目经理须具备机电工程专业二级及以上注册建造师资格，并具有合法有效的安全生产考核合格证（建安B证），须在本单位注册，无不良信用记录，且无在建项目（提供承诺函）。</w:t>
            </w:r>
          </w:p>
        </w:tc>
        <w:tc>
          <w:tcPr>
            <w:tcW w:type="dxa" w:w="1661"/>
          </w:tcPr>
          <w:p>
            <w:pPr>
              <w:pStyle w:val="null3"/>
            </w:pPr>
            <w:r>
              <w:rPr>
                <w:rFonts w:ascii="仿宋_GB2312" w:hAnsi="仿宋_GB2312" w:cs="仿宋_GB2312" w:eastAsia="仿宋_GB2312"/>
              </w:rPr>
              <w:t>特殊资格要求.docx 一般资格要求.docx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供应商基本信息及拟派项目经理基本信息</w:t>
            </w:r>
          </w:p>
        </w:tc>
        <w:tc>
          <w:tcPr>
            <w:tcW w:type="dxa" w:w="3322"/>
          </w:tcPr>
          <w:p>
            <w:pPr>
              <w:pStyle w:val="null3"/>
            </w:pPr>
            <w:r>
              <w:rPr>
                <w:rFonts w:ascii="仿宋_GB2312" w:hAnsi="仿宋_GB2312" w:cs="仿宋_GB2312" w:eastAsia="仿宋_GB2312"/>
              </w:rPr>
              <w:t>申请人资质基本信息及项目负责人(注册建造师)执业基本信息应在“陕西建设网(http://js.shaanxi.gov.cn/)陕西省建筑市场监管与诚信信息发布平台”可查询;</w:t>
            </w:r>
          </w:p>
        </w:tc>
        <w:tc>
          <w:tcPr>
            <w:tcW w:type="dxa" w:w="1661"/>
          </w:tcPr>
          <w:p>
            <w:pPr>
              <w:pStyle w:val="null3"/>
            </w:pPr>
            <w:r>
              <w:rPr>
                <w:rFonts w:ascii="仿宋_GB2312" w:hAnsi="仿宋_GB2312" w:cs="仿宋_GB2312" w:eastAsia="仿宋_GB2312"/>
              </w:rPr>
              <w:t>特殊资格要求.docx 一般资格要求.docx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 ）中列入失信被执行人和重大税收违法失信主体的供应商，不得为中国政府采购网（www.ccgp.gov.cn ）政府采购严重违法失信行为记录名单中被财政部门禁止参加政府采购活动的供应商。采购人或采购代理机构在磋商当日通过“信用中国”网(www.creditchina. gov.cn)、中国政府采购网(www.ccgp.gov.cn)查询相关主体信用记录网页截图保存。</w:t>
            </w:r>
          </w:p>
        </w:tc>
        <w:tc>
          <w:tcPr>
            <w:tcW w:type="dxa" w:w="1661"/>
          </w:tcPr>
          <w:p>
            <w:pPr>
              <w:pStyle w:val="null3"/>
            </w:pPr>
            <w:r>
              <w:rPr>
                <w:rFonts w:ascii="仿宋_GB2312" w:hAnsi="仿宋_GB2312" w:cs="仿宋_GB2312" w:eastAsia="仿宋_GB2312"/>
              </w:rPr>
              <w:t>特殊资格要求.docx 一般资格要求.docx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特殊资格要求.docx 一般资格要求.docx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磋商响应文件组成</w:t>
            </w:r>
          </w:p>
        </w:tc>
        <w:tc>
          <w:tcPr>
            <w:tcW w:type="dxa" w:w="3322"/>
          </w:tcPr>
          <w:p>
            <w:pPr>
              <w:pStyle w:val="null3"/>
            </w:pPr>
            <w:r>
              <w:rPr>
                <w:rFonts w:ascii="仿宋_GB2312" w:hAnsi="仿宋_GB2312" w:cs="仿宋_GB2312" w:eastAsia="仿宋_GB2312"/>
              </w:rPr>
              <w:t>未出现实质性内容的缺漏项</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 磋商报价符合唯一性要求； 未超出最高限价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满足商务条款要求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磋商响应文件签署、盖章</w:t>
            </w:r>
          </w:p>
        </w:tc>
        <w:tc>
          <w:tcPr>
            <w:tcW w:type="dxa" w:w="3322"/>
          </w:tcPr>
          <w:p>
            <w:pPr>
              <w:pStyle w:val="null3"/>
            </w:pPr>
            <w:r>
              <w:rPr>
                <w:rFonts w:ascii="仿宋_GB2312" w:hAnsi="仿宋_GB2312" w:cs="仿宋_GB2312" w:eastAsia="仿宋_GB2312"/>
              </w:rPr>
              <w:t>磋商响应文件的签署、盖章合法、有效</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应符合磋商文件给出的工程量清单范围和数量</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其他未达到磋商文件要求的情况</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①施工目标、工期目标、质量目标； ②施工准备、材料准备、机具准备； ③施工平面布置与安排、现场围挡及出入口管理、交通组织安排等。 二、评审标准： 1、完善性：方案必须全面，对评审内容中的各项要求有详细阐述； 2、可实施性：切合本项目实际情况，提出步骤清晰、合理的方案； 3、针对性：方案能够紧扣项目实际情况，内容科学合理。 三、赋分标准 ①施工目标、工期目标、质量目标：每完全满足一个评审标准得0.5分，满分1.5分； ②施工准备、材料准备、机具准备：每完全满足一个评审标准得0.5分，满分1.5分； ③施工平面布置与安排、现场围挡及出入口管理、交通组织安排：每完全满足一个评审标准得0.5分，满分1.5分；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①施工进度计划横道图； ②进度计划保证措施； ③工期保证措施等。 二、评审标准： 1、完善性：方案必须全面，对评审内容中的各项要求有详细阐述； 2、可实施性：切合本项目实际情况，提出步骤清晰、合理的方案； 3、针对性：方案能够紧扣项目实际情况，内容科学合理。 三、赋分标准 ①施工进度计划横道图：每完全满足一个评审标准得0.5分，满分1.5分； ②进度计划保证措施：每完全满足一个评审标准得0.5分，满分1.5分； ③工期保证措施：每完全满足一个评审标准得0.5分，满分1.5分；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①工程总体施工方案②方法与技术措施③管理措施④施工质量通病防治措施 二、评审标准： 1、完善性：方案必须全面，对评审内容中的各项要求有详细阐述； 2、可实施性：切合本项目实际情况，提出步骤清晰、合理的方案； 3、针对性：方案能够紧扣项目实际情况，内容科学合理。 三、赋分标准 ①工程总体施工方案：每完全满足一个评审标准得1分，满分3分； ②方法与技术措施：每完全满足一个评审标准得1分，满分3分； ③管理措施：每完全满足一个评审标准得1分，满分3分； ④施工质量通病防治措施：每完全满足一个评审标准得1分，满分3分；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①安全生产管理制度； ②安全施工措施； ③安全应急预案； ④安全生产教育。 二、评审标准： 1、完善性：方案必须全面，对评审内容中的各项要求有详细阐述； 2、可实施性：切合本项目实际情况，提出步骤清晰、合理的方案； 3、针对性：方案能够紧扣项目实际情况，内容科学合理。 三、赋分标准 ①安全生产管理制度：每完全满足一个评审标准得0.5分，满分1.5分； ②安全施工措施：每完全满足一个评审标准得0.5分，满分1.5分； ③安全应急预案：每完全满足一个评审标准得0.5分，满分1.5分； ④安全生产教育：每完全满足一个评审标准得0.5分，满分1.5分；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一、评审内容 ①成品保护措施； ②季节性施工措施； ③消防保卫措施； ④环境保护措施。 二、评审标准： 1、完善性：方案必须全面，对评审内容中的各项要求有详细阐述； 2、可实施性：切合本项目实际情况，提出步骤清晰、合理的方案； 3、针对性：方案能够紧扣项目实际情况，内容科学合理。 三、赋分标准 ①成品保护措施：每完全满足一个评审标准得0.5分，满分1.5分； ②季节性施工措施：每完全满足一个评审标准得0.5分，满分1.5分； ③消防保卫措施：每完全满足一个评审标准得0.5分，满分1.5分； ④环境保护措施：每完全满足一个评审标准得0.5分，满分1.5分；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①质量目标管理体系； ②施工质量检验制度、确保质量的技术组织措施。 二、评审标准： 1、完善性：方案必须全面，对评审内容中的各项要求有详细阐述； 2、可实施性：切合本项目实际情况，提出步骤清晰、合理的方案； 3、针对性：方案能够紧扣项目实际情况，内容科学合理。 三、赋分标准 ①质量目标管理体系：每完全满足一个评审标准得1分，满分3分； ②施工质量检验制度、确保质量的技术组织措施：每完全满足一个评审标准得1分，满分3分；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①文明施工管理目标及技术措施； ②文明施工现场管理、材料管理、防扰民措施。 二、评审标准： 1、完善性：方案必须全面，对评审内容中的各项要求有详细阐述； 2、可实施性：切合本项目实际情况，提出步骤清晰、合理的方案； 3、针对性：方案能够紧扣项目实际情况，内容科学合理。 三、赋分标准 ①文明施工管理目标及技术措施：每完全满足一个评审标准得1分，满分3分； ②文明施工现场管理、材料管理、防扰民措施：每完全满足一个评审标准得1分，满分3分；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 ①新材料应用情况； ②新技术和新工艺的应用情况。 二、评审标准： 1、完善性：方案必须全面，对评审内容中的各项要求有详细阐述； 2、可实施性：切合本项目实际情况，提出步骤清晰、合理的方案； 3、针对性：方案能够紧扣项目实际情况，内容科学合理。 三、赋分标准 ①新材料应用情况：每完全满足一个评审标准得1分，满分3分； ②新技术和新工艺的应用情况：每完全满足一个评审标准得1分，满分3分；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施工重难点分析及解决方案</w:t>
            </w:r>
          </w:p>
        </w:tc>
        <w:tc>
          <w:tcPr>
            <w:tcW w:type="dxa" w:w="2492"/>
          </w:tcPr>
          <w:p>
            <w:pPr>
              <w:pStyle w:val="null3"/>
            </w:pPr>
            <w:r>
              <w:rPr>
                <w:rFonts w:ascii="仿宋_GB2312" w:hAnsi="仿宋_GB2312" w:cs="仿宋_GB2312" w:eastAsia="仿宋_GB2312"/>
              </w:rPr>
              <w:t>一、评审内容 ①针对本项目各施工部分的重难点分析； ②针对重难点分析后的预防及解决措施等内容。 二、评审标准： 1、完善性：方案必须全面，对评审内容中的各项要求有详细阐述； 2、可实施性：切合本项目实际情况，提出步骤清晰、合理的方案； 3、针对性：方案能够紧扣项目实际情况，内容科学合理。 三、赋分标准 ①针对本项目各施工部分的重难点分析：每完全满足一个评审标准得1分，满分3分； ②针对重难点分析后的预防及解决措施：每完全满足一个评审标准得1分，满分3分；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人员方案</w:t>
            </w:r>
          </w:p>
        </w:tc>
        <w:tc>
          <w:tcPr>
            <w:tcW w:type="dxa" w:w="2492"/>
          </w:tcPr>
          <w:p>
            <w:pPr>
              <w:pStyle w:val="null3"/>
            </w:pPr>
            <w:r>
              <w:rPr>
                <w:rFonts w:ascii="仿宋_GB2312" w:hAnsi="仿宋_GB2312" w:cs="仿宋_GB2312" w:eastAsia="仿宋_GB2312"/>
              </w:rPr>
              <w:t>一、评审内容 项目组成人员结构合理， 根据工程专业特点，配备项目经理、技术负责人、施工、安全、质量、资料、材料等管理人员满足本项目施工需求。 二、评分标准 ①人员结构科学合理，专业岗位配置完整齐全，人员资质经验完全匹配项目要求，全面满足施工全过程需求，得7分； ②人员结构较为合理，主要岗位配置齐全，少数辅助岗位略有欠缺，整体可满足项目正常施工需求，得5分； ③人员结构一般，核心岗位基本配齐，部分关键岗位人员配置不足，仅能勉强适配基础施工工作，得3分； ④人员结构存在明显缺陷，多处重要岗位缺失，人员配置不齐，难以保障项目有序施工，得1分； ⑤未报送任何项目组成人员相关资料，无人员配置方案，得0分。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具有2023年1月1日至今的类似业绩(以合同签订日期为准)，业绩以合同复印件为依据，缺一不可。每个业绩计2分，满分6分。未提供计0分。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最后磋商报价为有效磋商报价，满足磋商文件要求且磋商价格最低的最后磋商报价为评标基准价,其价格分为满分。价格分按照下列公式计算。磋商报价得分=（评标基准价/最后磋商报价）×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详见附件：工程拟定合同.docx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