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262A1">
      <w:pPr>
        <w:jc w:val="center"/>
      </w:pPr>
      <w:r>
        <w:rPr>
          <w:rFonts w:hint="eastAsia" w:ascii="仿宋" w:hAnsi="仿宋" w:eastAsia="仿宋" w:cs="仿宋"/>
          <w:b/>
          <w:sz w:val="28"/>
          <w:szCs w:val="28"/>
        </w:rPr>
        <w:t>供应商认为有必要说</w:t>
      </w:r>
      <w:bookmarkStart w:id="0" w:name="_GoBack"/>
      <w:bookmarkEnd w:id="0"/>
      <w:r>
        <w:rPr>
          <w:rFonts w:hint="eastAsia" w:ascii="仿宋" w:hAnsi="仿宋" w:eastAsia="仿宋" w:cs="仿宋"/>
          <w:b/>
          <w:sz w:val="28"/>
          <w:szCs w:val="28"/>
        </w:rPr>
        <w:t>明的其他资料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4A36FC"/>
    <w:rsid w:val="784A3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2026-07-24T03:28:00Z</dcterms:created>
  <dc:creator>zl</dc:creator>
  <cp:lastModifiedBy>zl</cp:lastModifiedBy>
  <dcterms:modified xsi:type="dcterms:W3CDTF">2026-07-24T03:29:06Z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4DA037F43C104C4C81B76071A154F455_11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