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920964">
      <w:pPr>
        <w:jc w:val="left"/>
        <w:rPr>
          <w:rFonts w:hint="eastAsia" w:ascii="仿宋" w:hAnsi="仿宋" w:eastAsia="仿宋" w:cs="仿宋"/>
          <w:b/>
          <w:bCs/>
          <w:sz w:val="30"/>
          <w:szCs w:val="30"/>
        </w:rPr>
      </w:pPr>
    </w:p>
    <w:p w14:paraId="60F1ECE8">
      <w:pPr>
        <w:pStyle w:val="2"/>
        <w:rPr>
          <w:rFonts w:hint="eastAsia"/>
        </w:rPr>
      </w:pPr>
    </w:p>
    <w:p w14:paraId="6823B836">
      <w:pPr>
        <w:jc w:val="left"/>
        <w:rPr>
          <w:rFonts w:hint="eastAsia" w:ascii="仿宋" w:hAnsi="仿宋" w:eastAsia="仿宋" w:cs="仿宋"/>
          <w:b/>
          <w:bCs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政府采购合同                        合同编号：</w:t>
      </w:r>
    </w:p>
    <w:p w14:paraId="595A184D">
      <w:pPr>
        <w:pStyle w:val="2"/>
        <w:rPr>
          <w:rFonts w:hint="eastAsia" w:ascii="仿宋" w:hAnsi="仿宋" w:eastAsia="仿宋" w:cs="仿宋"/>
          <w:b/>
          <w:bCs/>
          <w:sz w:val="30"/>
          <w:szCs w:val="30"/>
        </w:rPr>
      </w:pPr>
    </w:p>
    <w:p w14:paraId="5A21E5C6">
      <w:pPr>
        <w:rPr>
          <w:rFonts w:hint="eastAsia"/>
        </w:rPr>
      </w:pPr>
    </w:p>
    <w:p w14:paraId="5563A7F4">
      <w:pPr>
        <w:pStyle w:val="2"/>
        <w:rPr>
          <w:rFonts w:hint="eastAsia" w:ascii="仿宋" w:hAnsi="仿宋" w:eastAsia="仿宋" w:cs="仿宋"/>
          <w:b/>
          <w:bCs/>
          <w:sz w:val="30"/>
          <w:szCs w:val="30"/>
        </w:rPr>
      </w:pPr>
    </w:p>
    <w:p w14:paraId="6BD3FFAD">
      <w:pPr>
        <w:pStyle w:val="2"/>
        <w:rPr>
          <w:rFonts w:hint="eastAsia" w:ascii="仿宋" w:hAnsi="仿宋" w:eastAsia="仿宋" w:cs="仿宋"/>
        </w:rPr>
      </w:pPr>
    </w:p>
    <w:p w14:paraId="6170C012">
      <w:pPr>
        <w:jc w:val="center"/>
        <w:rPr>
          <w:rFonts w:hint="eastAsia" w:ascii="仿宋" w:hAnsi="仿宋" w:eastAsia="仿宋" w:cs="仿宋"/>
          <w:b/>
          <w:bCs/>
          <w:sz w:val="44"/>
          <w:szCs w:val="44"/>
        </w:rPr>
      </w:pPr>
      <w:r>
        <w:rPr>
          <w:rFonts w:hint="eastAsia" w:ascii="仿宋" w:hAnsi="仿宋" w:eastAsia="仿宋" w:cs="仿宋"/>
          <w:b/>
          <w:bCs/>
          <w:sz w:val="44"/>
          <w:szCs w:val="44"/>
        </w:rPr>
        <w:t>陕西省北斗卫星导航定位基准站系统运行维护项目</w:t>
      </w:r>
    </w:p>
    <w:p w14:paraId="4E8DB77A">
      <w:pPr>
        <w:rPr>
          <w:rFonts w:hint="eastAsia" w:ascii="仿宋" w:hAnsi="仿宋" w:eastAsia="仿宋" w:cs="仿宋"/>
        </w:rPr>
      </w:pPr>
    </w:p>
    <w:p w14:paraId="12040984">
      <w:pPr>
        <w:rPr>
          <w:rFonts w:hint="eastAsia" w:ascii="仿宋" w:hAnsi="仿宋" w:eastAsia="仿宋" w:cs="仿宋"/>
        </w:rPr>
      </w:pPr>
    </w:p>
    <w:p w14:paraId="603546E2">
      <w:pPr>
        <w:pStyle w:val="2"/>
        <w:rPr>
          <w:rFonts w:hint="eastAsia" w:ascii="仿宋" w:hAnsi="仿宋" w:eastAsia="仿宋" w:cs="仿宋"/>
        </w:rPr>
      </w:pPr>
    </w:p>
    <w:p w14:paraId="6385BFC9">
      <w:pPr>
        <w:rPr>
          <w:rFonts w:hint="eastAsia" w:ascii="仿宋" w:hAnsi="仿宋" w:eastAsia="仿宋" w:cs="仿宋"/>
        </w:rPr>
      </w:pPr>
    </w:p>
    <w:p w14:paraId="09C4450C">
      <w:pPr>
        <w:rPr>
          <w:rFonts w:hint="eastAsia" w:ascii="仿宋" w:hAnsi="仿宋" w:eastAsia="仿宋" w:cs="仿宋"/>
        </w:rPr>
      </w:pPr>
    </w:p>
    <w:p w14:paraId="4F3471AD">
      <w:pPr>
        <w:jc w:val="center"/>
        <w:rPr>
          <w:rFonts w:hint="eastAsia" w:ascii="仿宋" w:hAnsi="仿宋" w:eastAsia="仿宋" w:cs="仿宋"/>
          <w:b/>
          <w:sz w:val="36"/>
          <w:szCs w:val="36"/>
        </w:rPr>
      </w:pPr>
      <w:r>
        <w:rPr>
          <w:rFonts w:hint="eastAsia" w:ascii="仿宋" w:hAnsi="仿宋" w:eastAsia="仿宋" w:cs="仿宋"/>
          <w:b/>
          <w:sz w:val="36"/>
          <w:szCs w:val="36"/>
        </w:rPr>
        <w:t>（示范文本仅供参考）</w:t>
      </w:r>
    </w:p>
    <w:p w14:paraId="053B7327">
      <w:pPr>
        <w:jc w:val="center"/>
        <w:rPr>
          <w:rFonts w:hint="eastAsia" w:ascii="仿宋" w:hAnsi="仿宋" w:eastAsia="仿宋" w:cs="仿宋"/>
          <w:b/>
          <w:sz w:val="36"/>
          <w:szCs w:val="36"/>
        </w:rPr>
      </w:pPr>
    </w:p>
    <w:p w14:paraId="6500D5CB">
      <w:pPr>
        <w:rPr>
          <w:rFonts w:hint="eastAsia" w:ascii="仿宋" w:hAnsi="仿宋" w:eastAsia="仿宋" w:cs="仿宋"/>
          <w:b/>
          <w:sz w:val="36"/>
          <w:szCs w:val="36"/>
        </w:rPr>
      </w:pPr>
    </w:p>
    <w:p w14:paraId="725A08D1">
      <w:pPr>
        <w:pStyle w:val="3"/>
        <w:rPr>
          <w:rFonts w:hint="eastAsia"/>
        </w:rPr>
      </w:pPr>
    </w:p>
    <w:p w14:paraId="504E3503">
      <w:pPr>
        <w:jc w:val="center"/>
        <w:rPr>
          <w:rFonts w:hint="eastAsia" w:ascii="仿宋" w:hAnsi="仿宋" w:eastAsia="仿宋" w:cs="仿宋"/>
          <w:b/>
          <w:sz w:val="36"/>
          <w:szCs w:val="36"/>
        </w:rPr>
      </w:pPr>
    </w:p>
    <w:p w14:paraId="174D8F33">
      <w:pPr>
        <w:spacing w:before="156" w:beforeLines="50" w:line="360" w:lineRule="auto"/>
        <w:ind w:firstLine="1584" w:firstLineChars="493"/>
        <w:jc w:val="left"/>
        <w:rPr>
          <w:rFonts w:hint="eastAsia" w:ascii="仿宋" w:hAnsi="仿宋" w:eastAsia="仿宋" w:cs="仿宋"/>
          <w:sz w:val="32"/>
          <w:szCs w:val="32"/>
          <w:u w:val="single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采购人：</w:t>
      </w:r>
      <w:r>
        <w:rPr>
          <w:rFonts w:hint="eastAsia" w:ascii="仿宋" w:hAnsi="仿宋" w:eastAsia="仿宋" w:cs="仿宋"/>
          <w:b/>
          <w:bCs/>
          <w:sz w:val="32"/>
          <w:szCs w:val="32"/>
          <w:u w:val="single"/>
        </w:rPr>
        <w:t xml:space="preserve"> 陕西省测绘地理信息局 </w:t>
      </w:r>
    </w:p>
    <w:p w14:paraId="1D28446F">
      <w:pPr>
        <w:spacing w:before="156" w:beforeLines="50" w:line="360" w:lineRule="auto"/>
        <w:ind w:firstLine="1584" w:firstLineChars="493"/>
        <w:jc w:val="left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供应商：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         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      </w:t>
      </w:r>
      <w:r>
        <w:rPr>
          <w:rFonts w:hint="eastAsia" w:ascii="仿宋" w:hAnsi="仿宋" w:eastAsia="仿宋" w:cs="仿宋"/>
          <w:sz w:val="32"/>
          <w:szCs w:val="32"/>
        </w:rPr>
        <w:t xml:space="preserve">  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 xml:space="preserve">        </w:t>
      </w:r>
    </w:p>
    <w:p w14:paraId="21D2100F">
      <w:pPr>
        <w:pStyle w:val="2"/>
        <w:jc w:val="center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二〇二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  <w:t>六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年  月</w:t>
      </w:r>
    </w:p>
    <w:p w14:paraId="032E157E">
      <w:pPr>
        <w:pStyle w:val="2"/>
        <w:rPr>
          <w:rFonts w:hint="eastAsia" w:ascii="仿宋" w:hAnsi="仿宋" w:eastAsia="仿宋" w:cs="仿宋"/>
        </w:rPr>
      </w:pPr>
    </w:p>
    <w:p w14:paraId="494A1D97">
      <w:pPr>
        <w:pStyle w:val="2"/>
        <w:rPr>
          <w:rFonts w:hint="eastAsia" w:ascii="仿宋" w:hAnsi="仿宋" w:eastAsia="仿宋" w:cs="仿宋"/>
        </w:rPr>
      </w:pPr>
    </w:p>
    <w:p w14:paraId="66011DF9">
      <w:pPr>
        <w:rPr>
          <w:rFonts w:hint="eastAsia" w:ascii="仿宋" w:hAnsi="仿宋" w:eastAsia="仿宋" w:cs="仿宋"/>
          <w:b/>
          <w:bCs/>
          <w:sz w:val="32"/>
          <w:szCs w:val="40"/>
        </w:rPr>
      </w:pPr>
      <w:r>
        <w:rPr>
          <w:rFonts w:hint="eastAsia" w:ascii="仿宋" w:hAnsi="仿宋" w:eastAsia="仿宋" w:cs="仿宋"/>
          <w:b/>
          <w:bCs/>
          <w:sz w:val="32"/>
          <w:szCs w:val="40"/>
        </w:rPr>
        <w:br w:type="page"/>
      </w:r>
    </w:p>
    <w:p w14:paraId="2C0A02C1">
      <w:pPr>
        <w:jc w:val="center"/>
        <w:rPr>
          <w:rFonts w:hint="eastAsia" w:ascii="仿宋" w:hAnsi="仿宋" w:eastAsia="仿宋" w:cs="仿宋"/>
          <w:b/>
          <w:bCs/>
          <w:sz w:val="32"/>
          <w:szCs w:val="40"/>
        </w:rPr>
      </w:pPr>
      <w:r>
        <w:rPr>
          <w:rFonts w:hint="eastAsia" w:ascii="仿宋" w:hAnsi="仿宋" w:eastAsia="仿宋" w:cs="仿宋"/>
          <w:b/>
          <w:bCs/>
          <w:sz w:val="32"/>
          <w:szCs w:val="40"/>
        </w:rPr>
        <w:t>合同主要条款</w:t>
      </w:r>
    </w:p>
    <w:p w14:paraId="087754F4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82" w:firstLineChars="200"/>
        <w:textAlignment w:val="auto"/>
        <w:rPr>
          <w:rFonts w:hint="eastAsia" w:ascii="仿宋" w:hAnsi="仿宋" w:eastAsia="仿宋" w:cs="仿宋"/>
          <w:b/>
          <w:sz w:val="24"/>
        </w:rPr>
      </w:pPr>
      <w:r>
        <w:rPr>
          <w:rFonts w:hint="eastAsia" w:ascii="仿宋" w:hAnsi="仿宋" w:eastAsia="仿宋" w:cs="仿宋"/>
          <w:b/>
          <w:sz w:val="24"/>
        </w:rPr>
        <w:t>采购人（甲方）：</w:t>
      </w:r>
      <w:r>
        <w:rPr>
          <w:rFonts w:hint="eastAsia" w:ascii="仿宋" w:hAnsi="仿宋" w:eastAsia="仿宋" w:cs="仿宋"/>
          <w:b/>
          <w:sz w:val="24"/>
          <w:u w:val="single"/>
        </w:rPr>
        <w:t xml:space="preserve"> 陕西省测绘地理信息局</w:t>
      </w:r>
      <w:r>
        <w:rPr>
          <w:rFonts w:hint="eastAsia" w:ascii="仿宋" w:hAnsi="仿宋" w:eastAsia="仿宋" w:cs="仿宋"/>
          <w:b/>
          <w:sz w:val="24"/>
          <w:u w:val="single"/>
          <w:lang w:val="en-US" w:eastAsia="zh-CN"/>
        </w:rPr>
        <w:t xml:space="preserve">                </w:t>
      </w:r>
      <w:r>
        <w:rPr>
          <w:rFonts w:hint="eastAsia" w:ascii="仿宋" w:hAnsi="仿宋" w:eastAsia="仿宋" w:cs="仿宋"/>
          <w:b/>
          <w:sz w:val="24"/>
          <w:u w:val="single"/>
        </w:rPr>
        <w:t xml:space="preserve"> </w:t>
      </w:r>
    </w:p>
    <w:p w14:paraId="00DF48D2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82" w:firstLineChars="200"/>
        <w:textAlignment w:val="auto"/>
        <w:rPr>
          <w:rFonts w:hint="eastAsia" w:ascii="仿宋" w:hAnsi="仿宋" w:eastAsia="仿宋" w:cs="仿宋"/>
          <w:sz w:val="24"/>
          <w:u w:val="single"/>
        </w:rPr>
      </w:pPr>
      <w:r>
        <w:rPr>
          <w:rFonts w:hint="eastAsia" w:ascii="仿宋" w:hAnsi="仿宋" w:eastAsia="仿宋" w:cs="仿宋"/>
          <w:b/>
          <w:sz w:val="24"/>
        </w:rPr>
        <w:t>供应商（乙方）：</w:t>
      </w:r>
      <w:r>
        <w:rPr>
          <w:rFonts w:hint="eastAsia" w:ascii="仿宋" w:hAnsi="仿宋" w:eastAsia="仿宋" w:cs="仿宋"/>
          <w:b/>
          <w:sz w:val="24"/>
          <w:u w:val="single"/>
        </w:rPr>
        <w:t xml:space="preserve">                                   </w:t>
      </w:r>
      <w:r>
        <w:rPr>
          <w:rFonts w:hint="eastAsia" w:ascii="仿宋" w:hAnsi="仿宋" w:eastAsia="仿宋" w:cs="仿宋"/>
          <w:sz w:val="24"/>
          <w:u w:val="single"/>
        </w:rPr>
        <w:t xml:space="preserve">   </w:t>
      </w:r>
    </w:p>
    <w:p w14:paraId="73F00F7E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u w:val="single"/>
        </w:rPr>
      </w:pPr>
      <w:r>
        <w:rPr>
          <w:rFonts w:hint="eastAsia" w:ascii="仿宋" w:hAnsi="仿宋" w:eastAsia="仿宋" w:cs="仿宋"/>
          <w:sz w:val="24"/>
        </w:rPr>
        <w:t>根据《中华人民共和国民法典》及其他有关法律、法规，遵循平等、自愿、公平和诚信的原则，双方就下述项目范围与相关服务事项协商一致，订立本合同。</w:t>
      </w:r>
    </w:p>
    <w:p w14:paraId="7B4C3CA9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82" w:firstLineChars="200"/>
        <w:textAlignment w:val="auto"/>
        <w:rPr>
          <w:rFonts w:hint="eastAsia" w:ascii="仿宋" w:hAnsi="仿宋" w:eastAsia="仿宋" w:cs="仿宋"/>
          <w:b/>
          <w:sz w:val="24"/>
        </w:rPr>
      </w:pPr>
      <w:bookmarkStart w:id="0" w:name="_Toc24654"/>
      <w:bookmarkStart w:id="1" w:name="_Toc8253"/>
      <w:bookmarkStart w:id="2" w:name="_Toc3961"/>
      <w:bookmarkStart w:id="3" w:name="_Toc12273"/>
      <w:r>
        <w:rPr>
          <w:rFonts w:hint="eastAsia" w:ascii="仿宋" w:hAnsi="仿宋" w:eastAsia="仿宋" w:cs="仿宋"/>
          <w:b/>
          <w:sz w:val="24"/>
        </w:rPr>
        <w:t>一、项目概况</w:t>
      </w:r>
      <w:bookmarkEnd w:id="0"/>
      <w:bookmarkEnd w:id="1"/>
      <w:bookmarkEnd w:id="2"/>
      <w:bookmarkEnd w:id="3"/>
    </w:p>
    <w:p w14:paraId="582072FC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  <w:lang w:eastAsia="zh-CN"/>
        </w:rPr>
        <w:t>（</w:t>
      </w:r>
      <w:r>
        <w:rPr>
          <w:rFonts w:hint="eastAsia" w:ascii="仿宋" w:hAnsi="仿宋" w:eastAsia="仿宋" w:cs="仿宋"/>
          <w:sz w:val="24"/>
          <w:lang w:val="en-US" w:eastAsia="zh-CN"/>
        </w:rPr>
        <w:t>1</w:t>
      </w:r>
      <w:r>
        <w:rPr>
          <w:rFonts w:hint="eastAsia" w:ascii="仿宋" w:hAnsi="仿宋" w:eastAsia="仿宋" w:cs="仿宋"/>
          <w:sz w:val="24"/>
          <w:lang w:eastAsia="zh-CN"/>
        </w:rPr>
        <w:t>）</w:t>
      </w:r>
      <w:r>
        <w:rPr>
          <w:rFonts w:hint="eastAsia" w:ascii="仿宋" w:hAnsi="仿宋" w:eastAsia="仿宋" w:cs="仿宋"/>
          <w:sz w:val="24"/>
        </w:rPr>
        <w:t>项目名称：</w:t>
      </w:r>
      <w:r>
        <w:rPr>
          <w:rFonts w:hint="eastAsia" w:ascii="仿宋" w:hAnsi="仿宋" w:eastAsia="仿宋" w:cs="仿宋"/>
          <w:sz w:val="24"/>
          <w:u w:val="single"/>
        </w:rPr>
        <w:t xml:space="preserve"> 陕西省北斗卫星导航定位基准站系统运行维护</w:t>
      </w:r>
      <w:r>
        <w:rPr>
          <w:rFonts w:hint="eastAsia" w:ascii="仿宋" w:hAnsi="仿宋" w:eastAsia="仿宋" w:cs="仿宋"/>
          <w:sz w:val="24"/>
          <w:u w:val="single"/>
          <w:lang w:val="en-US" w:eastAsia="zh-CN"/>
        </w:rPr>
        <w:t xml:space="preserve">项目    </w:t>
      </w:r>
      <w:r>
        <w:rPr>
          <w:rFonts w:hint="eastAsia" w:ascii="仿宋" w:hAnsi="仿宋" w:eastAsia="仿宋" w:cs="仿宋"/>
          <w:sz w:val="24"/>
          <w:u w:val="single"/>
        </w:rPr>
        <w:t xml:space="preserve"> </w:t>
      </w:r>
      <w:r>
        <w:rPr>
          <w:rFonts w:hint="eastAsia" w:ascii="仿宋" w:hAnsi="仿宋" w:eastAsia="仿宋" w:cs="仿宋"/>
          <w:sz w:val="24"/>
        </w:rPr>
        <w:t>；</w:t>
      </w:r>
    </w:p>
    <w:p w14:paraId="2CB6E6B4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  <w:lang w:eastAsia="zh-CN"/>
        </w:rPr>
        <w:t>（</w:t>
      </w:r>
      <w:r>
        <w:rPr>
          <w:rFonts w:hint="eastAsia" w:ascii="仿宋" w:hAnsi="仿宋" w:eastAsia="仿宋" w:cs="仿宋"/>
          <w:sz w:val="24"/>
          <w:lang w:val="en-US" w:eastAsia="zh-CN"/>
        </w:rPr>
        <w:t>2</w:t>
      </w:r>
      <w:r>
        <w:rPr>
          <w:rFonts w:hint="eastAsia" w:ascii="仿宋" w:hAnsi="仿宋" w:eastAsia="仿宋" w:cs="仿宋"/>
          <w:sz w:val="24"/>
          <w:lang w:eastAsia="zh-CN"/>
        </w:rPr>
        <w:t>）</w:t>
      </w:r>
      <w:r>
        <w:rPr>
          <w:rFonts w:hint="eastAsia" w:ascii="仿宋" w:hAnsi="仿宋" w:eastAsia="仿宋" w:cs="仿宋"/>
          <w:sz w:val="24"/>
        </w:rPr>
        <w:t>项目地点：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                                </w:t>
      </w:r>
      <w:r>
        <w:rPr>
          <w:rFonts w:hint="eastAsia" w:ascii="仿宋" w:hAnsi="仿宋" w:eastAsia="仿宋" w:cs="仿宋"/>
          <w:sz w:val="24"/>
        </w:rPr>
        <w:t>；</w:t>
      </w:r>
    </w:p>
    <w:p w14:paraId="375EB9FF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82" w:firstLineChars="200"/>
        <w:textAlignment w:val="auto"/>
        <w:rPr>
          <w:rFonts w:hint="eastAsia" w:ascii="仿宋" w:hAnsi="仿宋" w:eastAsia="仿宋" w:cs="仿宋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bookmarkStart w:id="4" w:name="_Toc7460"/>
      <w:bookmarkStart w:id="5" w:name="_Toc24180"/>
      <w:bookmarkStart w:id="6" w:name="_Toc20644"/>
      <w:bookmarkStart w:id="7" w:name="_Toc19765"/>
      <w:r>
        <w:rPr>
          <w:rFonts w:hint="eastAsia" w:ascii="仿宋" w:hAnsi="仿宋" w:eastAsia="仿宋" w:cs="仿宋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  <w:t>二、组成本合同的文件</w:t>
      </w:r>
      <w:bookmarkEnd w:id="4"/>
      <w:bookmarkEnd w:id="5"/>
      <w:bookmarkEnd w:id="6"/>
      <w:bookmarkEnd w:id="7"/>
    </w:p>
    <w:p w14:paraId="0429AA02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仿宋" w:hAnsi="仿宋" w:eastAsia="仿宋" w:cs="仿宋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仿宋" w:hAnsi="仿宋" w:eastAsia="仿宋" w:cs="仿宋"/>
          <w:color w:val="000000" w:themeColor="text1"/>
          <w:sz w:val="24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仿宋" w:hAnsi="仿宋" w:eastAsia="仿宋" w:cs="仿宋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成交</w:t>
      </w:r>
      <w:r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>通知书、</w:t>
      </w:r>
      <w:r>
        <w:rPr>
          <w:rFonts w:hint="eastAsia" w:ascii="仿宋" w:hAnsi="仿宋" w:eastAsia="仿宋" w:cs="仿宋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采购</w:t>
      </w:r>
      <w:r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>文件、</w:t>
      </w:r>
      <w:r>
        <w:rPr>
          <w:rFonts w:hint="eastAsia" w:ascii="仿宋" w:hAnsi="仿宋" w:eastAsia="仿宋" w:cs="仿宋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响应文件、</w:t>
      </w:r>
      <w:r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>澄清函等文件；</w:t>
      </w:r>
    </w:p>
    <w:p w14:paraId="79EA5D62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仿宋" w:hAnsi="仿宋" w:eastAsia="仿宋" w:cs="仿宋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" w:hAnsi="仿宋" w:eastAsia="仿宋" w:cs="仿宋"/>
          <w:color w:val="000000" w:themeColor="text1"/>
          <w:sz w:val="24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>本合同签订后，双方依法签订的补充协议。</w:t>
      </w:r>
    </w:p>
    <w:p w14:paraId="3541BA04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82" w:firstLineChars="200"/>
        <w:textAlignment w:val="auto"/>
        <w:rPr>
          <w:rFonts w:hint="eastAsia" w:ascii="仿宋" w:hAnsi="仿宋" w:eastAsia="仿宋" w:cs="仿宋"/>
          <w:b/>
          <w:sz w:val="24"/>
        </w:rPr>
      </w:pPr>
      <w:bookmarkStart w:id="8" w:name="_Toc7040"/>
      <w:bookmarkStart w:id="9" w:name="_Toc15565"/>
      <w:bookmarkStart w:id="10" w:name="_Toc20296"/>
      <w:bookmarkStart w:id="11" w:name="_Toc6332"/>
      <w:r>
        <w:rPr>
          <w:rFonts w:hint="eastAsia" w:ascii="仿宋" w:hAnsi="仿宋" w:eastAsia="仿宋" w:cs="仿宋"/>
          <w:b/>
          <w:sz w:val="24"/>
        </w:rPr>
        <w:t>三、合同金额</w:t>
      </w:r>
      <w:bookmarkEnd w:id="8"/>
      <w:bookmarkEnd w:id="9"/>
      <w:bookmarkEnd w:id="10"/>
      <w:bookmarkEnd w:id="11"/>
    </w:p>
    <w:p w14:paraId="5D33C1CE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合同金额（大写）：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        </w:t>
      </w:r>
      <w:r>
        <w:rPr>
          <w:rFonts w:hint="eastAsia" w:ascii="仿宋" w:hAnsi="仿宋" w:eastAsia="仿宋" w:cs="仿宋"/>
          <w:sz w:val="24"/>
        </w:rPr>
        <w:t>（¥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元</w:t>
      </w:r>
      <w:r>
        <w:rPr>
          <w:rFonts w:hint="eastAsia" w:ascii="仿宋" w:hAnsi="仿宋" w:eastAsia="仿宋" w:cs="仿宋"/>
          <w:sz w:val="24"/>
        </w:rPr>
        <w:t>）。</w:t>
      </w:r>
    </w:p>
    <w:p w14:paraId="58DBE046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合同价格为含税价，供应商提供服务所发生的一切费用等都已包含于合同价款中。</w:t>
      </w:r>
    </w:p>
    <w:p w14:paraId="182EDDBB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82" w:firstLineChars="200"/>
        <w:textAlignment w:val="auto"/>
        <w:rPr>
          <w:rFonts w:hint="eastAsia" w:ascii="仿宋" w:hAnsi="仿宋" w:eastAsia="仿宋" w:cs="仿宋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bookmarkStart w:id="12" w:name="_Toc15258"/>
      <w:bookmarkStart w:id="13" w:name="_Toc12205"/>
      <w:bookmarkStart w:id="14" w:name="_Toc23403"/>
      <w:bookmarkStart w:id="15" w:name="_Toc25097"/>
      <w:r>
        <w:rPr>
          <w:rFonts w:hint="eastAsia" w:ascii="仿宋" w:hAnsi="仿宋" w:eastAsia="仿宋" w:cs="仿宋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  <w:t>四、付款方式</w:t>
      </w:r>
      <w:bookmarkEnd w:id="12"/>
      <w:bookmarkEnd w:id="13"/>
      <w:bookmarkEnd w:id="14"/>
      <w:bookmarkEnd w:id="15"/>
    </w:p>
    <w:p w14:paraId="2B9B129A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</w:pPr>
      <w:bookmarkStart w:id="16" w:name="_Toc24217"/>
      <w:bookmarkStart w:id="17" w:name="_Toc1205"/>
      <w:bookmarkStart w:id="18" w:name="_Toc26843"/>
      <w:bookmarkStart w:id="19" w:name="_Toc10035"/>
      <w:r>
        <w:rPr>
          <w:rFonts w:hint="eastAsia" w:ascii="仿宋" w:hAnsi="仿宋" w:eastAsia="仿宋" w:cs="仿宋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（1）银行转账。</w:t>
      </w:r>
    </w:p>
    <w:p w14:paraId="13CB2E49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仿宋" w:hAnsi="仿宋" w:eastAsia="仿宋" w:cs="仿宋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" w:hAnsi="仿宋" w:eastAsia="仿宋" w:cs="仿宋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仿宋" w:hAnsi="仿宋" w:eastAsia="仿宋" w:cs="仿宋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支付约定：</w:t>
      </w:r>
    </w:p>
    <w:p w14:paraId="6D9BA780">
      <w:pPr>
        <w:pStyle w:val="2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sz w:val="22"/>
          <w:szCs w:val="22"/>
          <w:u w:val="single"/>
          <w:lang w:eastAsia="zh-CN"/>
        </w:rPr>
      </w:pPr>
      <w:r>
        <w:rPr>
          <w:rFonts w:hint="eastAsia" w:cs="仿宋"/>
          <w:color w:val="000000" w:themeColor="text1"/>
          <w:sz w:val="24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>①</w:t>
      </w:r>
      <w:r>
        <w:rPr>
          <w:rFonts w:hint="eastAsia" w:ascii="仿宋" w:hAnsi="仿宋" w:eastAsia="仿宋" w:cs="仿宋"/>
          <w:sz w:val="22"/>
          <w:szCs w:val="22"/>
          <w:u w:val="single"/>
          <w:lang w:eastAsia="zh-CN"/>
        </w:rPr>
        <w:t>合同签订后，</w:t>
      </w:r>
      <w:r>
        <w:rPr>
          <w:rFonts w:ascii="仿宋" w:hAnsi="仿宋" w:eastAsia="仿宋" w:cs="仿宋"/>
          <w:sz w:val="22"/>
          <w:szCs w:val="22"/>
          <w:u w:val="single"/>
        </w:rPr>
        <w:t>采购方在收到</w:t>
      </w:r>
      <w:r>
        <w:rPr>
          <w:rFonts w:ascii="仿宋" w:hAnsi="仿宋" w:eastAsia="仿宋" w:cs="仿宋"/>
          <w:sz w:val="22"/>
          <w:szCs w:val="22"/>
          <w:u w:val="single"/>
          <w:lang w:eastAsia="zh-CN"/>
        </w:rPr>
        <w:t>成交商开具</w:t>
      </w:r>
      <w:r>
        <w:rPr>
          <w:rFonts w:ascii="仿宋" w:hAnsi="仿宋" w:eastAsia="仿宋" w:cs="仿宋"/>
          <w:sz w:val="22"/>
          <w:szCs w:val="22"/>
          <w:u w:val="single"/>
        </w:rPr>
        <w:t>的有效发票</w:t>
      </w:r>
      <w:r>
        <w:rPr>
          <w:rFonts w:ascii="仿宋" w:hAnsi="仿宋" w:eastAsia="仿宋" w:cs="仿宋"/>
          <w:sz w:val="22"/>
          <w:szCs w:val="22"/>
          <w:u w:val="single"/>
          <w:lang w:eastAsia="zh-CN"/>
        </w:rPr>
        <w:t>后</w:t>
      </w:r>
      <w:r>
        <w:rPr>
          <w:rFonts w:hint="eastAsia" w:ascii="仿宋" w:hAnsi="仿宋" w:eastAsia="仿宋" w:cs="仿宋"/>
          <w:sz w:val="22"/>
          <w:szCs w:val="22"/>
          <w:u w:val="single"/>
          <w:lang w:eastAsia="zh-CN"/>
        </w:rPr>
        <w:t>，达到付款条件起</w:t>
      </w:r>
      <w:r>
        <w:rPr>
          <w:rFonts w:hint="eastAsia" w:ascii="仿宋" w:hAnsi="仿宋" w:eastAsia="仿宋" w:cs="仿宋"/>
          <w:sz w:val="22"/>
          <w:szCs w:val="22"/>
          <w:u w:val="single"/>
          <w:lang w:val="en-US" w:eastAsia="zh-CN"/>
        </w:rPr>
        <w:t>30</w:t>
      </w:r>
      <w:r>
        <w:rPr>
          <w:rFonts w:hint="eastAsia" w:ascii="仿宋" w:hAnsi="仿宋" w:eastAsia="仿宋" w:cs="仿宋"/>
          <w:sz w:val="22"/>
          <w:szCs w:val="22"/>
          <w:u w:val="single"/>
          <w:lang w:eastAsia="zh-CN"/>
        </w:rPr>
        <w:t xml:space="preserve">日内，支付合同总金额的 </w:t>
      </w:r>
      <w:r>
        <w:rPr>
          <w:rFonts w:hint="eastAsia" w:cs="仿宋"/>
          <w:sz w:val="22"/>
          <w:szCs w:val="22"/>
          <w:u w:val="single"/>
          <w:lang w:val="en-US" w:eastAsia="zh-CN"/>
        </w:rPr>
        <w:t>40</w:t>
      </w:r>
      <w:r>
        <w:rPr>
          <w:rFonts w:hint="eastAsia" w:ascii="仿宋" w:hAnsi="仿宋" w:eastAsia="仿宋" w:cs="仿宋"/>
          <w:sz w:val="22"/>
          <w:szCs w:val="22"/>
          <w:u w:val="single"/>
          <w:lang w:eastAsia="zh-CN"/>
        </w:rPr>
        <w:t>.00%。</w:t>
      </w:r>
    </w:p>
    <w:p w14:paraId="52B62710">
      <w:pPr>
        <w:pStyle w:val="2"/>
        <w:snapToGrid w:val="0"/>
        <w:spacing w:line="360" w:lineRule="auto"/>
        <w:ind w:firstLine="440" w:firstLineChars="200"/>
        <w:rPr>
          <w:rFonts w:hint="eastAsia" w:ascii="仿宋" w:hAnsi="仿宋" w:eastAsia="仿宋" w:cs="仿宋"/>
          <w:sz w:val="22"/>
          <w:szCs w:val="22"/>
          <w:u w:val="single"/>
          <w:lang w:eastAsia="zh-CN"/>
        </w:rPr>
      </w:pPr>
      <w:r>
        <w:rPr>
          <w:rFonts w:hint="eastAsia" w:cs="仿宋"/>
          <w:sz w:val="22"/>
          <w:szCs w:val="22"/>
          <w:u w:val="single"/>
          <w:lang w:val="en-US" w:eastAsia="zh-CN"/>
        </w:rPr>
        <w:t>②</w:t>
      </w:r>
      <w:r>
        <w:rPr>
          <w:rFonts w:ascii="仿宋" w:hAnsi="仿宋" w:eastAsia="仿宋" w:cs="仿宋"/>
          <w:sz w:val="22"/>
          <w:szCs w:val="22"/>
          <w:u w:val="single"/>
          <w:lang w:eastAsia="zh-CN"/>
        </w:rPr>
        <w:t>项目工作任务完成</w:t>
      </w:r>
      <w:r>
        <w:rPr>
          <w:rFonts w:hint="default" w:ascii="仿宋" w:hAnsi="仿宋" w:eastAsia="仿宋" w:cs="仿宋"/>
          <w:sz w:val="22"/>
          <w:szCs w:val="22"/>
          <w:u w:val="single"/>
          <w:lang w:eastAsia="zh-CN"/>
        </w:rPr>
        <w:t>60%</w:t>
      </w:r>
      <w:r>
        <w:rPr>
          <w:rFonts w:ascii="仿宋" w:hAnsi="仿宋" w:eastAsia="仿宋" w:cs="仿宋"/>
          <w:sz w:val="22"/>
          <w:szCs w:val="22"/>
          <w:u w:val="single"/>
          <w:lang w:eastAsia="zh-CN"/>
        </w:rPr>
        <w:t>后，</w:t>
      </w:r>
      <w:r>
        <w:rPr>
          <w:rFonts w:ascii="仿宋" w:hAnsi="仿宋" w:eastAsia="仿宋" w:cs="仿宋"/>
          <w:sz w:val="22"/>
          <w:szCs w:val="22"/>
          <w:u w:val="single"/>
        </w:rPr>
        <w:t>采购方在收到</w:t>
      </w:r>
      <w:r>
        <w:rPr>
          <w:rFonts w:ascii="仿宋" w:hAnsi="仿宋" w:eastAsia="仿宋" w:cs="仿宋"/>
          <w:sz w:val="22"/>
          <w:szCs w:val="22"/>
          <w:u w:val="single"/>
          <w:lang w:eastAsia="zh-CN"/>
        </w:rPr>
        <w:t>成交商开具</w:t>
      </w:r>
      <w:r>
        <w:rPr>
          <w:rFonts w:ascii="仿宋" w:hAnsi="仿宋" w:eastAsia="仿宋" w:cs="仿宋"/>
          <w:sz w:val="22"/>
          <w:szCs w:val="22"/>
          <w:u w:val="single"/>
        </w:rPr>
        <w:t>的有效发票</w:t>
      </w:r>
      <w:r>
        <w:rPr>
          <w:rFonts w:ascii="仿宋" w:hAnsi="仿宋" w:eastAsia="仿宋" w:cs="仿宋"/>
          <w:sz w:val="22"/>
          <w:szCs w:val="22"/>
          <w:u w:val="single"/>
          <w:lang w:eastAsia="zh-CN"/>
        </w:rPr>
        <w:t>后</w:t>
      </w:r>
      <w:r>
        <w:rPr>
          <w:rFonts w:hint="eastAsia" w:ascii="仿宋" w:hAnsi="仿宋" w:eastAsia="仿宋" w:cs="仿宋"/>
          <w:sz w:val="22"/>
          <w:szCs w:val="22"/>
          <w:u w:val="single"/>
          <w:lang w:eastAsia="zh-CN"/>
        </w:rPr>
        <w:t>，达到付款条件起</w:t>
      </w:r>
      <w:r>
        <w:rPr>
          <w:rFonts w:hint="eastAsia" w:ascii="仿宋" w:hAnsi="仿宋" w:eastAsia="仿宋" w:cs="仿宋"/>
          <w:sz w:val="22"/>
          <w:szCs w:val="22"/>
          <w:u w:val="single"/>
          <w:lang w:val="en-US" w:eastAsia="zh-CN"/>
        </w:rPr>
        <w:t>30</w:t>
      </w:r>
      <w:r>
        <w:rPr>
          <w:rFonts w:hint="eastAsia" w:ascii="仿宋" w:hAnsi="仿宋" w:eastAsia="仿宋" w:cs="仿宋"/>
          <w:sz w:val="22"/>
          <w:szCs w:val="22"/>
          <w:u w:val="single"/>
          <w:lang w:eastAsia="zh-CN"/>
        </w:rPr>
        <w:t xml:space="preserve">日内，支付合同总金额的 </w:t>
      </w:r>
      <w:r>
        <w:rPr>
          <w:rFonts w:hint="eastAsia" w:cs="仿宋"/>
          <w:sz w:val="22"/>
          <w:szCs w:val="22"/>
          <w:u w:val="single"/>
          <w:lang w:val="en-US" w:eastAsia="zh-CN"/>
        </w:rPr>
        <w:t>40</w:t>
      </w:r>
      <w:r>
        <w:rPr>
          <w:rFonts w:hint="eastAsia" w:ascii="仿宋" w:hAnsi="仿宋" w:eastAsia="仿宋" w:cs="仿宋"/>
          <w:sz w:val="22"/>
          <w:szCs w:val="22"/>
          <w:u w:val="single"/>
          <w:lang w:eastAsia="zh-CN"/>
        </w:rPr>
        <w:t>.00%。</w:t>
      </w:r>
    </w:p>
    <w:p w14:paraId="5246CC23">
      <w:pPr>
        <w:pStyle w:val="2"/>
        <w:snapToGrid w:val="0"/>
        <w:spacing w:line="360" w:lineRule="auto"/>
        <w:ind w:firstLine="440" w:firstLineChars="200"/>
        <w:rPr>
          <w:rFonts w:hint="eastAsia" w:ascii="仿宋" w:hAnsi="仿宋" w:eastAsia="仿宋" w:cs="仿宋"/>
          <w:sz w:val="22"/>
          <w:szCs w:val="22"/>
          <w:u w:val="single"/>
          <w:lang w:eastAsia="zh-CN"/>
        </w:rPr>
      </w:pPr>
      <w:r>
        <w:rPr>
          <w:rFonts w:hint="eastAsia" w:cs="仿宋"/>
          <w:sz w:val="22"/>
          <w:szCs w:val="22"/>
          <w:u w:val="single"/>
          <w:lang w:val="en-US" w:eastAsia="zh-CN"/>
        </w:rPr>
        <w:t>③</w:t>
      </w:r>
      <w:r>
        <w:rPr>
          <w:rFonts w:ascii="仿宋" w:hAnsi="仿宋" w:eastAsia="仿宋" w:cs="仿宋"/>
          <w:sz w:val="22"/>
          <w:szCs w:val="22"/>
          <w:u w:val="single"/>
        </w:rPr>
        <w:t>项目</w:t>
      </w:r>
      <w:r>
        <w:rPr>
          <w:rFonts w:ascii="仿宋" w:hAnsi="仿宋" w:eastAsia="仿宋" w:cs="仿宋"/>
          <w:sz w:val="22"/>
          <w:szCs w:val="22"/>
          <w:u w:val="single"/>
          <w:lang w:eastAsia="zh-CN"/>
        </w:rPr>
        <w:t>全部完工并</w:t>
      </w:r>
      <w:r>
        <w:rPr>
          <w:rFonts w:ascii="仿宋" w:hAnsi="仿宋" w:eastAsia="仿宋" w:cs="仿宋"/>
          <w:sz w:val="22"/>
          <w:szCs w:val="22"/>
          <w:u w:val="single"/>
        </w:rPr>
        <w:t>通过验收后，采购方在收到</w:t>
      </w:r>
      <w:r>
        <w:rPr>
          <w:rFonts w:ascii="仿宋" w:hAnsi="仿宋" w:eastAsia="仿宋" w:cs="仿宋"/>
          <w:sz w:val="22"/>
          <w:szCs w:val="22"/>
          <w:u w:val="single"/>
          <w:lang w:eastAsia="zh-CN"/>
        </w:rPr>
        <w:t>成交商</w:t>
      </w:r>
      <w:r>
        <w:rPr>
          <w:rFonts w:ascii="仿宋" w:hAnsi="仿宋" w:eastAsia="仿宋" w:cs="仿宋"/>
          <w:sz w:val="22"/>
          <w:szCs w:val="22"/>
          <w:u w:val="single"/>
        </w:rPr>
        <w:t>提供的有效发票</w:t>
      </w:r>
      <w:r>
        <w:rPr>
          <w:rFonts w:ascii="仿宋" w:hAnsi="仿宋" w:eastAsia="仿宋" w:cs="仿宋"/>
          <w:sz w:val="22"/>
          <w:szCs w:val="22"/>
          <w:u w:val="single"/>
          <w:lang w:eastAsia="zh-CN"/>
        </w:rPr>
        <w:t>后</w:t>
      </w:r>
      <w:r>
        <w:rPr>
          <w:rFonts w:hint="eastAsia" w:ascii="仿宋" w:hAnsi="仿宋" w:eastAsia="仿宋" w:cs="仿宋"/>
          <w:sz w:val="22"/>
          <w:szCs w:val="22"/>
          <w:u w:val="single"/>
          <w:lang w:eastAsia="zh-CN"/>
        </w:rPr>
        <w:t>，达到付款条件起</w:t>
      </w:r>
      <w:r>
        <w:rPr>
          <w:rFonts w:hint="eastAsia" w:ascii="仿宋" w:hAnsi="仿宋" w:eastAsia="仿宋" w:cs="仿宋"/>
          <w:sz w:val="22"/>
          <w:szCs w:val="22"/>
          <w:u w:val="single"/>
          <w:lang w:val="en-US" w:eastAsia="zh-CN"/>
        </w:rPr>
        <w:t>30</w:t>
      </w:r>
      <w:r>
        <w:rPr>
          <w:rFonts w:hint="eastAsia" w:ascii="仿宋" w:hAnsi="仿宋" w:eastAsia="仿宋" w:cs="仿宋"/>
          <w:sz w:val="22"/>
          <w:szCs w:val="22"/>
          <w:u w:val="single"/>
          <w:lang w:eastAsia="zh-CN"/>
        </w:rPr>
        <w:t>日内，支付合同总金额的</w:t>
      </w:r>
      <w:r>
        <w:rPr>
          <w:rFonts w:hint="eastAsia" w:cs="仿宋"/>
          <w:sz w:val="22"/>
          <w:szCs w:val="22"/>
          <w:u w:val="single"/>
          <w:lang w:val="en-US" w:eastAsia="zh-CN"/>
        </w:rPr>
        <w:t>20</w:t>
      </w:r>
      <w:r>
        <w:rPr>
          <w:rFonts w:hint="eastAsia" w:ascii="仿宋" w:hAnsi="仿宋" w:eastAsia="仿宋" w:cs="仿宋"/>
          <w:sz w:val="22"/>
          <w:szCs w:val="22"/>
          <w:u w:val="single"/>
          <w:lang w:eastAsia="zh-CN"/>
        </w:rPr>
        <w:t>.00%。</w:t>
      </w:r>
    </w:p>
    <w:p w14:paraId="7D2DB6E6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仿宋" w:hAnsi="仿宋" w:eastAsia="仿宋" w:cs="仿宋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仿宋" w:hAnsi="仿宋" w:eastAsia="仿宋" w:cs="仿宋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）合同签订后</w:t>
      </w:r>
      <w:r>
        <w:rPr>
          <w:rFonts w:hint="eastAsia" w:ascii="仿宋" w:hAnsi="仿宋" w:eastAsia="仿宋" w:cs="仿宋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" w:hAnsi="仿宋" w:eastAsia="仿宋" w:cs="仿宋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甲方付款前供</w:t>
      </w:r>
      <w:r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>应商必须足额提供相应增值税发票给采购人。</w:t>
      </w:r>
    </w:p>
    <w:p w14:paraId="3A2DD70C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>乙方开户行：</w:t>
      </w:r>
      <w:r>
        <w:rPr>
          <w:rFonts w:hint="eastAsia" w:ascii="仿宋" w:hAnsi="仿宋" w:eastAsia="仿宋" w:cs="仿宋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 xml:space="preserve">                 </w:t>
      </w:r>
      <w:r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</w:t>
      </w:r>
    </w:p>
    <w:p w14:paraId="560E685D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>乙方户  名：</w:t>
      </w:r>
      <w:r>
        <w:rPr>
          <w:rFonts w:hint="eastAsia" w:ascii="仿宋" w:hAnsi="仿宋" w:eastAsia="仿宋" w:cs="仿宋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 xml:space="preserve">                 </w:t>
      </w:r>
      <w:r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</w:t>
      </w:r>
    </w:p>
    <w:p w14:paraId="4AA8408B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>乙方账  号：</w:t>
      </w:r>
      <w:r>
        <w:rPr>
          <w:rFonts w:hint="eastAsia" w:ascii="仿宋" w:hAnsi="仿宋" w:eastAsia="仿宋" w:cs="仿宋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 xml:space="preserve">                 </w:t>
      </w:r>
      <w:r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</w:t>
      </w:r>
    </w:p>
    <w:p w14:paraId="4B9DF796">
      <w:pPr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（4）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履约保证金：合同签订后10个工作日，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成交商以保函的形式向采购人缴纳项目履约保证金，金额为合同总金额的5%，保函有效期至项目验收合格后1个月。</w:t>
      </w:r>
    </w:p>
    <w:p w14:paraId="65F46261">
      <w:pPr>
        <w:keepNext w:val="0"/>
        <w:keepLines w:val="0"/>
        <w:pageBreakBefore w:val="0"/>
        <w:numPr>
          <w:ilvl w:val="0"/>
          <w:numId w:val="0"/>
        </w:numPr>
        <w:wordWrap/>
        <w:overflowPunct/>
        <w:topLinePunct w:val="0"/>
        <w:bidi w:val="0"/>
        <w:adjustRightInd w:val="0"/>
        <w:snapToGrid w:val="0"/>
        <w:spacing w:line="360" w:lineRule="auto"/>
        <w:ind w:firstLine="482" w:firstLineChars="200"/>
        <w:textAlignment w:val="auto"/>
        <w:rPr>
          <w:rFonts w:hint="eastAsia" w:ascii="仿宋" w:hAnsi="仿宋" w:eastAsia="仿宋" w:cs="仿宋"/>
          <w:b/>
          <w:sz w:val="24"/>
          <w:u w:val="single"/>
          <w:lang w:val="en-US" w:eastAsia="zh-CN"/>
        </w:rPr>
      </w:pPr>
      <w:r>
        <w:rPr>
          <w:rFonts w:hint="eastAsia" w:ascii="仿宋" w:hAnsi="仿宋" w:eastAsia="仿宋" w:cs="仿宋"/>
          <w:b/>
          <w:kern w:val="2"/>
          <w:sz w:val="24"/>
          <w:szCs w:val="24"/>
          <w:lang w:val="en-US" w:eastAsia="zh-CN" w:bidi="ar-SA"/>
        </w:rPr>
        <w:t>五、</w:t>
      </w:r>
      <w:r>
        <w:rPr>
          <w:rFonts w:hint="eastAsia" w:ascii="仿宋" w:hAnsi="仿宋" w:eastAsia="仿宋" w:cs="仿宋"/>
          <w:b/>
          <w:sz w:val="24"/>
        </w:rPr>
        <w:t>服务期限</w:t>
      </w:r>
      <w:r>
        <w:rPr>
          <w:rFonts w:hint="eastAsia" w:ascii="仿宋" w:hAnsi="仿宋" w:eastAsia="仿宋" w:cs="仿宋"/>
          <w:b/>
          <w:sz w:val="24"/>
          <w:lang w:eastAsia="zh-CN"/>
        </w:rPr>
        <w:t>：</w:t>
      </w:r>
      <w:r>
        <w:rPr>
          <w:rFonts w:hint="eastAsia" w:ascii="仿宋" w:hAnsi="仿宋" w:eastAsia="仿宋" w:cs="仿宋"/>
          <w:b w:val="0"/>
          <w:bCs/>
          <w:sz w:val="24"/>
          <w:u w:val="single"/>
          <w:lang w:eastAsia="zh-CN"/>
        </w:rPr>
        <w:t>服务期限为三年，本项目一招三年，合同有效期 1 年。每年服务期满后，服务标准达到陕西省测绘地理信息局工作要求，可续签1年，最多可续签2次。</w:t>
      </w:r>
      <w:r>
        <w:rPr>
          <w:rFonts w:hint="eastAsia" w:ascii="仿宋" w:hAnsi="仿宋" w:eastAsia="仿宋" w:cs="仿宋"/>
          <w:b w:val="0"/>
          <w:bCs/>
          <w:sz w:val="24"/>
          <w:u w:val="single"/>
          <w:lang w:val="en-US" w:eastAsia="zh-CN"/>
        </w:rPr>
        <w:t xml:space="preserve"> </w:t>
      </w:r>
    </w:p>
    <w:bookmarkEnd w:id="16"/>
    <w:bookmarkEnd w:id="17"/>
    <w:bookmarkEnd w:id="18"/>
    <w:bookmarkEnd w:id="19"/>
    <w:p w14:paraId="494BA5C0">
      <w:pPr>
        <w:keepNext w:val="0"/>
        <w:keepLines w:val="0"/>
        <w:pageBreakBefore w:val="0"/>
        <w:tabs>
          <w:tab w:val="left" w:pos="720"/>
          <w:tab w:val="left" w:pos="3780"/>
          <w:tab w:val="left" w:pos="6480"/>
        </w:tabs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2" w:firstLineChars="200"/>
        <w:jc w:val="left"/>
        <w:textAlignment w:val="auto"/>
        <w:rPr>
          <w:rFonts w:hint="eastAsia" w:ascii="仿宋" w:hAnsi="仿宋" w:eastAsia="仿宋" w:cs="仿宋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  <w:t>六、</w:t>
      </w:r>
      <w:r>
        <w:rPr>
          <w:rFonts w:hint="eastAsia" w:ascii="仿宋" w:hAnsi="仿宋" w:eastAsia="仿宋" w:cs="仿宋"/>
          <w:b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" w:hAnsi="仿宋" w:eastAsia="仿宋" w:cs="仿宋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  <w:t>内容及要求</w:t>
      </w:r>
    </w:p>
    <w:p w14:paraId="16886E72">
      <w:pPr>
        <w:pStyle w:val="3"/>
        <w:keepNext w:val="0"/>
        <w:keepLines w:val="0"/>
        <w:pageBreakBefore w:val="0"/>
        <w:numPr>
          <w:ilvl w:val="0"/>
          <w:numId w:val="0"/>
        </w:numPr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kern w:val="2"/>
          <w:sz w:val="24"/>
          <w:szCs w:val="24"/>
          <w:lang w:val="en-US" w:eastAsia="zh-CN" w:bidi="ar-SA"/>
        </w:rPr>
        <w:t>（1）</w:t>
      </w:r>
      <w:r>
        <w:rPr>
          <w:rFonts w:hint="eastAsia" w:ascii="仿宋" w:hAnsi="仿宋" w:eastAsia="仿宋" w:cs="仿宋"/>
          <w:sz w:val="24"/>
          <w:szCs w:val="24"/>
        </w:rPr>
        <w:t>服务人员要求</w:t>
      </w:r>
    </w:p>
    <w:p w14:paraId="6D8780D5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>1.1 乙方应配备具有专业能力的服务人员。</w:t>
      </w:r>
    </w:p>
    <w:p w14:paraId="060E77FD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>1.2 甲方有权要求乙方更换服务人员，但不能超过3人次。</w:t>
      </w:r>
    </w:p>
    <w:p w14:paraId="64797F1D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>1.3 服务过程中，乙方有权更换相同级别人员，但不能影响服务质量，且整个服务过程中，更换人次不能超过3人次。</w:t>
      </w:r>
    </w:p>
    <w:p w14:paraId="1567783B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仿宋" w:hAnsi="仿宋" w:eastAsia="仿宋" w:cs="仿宋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" w:hAnsi="仿宋" w:eastAsia="仿宋" w:cs="仿宋"/>
          <w:color w:val="000000" w:themeColor="text1"/>
          <w:sz w:val="24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>转委托要求</w:t>
      </w:r>
    </w:p>
    <w:p w14:paraId="1D20F9B7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>未经甲方同意，乙方不得将服务的全部或部分转由第三人承担。</w:t>
      </w:r>
    </w:p>
    <w:p w14:paraId="4B27026F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仿宋" w:hAnsi="仿宋" w:eastAsia="仿宋" w:cs="仿宋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仿宋" w:hAnsi="仿宋" w:eastAsia="仿宋" w:cs="仿宋"/>
          <w:color w:val="000000" w:themeColor="text1"/>
          <w:sz w:val="24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>其他要求</w:t>
      </w:r>
    </w:p>
    <w:p w14:paraId="4611951A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>3.1 乙方服务应尽量满足项目目的，甲方在履行过程中提出的要求且乙方能够达到的，乙方应予以执行。</w:t>
      </w:r>
    </w:p>
    <w:p w14:paraId="60E9A268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>3.2 除双方约定的以外，乙方的服务同时应满足法律法规要求，满足行业操作规范，达到该领域专业企业的水准。</w:t>
      </w:r>
    </w:p>
    <w:p w14:paraId="5136AE42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82" w:firstLineChars="200"/>
        <w:textAlignment w:val="auto"/>
        <w:rPr>
          <w:rFonts w:hint="eastAsia" w:ascii="仿宋" w:hAnsi="仿宋" w:eastAsia="仿宋" w:cs="仿宋"/>
          <w:b/>
          <w:sz w:val="24"/>
        </w:rPr>
      </w:pPr>
      <w:bookmarkStart w:id="20" w:name="_Toc8837"/>
      <w:bookmarkStart w:id="21" w:name="_Toc11798"/>
      <w:bookmarkStart w:id="22" w:name="_Toc14609"/>
      <w:bookmarkStart w:id="23" w:name="_Toc11563"/>
      <w:r>
        <w:rPr>
          <w:rFonts w:hint="eastAsia" w:ascii="仿宋" w:hAnsi="仿宋" w:eastAsia="仿宋" w:cs="仿宋"/>
          <w:b/>
          <w:sz w:val="24"/>
        </w:rPr>
        <w:t>七、项目实施地点</w:t>
      </w:r>
      <w:bookmarkEnd w:id="20"/>
      <w:bookmarkEnd w:id="21"/>
      <w:bookmarkEnd w:id="22"/>
      <w:bookmarkEnd w:id="23"/>
    </w:p>
    <w:p w14:paraId="036A69F1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u w:val="single"/>
        </w:rPr>
      </w:pPr>
      <w:r>
        <w:rPr>
          <w:rFonts w:hint="eastAsia" w:ascii="仿宋" w:hAnsi="仿宋" w:eastAsia="仿宋" w:cs="仿宋"/>
          <w:sz w:val="24"/>
          <w:u w:val="single"/>
        </w:rPr>
        <w:t xml:space="preserve">甲方指定的地点       </w:t>
      </w:r>
    </w:p>
    <w:p w14:paraId="69CE4636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82" w:firstLineChars="200"/>
        <w:textAlignment w:val="auto"/>
        <w:rPr>
          <w:rFonts w:hint="eastAsia" w:ascii="仿宋" w:hAnsi="仿宋" w:eastAsia="仿宋" w:cs="仿宋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  <w:t>八、双方的责任义务</w:t>
      </w:r>
    </w:p>
    <w:p w14:paraId="3533F5B7">
      <w:pPr>
        <w:pStyle w:val="5"/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before="0" w:beforeLines="0" w:beforeAutospacing="0" w:after="0" w:afterLines="0" w:afterAutospacing="0"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000000"/>
        </w:rPr>
      </w:pPr>
      <w:r>
        <w:rPr>
          <w:rFonts w:hint="eastAsia" w:ascii="仿宋" w:hAnsi="仿宋" w:eastAsia="仿宋" w:cs="仿宋"/>
          <w:color w:val="000000"/>
        </w:rPr>
        <w:t>（1）甲方的权利和义务：甲方有权要求乙方按照合同约定提交相关材料；甲方应根据合同约定按期组织项目的验收，并按合同约定支付服务款项。</w:t>
      </w:r>
    </w:p>
    <w:p w14:paraId="31EA5F0E">
      <w:pPr>
        <w:pStyle w:val="5"/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before="0" w:beforeLines="0" w:beforeAutospacing="0" w:after="0" w:afterLines="0" w:afterAutospacing="0"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000000"/>
        </w:rPr>
      </w:pPr>
      <w:r>
        <w:rPr>
          <w:rFonts w:hint="eastAsia" w:ascii="仿宋" w:hAnsi="仿宋" w:eastAsia="仿宋" w:cs="仿宋"/>
          <w:color w:val="000000"/>
        </w:rPr>
        <w:t>（2）乙方的权利和义务：乙方除不可抗拒因素外，应按合同约定期限完成全部服务内容；乙方提供服务和质量不满足投标文件要求，验收不通过的，乙方应在30个工作日内完善服务内容并重新提交相关资料，期间产生费用由乙方承担；乙方有义务对采购服务提供相关技术支持，并配合完成绩效考核等相关工作。</w:t>
      </w:r>
    </w:p>
    <w:p w14:paraId="34FC059D">
      <w:pPr>
        <w:pStyle w:val="5"/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before="0" w:beforeLines="0" w:beforeAutospacing="0" w:after="0" w:afterLines="0" w:afterAutospacing="0"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000000"/>
        </w:rPr>
      </w:pPr>
      <w:r>
        <w:rPr>
          <w:rFonts w:hint="eastAsia" w:ascii="仿宋" w:hAnsi="仿宋" w:eastAsia="仿宋" w:cs="仿宋"/>
          <w:color w:val="000000"/>
        </w:rPr>
        <w:t>（3）保密义务：卫星导航定位基准站系统部分属性信息和服务内容属于涉密资料，使用过程中应按有关保密规定进行管理，甲乙双方均负有保密责任和义务，并在保密机制下实现项目资料共享，乙方不得擅自提供给第三方，但可以内部或科研使用。</w:t>
      </w:r>
    </w:p>
    <w:p w14:paraId="6E6BC021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82" w:firstLineChars="200"/>
        <w:textAlignment w:val="auto"/>
        <w:rPr>
          <w:rFonts w:hint="eastAsia" w:ascii="仿宋" w:hAnsi="仿宋" w:eastAsia="仿宋" w:cs="仿宋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  <w:t>九、验收</w:t>
      </w:r>
    </w:p>
    <w:p w14:paraId="0CCD84E0">
      <w:pPr>
        <w:pStyle w:val="5"/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before="0" w:beforeLines="0" w:beforeAutospacing="0" w:after="0" w:afterLines="0" w:afterAutospacing="0"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000000"/>
        </w:rPr>
      </w:pPr>
      <w:r>
        <w:rPr>
          <w:rFonts w:hint="eastAsia" w:ascii="仿宋" w:hAnsi="仿宋" w:eastAsia="仿宋" w:cs="仿宋"/>
          <w:color w:val="000000"/>
          <w:lang w:eastAsia="zh-CN"/>
        </w:rPr>
        <w:t>（</w:t>
      </w:r>
      <w:r>
        <w:rPr>
          <w:rFonts w:hint="eastAsia" w:ascii="仿宋" w:hAnsi="仿宋" w:eastAsia="仿宋" w:cs="仿宋"/>
          <w:color w:val="000000"/>
          <w:lang w:val="en-US" w:eastAsia="zh-CN"/>
        </w:rPr>
        <w:t>1</w:t>
      </w:r>
      <w:r>
        <w:rPr>
          <w:rFonts w:hint="eastAsia" w:ascii="仿宋" w:hAnsi="仿宋" w:eastAsia="仿宋" w:cs="仿宋"/>
          <w:color w:val="000000"/>
          <w:lang w:eastAsia="zh-CN"/>
        </w:rPr>
        <w:t>）</w:t>
      </w:r>
      <w:r>
        <w:rPr>
          <w:rFonts w:hint="eastAsia" w:ascii="仿宋" w:hAnsi="仿宋" w:eastAsia="仿宋" w:cs="仿宋"/>
          <w:color w:val="000000"/>
        </w:rPr>
        <w:t>按年度提交运行维护报告、数据处理报告、质量检查报告及运维记录表等指标佐证材料。具体技术指标如下：</w:t>
      </w:r>
    </w:p>
    <w:p w14:paraId="746E1FCB">
      <w:pPr>
        <w:pStyle w:val="5"/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before="0" w:beforeLines="0" w:beforeAutospacing="0" w:after="0" w:afterLines="0" w:afterAutospacing="0"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000000"/>
        </w:rPr>
      </w:pPr>
      <w:r>
        <w:rPr>
          <w:rFonts w:hint="eastAsia" w:ascii="仿宋" w:hAnsi="仿宋" w:eastAsia="仿宋" w:cs="仿宋"/>
          <w:color w:val="000000"/>
          <w:lang w:val="en-US" w:eastAsia="zh-CN"/>
        </w:rPr>
        <w:t>1.1</w:t>
      </w:r>
      <w:r>
        <w:rPr>
          <w:rFonts w:hint="eastAsia" w:ascii="仿宋" w:hAnsi="仿宋" w:eastAsia="仿宋" w:cs="仿宋"/>
          <w:color w:val="000000"/>
        </w:rPr>
        <w:t>完成94座北斗基准站观测及数据传输，观测数据年平均可用率≥90%；</w:t>
      </w:r>
    </w:p>
    <w:p w14:paraId="6ECF073F">
      <w:pPr>
        <w:pStyle w:val="5"/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before="0" w:beforeLines="0" w:beforeAutospacing="0" w:after="0" w:afterLines="0" w:afterAutospacing="0"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000000"/>
        </w:rPr>
      </w:pPr>
      <w:r>
        <w:rPr>
          <w:rFonts w:hint="eastAsia" w:ascii="仿宋" w:hAnsi="仿宋" w:eastAsia="仿宋" w:cs="仿宋"/>
          <w:color w:val="000000"/>
          <w:lang w:val="en-US" w:eastAsia="zh-CN"/>
        </w:rPr>
        <w:t>1.2</w:t>
      </w:r>
      <w:r>
        <w:rPr>
          <w:rFonts w:hint="eastAsia" w:ascii="仿宋" w:hAnsi="仿宋" w:eastAsia="仿宋" w:cs="仿宋"/>
          <w:color w:val="000000"/>
        </w:rPr>
        <w:t>保障1个数控中心及通信专线网络正常运行，系统平台用户服务年平均可用性≥95%；</w:t>
      </w:r>
    </w:p>
    <w:p w14:paraId="0DD3C0DB">
      <w:pPr>
        <w:pStyle w:val="5"/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before="0" w:beforeLines="0" w:beforeAutospacing="0" w:after="0" w:afterLines="0" w:afterAutospacing="0"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000000"/>
        </w:rPr>
      </w:pPr>
      <w:r>
        <w:rPr>
          <w:rFonts w:hint="eastAsia" w:ascii="仿宋" w:hAnsi="仿宋" w:eastAsia="仿宋" w:cs="仿宋"/>
          <w:color w:val="000000"/>
          <w:lang w:val="en-US" w:eastAsia="zh-CN"/>
        </w:rPr>
        <w:t>1.3</w:t>
      </w:r>
      <w:r>
        <w:rPr>
          <w:rFonts w:hint="eastAsia" w:ascii="仿宋" w:hAnsi="仿宋" w:eastAsia="仿宋" w:cs="仿宋"/>
          <w:color w:val="000000"/>
        </w:rPr>
        <w:t>面向全省用户提供高精度导航定位服务，服务用户数量≥500家；</w:t>
      </w:r>
    </w:p>
    <w:p w14:paraId="0D94E4B3">
      <w:pPr>
        <w:pStyle w:val="5"/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before="0" w:beforeLines="0" w:beforeAutospacing="0" w:after="0" w:afterLines="0" w:afterAutospacing="0"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000000"/>
        </w:rPr>
      </w:pPr>
      <w:r>
        <w:rPr>
          <w:rFonts w:hint="eastAsia" w:ascii="仿宋" w:hAnsi="仿宋" w:eastAsia="仿宋" w:cs="仿宋"/>
          <w:color w:val="000000"/>
          <w:lang w:val="en-US" w:eastAsia="zh-CN"/>
        </w:rPr>
        <w:t>1.4完成全省94座北斗基准站数据处理与平差，获取2000国家大地坐标系成果，相邻点基线水平分量中误差优于±3.0mm，垂直分量中误差优于±5.0mm</w:t>
      </w:r>
      <w:r>
        <w:rPr>
          <w:rFonts w:hint="eastAsia" w:ascii="仿宋" w:hAnsi="仿宋" w:eastAsia="仿宋" w:cs="仿宋"/>
          <w:color w:val="000000"/>
        </w:rPr>
        <w:t>；</w:t>
      </w:r>
    </w:p>
    <w:p w14:paraId="646C0678">
      <w:pPr>
        <w:pStyle w:val="5"/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before="0" w:beforeLines="0" w:beforeAutospacing="0" w:after="0" w:afterLines="0" w:afterAutospacing="0"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000000"/>
        </w:rPr>
      </w:pPr>
      <w:r>
        <w:rPr>
          <w:rFonts w:hint="eastAsia" w:ascii="仿宋" w:hAnsi="仿宋" w:eastAsia="仿宋" w:cs="仿宋"/>
          <w:color w:val="000000"/>
          <w:lang w:val="en-US" w:eastAsia="zh-CN"/>
        </w:rPr>
        <w:t>1.5</w:t>
      </w:r>
      <w:r>
        <w:rPr>
          <w:rFonts w:hint="eastAsia" w:ascii="仿宋" w:hAnsi="仿宋" w:eastAsia="仿宋" w:cs="仿宋"/>
          <w:color w:val="000000"/>
        </w:rPr>
        <w:t>做好用户管理和技术支持，用户满意度达到≥90%；</w:t>
      </w:r>
    </w:p>
    <w:p w14:paraId="4AE46090">
      <w:pPr>
        <w:pStyle w:val="5"/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before="0" w:beforeLines="0" w:beforeAutospacing="0" w:after="0" w:afterLines="0" w:afterAutospacing="0"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000000"/>
        </w:rPr>
      </w:pPr>
      <w:r>
        <w:rPr>
          <w:rFonts w:hint="eastAsia" w:ascii="仿宋" w:hAnsi="仿宋" w:eastAsia="仿宋" w:cs="仿宋"/>
          <w:color w:val="000000"/>
          <w:lang w:val="en-US" w:eastAsia="zh-CN"/>
        </w:rPr>
        <w:t>1.6</w:t>
      </w:r>
      <w:r>
        <w:rPr>
          <w:rFonts w:hint="eastAsia" w:ascii="仿宋" w:hAnsi="仿宋" w:eastAsia="仿宋" w:cs="仿宋"/>
          <w:color w:val="000000"/>
        </w:rPr>
        <w:t>开展北斗导航定位推广应用，为自然资源相关领域提供有力支撑，形成至少1个典型应用案例。</w:t>
      </w:r>
    </w:p>
    <w:p w14:paraId="59E56E1F">
      <w:pPr>
        <w:pStyle w:val="5"/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before="0" w:beforeLines="0" w:beforeAutospacing="0" w:after="0" w:afterLines="0" w:afterAutospacing="0"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000000"/>
        </w:rPr>
      </w:pPr>
      <w:r>
        <w:rPr>
          <w:rFonts w:hint="eastAsia" w:ascii="仿宋" w:hAnsi="仿宋" w:eastAsia="仿宋" w:cs="仿宋"/>
          <w:color w:val="000000"/>
        </w:rPr>
        <w:t>（</w:t>
      </w:r>
      <w:r>
        <w:rPr>
          <w:rFonts w:hint="eastAsia" w:ascii="仿宋" w:hAnsi="仿宋" w:eastAsia="仿宋" w:cs="仿宋"/>
          <w:color w:val="000000"/>
          <w:lang w:val="en-US" w:eastAsia="zh-CN"/>
        </w:rPr>
        <w:t>2</w:t>
      </w:r>
      <w:r>
        <w:rPr>
          <w:rFonts w:hint="eastAsia" w:ascii="仿宋" w:hAnsi="仿宋" w:eastAsia="仿宋" w:cs="仿宋"/>
          <w:color w:val="000000"/>
        </w:rPr>
        <w:t>）验收依据</w:t>
      </w:r>
    </w:p>
    <w:p w14:paraId="6790B8E4">
      <w:pPr>
        <w:pStyle w:val="5"/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before="0" w:beforeLines="0" w:beforeAutospacing="0" w:after="0" w:afterLines="0" w:afterAutospacing="0"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000000"/>
        </w:rPr>
      </w:pPr>
      <w:r>
        <w:rPr>
          <w:rFonts w:hint="eastAsia" w:ascii="仿宋" w:hAnsi="仿宋" w:eastAsia="仿宋" w:cs="仿宋"/>
          <w:color w:val="000000"/>
          <w:lang w:val="en-US" w:eastAsia="zh-CN"/>
        </w:rPr>
        <w:t>1.1采购</w:t>
      </w:r>
      <w:r>
        <w:rPr>
          <w:rFonts w:hint="eastAsia" w:ascii="仿宋" w:hAnsi="仿宋" w:eastAsia="仿宋" w:cs="仿宋"/>
          <w:color w:val="000000"/>
        </w:rPr>
        <w:t>文件、响应文件、澄清表（函）；</w:t>
      </w:r>
    </w:p>
    <w:p w14:paraId="688BFA0C">
      <w:pPr>
        <w:pStyle w:val="5"/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before="0" w:beforeLines="0" w:beforeAutospacing="0" w:after="0" w:afterLines="0" w:afterAutospacing="0"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000000"/>
        </w:rPr>
      </w:pPr>
      <w:r>
        <w:rPr>
          <w:rFonts w:hint="eastAsia" w:ascii="仿宋" w:hAnsi="仿宋" w:eastAsia="仿宋" w:cs="仿宋"/>
          <w:color w:val="000000"/>
          <w:lang w:val="en-US" w:eastAsia="zh-CN"/>
        </w:rPr>
        <w:t>1.2</w:t>
      </w:r>
      <w:r>
        <w:rPr>
          <w:rFonts w:hint="eastAsia" w:ascii="仿宋" w:hAnsi="仿宋" w:eastAsia="仿宋" w:cs="仿宋"/>
          <w:color w:val="000000"/>
        </w:rPr>
        <w:t>本合同及附件文本；</w:t>
      </w:r>
    </w:p>
    <w:p w14:paraId="11294067">
      <w:pPr>
        <w:pStyle w:val="5"/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before="0" w:beforeLines="0" w:beforeAutospacing="0" w:after="0" w:afterLines="0" w:afterAutospacing="0"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000000"/>
        </w:rPr>
      </w:pPr>
      <w:r>
        <w:rPr>
          <w:rFonts w:hint="eastAsia" w:ascii="仿宋" w:hAnsi="仿宋" w:eastAsia="仿宋" w:cs="仿宋"/>
          <w:color w:val="000000"/>
          <w:lang w:val="en-US" w:eastAsia="zh-CN"/>
        </w:rPr>
        <w:t>1.3</w:t>
      </w:r>
      <w:r>
        <w:rPr>
          <w:rFonts w:hint="eastAsia" w:ascii="仿宋" w:hAnsi="仿宋" w:eastAsia="仿宋" w:cs="仿宋"/>
          <w:color w:val="000000"/>
        </w:rPr>
        <w:t>国家相应的标准、规范。</w:t>
      </w:r>
    </w:p>
    <w:p w14:paraId="76919082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82" w:firstLineChars="200"/>
        <w:textAlignment w:val="auto"/>
        <w:rPr>
          <w:rFonts w:hint="eastAsia" w:ascii="仿宋" w:hAnsi="仿宋" w:eastAsia="仿宋" w:cs="仿宋"/>
          <w:b/>
          <w:sz w:val="24"/>
        </w:rPr>
      </w:pPr>
      <w:bookmarkStart w:id="24" w:name="_Toc2016"/>
      <w:bookmarkStart w:id="25" w:name="_Toc5502"/>
      <w:bookmarkStart w:id="26" w:name="_Toc28951"/>
      <w:bookmarkStart w:id="27" w:name="_Toc10839"/>
      <w:r>
        <w:rPr>
          <w:rFonts w:hint="eastAsia" w:ascii="仿宋" w:hAnsi="仿宋" w:eastAsia="仿宋" w:cs="仿宋"/>
          <w:b/>
          <w:sz w:val="24"/>
        </w:rPr>
        <w:t>十、保密</w:t>
      </w:r>
    </w:p>
    <w:p w14:paraId="4475100C">
      <w:pPr>
        <w:keepNext w:val="0"/>
        <w:keepLines w:val="0"/>
        <w:pageBreakBefore w:val="0"/>
        <w:tabs>
          <w:tab w:val="left" w:pos="1080"/>
        </w:tabs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对工作中了解到的采购人的技术、机密等进行严格保密，不得向他人</w:t>
      </w:r>
      <w:r>
        <w:rPr>
          <w:rFonts w:hint="eastAsia" w:ascii="仿宋" w:hAnsi="仿宋" w:eastAsia="仿宋" w:cs="仿宋"/>
          <w:sz w:val="24"/>
          <w:lang w:eastAsia="zh-CN"/>
        </w:rPr>
        <w:t>泄露</w:t>
      </w:r>
      <w:r>
        <w:rPr>
          <w:rFonts w:hint="eastAsia" w:ascii="仿宋" w:hAnsi="仿宋" w:eastAsia="仿宋" w:cs="仿宋"/>
          <w:sz w:val="24"/>
        </w:rPr>
        <w:t>。本合同的解除或终止不免除供应商应承担的保密义务。</w:t>
      </w:r>
    </w:p>
    <w:p w14:paraId="2FF66A70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82" w:firstLineChars="200"/>
        <w:textAlignment w:val="auto"/>
        <w:rPr>
          <w:rFonts w:hint="eastAsia" w:ascii="仿宋" w:hAnsi="仿宋" w:eastAsia="仿宋" w:cs="仿宋"/>
          <w:b/>
          <w:sz w:val="24"/>
        </w:rPr>
      </w:pPr>
      <w:r>
        <w:rPr>
          <w:rFonts w:hint="eastAsia" w:ascii="仿宋" w:hAnsi="仿宋" w:eastAsia="仿宋" w:cs="仿宋"/>
          <w:b/>
          <w:sz w:val="24"/>
        </w:rPr>
        <w:t>十一、知识产权</w:t>
      </w:r>
    </w:p>
    <w:p w14:paraId="509FBE88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  <w:lang w:eastAsia="zh-CN"/>
        </w:rPr>
        <w:t>（</w:t>
      </w:r>
      <w:r>
        <w:rPr>
          <w:rFonts w:hint="eastAsia" w:ascii="仿宋" w:hAnsi="仿宋" w:eastAsia="仿宋" w:cs="仿宋"/>
          <w:sz w:val="24"/>
          <w:lang w:val="en-US" w:eastAsia="zh-CN"/>
        </w:rPr>
        <w:t>1</w:t>
      </w:r>
      <w:r>
        <w:rPr>
          <w:rFonts w:hint="eastAsia" w:ascii="仿宋" w:hAnsi="仿宋" w:eastAsia="仿宋" w:cs="仿宋"/>
          <w:sz w:val="24"/>
          <w:lang w:eastAsia="zh-CN"/>
        </w:rPr>
        <w:t>）</w:t>
      </w:r>
      <w:r>
        <w:rPr>
          <w:rFonts w:hint="eastAsia" w:ascii="仿宋" w:hAnsi="仿宋" w:eastAsia="仿宋" w:cs="仿宋"/>
          <w:sz w:val="24"/>
        </w:rPr>
        <w:t>供应商应对所供</w:t>
      </w:r>
      <w:r>
        <w:rPr>
          <w:rFonts w:hint="eastAsia" w:ascii="仿宋" w:hAnsi="仿宋" w:eastAsia="仿宋" w:cs="仿宋"/>
          <w:sz w:val="24"/>
          <w:lang w:val="en-US" w:eastAsia="zh-CN"/>
        </w:rPr>
        <w:t>服务或产品</w:t>
      </w:r>
      <w:r>
        <w:rPr>
          <w:rFonts w:hint="eastAsia" w:ascii="仿宋" w:hAnsi="仿宋" w:eastAsia="仿宋" w:cs="仿宋"/>
          <w:sz w:val="24"/>
        </w:rPr>
        <w:t>具有或已取得合法知识产权，供应商应保证所供产品及服务不会出现因第三方提出侵犯其专利权、商标权或其它知识产权而引发法律或经济纠纷，否则由供应商负责解决并承担全部责任；如因此影响到采购人的正常使用，采购人有权单方解除本合同，供应商应无条件向采购人退回已收取的全部合同价款，给采购人造成损失的，由供应商一并赔偿。</w:t>
      </w:r>
    </w:p>
    <w:p w14:paraId="0A2C9DE1">
      <w:pPr>
        <w:pStyle w:val="5"/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before="0" w:beforeLines="0" w:beforeAutospacing="0" w:after="0" w:afterLines="0" w:afterAutospacing="0"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000000"/>
          <w:szCs w:val="24"/>
        </w:rPr>
      </w:pPr>
      <w:r>
        <w:rPr>
          <w:rFonts w:hint="eastAsia" w:ascii="仿宋" w:hAnsi="仿宋" w:eastAsia="仿宋" w:cs="仿宋"/>
          <w:szCs w:val="24"/>
          <w:lang w:eastAsia="zh-CN"/>
        </w:rPr>
        <w:t>（</w:t>
      </w:r>
      <w:r>
        <w:rPr>
          <w:rFonts w:hint="eastAsia" w:ascii="仿宋" w:hAnsi="仿宋" w:eastAsia="仿宋" w:cs="仿宋"/>
          <w:szCs w:val="24"/>
          <w:lang w:val="en-US" w:eastAsia="zh-CN"/>
        </w:rPr>
        <w:t>2</w:t>
      </w:r>
      <w:r>
        <w:rPr>
          <w:rFonts w:hint="eastAsia" w:ascii="仿宋" w:hAnsi="仿宋" w:eastAsia="仿宋" w:cs="仿宋"/>
          <w:szCs w:val="24"/>
          <w:lang w:eastAsia="zh-CN"/>
        </w:rPr>
        <w:t>）</w:t>
      </w:r>
      <w:r>
        <w:rPr>
          <w:rFonts w:hint="eastAsia" w:ascii="仿宋" w:hAnsi="仿宋" w:eastAsia="仿宋" w:cs="仿宋"/>
          <w:color w:val="000000"/>
          <w:szCs w:val="24"/>
        </w:rPr>
        <w:t>本合同履行过程中，甲方向乙方及乙方人员提供的信息、材料、技术等知识产权仍归甲方所有；本合同的签订与履行不代表甲方对乙方的知识产权转让和许可，乙方仅可出于为甲方提供服务之目的而使用。</w:t>
      </w:r>
    </w:p>
    <w:p w14:paraId="75BF3275">
      <w:pPr>
        <w:keepNext w:val="0"/>
        <w:keepLines w:val="0"/>
        <w:pageBreakBefore w:val="0"/>
        <w:tabs>
          <w:tab w:val="left" w:pos="498"/>
        </w:tabs>
        <w:wordWrap/>
        <w:overflowPunct/>
        <w:topLinePunct w:val="0"/>
        <w:bidi w:val="0"/>
        <w:adjustRightInd w:val="0"/>
        <w:snapToGrid w:val="0"/>
        <w:spacing w:line="360" w:lineRule="auto"/>
        <w:ind w:firstLine="482" w:firstLineChars="200"/>
        <w:jc w:val="left"/>
        <w:textAlignment w:val="auto"/>
        <w:rPr>
          <w:rFonts w:hint="eastAsia" w:ascii="仿宋" w:hAnsi="仿宋" w:eastAsia="仿宋" w:cs="仿宋"/>
          <w:b/>
          <w:sz w:val="24"/>
        </w:rPr>
      </w:pPr>
      <w:r>
        <w:rPr>
          <w:rFonts w:hint="eastAsia" w:ascii="仿宋" w:hAnsi="仿宋" w:eastAsia="仿宋" w:cs="仿宋"/>
          <w:b/>
          <w:sz w:val="24"/>
        </w:rPr>
        <w:t>十二、合同争议的解决</w:t>
      </w:r>
      <w:bookmarkEnd w:id="24"/>
      <w:bookmarkEnd w:id="25"/>
      <w:bookmarkEnd w:id="26"/>
      <w:bookmarkEnd w:id="27"/>
    </w:p>
    <w:p w14:paraId="423031F1">
      <w:pPr>
        <w:keepNext w:val="0"/>
        <w:keepLines w:val="0"/>
        <w:pageBreakBefore w:val="0"/>
        <w:tabs>
          <w:tab w:val="left" w:pos="498"/>
        </w:tabs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</w:rPr>
      </w:pPr>
      <w:bookmarkStart w:id="28" w:name="_Toc23875"/>
      <w:bookmarkStart w:id="29" w:name="_Toc10407"/>
      <w:bookmarkStart w:id="30" w:name="_Toc30951"/>
      <w:bookmarkStart w:id="31" w:name="_Toc4195"/>
      <w:r>
        <w:rPr>
          <w:rFonts w:hint="eastAsia" w:ascii="仿宋" w:hAnsi="仿宋" w:eastAsia="仿宋" w:cs="仿宋"/>
          <w:sz w:val="24"/>
        </w:rPr>
        <w:t>合同执行中发生争议的，当事人双方应协商解决，协商达不成一致时，可向采购人</w:t>
      </w:r>
      <w:r>
        <w:rPr>
          <w:rFonts w:hint="eastAsia" w:ascii="仿宋" w:hAnsi="仿宋" w:eastAsia="仿宋" w:cs="仿宋"/>
          <w:sz w:val="24"/>
          <w:lang w:eastAsia="zh-CN"/>
        </w:rPr>
        <w:t>所在地人民法院提起</w:t>
      </w:r>
      <w:r>
        <w:rPr>
          <w:rFonts w:hint="eastAsia" w:ascii="仿宋" w:hAnsi="仿宋" w:eastAsia="仿宋" w:cs="仿宋"/>
          <w:sz w:val="24"/>
        </w:rPr>
        <w:t>诉讼。</w:t>
      </w:r>
      <w:bookmarkEnd w:id="28"/>
      <w:bookmarkEnd w:id="29"/>
      <w:bookmarkEnd w:id="30"/>
      <w:bookmarkEnd w:id="31"/>
    </w:p>
    <w:p w14:paraId="147EC859">
      <w:pPr>
        <w:keepNext w:val="0"/>
        <w:keepLines w:val="0"/>
        <w:pageBreakBefore w:val="0"/>
        <w:tabs>
          <w:tab w:val="left" w:pos="498"/>
        </w:tabs>
        <w:wordWrap/>
        <w:overflowPunct/>
        <w:topLinePunct w:val="0"/>
        <w:bidi w:val="0"/>
        <w:adjustRightInd w:val="0"/>
        <w:snapToGrid w:val="0"/>
        <w:spacing w:line="360" w:lineRule="auto"/>
        <w:ind w:firstLine="482" w:firstLineChars="200"/>
        <w:jc w:val="left"/>
        <w:textAlignment w:val="auto"/>
        <w:rPr>
          <w:rFonts w:hint="eastAsia" w:ascii="仿宋" w:hAnsi="仿宋" w:eastAsia="仿宋" w:cs="仿宋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bookmarkStart w:id="32" w:name="_Toc9175"/>
      <w:bookmarkStart w:id="33" w:name="_Toc8978"/>
      <w:bookmarkStart w:id="34" w:name="_Toc9278"/>
      <w:bookmarkStart w:id="35" w:name="_Toc31489"/>
      <w:r>
        <w:rPr>
          <w:rFonts w:hint="eastAsia" w:ascii="仿宋" w:hAnsi="仿宋" w:eastAsia="仿宋" w:cs="仿宋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  <w:t>十三、不可抗力情况下的免责约定</w:t>
      </w:r>
      <w:bookmarkEnd w:id="32"/>
      <w:bookmarkEnd w:id="33"/>
      <w:bookmarkEnd w:id="34"/>
      <w:bookmarkEnd w:id="35"/>
    </w:p>
    <w:p w14:paraId="01D85A65">
      <w:pPr>
        <w:keepNext w:val="0"/>
        <w:keepLines w:val="0"/>
        <w:pageBreakBefore w:val="0"/>
        <w:tabs>
          <w:tab w:val="left" w:pos="498"/>
        </w:tabs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>双方约定在以下不可抗力情况下互不承担责任，共同协商解决。双方不可预见、不可避免、不可克服的客观情况，但不包括双方的违约或疏忽，这些事件包括但不限于：战争、严重火灾、洪水、台风、地震等。</w:t>
      </w:r>
    </w:p>
    <w:p w14:paraId="4D673C11">
      <w:pPr>
        <w:keepNext w:val="0"/>
        <w:keepLines w:val="0"/>
        <w:pageBreakBefore w:val="0"/>
        <w:tabs>
          <w:tab w:val="left" w:pos="498"/>
        </w:tabs>
        <w:wordWrap/>
        <w:overflowPunct/>
        <w:topLinePunct w:val="0"/>
        <w:bidi w:val="0"/>
        <w:adjustRightInd w:val="0"/>
        <w:snapToGrid w:val="0"/>
        <w:spacing w:line="360" w:lineRule="auto"/>
        <w:ind w:firstLine="482" w:firstLineChars="200"/>
        <w:jc w:val="left"/>
        <w:textAlignment w:val="auto"/>
        <w:rPr>
          <w:rFonts w:hint="eastAsia" w:ascii="仿宋" w:hAnsi="仿宋" w:eastAsia="仿宋" w:cs="仿宋"/>
          <w:b/>
          <w:sz w:val="24"/>
        </w:rPr>
      </w:pPr>
      <w:r>
        <w:rPr>
          <w:rFonts w:hint="eastAsia" w:ascii="仿宋" w:hAnsi="仿宋" w:eastAsia="仿宋" w:cs="仿宋"/>
          <w:b/>
          <w:sz w:val="24"/>
        </w:rPr>
        <w:t>十四、终止合同</w:t>
      </w:r>
    </w:p>
    <w:p w14:paraId="43026AAF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</w:rPr>
      </w:pPr>
      <w:bookmarkStart w:id="36" w:name="_Toc14819"/>
      <w:bookmarkStart w:id="37" w:name="_Toc21549"/>
      <w:bookmarkStart w:id="38" w:name="_Toc5406"/>
      <w:bookmarkStart w:id="39" w:name="_Toc21744"/>
      <w:r>
        <w:rPr>
          <w:rFonts w:hint="eastAsia" w:ascii="仿宋" w:hAnsi="仿宋" w:eastAsia="仿宋" w:cs="仿宋"/>
          <w:sz w:val="24"/>
        </w:rPr>
        <w:t>除本合同约定，合同一经签订，不得擅自变更、中止或者终止合同。对确需变更、调整或者中止、终止合同的，应按规定履行相应的手续。</w:t>
      </w:r>
      <w:bookmarkEnd w:id="36"/>
      <w:bookmarkEnd w:id="37"/>
      <w:bookmarkEnd w:id="38"/>
      <w:bookmarkEnd w:id="39"/>
    </w:p>
    <w:p w14:paraId="6295E7AC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82" w:firstLineChars="200"/>
        <w:textAlignment w:val="auto"/>
        <w:rPr>
          <w:rFonts w:hint="eastAsia" w:ascii="仿宋" w:hAnsi="仿宋" w:eastAsia="仿宋" w:cs="仿宋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bookmarkStart w:id="40" w:name="_Toc9263"/>
      <w:bookmarkStart w:id="41" w:name="_Toc3221"/>
      <w:bookmarkStart w:id="42" w:name="_Toc30688"/>
      <w:bookmarkStart w:id="43" w:name="_Toc15052"/>
      <w:r>
        <w:rPr>
          <w:rFonts w:hint="eastAsia" w:ascii="仿宋" w:hAnsi="仿宋" w:eastAsia="仿宋" w:cs="仿宋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  <w:t>十五、违约责任</w:t>
      </w:r>
      <w:bookmarkEnd w:id="40"/>
      <w:bookmarkEnd w:id="41"/>
      <w:bookmarkEnd w:id="42"/>
      <w:bookmarkEnd w:id="43"/>
    </w:p>
    <w:p w14:paraId="1487E45C">
      <w:pPr>
        <w:pStyle w:val="5"/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before="0" w:beforeLines="0" w:beforeAutospacing="0" w:after="0" w:afterLines="0" w:afterAutospacing="0"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000000"/>
          <w:szCs w:val="24"/>
        </w:rPr>
      </w:pPr>
      <w:r>
        <w:rPr>
          <w:rFonts w:hint="eastAsia" w:ascii="仿宋" w:hAnsi="仿宋" w:eastAsia="仿宋" w:cs="仿宋"/>
          <w:color w:val="000000"/>
          <w:szCs w:val="24"/>
        </w:rPr>
        <w:t>依据《中华人民共和国民法典》、《中华人民共和国政府采购法》、《中华人民共和国政府采购法实施条例》的相关条款和本合同约定，成交供应商未全面履行合同义务或者发生违约，采购方有权要求乙方按每误期1日加收合同金额的0.5%作为赔偿费，误期赔偿费的最高限额不超过合同价的20%。</w:t>
      </w:r>
    </w:p>
    <w:p w14:paraId="22DED09E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82" w:firstLineChars="200"/>
        <w:textAlignment w:val="auto"/>
        <w:outlineLvl w:val="9"/>
        <w:rPr>
          <w:rFonts w:hint="eastAsia"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color w:val="000000"/>
          <w:sz w:val="24"/>
          <w:szCs w:val="24"/>
        </w:rPr>
        <w:t>十六、</w:t>
      </w:r>
      <w:r>
        <w:rPr>
          <w:rFonts w:hint="eastAsia" w:ascii="仿宋" w:hAnsi="仿宋" w:eastAsia="仿宋" w:cs="仿宋"/>
          <w:b/>
          <w:bCs/>
          <w:sz w:val="24"/>
          <w:szCs w:val="24"/>
        </w:rPr>
        <w:t>反商业贿赂</w:t>
      </w:r>
    </w:p>
    <w:p w14:paraId="4A892BB5">
      <w:pPr>
        <w:pStyle w:val="5"/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before="0" w:beforeLines="0" w:beforeAutospacing="0" w:after="0" w:afterLines="0" w:afterAutospacing="0"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000000"/>
          <w:szCs w:val="24"/>
        </w:rPr>
      </w:pPr>
      <w:r>
        <w:rPr>
          <w:rFonts w:hint="eastAsia" w:ascii="仿宋" w:hAnsi="仿宋" w:eastAsia="仿宋" w:cs="仿宋"/>
          <w:color w:val="000000"/>
          <w:szCs w:val="24"/>
        </w:rPr>
        <w:t>双方均不得向对方或对方经办人、工作人员或其他相关人员索要、收受、提供、给予合同约定外的任何利益，包括但不限于明扣、暗扣、现金、购物卡、实物、有价证券、旅游或其他非物质性利益等，否则构成重大违约。如该等利益属于行业惯例或通常做法，则须在本合同中明示，否则亦为重大违约。</w:t>
      </w:r>
    </w:p>
    <w:p w14:paraId="6B1C9640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82" w:firstLineChars="200"/>
        <w:textAlignment w:val="auto"/>
        <w:rPr>
          <w:rFonts w:hint="eastAsia" w:ascii="仿宋" w:hAnsi="仿宋" w:eastAsia="仿宋" w:cs="仿宋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bookmarkStart w:id="44" w:name="_Toc30221"/>
      <w:bookmarkStart w:id="45" w:name="_Toc18504"/>
      <w:bookmarkStart w:id="46" w:name="_Toc22900"/>
      <w:bookmarkStart w:id="47" w:name="_Toc17133"/>
      <w:r>
        <w:rPr>
          <w:rFonts w:hint="eastAsia" w:ascii="仿宋" w:hAnsi="仿宋" w:eastAsia="仿宋" w:cs="仿宋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  <w:t>十七、</w:t>
      </w:r>
      <w:bookmarkEnd w:id="44"/>
      <w:bookmarkEnd w:id="45"/>
      <w:bookmarkEnd w:id="46"/>
      <w:bookmarkEnd w:id="47"/>
      <w:r>
        <w:rPr>
          <w:rFonts w:hint="eastAsia" w:ascii="仿宋" w:hAnsi="仿宋" w:eastAsia="仿宋" w:cs="仿宋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  <w:t>其他</w:t>
      </w:r>
    </w:p>
    <w:p w14:paraId="1C8C66AE">
      <w:pPr>
        <w:keepNext w:val="0"/>
        <w:keepLines w:val="0"/>
        <w:pageBreakBefore w:val="0"/>
        <w:tabs>
          <w:tab w:val="left" w:pos="980"/>
        </w:tabs>
        <w:kinsoku w:val="0"/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sz w:val="24"/>
          <w:highlight w:val="none"/>
        </w:rPr>
        <w:t>本合同一式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sz w:val="24"/>
          <w:highlight w:val="none"/>
        </w:rPr>
        <w:t>份，具有同等法律效力，双方各执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sz w:val="24"/>
          <w:highlight w:val="none"/>
        </w:rPr>
        <w:t>份，双方签字盖章后生效，未尽事宜，双方协商解决</w:t>
      </w:r>
      <w:r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>。</w:t>
      </w:r>
    </w:p>
    <w:p w14:paraId="216811ED">
      <w:pPr>
        <w:pStyle w:val="2"/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620" w:firstLineChars="200"/>
        <w:textAlignment w:val="auto"/>
        <w:rPr>
          <w:rFonts w:hint="eastAsia" w:ascii="仿宋" w:hAnsi="仿宋" w:eastAsia="仿宋" w:cs="仿宋"/>
        </w:rPr>
      </w:pPr>
    </w:p>
    <w:p w14:paraId="3CFD5B39">
      <w:pPr>
        <w:keepNext w:val="0"/>
        <w:keepLines w:val="0"/>
        <w:pageBreakBefore w:val="0"/>
        <w:wordWrap/>
        <w:overflowPunct/>
        <w:topLinePunct w:val="0"/>
        <w:bidi w:val="0"/>
        <w:adjustRightInd/>
        <w:snapToGrid/>
        <w:spacing w:line="240" w:lineRule="auto"/>
        <w:ind w:firstLine="0" w:firstLineChars="0"/>
        <w:textAlignment w:val="auto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br w:type="page"/>
      </w:r>
    </w:p>
    <w:p w14:paraId="3DCF5DE5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u w:val="single"/>
        </w:rPr>
      </w:pPr>
      <w:r>
        <w:rPr>
          <w:rFonts w:hint="eastAsia" w:ascii="仿宋" w:hAnsi="仿宋" w:eastAsia="仿宋" w:cs="仿宋"/>
          <w:sz w:val="24"/>
        </w:rPr>
        <w:t>采购人（甲方）：</w:t>
      </w:r>
      <w:r>
        <w:rPr>
          <w:rFonts w:hint="eastAsia" w:ascii="仿宋" w:hAnsi="仿宋" w:eastAsia="仿宋" w:cs="仿宋"/>
          <w:sz w:val="24"/>
          <w:u w:val="single"/>
        </w:rPr>
        <w:t xml:space="preserve">   （盖章） </w:t>
      </w:r>
      <w:r>
        <w:rPr>
          <w:rFonts w:hint="eastAsia" w:ascii="仿宋" w:hAnsi="仿宋" w:eastAsia="仿宋" w:cs="仿宋"/>
          <w:sz w:val="24"/>
        </w:rPr>
        <w:t xml:space="preserve">        供应商（乙方）：</w:t>
      </w:r>
      <w:r>
        <w:rPr>
          <w:rFonts w:hint="eastAsia" w:ascii="仿宋" w:hAnsi="仿宋" w:eastAsia="仿宋" w:cs="仿宋"/>
          <w:sz w:val="24"/>
          <w:u w:val="single"/>
        </w:rPr>
        <w:t xml:space="preserve">   （盖章）         </w:t>
      </w:r>
    </w:p>
    <w:p w14:paraId="056BC86B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 xml:space="preserve">地址： 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</w:t>
      </w:r>
      <w:r>
        <w:rPr>
          <w:rFonts w:hint="eastAsia" w:ascii="仿宋" w:hAnsi="仿宋" w:eastAsia="仿宋" w:cs="仿宋"/>
          <w:sz w:val="24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4"/>
          <w:u w:val="single"/>
        </w:rPr>
        <w:t xml:space="preserve">      </w:t>
      </w:r>
      <w:r>
        <w:rPr>
          <w:rFonts w:hint="eastAsia" w:ascii="仿宋" w:hAnsi="仿宋" w:eastAsia="仿宋" w:cs="仿宋"/>
          <w:sz w:val="24"/>
        </w:rPr>
        <w:t xml:space="preserve">        地址：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 </w:t>
      </w:r>
      <w:r>
        <w:rPr>
          <w:rFonts w:hint="eastAsia" w:ascii="仿宋" w:hAnsi="仿宋" w:eastAsia="仿宋" w:cs="仿宋"/>
          <w:sz w:val="24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24"/>
          <w:u w:val="single"/>
        </w:rPr>
        <w:t xml:space="preserve">    </w:t>
      </w:r>
    </w:p>
    <w:p w14:paraId="0641900A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b/>
          <w:bCs/>
          <w:sz w:val="24"/>
        </w:rPr>
      </w:pPr>
      <w:r>
        <w:rPr>
          <w:rFonts w:hint="eastAsia" w:ascii="仿宋" w:hAnsi="仿宋" w:eastAsia="仿宋" w:cs="仿宋"/>
          <w:sz w:val="24"/>
        </w:rPr>
        <w:t>法定代表人或授权代理人</w:t>
      </w:r>
      <w:bookmarkStart w:id="48" w:name="_GoBack"/>
      <w:bookmarkEnd w:id="48"/>
      <w:r>
        <w:rPr>
          <w:rFonts w:hint="eastAsia" w:ascii="仿宋" w:hAnsi="仿宋" w:eastAsia="仿宋" w:cs="仿宋"/>
          <w:sz w:val="24"/>
        </w:rPr>
        <w:t xml:space="preserve">              法定代表人或授权代理人 </w:t>
      </w:r>
    </w:p>
    <w:p w14:paraId="11D7E0F5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 xml:space="preserve">（签字或盖章）： </w:t>
      </w:r>
      <w:r>
        <w:rPr>
          <w:rFonts w:hint="eastAsia" w:ascii="仿宋" w:hAnsi="仿宋" w:eastAsia="仿宋" w:cs="仿宋"/>
          <w:sz w:val="24"/>
          <w:u w:val="single"/>
        </w:rPr>
        <w:t xml:space="preserve">           </w:t>
      </w:r>
      <w:r>
        <w:rPr>
          <w:rFonts w:hint="eastAsia" w:ascii="仿宋" w:hAnsi="仿宋" w:eastAsia="仿宋" w:cs="仿宋"/>
          <w:sz w:val="24"/>
        </w:rPr>
        <w:t xml:space="preserve">        （签字或盖章）：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</w:t>
      </w:r>
      <w:r>
        <w:rPr>
          <w:rFonts w:hint="eastAsia" w:ascii="仿宋" w:hAnsi="仿宋" w:eastAsia="仿宋" w:cs="仿宋"/>
          <w:sz w:val="24"/>
        </w:rPr>
        <w:t xml:space="preserve">  </w:t>
      </w:r>
    </w:p>
    <w:p w14:paraId="3F7A019B">
      <w:pPr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订立时间：     年   月   日          订立时间：    年   月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9B1A34"/>
    <w:rsid w:val="1F416122"/>
    <w:rsid w:val="779B1A34"/>
    <w:rsid w:val="7E5D5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1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qFormat/>
    <w:uiPriority w:val="0"/>
    <w:rPr>
      <w:rFonts w:ascii="仿宋" w:hAnsi="仿宋" w:eastAsia="仿宋" w:cs="仿宋"/>
      <w:sz w:val="31"/>
      <w:szCs w:val="31"/>
      <w:lang w:eastAsia="en-US"/>
    </w:rPr>
  </w:style>
  <w:style w:type="paragraph" w:styleId="3">
    <w:name w:val="Normal Indent"/>
    <w:basedOn w:val="1"/>
    <w:next w:val="4"/>
    <w:qFormat/>
    <w:uiPriority w:val="99"/>
    <w:pPr>
      <w:ind w:firstLine="420"/>
    </w:pPr>
    <w:rPr>
      <w:szCs w:val="20"/>
    </w:rPr>
  </w:style>
  <w:style w:type="paragraph" w:styleId="4">
    <w:name w:val="toc 4"/>
    <w:basedOn w:val="1"/>
    <w:next w:val="1"/>
    <w:unhideWhenUsed/>
    <w:qFormat/>
    <w:uiPriority w:val="31"/>
    <w:pPr>
      <w:ind w:left="1275"/>
    </w:pPr>
    <w:rPr>
      <w:rFonts w:ascii="Calibri" w:hAnsi="Calibri"/>
      <w:szCs w:val="21"/>
    </w:rPr>
  </w:style>
  <w:style w:type="paragraph" w:styleId="5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customStyle="1" w:styleId="8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2590</Words>
  <Characters>2667</Characters>
  <Lines>0</Lines>
  <Paragraphs>0</Paragraphs>
  <TotalTime>0</TotalTime>
  <ScaleCrop>false</ScaleCrop>
  <LinksUpToDate>false</LinksUpToDate>
  <CharactersWithSpaces>3111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2026-07-24T03:29:00Z</dcterms:created>
  <dc:creator>zl</dc:creator>
  <cp:lastModifiedBy>德仁招标</cp:lastModifiedBy>
  <dcterms:modified xsi:type="dcterms:W3CDTF">2026-07-24T06:00:13Z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BD64F12A449E4F088B3251C74A7B79BF_11</vt:lpwstr>
  </property>
  <property fmtid="{D5CDD505-2E9C-101B-9397-08002B2CF9AE}" pid="4" name="KSOTemplateDocerSaveRecord">
    <vt:lpwstr>eyJoZGlkIjoiNzNmNDZlOGE4YzBiODhkNTY3NTdiYjNiMTljZmEwZTciLCJ1c2VySWQiOiIyNzQ5OTcwMTQifQ==</vt:lpwstr>
  </property>
</Properties>
</file>