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版本号：DRZB2026-ZC-16920260724001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陕西省北斗卫星导航定位基准站系统运行维护项目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DRZB2026-ZC-169</w:t>
      </w:r>
      <w:r>
        <w:br/>
      </w:r>
      <w:r>
        <w:br/>
      </w:r>
      <w:r>
        <w:br/>
      </w:r>
    </w:p>
    <w:p>
      <w:pPr>
        <w:pStyle w:val="null3"/>
        <w:jc w:val="center"/>
        <w:outlineLvl w:val="5"/>
      </w:pPr>
      <w:r>
        <w:rPr>
          <w:rFonts w:ascii="仿宋_GB2312" w:hAnsi="仿宋_GB2312" w:cs="仿宋_GB2312" w:eastAsia="仿宋_GB2312"/>
          <w:sz w:val="15"/>
          <w:b/>
        </w:rPr>
        <w:t>陕西省测绘地理信息局</w:t>
      </w:r>
    </w:p>
    <w:p>
      <w:pPr>
        <w:pStyle w:val="null3"/>
        <w:jc w:val="center"/>
        <w:outlineLvl w:val="5"/>
      </w:pPr>
      <w:r>
        <w:rPr>
          <w:rFonts w:ascii="仿宋_GB2312" w:hAnsi="仿宋_GB2312" w:cs="仿宋_GB2312" w:eastAsia="仿宋_GB2312"/>
          <w:sz w:val="15"/>
          <w:b/>
        </w:rPr>
        <w:t>陕西德仁招标有限公司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陕西省测绘地理信息局</w:t>
      </w:r>
      <w:r>
        <w:rPr>
          <w:rFonts w:ascii="仿宋_GB2312" w:hAnsi="仿宋_GB2312" w:cs="仿宋_GB2312" w:eastAsia="仿宋_GB2312"/>
        </w:rPr>
        <w:t>委托，拟对</w:t>
      </w:r>
      <w:r>
        <w:rPr>
          <w:rFonts w:ascii="仿宋_GB2312" w:hAnsi="仿宋_GB2312" w:cs="仿宋_GB2312" w:eastAsia="仿宋_GB2312"/>
        </w:rPr>
        <w:t>陕西省北斗卫星导航定位基准站系统运行维护项目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DRZB2026-ZC-169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陕西省北斗卫星导航定位基准站系统运行维护项目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陕西省北斗卫星导航定位基准站系统运行维护项目，具体内容详见采购文件及服务要求。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7、法定代表人授权书：法定代表人直接参加协商的，须出具法定代表人身份证明书及身份证；授权代表参加协商的，须出具法定代表人授权书及授权代表身份证；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pPr>
      <w:r>
        <w:rPr>
          <w:rFonts w:ascii="仿宋_GB2312" w:hAnsi="仿宋_GB2312" w:cs="仿宋_GB2312" w:eastAsia="仿宋_GB2312"/>
        </w:rPr>
        <w:t>10、特殊资质：供应商须具备甲级测绘资质证书（专业类别须涵盖大地测量专业）。</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陕西省测绘地理信息局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陕西省西安市友谊东路334号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029-87604080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贺培文、赵璐、曹静、任红欠、张昕玥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说明：合同签订后10个工作日，成交商以保函的形式向采购人缴纳项目履约保证金，金额为合同总金额的5%，保函有效期至项目验收合格后1个月。</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下浮20%计取，由成交供应商在领取成交通知书前一次性支付。本项目一招三年，代理服务费按三年收取。按照“服务类”项目的取费标准，具体费率：100万元以下，按照1.5%计取；100-500万元，按照0.8%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陕西省测绘地理信息局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陕西省测绘地理信息局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联系人：贺培文、赵璐、曹静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陕西省北斗卫星导航定位基准站系统运行维护项目，具体内容详见采购文件及服务要求。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陕西省北斗卫星导航定位基准站系统运行维护项目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标的名称：陕西省北斗卫星导航定位基准站系统运行维护项目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1、服务范围</w:t>
            </w:r>
          </w:p>
          <w:p>
            <w:pPr>
              <w:pStyle w:val="null3"/>
              <w:jc w:val="both"/>
            </w:pPr>
            <w:r>
              <w:rPr>
                <w:rFonts w:ascii="仿宋_GB2312" w:hAnsi="仿宋_GB2312" w:cs="仿宋_GB2312" w:eastAsia="仿宋_GB2312"/>
                <w:sz w:val="21"/>
              </w:rPr>
              <w:t>本项目服务覆盖陕西省内94座北斗卫星导航定位基准站、1个省级数控中心和配套通信专线、1套用户服务平台。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开展</w:t>
            </w:r>
            <w:r>
              <w:rPr>
                <w:rFonts w:ascii="仿宋_GB2312" w:hAnsi="仿宋_GB2312" w:cs="仿宋_GB2312" w:eastAsia="仿宋_GB2312"/>
                <w:sz w:val="21"/>
              </w:rPr>
              <w:t>陕西省北斗卫星导航定位基准站系统运行维护项目</w:t>
            </w:r>
            <w:r>
              <w:rPr>
                <w:rFonts w:ascii="仿宋_GB2312" w:hAnsi="仿宋_GB2312" w:cs="仿宋_GB2312" w:eastAsia="仿宋_GB2312"/>
                <w:sz w:val="21"/>
              </w:rPr>
              <w:t>，主要包括：</w:t>
            </w:r>
          </w:p>
          <w:p>
            <w:pPr>
              <w:pStyle w:val="null3"/>
              <w:jc w:val="both"/>
            </w:pPr>
            <w:r>
              <w:rPr>
                <w:rFonts w:ascii="仿宋_GB2312" w:hAnsi="仿宋_GB2312" w:cs="仿宋_GB2312" w:eastAsia="仿宋_GB2312"/>
                <w:sz w:val="21"/>
              </w:rPr>
              <w:t>①基准站运维：日常运行日志记录、参数设置、远程监控管理、断电断网等问题处理、</w:t>
            </w:r>
            <w:r>
              <w:rPr>
                <w:rFonts w:ascii="仿宋_GB2312" w:hAnsi="仿宋_GB2312" w:cs="仿宋_GB2312" w:eastAsia="仿宋_GB2312"/>
                <w:sz w:val="21"/>
              </w:rPr>
              <w:t>站点</w:t>
            </w:r>
            <w:r>
              <w:rPr>
                <w:rFonts w:ascii="仿宋_GB2312" w:hAnsi="仿宋_GB2312" w:cs="仿宋_GB2312" w:eastAsia="仿宋_GB2312"/>
                <w:sz w:val="21"/>
              </w:rPr>
              <w:t>数据推送等；开展实地巡检，对周围环境、基础设施、观测设备、供电设备、网络设备、防雷设备、监控设备、气象设备等进行现场检查、维护及维修，并记录设备运行情况，填写基准站巡检记录表；开展基准站数据观测、传输、存储、整理及质量分析等。</w:t>
            </w:r>
          </w:p>
          <w:p>
            <w:pPr>
              <w:pStyle w:val="null3"/>
              <w:jc w:val="both"/>
            </w:pPr>
            <w:r>
              <w:rPr>
                <w:rFonts w:ascii="仿宋_GB2312" w:hAnsi="仿宋_GB2312" w:cs="仿宋_GB2312" w:eastAsia="仿宋_GB2312"/>
                <w:sz w:val="21"/>
              </w:rPr>
              <w:t>②基准站数据处理：</w:t>
            </w:r>
            <w:r>
              <w:rPr>
                <w:rFonts w:ascii="仿宋_GB2312" w:hAnsi="仿宋_GB2312" w:cs="仿宋_GB2312" w:eastAsia="仿宋_GB2312"/>
                <w:sz w:val="21"/>
              </w:rPr>
              <w:t>收集和利用陕西及周边国家卫星导航定位基准站观测数据，实施</w:t>
            </w:r>
            <w:r>
              <w:rPr>
                <w:rFonts w:ascii="仿宋_GB2312" w:hAnsi="仿宋_GB2312" w:cs="仿宋_GB2312" w:eastAsia="仿宋_GB2312"/>
                <w:sz w:val="21"/>
              </w:rPr>
              <w:t>全省</w:t>
            </w:r>
            <w:r>
              <w:rPr>
                <w:rFonts w:ascii="仿宋_GB2312" w:hAnsi="仿宋_GB2312" w:cs="仿宋_GB2312" w:eastAsia="仿宋_GB2312"/>
                <w:sz w:val="21"/>
              </w:rPr>
              <w:t>94座北斗</w:t>
            </w:r>
            <w:r>
              <w:rPr>
                <w:rFonts w:ascii="仿宋_GB2312" w:hAnsi="仿宋_GB2312" w:cs="仿宋_GB2312" w:eastAsia="仿宋_GB2312"/>
                <w:sz w:val="21"/>
              </w:rPr>
              <w:t>基准站</w:t>
            </w:r>
            <w:r>
              <w:rPr>
                <w:rFonts w:ascii="仿宋_GB2312" w:hAnsi="仿宋_GB2312" w:cs="仿宋_GB2312" w:eastAsia="仿宋_GB2312"/>
                <w:sz w:val="21"/>
              </w:rPr>
              <w:t>的精密</w:t>
            </w:r>
            <w:r>
              <w:rPr>
                <w:rFonts w:ascii="仿宋_GB2312" w:hAnsi="仿宋_GB2312" w:cs="仿宋_GB2312" w:eastAsia="仿宋_GB2312"/>
                <w:sz w:val="21"/>
              </w:rPr>
              <w:t>数据处理及</w:t>
            </w:r>
            <w:r>
              <w:rPr>
                <w:rFonts w:ascii="仿宋_GB2312" w:hAnsi="仿宋_GB2312" w:cs="仿宋_GB2312" w:eastAsia="仿宋_GB2312"/>
                <w:sz w:val="21"/>
              </w:rPr>
              <w:t>整网</w:t>
            </w:r>
            <w:r>
              <w:rPr>
                <w:rFonts w:ascii="仿宋_GB2312" w:hAnsi="仿宋_GB2312" w:cs="仿宋_GB2312" w:eastAsia="仿宋_GB2312"/>
                <w:sz w:val="21"/>
              </w:rPr>
              <w:t>平差，获取2000国家大地坐标系成果。</w:t>
            </w:r>
          </w:p>
          <w:p>
            <w:pPr>
              <w:pStyle w:val="null3"/>
              <w:jc w:val="both"/>
            </w:pPr>
            <w:r>
              <w:rPr>
                <w:rFonts w:ascii="仿宋_GB2312" w:hAnsi="仿宋_GB2312" w:cs="仿宋_GB2312" w:eastAsia="仿宋_GB2312"/>
                <w:sz w:val="21"/>
              </w:rPr>
              <w:t>③通信专线运维：开展通信专线检测维护、日常监测、故障排除及网络防火墙更新升级，对出现问题的线路及时报修、登记和恢复。</w:t>
            </w:r>
          </w:p>
          <w:p>
            <w:pPr>
              <w:pStyle w:val="null3"/>
              <w:jc w:val="both"/>
            </w:pPr>
            <w:r>
              <w:rPr>
                <w:rFonts w:ascii="仿宋_GB2312" w:hAnsi="仿宋_GB2312" w:cs="仿宋_GB2312" w:eastAsia="仿宋_GB2312"/>
                <w:sz w:val="21"/>
              </w:rPr>
              <w:t>④数控中心运维：开展机房环境维护、系统软硬件设备维护、系统监控管理、安全防护、数据推送与下载等。</w:t>
            </w:r>
          </w:p>
          <w:p>
            <w:pPr>
              <w:pStyle w:val="null3"/>
              <w:jc w:val="both"/>
            </w:pPr>
            <w:r>
              <w:rPr>
                <w:rFonts w:ascii="仿宋_GB2312" w:hAnsi="仿宋_GB2312" w:cs="仿宋_GB2312" w:eastAsia="仿宋_GB2312"/>
                <w:sz w:val="21"/>
              </w:rPr>
              <w:t>⑤用户服务平台维护：开展用户服务平台维护，做好用户注册、申请、查询、权限设置等审批工作，面向全省用户提供高精度导航定位服务，做好用户管理、统计分析与技术支持等工作。</w:t>
            </w:r>
          </w:p>
          <w:p>
            <w:pPr>
              <w:pStyle w:val="null3"/>
              <w:jc w:val="both"/>
            </w:pPr>
            <w:r>
              <w:rPr>
                <w:rFonts w:ascii="仿宋_GB2312" w:hAnsi="仿宋_GB2312" w:cs="仿宋_GB2312" w:eastAsia="仿宋_GB2312"/>
                <w:sz w:val="21"/>
              </w:rPr>
              <w:t>⑥开展北斗导航定位推广应用，为自然资源管理、生态文明建设、智能交通、地灾监测等领域提供有力支撑，至少形成1个典型应用案例，至少开展1次科普宣传，促进陕西北斗卫星导航产业和经济社会高质量发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服务标准：</w:t>
            </w:r>
          </w:p>
          <w:p>
            <w:pPr>
              <w:pStyle w:val="null3"/>
              <w:jc w:val="both"/>
            </w:pPr>
            <w:r>
              <w:rPr>
                <w:rFonts w:ascii="仿宋_GB2312" w:hAnsi="仿宋_GB2312" w:cs="仿宋_GB2312" w:eastAsia="仿宋_GB2312"/>
                <w:sz w:val="21"/>
              </w:rPr>
              <w:t>①完成基准站观测数据传输与质量分析，年平均可用率≥90%；</w:t>
            </w:r>
          </w:p>
          <w:p>
            <w:pPr>
              <w:pStyle w:val="null3"/>
              <w:jc w:val="both"/>
            </w:pPr>
            <w:r>
              <w:rPr>
                <w:rFonts w:ascii="仿宋_GB2312" w:hAnsi="仿宋_GB2312" w:cs="仿宋_GB2312" w:eastAsia="仿宋_GB2312"/>
                <w:sz w:val="21"/>
              </w:rPr>
              <w:t>②通过数据平差处理，获取2000国家大地坐标系成果，相邻点基线水平分量中误差优于±3.0mm，垂直分量中误差优于±5.0mm；</w:t>
            </w:r>
          </w:p>
          <w:p>
            <w:pPr>
              <w:pStyle w:val="null3"/>
              <w:jc w:val="both"/>
            </w:pPr>
            <w:r>
              <w:rPr>
                <w:rFonts w:ascii="仿宋_GB2312" w:hAnsi="仿宋_GB2312" w:cs="仿宋_GB2312" w:eastAsia="仿宋_GB2312"/>
                <w:sz w:val="21"/>
              </w:rPr>
              <w:t>③全天候确保系统正常运行，平台用户服务年平均可用性≥95%；</w:t>
            </w:r>
          </w:p>
          <w:p>
            <w:pPr>
              <w:pStyle w:val="null3"/>
              <w:jc w:val="both"/>
            </w:pPr>
            <w:r>
              <w:rPr>
                <w:rFonts w:ascii="仿宋_GB2312" w:hAnsi="仿宋_GB2312" w:cs="仿宋_GB2312" w:eastAsia="仿宋_GB2312"/>
                <w:sz w:val="21"/>
              </w:rPr>
              <w:t>④为各行业用户提供高精度定位服务，服务用户数量≥500家；</w:t>
            </w:r>
          </w:p>
          <w:p>
            <w:pPr>
              <w:pStyle w:val="null3"/>
              <w:jc w:val="both"/>
            </w:pPr>
            <w:r>
              <w:rPr>
                <w:rFonts w:ascii="仿宋_GB2312" w:hAnsi="仿宋_GB2312" w:cs="仿宋_GB2312" w:eastAsia="仿宋_GB2312"/>
                <w:sz w:val="21"/>
              </w:rPr>
              <w:t>⑤用户满意度达到≥90%；</w:t>
            </w:r>
          </w:p>
          <w:p>
            <w:pPr>
              <w:pStyle w:val="null3"/>
              <w:jc w:val="both"/>
            </w:pPr>
            <w:r>
              <w:rPr>
                <w:rFonts w:ascii="仿宋_GB2312" w:hAnsi="仿宋_GB2312" w:cs="仿宋_GB2312" w:eastAsia="仿宋_GB2312"/>
                <w:sz w:val="21"/>
              </w:rPr>
              <w:t>⑥开展北斗导航定位推广应用，形成至少1个北斗推广典型应用案例。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服务期限：</w:t>
            </w:r>
          </w:p>
          <w:p>
            <w:pPr>
              <w:pStyle w:val="null3"/>
              <w:jc w:val="both"/>
            </w:pPr>
            <w:r>
              <w:rPr>
                <w:rFonts w:ascii="仿宋_GB2312" w:hAnsi="仿宋_GB2312" w:cs="仿宋_GB2312" w:eastAsia="仿宋_GB2312"/>
                <w:sz w:val="21"/>
              </w:rPr>
              <w:t>服务期限为三年，</w:t>
            </w:r>
            <w:r>
              <w:rPr>
                <w:rFonts w:ascii="仿宋_GB2312" w:hAnsi="仿宋_GB2312" w:cs="仿宋_GB2312" w:eastAsia="仿宋_GB2312"/>
                <w:sz w:val="21"/>
              </w:rPr>
              <w:t>本项目一招三年</w:t>
            </w:r>
            <w:r>
              <w:rPr>
                <w:rFonts w:ascii="仿宋_GB2312" w:hAnsi="仿宋_GB2312" w:cs="仿宋_GB2312" w:eastAsia="仿宋_GB2312"/>
                <w:sz w:val="21"/>
              </w:rPr>
              <w:t>，合同有效期 1 年。每年服务期满后，服务标准达到陕西省测绘地理信息局工作要求，可续签1年，最多可续签2次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服务人员数量及组成：</w:t>
            </w:r>
          </w:p>
          <w:p>
            <w:pPr>
              <w:pStyle w:val="null3"/>
              <w:jc w:val="both"/>
            </w:pPr>
            <w:r>
              <w:rPr>
                <w:rFonts w:ascii="仿宋_GB2312" w:hAnsi="仿宋_GB2312" w:cs="仿宋_GB2312" w:eastAsia="仿宋_GB2312"/>
                <w:sz w:val="21"/>
              </w:rPr>
              <w:t>服务人员数量不少于1</w:t>
            </w:r>
            <w:r>
              <w:rPr>
                <w:rFonts w:ascii="仿宋_GB2312" w:hAnsi="仿宋_GB2312" w:cs="仿宋_GB2312" w:eastAsia="仿宋_GB2312"/>
                <w:sz w:val="21"/>
              </w:rPr>
              <w:t>1</w:t>
            </w:r>
            <w:r>
              <w:rPr>
                <w:rFonts w:ascii="仿宋_GB2312" w:hAnsi="仿宋_GB2312" w:cs="仿宋_GB2312" w:eastAsia="仿宋_GB2312"/>
                <w:sz w:val="21"/>
              </w:rPr>
              <w:t>人，主要包括：</w:t>
            </w:r>
          </w:p>
          <w:p>
            <w:pPr>
              <w:pStyle w:val="null3"/>
              <w:jc w:val="both"/>
            </w:pPr>
            <w:r>
              <w:rPr>
                <w:rFonts w:ascii="仿宋_GB2312" w:hAnsi="仿宋_GB2312" w:cs="仿宋_GB2312" w:eastAsia="仿宋_GB2312"/>
                <w:sz w:val="21"/>
              </w:rPr>
              <w:t>①项目负责人1名，具备大地测量高级工程师及以上职称；</w:t>
            </w:r>
          </w:p>
          <w:p>
            <w:pPr>
              <w:pStyle w:val="null3"/>
              <w:jc w:val="both"/>
            </w:pPr>
            <w:r>
              <w:rPr>
                <w:rFonts w:ascii="仿宋_GB2312" w:hAnsi="仿宋_GB2312" w:cs="仿宋_GB2312" w:eastAsia="仿宋_GB2312"/>
                <w:sz w:val="21"/>
              </w:rPr>
              <w:t>②野外运维人员不少于3名，具备基准站野外巡检及故障排查实操经验；</w:t>
            </w:r>
          </w:p>
          <w:p>
            <w:pPr>
              <w:pStyle w:val="null3"/>
              <w:jc w:val="both"/>
            </w:pPr>
            <w:r>
              <w:rPr>
                <w:rFonts w:ascii="仿宋_GB2312" w:hAnsi="仿宋_GB2312" w:cs="仿宋_GB2312" w:eastAsia="仿宋_GB2312"/>
                <w:sz w:val="21"/>
              </w:rPr>
              <w:t>③系统平台运维工程师1名，具备系统平台监控管理及故障排查实践经验；</w:t>
            </w:r>
          </w:p>
          <w:p>
            <w:pPr>
              <w:pStyle w:val="null3"/>
              <w:jc w:val="both"/>
            </w:pPr>
            <w:r>
              <w:rPr>
                <w:rFonts w:ascii="仿宋_GB2312" w:hAnsi="仿宋_GB2312" w:cs="仿宋_GB2312" w:eastAsia="仿宋_GB2312"/>
                <w:sz w:val="21"/>
              </w:rPr>
              <w:t>④网络安全运维工程师1名：具备通信链路、网络安全与应急处置经验；</w:t>
            </w:r>
          </w:p>
          <w:p>
            <w:pPr>
              <w:pStyle w:val="null3"/>
              <w:jc w:val="both"/>
            </w:pPr>
            <w:r>
              <w:rPr>
                <w:rFonts w:ascii="仿宋_GB2312" w:hAnsi="仿宋_GB2312" w:cs="仿宋_GB2312" w:eastAsia="仿宋_GB2312"/>
                <w:sz w:val="21"/>
              </w:rPr>
              <w:t>⑤数据处理工程师不少于3名：熟练掌握数据质量分析、GNSS解算、基准站网平差专业软件，具备大地测量数据处理相关工作经验；</w:t>
            </w:r>
          </w:p>
          <w:p>
            <w:pPr>
              <w:pStyle w:val="null3"/>
              <w:jc w:val="both"/>
            </w:pPr>
            <w:r>
              <w:rPr>
                <w:rFonts w:ascii="仿宋_GB2312" w:hAnsi="仿宋_GB2312" w:cs="仿宋_GB2312" w:eastAsia="仿宋_GB2312"/>
                <w:sz w:val="21"/>
              </w:rPr>
              <w:t>⑥推广应用工程师2名：负责开展系统性能测试、创新技术融合、推广应用及科普宣传等工作。</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①所有参与项目的运维人员均需签订保密承诺书；</w:t>
            </w:r>
          </w:p>
          <w:p>
            <w:pPr>
              <w:pStyle w:val="null3"/>
              <w:jc w:val="both"/>
            </w:pPr>
            <w:r>
              <w:rPr>
                <w:rFonts w:ascii="仿宋_GB2312" w:hAnsi="仿宋_GB2312" w:cs="仿宋_GB2312" w:eastAsia="仿宋_GB2312"/>
                <w:sz w:val="21"/>
              </w:rPr>
              <w:t>②设置固定办公场所，配备专属运维值班电话，节假日安排专人在岗值守；</w:t>
            </w:r>
          </w:p>
          <w:p>
            <w:pPr>
              <w:pStyle w:val="null3"/>
              <w:jc w:val="both"/>
            </w:pPr>
            <w:r>
              <w:rPr>
                <w:rFonts w:ascii="仿宋_GB2312" w:hAnsi="仿宋_GB2312" w:cs="仿宋_GB2312" w:eastAsia="仿宋_GB2312"/>
                <w:sz w:val="21"/>
              </w:rPr>
              <w:t>③按年度提交系统运维报告、运维记录表等资料。</w:t>
            </w:r>
          </w:p>
          <w:p>
            <w:pPr>
              <w:pStyle w:val="null3"/>
              <w:jc w:val="both"/>
            </w:pPr>
            <w:r>
              <w:rPr>
                <w:rFonts w:ascii="仿宋_GB2312" w:hAnsi="仿宋_GB2312" w:cs="仿宋_GB2312" w:eastAsia="仿宋_GB2312"/>
                <w:sz w:val="21"/>
              </w:rPr>
              <w:t>④基准站原始观测数据及成果数据按涉密测绘成果进行管理及归档。</w:t>
            </w:r>
          </w:p>
          <w:p>
            <w:pPr>
              <w:pStyle w:val="null3"/>
              <w:jc w:val="both"/>
            </w:pPr>
            <w:r>
              <w:rPr>
                <w:rFonts w:ascii="仿宋_GB2312" w:hAnsi="仿宋_GB2312" w:cs="仿宋_GB2312" w:eastAsia="仿宋_GB2312"/>
                <w:sz w:val="21"/>
              </w:rPr>
              <w:t>3、服务事项的验收（考核）标准</w:t>
            </w:r>
          </w:p>
          <w:p>
            <w:pPr>
              <w:pStyle w:val="null3"/>
              <w:jc w:val="both"/>
            </w:pPr>
            <w:r>
              <w:rPr>
                <w:rFonts w:ascii="仿宋_GB2312" w:hAnsi="仿宋_GB2312" w:cs="仿宋_GB2312" w:eastAsia="仿宋_GB2312"/>
                <w:sz w:val="21"/>
              </w:rPr>
              <w:t>按年度提交运行维护报告、数据处理报告、质量检查报告及运维记录表等指标佐证材料。具体考核技术指标如下：</w:t>
            </w:r>
          </w:p>
          <w:p>
            <w:pPr>
              <w:pStyle w:val="null3"/>
              <w:jc w:val="both"/>
            </w:pPr>
            <w:r>
              <w:rPr>
                <w:rFonts w:ascii="仿宋_GB2312" w:hAnsi="仿宋_GB2312" w:cs="仿宋_GB2312" w:eastAsia="仿宋_GB2312"/>
                <w:sz w:val="21"/>
              </w:rPr>
              <w:t>（1）完成94座北斗基准站观测及数据传输，观测数据年平均可用率≥90%；</w:t>
            </w:r>
          </w:p>
          <w:p>
            <w:pPr>
              <w:pStyle w:val="null3"/>
              <w:jc w:val="both"/>
            </w:pPr>
            <w:r>
              <w:rPr>
                <w:rFonts w:ascii="仿宋_GB2312" w:hAnsi="仿宋_GB2312" w:cs="仿宋_GB2312" w:eastAsia="仿宋_GB2312"/>
                <w:sz w:val="21"/>
              </w:rPr>
              <w:t>（2）保障1个数控中心及通信专线网络正常运行，系统平台用户服务年平均可用性≥95%；</w:t>
            </w:r>
          </w:p>
          <w:p>
            <w:pPr>
              <w:pStyle w:val="null3"/>
              <w:jc w:val="both"/>
            </w:pPr>
            <w:r>
              <w:rPr>
                <w:rFonts w:ascii="仿宋_GB2312" w:hAnsi="仿宋_GB2312" w:cs="仿宋_GB2312" w:eastAsia="仿宋_GB2312"/>
                <w:sz w:val="21"/>
              </w:rPr>
              <w:t>（3）面向全省用户提供高精度导航定位服务，服务用户数量≥500家；</w:t>
            </w:r>
          </w:p>
          <w:p>
            <w:pPr>
              <w:pStyle w:val="null3"/>
              <w:jc w:val="both"/>
            </w:pPr>
            <w:r>
              <w:rPr>
                <w:rFonts w:ascii="仿宋_GB2312" w:hAnsi="仿宋_GB2312" w:cs="仿宋_GB2312" w:eastAsia="仿宋_GB2312"/>
                <w:sz w:val="21"/>
              </w:rPr>
              <w:t>（4）完成全省94座北斗基准站数据处理与平差，获取2000国家大地坐标系成果，相邻点基线水平分量中误差优于±3.0mm，垂直分量中误差优于±5.0mm；</w:t>
            </w:r>
          </w:p>
          <w:p>
            <w:pPr>
              <w:pStyle w:val="null3"/>
              <w:jc w:val="both"/>
            </w:pPr>
            <w:r>
              <w:rPr>
                <w:rFonts w:ascii="仿宋_GB2312" w:hAnsi="仿宋_GB2312" w:cs="仿宋_GB2312" w:eastAsia="仿宋_GB2312"/>
                <w:sz w:val="21"/>
              </w:rPr>
              <w:t>（5）做好用户管理和技术支持，用户满意度达到≥90%；</w:t>
            </w:r>
          </w:p>
          <w:p>
            <w:pPr>
              <w:pStyle w:val="null3"/>
            </w:pPr>
            <w:r>
              <w:rPr>
                <w:rFonts w:ascii="仿宋_GB2312" w:hAnsi="仿宋_GB2312" w:cs="仿宋_GB2312" w:eastAsia="仿宋_GB2312"/>
                <w:sz w:val="21"/>
              </w:rPr>
              <w:t>（6）开展北斗导航定位推广应用，为自然资源相关领域提供有力支撑，形成至少1个典型应用案例。</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服务期限为三年，本项目一招三年，合同有效期 1 年。每年服务期满后，服务标准达到陕西省测绘地理信息局工作要求，可续签1年，最多可续签2次。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进度款，合同签订后，采购方在收到成交商开具的有效发票后，达到付款条件起30个工作日内，支付合同总金额的40.0%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进度款，项目工作任务完成60%后，采购方在收到成交商开具的有效发票后，达到付款条件起30个工作日内，支付合同总金额的40.0%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进度款，项目全部完工并通过验收后，采购方在收到成交商提供的有效发票后，达到付款条件起30个工作日内，支付合同总金额的20.0%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按年度提交运行维护报告、数据处理报告、质量检查报告及运维记录表等指标佐证材料。具体技术指标如下： （1）完成94座北斗基准站观测及数据传输，观测数据年平均可用率≥90%； （2）保障1个数控中心及通信专线网络正常运行，系统平台用户服务年平均可用性≥95%； （3）面向全省用户提供高精度导航定位服务，服务用户数量≥500家； （4）完成全省94座北斗基准站数据处理与平差，获取2000国家大地坐标系成果，相邻点基线水平分量中误差优于±3.0mm，垂直分量中误差优于±5.0mm； （5）做好用户管理和技术支持，用户满意度达到≥90%； （6）开展北斗导航定位推广应用，为自然资源相关领域提供有力支撑，形成至少1个典型应用案例。</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方有权要求乙方按每误期1日加收合同金额的0.5%作为赔偿费，误期赔偿费的最高限额不超过合同价的20%。</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法定代表人直接参加协商的，须出具法定代表人身份证明书及身份证；授权代表参加协商的，须出具法定代表人授权书及授权代表身份证；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供应商须具备甲级测绘资质证书（专业类别须涵盖大地测量专业）。</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供应商认为有必要说明的其他资料.docx 中小企业声明函 报价表 服务偏离表.docx 资格证明文件.docx 供应商承诺书.docx 响应文件封面 分项报价表.docx 残疾人福利性单位声明函 业绩统计表.docx 标的清单 响应函 报价表.docx 商务偏离表.docx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协商小组认为供应商报价明显低于其他实质性响应的供应商报价，有可能影响产品质量或者不能诚信履约的，协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协商小组要求的时间内通过项目电子化交易系统进行提交，否则提交的相关证明材料无效。供应商不能证明其响应报价合理性的，协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供应商认为有必要说明的其他资料.docx 中小企业声明函 报价表 服务偏离表.docx 资格证明文件.docx 供应商承诺书.docx 响应文件封面 分项报价表.docx 残疾人福利性单位声明函 业绩统计表.docx 标的清单 响应函 报价表.docx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供应商认为有必要说明的其他资料.docx 中小企业声明函 报价表 服务偏离表.docx 资格证明文件.docx 供应商承诺书.docx 响应文件封面 分项报价表.docx 残疾人福利性单位声明函 业绩统计表.docx 标的清单 响应函 报价表.docx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供应商认为有必要说明的其他资料.docx 中小企业声明函 报价表 服务偏离表.docx 资格证明文件.docx 供应商承诺书.docx 响应文件封面 分项报价表.docx 残疾人福利性单位声明函 业绩统计表.docx 标的清单 响应函 报价表.docx 商务偏离表.docx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