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版本号：0617-2624HZ1292.1B120260717001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医用分子筛制氧系统及负压系统(二次)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0617-2624HZ1292.1B1</w:t>
      </w:r>
      <w:r>
        <w:br/>
      </w:r>
      <w:r>
        <w:br/>
      </w:r>
      <w:r>
        <w:br/>
      </w:r>
    </w:p>
    <w:p>
      <w:pPr>
        <w:pStyle w:val="null3"/>
        <w:jc w:val="center"/>
        <w:outlineLvl w:val="2"/>
      </w:pPr>
      <w:r>
        <w:rPr>
          <w:rFonts w:ascii="仿宋_GB2312" w:hAnsi="仿宋_GB2312" w:cs="仿宋_GB2312" w:eastAsia="仿宋_GB2312"/>
          <w:sz w:val="28"/>
          <w:b/>
        </w:rPr>
        <w:t>咸阳市中心医院</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咸阳市中心医院</w:t>
      </w:r>
      <w:r>
        <w:rPr>
          <w:rFonts w:ascii="仿宋_GB2312" w:hAnsi="仿宋_GB2312" w:cs="仿宋_GB2312" w:eastAsia="仿宋_GB2312"/>
        </w:rPr>
        <w:t>委托，拟对</w:t>
      </w:r>
      <w:r>
        <w:rPr>
          <w:rFonts w:ascii="仿宋_GB2312" w:hAnsi="仿宋_GB2312" w:cs="仿宋_GB2312" w:eastAsia="仿宋_GB2312"/>
        </w:rPr>
        <w:t>医用分子筛制氧系统及负压系统(二次)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0617-2624HZ1292.1B1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医用分子筛制氧系统及负压系统(二次)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本次采购医用分子筛制氧系统、医用中心吸引系统（负压系统），用于全院稳定、安全、大流率医用氧气与负压吸引供应，保障临床诊疗、手术、重症监护等生命支持系统正常运行。</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采购包1（医用分子筛制氧系统及负压系统）：属于专门面向中小企业采购。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1、法定代表人授权委托书：法定代表人参加投标的，须出示法定代表人身份证明及法定代表人身份证复印件；法定代表人授权他人参加投标的，须提供法定代表人授权委托书及被授权人身份证复印件。</w:t>
      </w:r>
    </w:p>
    <w:p>
      <w:pPr>
        <w:pStyle w:val="null3"/>
      </w:pPr>
      <w:r>
        <w:rPr>
          <w:rFonts w:ascii="仿宋_GB2312" w:hAnsi="仿宋_GB2312" w:cs="仿宋_GB2312" w:eastAsia="仿宋_GB2312"/>
        </w:rPr>
        <w:t>2、信用查询：投标人不得为“信用中国”网站（www.creditchina.gov.cn）中列入“失信被执行人”（中国执行信息公开网http://zxgk.court.gov.cn/shixin）和“重大税收违法失信主体”，不得为中国政府采购网（www.ccgp.gov.cn）政府采购“严重违法失信行为信息记录”中被财政部门禁止参加政府采购活动的供应商。</w:t>
      </w:r>
    </w:p>
    <w:p>
      <w:pPr>
        <w:pStyle w:val="null3"/>
      </w:pPr>
      <w:r>
        <w:rPr>
          <w:rFonts w:ascii="仿宋_GB2312" w:hAnsi="仿宋_GB2312" w:cs="仿宋_GB2312" w:eastAsia="仿宋_GB2312"/>
        </w:rPr>
        <w:t>3、投标人符合《医疗器械监督管理条例》和《医疗器械经营监督管理办法》等相关的规定：投标人符合《医疗器械监督管理条例》和《医疗器械经营监督管理办法》等相关的规定（投标人须具备与所投医疗器械相符的销售资格，提供相应的医疗器械经营许可证或备案凭证）。</w:t>
      </w:r>
    </w:p>
    <w:p>
      <w:pPr>
        <w:pStyle w:val="null3"/>
      </w:pPr>
      <w:r>
        <w:rPr>
          <w:rFonts w:ascii="仿宋_GB2312" w:hAnsi="仿宋_GB2312" w:cs="仿宋_GB2312" w:eastAsia="仿宋_GB2312"/>
        </w:rPr>
        <w:t>4、本项目不接受由咸阳市中心医院职工及其亲属投资举办的企业参加投标：本项目不接受由咸阳市中心医院职工及其亲属投资举办的企业参加投标（提供承诺函）。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咸阳市中心医院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咸阳市人民东路78号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咸阳市中心医院经办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029-33287237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王崇博、张宇鑫、李瑞、李建飞、周小方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029-85592879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咸阳市财政局政府采购管理科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赵书龙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33213484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采购包1：5,163,000.00元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代理服务费收费标准：1.确定中标人后3日内，由中标人向采购代理机构一次付清采购代理服务费。 2.采购代理服务费的金额按照原国家发展计划委员会计价格[2002]1980号文件、《国家发展和改革委员会办公厅关于招标代理服务收费有关问题的通知》（发改办价格〔2003〕857号）的规定及咸阳市中心医院规定执行： 中标金额＜100万元 按照标准下浮30%收取； 100万元≤中标金额＜200万元 按照标准下浮35%收取； 200万元≤中标金额＜500万元 按照标准下浮40%收取； 500万元≤中标金额＜1000万元 按照标准下浮45%收取； 中标金额≥1000万元 按照标准下浮50%收取。 3.银行信息: 户 名：西北（陕西）国际招标有限公司 开户银行：交通银行西安长安大学支行 账 号：611301151018010003843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咸阳市中心医院</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咸阳市中心医院</w:t>
      </w:r>
      <w:r>
        <w:rPr>
          <w:rFonts w:ascii="仿宋_GB2312" w:hAnsi="仿宋_GB2312" w:cs="仿宋_GB2312" w:eastAsia="仿宋_GB2312"/>
        </w:rPr>
        <w:t>负责解释。除上述招标文件内容，其他内容由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咸阳市中心医院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联系人：西北招标公司监督处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地址：西安市南二环西段58号成长大厦12楼 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本次采购医用分子筛制氧系统、医用中心吸引系统（负压系统），用于全院稳定、安全、大流率医用氧气与负压吸引供应，保障临床诊疗、手术、重症监护等生命支持系统正常运行。</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5,163,000.00</w:t>
      </w:r>
    </w:p>
    <w:p>
      <w:pPr>
        <w:pStyle w:val="null3"/>
      </w:pPr>
      <w:r>
        <w:rPr>
          <w:rFonts w:ascii="仿宋_GB2312" w:hAnsi="仿宋_GB2312" w:cs="仿宋_GB2312" w:eastAsia="仿宋_GB2312"/>
        </w:rPr>
        <w:t>采购包最高限价（元）: 5,163,000.00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咸阳市中心医院医用分子筛制氧系统及负压系统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5,163,000.00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标的名称：咸阳市中心医院医用分子筛制氧系统及负压系统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一、招标内容一览表：</w:t>
            </w:r>
          </w:p>
          <w:tbl>
            <w:tblPr>
              <w:tblBorders>
                <w:top w:val="none" w:color="000000" w:sz="4"/>
                <w:left w:val="none" w:color="000000" w:sz="4"/>
                <w:bottom w:val="none" w:color="000000" w:sz="4"/>
                <w:right w:val="none" w:color="000000" w:sz="4"/>
                <w:insideH w:val="none"/>
                <w:insideV w:val="none"/>
              </w:tblBorders>
            </w:tblPr>
            <w:tblGrid>
              <w:gridCol w:w="205"/>
              <w:gridCol w:w="370"/>
              <w:gridCol w:w="315"/>
              <w:gridCol w:w="407"/>
              <w:gridCol w:w="414"/>
              <w:gridCol w:w="414"/>
              <w:gridCol w:w="414"/>
            </w:tblGrid>
            <w:tr>
              <w:tc>
                <w:tcPr>
                  <w:tcW w:type="dxa" w:w="205"/>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240" w:after="240"/>
                    <w:jc w:val="center"/>
                  </w:pPr>
                  <w:r>
                    <w:rPr>
                      <w:rFonts w:ascii="仿宋_GB2312" w:hAnsi="仿宋_GB2312" w:cs="仿宋_GB2312" w:eastAsia="仿宋_GB2312"/>
                      <w:sz w:val="21"/>
                      <w:b/>
                    </w:rPr>
                    <w:t>品目号</w:t>
                  </w:r>
                </w:p>
              </w:tc>
              <w:tc>
                <w:tcPr>
                  <w:tcW w:type="dxa" w:w="370"/>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240" w:after="240"/>
                    <w:jc w:val="center"/>
                  </w:pPr>
                  <w:r>
                    <w:rPr>
                      <w:rFonts w:ascii="仿宋_GB2312" w:hAnsi="仿宋_GB2312" w:cs="仿宋_GB2312" w:eastAsia="仿宋_GB2312"/>
                      <w:sz w:val="21"/>
                      <w:b/>
                    </w:rPr>
                    <w:t>品目名称</w:t>
                  </w:r>
                </w:p>
              </w:tc>
              <w:tc>
                <w:tcPr>
                  <w:tcW w:type="dxa" w:w="315"/>
                  <w:tcBorders>
                    <w:top w:val="doub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1"/>
                    <w:jc w:val="left"/>
                  </w:pPr>
                  <w:r>
                    <w:rPr>
                      <w:rFonts w:ascii="仿宋_GB2312" w:hAnsi="仿宋_GB2312" w:cs="仿宋_GB2312" w:eastAsia="仿宋_GB2312"/>
                      <w:sz w:val="21"/>
                      <w:b/>
                    </w:rPr>
                    <w:t>数量</w:t>
                  </w:r>
                </w:p>
                <w:p>
                  <w:pPr>
                    <w:pStyle w:val="null3"/>
                    <w:jc w:val="left"/>
                  </w:pPr>
                  <w:r>
                    <w:rPr>
                      <w:rFonts w:ascii="仿宋_GB2312" w:hAnsi="仿宋_GB2312" w:cs="仿宋_GB2312" w:eastAsia="仿宋_GB2312"/>
                      <w:sz w:val="21"/>
                      <w:b/>
                    </w:rPr>
                    <w:t>（台</w:t>
                  </w:r>
                  <w:r>
                    <w:rPr>
                      <w:rFonts w:ascii="仿宋_GB2312" w:hAnsi="仿宋_GB2312" w:cs="仿宋_GB2312" w:eastAsia="仿宋_GB2312"/>
                      <w:sz w:val="21"/>
                      <w:b/>
                    </w:rPr>
                    <w:t>/套）</w:t>
                  </w:r>
                </w:p>
              </w:tc>
              <w:tc>
                <w:tcPr>
                  <w:tcW w:type="dxa" w:w="407"/>
                  <w:tcBorders>
                    <w:top w:val="doub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是否接受进口产品</w:t>
                  </w:r>
                </w:p>
              </w:tc>
              <w:tc>
                <w:tcPr>
                  <w:tcW w:type="dxa" w:w="414"/>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240"/>
                    <w:jc w:val="center"/>
                  </w:pPr>
                  <w:r>
                    <w:rPr>
                      <w:rFonts w:ascii="仿宋_GB2312" w:hAnsi="仿宋_GB2312" w:cs="仿宋_GB2312" w:eastAsia="仿宋_GB2312"/>
                      <w:sz w:val="21"/>
                    </w:rPr>
                    <w:t>★</w:t>
                  </w:r>
                  <w:r>
                    <w:rPr>
                      <w:rFonts w:ascii="仿宋_GB2312" w:hAnsi="仿宋_GB2312" w:cs="仿宋_GB2312" w:eastAsia="仿宋_GB2312"/>
                      <w:sz w:val="21"/>
                      <w:b/>
                    </w:rPr>
                    <w:t>核心产品</w:t>
                  </w:r>
                </w:p>
              </w:tc>
              <w:tc>
                <w:tcPr>
                  <w:tcW w:type="dxa" w:w="414"/>
                  <w:tcBorders>
                    <w:top w:val="doub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spacing w:before="240" w:after="240"/>
                    <w:jc w:val="center"/>
                  </w:pPr>
                  <w:r>
                    <w:rPr>
                      <w:rFonts w:ascii="仿宋_GB2312" w:hAnsi="仿宋_GB2312" w:cs="仿宋_GB2312" w:eastAsia="仿宋_GB2312"/>
                      <w:sz w:val="21"/>
                    </w:rPr>
                    <w:t>★</w:t>
                  </w:r>
                  <w:r>
                    <w:rPr>
                      <w:rFonts w:ascii="仿宋_GB2312" w:hAnsi="仿宋_GB2312" w:cs="仿宋_GB2312" w:eastAsia="仿宋_GB2312"/>
                      <w:sz w:val="21"/>
                      <w:b/>
                    </w:rPr>
                    <w:t>交货期</w:t>
                  </w:r>
                </w:p>
              </w:tc>
              <w:tc>
                <w:tcPr>
                  <w:tcW w:type="dxa" w:w="414"/>
                  <w:tcBorders>
                    <w:top w:val="doub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spacing w:before="240" w:after="240"/>
                    <w:jc w:val="center"/>
                  </w:pPr>
                  <w:r>
                    <w:rPr>
                      <w:rFonts w:ascii="仿宋_GB2312" w:hAnsi="仿宋_GB2312" w:cs="仿宋_GB2312" w:eastAsia="仿宋_GB2312"/>
                      <w:sz w:val="21"/>
                    </w:rPr>
                    <w:t>★</w:t>
                  </w:r>
                  <w:r>
                    <w:rPr>
                      <w:rFonts w:ascii="仿宋_GB2312" w:hAnsi="仿宋_GB2312" w:cs="仿宋_GB2312" w:eastAsia="仿宋_GB2312"/>
                      <w:sz w:val="21"/>
                      <w:b/>
                    </w:rPr>
                    <w:t>备注</w:t>
                  </w:r>
                </w:p>
              </w:tc>
            </w:tr>
            <w:tr>
              <w:tc>
                <w:tcPr>
                  <w:tcW w:type="dxa" w:w="20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37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医用分子筛制氧系统（</w:t>
                  </w:r>
                  <w:r>
                    <w:rPr>
                      <w:rFonts w:ascii="仿宋_GB2312" w:hAnsi="仿宋_GB2312" w:cs="仿宋_GB2312" w:eastAsia="仿宋_GB2312"/>
                      <w:sz w:val="21"/>
                    </w:rPr>
                    <w:t>70立方/小时）</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ind w:left="60" w:right="60"/>
                    <w:jc w:val="center"/>
                  </w:pPr>
                  <w:r>
                    <w:rPr>
                      <w:rFonts w:ascii="仿宋_GB2312" w:hAnsi="仿宋_GB2312" w:cs="仿宋_GB2312" w:eastAsia="仿宋_GB2312"/>
                      <w:sz w:val="21"/>
                    </w:rPr>
                    <w:t>接受</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c>
                <w:tcPr>
                  <w:tcW w:type="dxa" w:w="414"/>
                  <w:vMerge w:val="restart"/>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签订采购合同后，5</w:t>
                  </w:r>
                  <w:r>
                    <w:rPr>
                      <w:rFonts w:ascii="仿宋_GB2312" w:hAnsi="仿宋_GB2312" w:cs="仿宋_GB2312" w:eastAsia="仿宋_GB2312"/>
                      <w:sz w:val="21"/>
                    </w:rPr>
                    <w:t>0天到货并安装调试完成</w:t>
                  </w:r>
                </w:p>
              </w:tc>
              <w:tc>
                <w:tcPr>
                  <w:tcW w:type="dxa" w:w="414"/>
                  <w:vMerge w:val="restart"/>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品目</w:t>
                  </w:r>
                  <w:r>
                    <w:rPr>
                      <w:rFonts w:ascii="仿宋_GB2312" w:hAnsi="仿宋_GB2312" w:cs="仿宋_GB2312" w:eastAsia="仿宋_GB2312"/>
                      <w:sz w:val="21"/>
                    </w:rPr>
                    <w:t>1-1、1-2为同一品牌</w:t>
                  </w:r>
                </w:p>
              </w:tc>
            </w:tr>
            <w:tr>
              <w:tc>
                <w:tcPr>
                  <w:tcW w:type="dxa" w:w="20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7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医用分子筛制氧系统（</w:t>
                  </w:r>
                  <w:r>
                    <w:rPr>
                      <w:rFonts w:ascii="仿宋_GB2312" w:hAnsi="仿宋_GB2312" w:cs="仿宋_GB2312" w:eastAsia="仿宋_GB2312"/>
                      <w:sz w:val="21"/>
                    </w:rPr>
                    <w:t>35立方/小时）</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2套</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ind w:left="60" w:right="60"/>
                    <w:jc w:val="center"/>
                  </w:pPr>
                  <w:r>
                    <w:rPr>
                      <w:rFonts w:ascii="仿宋_GB2312" w:hAnsi="仿宋_GB2312" w:cs="仿宋_GB2312" w:eastAsia="仿宋_GB2312"/>
                      <w:sz w:val="21"/>
                    </w:rPr>
                    <w:t>接受</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c>
                <w:tcPr>
                  <w:tcW w:type="dxa" w:w="414"/>
                  <w:vMerge/>
                  <w:tcBorders>
                    <w:top w:val="none" w:color="000000" w:sz="4"/>
                    <w:left w:val="none" w:color="000000" w:sz="4"/>
                    <w:bottom w:val="single" w:color="000000" w:sz="4"/>
                    <w:right w:val="double" w:color="000000" w:sz="4"/>
                  </w:tcBorders>
                </w:tcPr>
                <w:p/>
              </w:tc>
              <w:tc>
                <w:tcPr>
                  <w:tcW w:type="dxa" w:w="414"/>
                  <w:vMerge/>
                  <w:tcBorders>
                    <w:top w:val="none" w:color="000000" w:sz="4"/>
                    <w:left w:val="single" w:color="000000" w:sz="4"/>
                    <w:bottom w:val="single" w:color="000000" w:sz="4"/>
                    <w:right w:val="double" w:color="000000" w:sz="4"/>
                  </w:tcBorders>
                </w:tcPr>
                <w:p/>
              </w:tc>
            </w:tr>
            <w:tr>
              <w:tc>
                <w:tcPr>
                  <w:tcW w:type="dxa" w:w="205"/>
                  <w:tcBorders>
                    <w:top w:val="non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370"/>
                  <w:tcBorders>
                    <w:top w:val="non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医用中心吸引系统（负压系统）</w:t>
                  </w:r>
                </w:p>
              </w:tc>
              <w:tc>
                <w:tcPr>
                  <w:tcW w:type="dxa" w:w="315"/>
                  <w:tcBorders>
                    <w:top w:val="non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3套</w:t>
                  </w:r>
                </w:p>
              </w:tc>
              <w:tc>
                <w:tcPr>
                  <w:tcW w:type="dxa" w:w="407"/>
                  <w:tcBorders>
                    <w:top w:val="non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spacing w:after="60"/>
                    <w:ind w:left="60" w:right="60"/>
                    <w:jc w:val="center"/>
                  </w:pPr>
                  <w:r>
                    <w:rPr>
                      <w:rFonts w:ascii="仿宋_GB2312" w:hAnsi="仿宋_GB2312" w:cs="仿宋_GB2312" w:eastAsia="仿宋_GB2312"/>
                      <w:sz w:val="21"/>
                    </w:rPr>
                    <w:t>/</w:t>
                  </w:r>
                </w:p>
              </w:tc>
              <w:tc>
                <w:tcPr>
                  <w:tcW w:type="dxa" w:w="414"/>
                  <w:tcBorders>
                    <w:top w:val="none" w:color="000000" w:sz="4"/>
                    <w:left w:val="none" w:color="000000" w:sz="4"/>
                    <w:bottom w:val="doub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414"/>
                  <w:vMerge/>
                  <w:tcBorders>
                    <w:top w:val="none" w:color="000000" w:sz="4"/>
                    <w:left w:val="none" w:color="000000" w:sz="4"/>
                    <w:bottom w:val="single" w:color="000000" w:sz="4"/>
                    <w:right w:val="double" w:color="000000" w:sz="4"/>
                  </w:tcBorders>
                </w:tcPr>
                <w:p/>
              </w:tc>
              <w:tc>
                <w:tcPr>
                  <w:tcW w:type="dxa" w:w="414"/>
                  <w:vMerge/>
                  <w:tcBorders>
                    <w:top w:val="none" w:color="000000" w:sz="4"/>
                    <w:left w:val="single" w:color="000000" w:sz="4"/>
                    <w:bottom w:val="single" w:color="000000" w:sz="4"/>
                    <w:right w:val="double" w:color="000000" w:sz="4"/>
                  </w:tcBorders>
                </w:tc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二、技术规范</w:t>
            </w:r>
          </w:p>
          <w:p>
            <w:pPr>
              <w:pStyle w:val="null3"/>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符合《医疗器械监督管理条例》的投标产品须提供有效的</w:t>
            </w:r>
            <w:r>
              <w:rPr>
                <w:rFonts w:ascii="仿宋_GB2312" w:hAnsi="仿宋_GB2312" w:cs="仿宋_GB2312" w:eastAsia="仿宋_GB2312"/>
                <w:sz w:val="24"/>
                <w:shd w:fill="FFFFFF" w:val="clear"/>
              </w:rPr>
              <w:t>“中华人民共和国医疗器械注册证”</w:t>
            </w:r>
          </w:p>
          <w:p>
            <w:pPr>
              <w:pStyle w:val="null3"/>
              <w:jc w:val="both"/>
            </w:pP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b/>
              </w:rPr>
              <w:t>三、技术要求</w:t>
            </w:r>
          </w:p>
          <w:p>
            <w:pPr>
              <w:pStyle w:val="null3"/>
              <w:jc w:val="both"/>
            </w:pPr>
            <w:r>
              <w:rPr>
                <w:rFonts w:ascii="仿宋_GB2312" w:hAnsi="仿宋_GB2312" w:cs="仿宋_GB2312" w:eastAsia="仿宋_GB2312"/>
                <w:sz w:val="24"/>
                <w:b/>
              </w:rPr>
              <w:t>（一）、医用分子筛制氧系统总体技术要求</w:t>
            </w:r>
          </w:p>
          <w:p>
            <w:pPr>
              <w:pStyle w:val="null3"/>
              <w:jc w:val="both"/>
            </w:pPr>
            <w:r>
              <w:rPr>
                <w:rFonts w:ascii="仿宋_GB2312" w:hAnsi="仿宋_GB2312" w:cs="仿宋_GB2312" w:eastAsia="仿宋_GB2312"/>
                <w:sz w:val="24"/>
              </w:rPr>
              <w:t>▲1、系统氧气输出最高终端压力400kPa～500kPa。（提供具有检测检验资质的第三方出具的检验报告）</w:t>
            </w:r>
          </w:p>
          <w:p>
            <w:pPr>
              <w:pStyle w:val="null3"/>
              <w:jc w:val="both"/>
            </w:pPr>
            <w:r>
              <w:rPr>
                <w:rFonts w:ascii="仿宋_GB2312" w:hAnsi="仿宋_GB2312" w:cs="仿宋_GB2312" w:eastAsia="仿宋_GB2312"/>
                <w:sz w:val="24"/>
              </w:rPr>
              <w:t>▲2、系统所制氧气应符合 WS1-XG-008-2012 《富氧空气(93%氧)》及GB/T 8982-2009《医用及航空呼吸用氧》的规定进行氧浓度、水分、二氧化碳、一氧化碳、气态酸性物质和碱性物质、臭氧及其他气态氧化物、气味、固体物质粒径、固体物质含量、酸碱度、二氧化硫、氮氧化物、油分、颗粒度的测定要求（共14项）。（提供具有检测检验资质的第三方出具的检验报告）</w:t>
            </w:r>
          </w:p>
          <w:p>
            <w:pPr>
              <w:pStyle w:val="null3"/>
              <w:jc w:val="both"/>
            </w:pPr>
            <w:r>
              <w:rPr>
                <w:rFonts w:ascii="仿宋_GB2312" w:hAnsi="仿宋_GB2312" w:cs="仿宋_GB2312" w:eastAsia="仿宋_GB2312"/>
                <w:sz w:val="24"/>
              </w:rPr>
              <w:t>3、系统即氧气浓缩器单元输出的富氧空气(93%氧)应立即进行过滤以保证微粒污染物低于ISO 14644-1:1999 表1 中ISO Class 5 要求的水平。</w:t>
            </w:r>
          </w:p>
          <w:p>
            <w:pPr>
              <w:pStyle w:val="null3"/>
              <w:jc w:val="both"/>
            </w:pPr>
            <w:r>
              <w:rPr>
                <w:rFonts w:ascii="仿宋_GB2312" w:hAnsi="仿宋_GB2312" w:cs="仿宋_GB2312" w:eastAsia="仿宋_GB2312"/>
                <w:sz w:val="24"/>
              </w:rPr>
              <w:t>4、系统应符合GB 50751-2012《医用气体工程技术规范》中对医用分子筛制氧系统的系统设计、监测和报警系统、氧气供应源、管材与附件、医用气体工程施工条款要求</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、系统应符合</w:t>
            </w:r>
            <w:r>
              <w:rPr>
                <w:rFonts w:ascii="仿宋_GB2312" w:hAnsi="仿宋_GB2312" w:cs="仿宋_GB2312" w:eastAsia="仿宋_GB2312"/>
                <w:sz w:val="24"/>
              </w:rPr>
              <w:t>GB 9706.1-2020《医用电气设备 第1 部分：基本安全和基本性能的通用要求》的要求</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、系统应符合</w:t>
            </w:r>
            <w:r>
              <w:rPr>
                <w:rFonts w:ascii="仿宋_GB2312" w:hAnsi="仿宋_GB2312" w:cs="仿宋_GB2312" w:eastAsia="仿宋_GB2312"/>
                <w:sz w:val="24"/>
              </w:rPr>
              <w:t>YY 9706.108-2021《医用电气设备 第1-8部分：基本安全和基本性能的通用要求 并列标准：通用要求，医用电气设备和医用电气系统中报警系统的测试和指南》的要求</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7、系统应符合YY 9706.102-2021《医用电气设备 第1-2部分：基本安全和基本性能的通用要求 并列标准：电磁兼容 要求和试验》标准的要求</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、系统应符合</w:t>
            </w:r>
            <w:r>
              <w:rPr>
                <w:rFonts w:ascii="仿宋_GB2312" w:hAnsi="仿宋_GB2312" w:cs="仿宋_GB2312" w:eastAsia="仿宋_GB2312"/>
                <w:sz w:val="24"/>
              </w:rPr>
              <w:t>GB/T14710-2009《医用电器环境要求与试验方法》标准的要求</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rPr>
              <w:t>9、</w:t>
            </w:r>
            <w:r>
              <w:rPr>
                <w:rFonts w:ascii="仿宋_GB2312" w:hAnsi="仿宋_GB2312" w:cs="仿宋_GB2312" w:eastAsia="仿宋_GB2312"/>
                <w:sz w:val="24"/>
              </w:rPr>
              <w:t>系统应符合</w:t>
            </w:r>
            <w:r>
              <w:rPr>
                <w:rFonts w:ascii="仿宋_GB2312" w:hAnsi="仿宋_GB2312" w:cs="仿宋_GB2312" w:eastAsia="仿宋_GB2312"/>
                <w:sz w:val="24"/>
              </w:rPr>
              <w:t>GB/T44059.1-2024《医用气体管道系统第1部分：压缩医用气体和真空用管道系统》</w:t>
            </w:r>
            <w:r>
              <w:rPr>
                <w:rFonts w:ascii="仿宋_GB2312" w:hAnsi="仿宋_GB2312" w:cs="仿宋_GB2312" w:eastAsia="仿宋_GB2312"/>
                <w:sz w:val="24"/>
              </w:rPr>
              <w:t>标准的要求</w:t>
            </w:r>
            <w:r>
              <w:rPr>
                <w:rFonts w:ascii="仿宋_GB2312" w:hAnsi="仿宋_GB2312" w:cs="仿宋_GB2312" w:eastAsia="仿宋_GB2312"/>
                <w:sz w:val="24"/>
              </w:rPr>
              <w:t>（提供具有检测检验资质的第三方出具的检验报告</w:t>
            </w:r>
            <w:r>
              <w:rPr>
                <w:rFonts w:ascii="仿宋_GB2312" w:hAnsi="仿宋_GB2312" w:cs="仿宋_GB2312" w:eastAsia="仿宋_GB2312"/>
                <w:sz w:val="24"/>
              </w:rPr>
              <w:t>)</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、系统中软件应符合</w:t>
            </w:r>
            <w:r>
              <w:rPr>
                <w:rFonts w:ascii="仿宋_GB2312" w:hAnsi="仿宋_GB2312" w:cs="仿宋_GB2312" w:eastAsia="仿宋_GB2312"/>
                <w:sz w:val="24"/>
              </w:rPr>
              <w:t>GB/T 25000.51-2016《系统与软件工程 系统与软件质量要求和评价（SQuaRE） 第51 部分：就绪可用软件产品（RUSP）的质量要求和测试细则》</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rPr>
              <w:t>11</w:t>
            </w:r>
            <w:r>
              <w:rPr>
                <w:rFonts w:ascii="仿宋_GB2312" w:hAnsi="仿宋_GB2312" w:cs="仿宋_GB2312" w:eastAsia="仿宋_GB2312"/>
                <w:sz w:val="24"/>
              </w:rPr>
              <w:t>、系统应同时符合</w:t>
            </w:r>
            <w:r>
              <w:rPr>
                <w:rFonts w:ascii="仿宋_GB2312" w:hAnsi="仿宋_GB2312" w:cs="仿宋_GB2312" w:eastAsia="仿宋_GB2312"/>
                <w:sz w:val="24"/>
              </w:rPr>
              <w:t>GB/T 22239-2019《信息安全技术网络安全等级保护基本要求》、GB/T 20984-2022《信息安全技术信息安全风险评估办法》、YY/T 1843-2022《医用电气设备 网络安全基本要求》标准的要求</w:t>
            </w:r>
            <w:r>
              <w:rPr>
                <w:rFonts w:ascii="仿宋_GB2312" w:hAnsi="仿宋_GB2312" w:cs="仿宋_GB2312" w:eastAsia="仿宋_GB2312"/>
                <w:sz w:val="24"/>
              </w:rPr>
              <w:t>（提供具有检测检验资质的第三方出具的检验报告</w:t>
            </w:r>
            <w:r>
              <w:rPr>
                <w:rFonts w:ascii="仿宋_GB2312" w:hAnsi="仿宋_GB2312" w:cs="仿宋_GB2312" w:eastAsia="仿宋_GB2312"/>
                <w:sz w:val="24"/>
              </w:rPr>
              <w:t>)</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12、系统的网络安全：系统数据接口的TCP-IP（传输控制协议/网际协议）传输的数据应满足不能被未授权的个人、实体利用或知悉的特性，远程</w:t>
            </w:r>
            <w:r>
              <w:rPr>
                <w:rFonts w:ascii="仿宋_GB2312" w:hAnsi="仿宋_GB2312" w:cs="仿宋_GB2312" w:eastAsia="仿宋_GB2312"/>
                <w:sz w:val="24"/>
              </w:rPr>
              <w:t>监控的系统</w:t>
            </w:r>
            <w:r>
              <w:rPr>
                <w:rFonts w:ascii="仿宋_GB2312" w:hAnsi="仿宋_GB2312" w:cs="仿宋_GB2312" w:eastAsia="仿宋_GB2312"/>
                <w:sz w:val="24"/>
              </w:rPr>
              <w:t>相关数据仅可由授权用户以授权方式进行访问；系统用户类型及权限：系统管理员为授权用户，可查看远程</w:t>
            </w:r>
            <w:r>
              <w:rPr>
                <w:rFonts w:ascii="仿宋_GB2312" w:hAnsi="仿宋_GB2312" w:cs="仿宋_GB2312" w:eastAsia="仿宋_GB2312"/>
                <w:sz w:val="24"/>
              </w:rPr>
              <w:t>监控的系统</w:t>
            </w:r>
            <w:r>
              <w:rPr>
                <w:rFonts w:ascii="仿宋_GB2312" w:hAnsi="仿宋_GB2312" w:cs="仿宋_GB2312" w:eastAsia="仿宋_GB2312"/>
                <w:sz w:val="24"/>
              </w:rPr>
              <w:t>传输的压力、流量、氧气浓度数据和修改终端用户的账号和登录密码；终端用户为普通用户，可查看远程</w:t>
            </w:r>
            <w:r>
              <w:rPr>
                <w:rFonts w:ascii="仿宋_GB2312" w:hAnsi="仿宋_GB2312" w:cs="仿宋_GB2312" w:eastAsia="仿宋_GB2312"/>
                <w:sz w:val="24"/>
              </w:rPr>
              <w:t>监控的系统</w:t>
            </w:r>
            <w:r>
              <w:rPr>
                <w:rFonts w:ascii="仿宋_GB2312" w:hAnsi="仿宋_GB2312" w:cs="仿宋_GB2312" w:eastAsia="仿宋_GB2312"/>
                <w:sz w:val="24"/>
              </w:rPr>
              <w:t>传输的压力、流量、氧气浓度数据。</w:t>
            </w:r>
          </w:p>
          <w:p>
            <w:pPr>
              <w:pStyle w:val="null3"/>
              <w:jc w:val="both"/>
            </w:pPr>
            <w:r>
              <w:rPr>
                <w:rFonts w:ascii="仿宋_GB2312" w:hAnsi="仿宋_GB2312" w:cs="仿宋_GB2312" w:eastAsia="仿宋_GB2312"/>
                <w:sz w:val="24"/>
              </w:rPr>
              <w:t>13、供应商需负责机房改造，包括但不限于拆除旧设备、拆除机房墙体及墙体恢复、管道改造等，改造后需符合国家相关标准要求；机房改造及设备安装期间，必须确保氧气供应不间断；设备管道系统必须与原管道系统无缝连接；新设备必须与原有设备需相互兼容匹配，符合国家相关标准要求。</w:t>
            </w:r>
          </w:p>
          <w:p>
            <w:pPr>
              <w:pStyle w:val="null3"/>
              <w:jc w:val="left"/>
            </w:pPr>
            <w:r>
              <w:rPr>
                <w:rFonts w:ascii="仿宋_GB2312" w:hAnsi="仿宋_GB2312" w:cs="仿宋_GB2312" w:eastAsia="仿宋_GB2312"/>
                <w:sz w:val="24"/>
                <w:b/>
              </w:rPr>
              <w:t>（二）、医用分子筛制氧系统内的组件、配件要求：</w:t>
            </w:r>
          </w:p>
          <w:p>
            <w:pPr>
              <w:pStyle w:val="null3"/>
              <w:jc w:val="both"/>
            </w:pPr>
            <w:r>
              <w:rPr>
                <w:rFonts w:ascii="仿宋_GB2312" w:hAnsi="仿宋_GB2312" w:cs="仿宋_GB2312" w:eastAsia="仿宋_GB2312"/>
                <w:sz w:val="24"/>
              </w:rPr>
              <w:t>(1)制氧主机：3台</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制氧主机：高效两柱筛床式；</w:t>
            </w:r>
          </w:p>
          <w:p>
            <w:pPr>
              <w:pStyle w:val="null3"/>
              <w:jc w:val="both"/>
            </w:pPr>
            <w:r>
              <w:rPr>
                <w:rFonts w:ascii="仿宋_GB2312" w:hAnsi="仿宋_GB2312" w:cs="仿宋_GB2312" w:eastAsia="仿宋_GB2312"/>
                <w:sz w:val="24"/>
              </w:rPr>
              <w:t>2．单机产氧量：≥70.0m</w:t>
            </w:r>
            <w:r>
              <w:rPr>
                <w:rFonts w:ascii="仿宋_GB2312" w:hAnsi="仿宋_GB2312" w:cs="仿宋_GB2312" w:eastAsia="仿宋_GB2312"/>
                <w:sz w:val="24"/>
                <w:vertAlign w:val="superscript"/>
              </w:rPr>
              <w:t>3</w:t>
            </w:r>
            <w:r>
              <w:rPr>
                <w:rFonts w:ascii="仿宋_GB2312" w:hAnsi="仿宋_GB2312" w:cs="仿宋_GB2312" w:eastAsia="仿宋_GB2312"/>
                <w:sz w:val="24"/>
              </w:rPr>
              <w:t>/h（1台），单机产氧量：≥35.0m</w:t>
            </w:r>
            <w:r>
              <w:rPr>
                <w:rFonts w:ascii="仿宋_GB2312" w:hAnsi="仿宋_GB2312" w:cs="仿宋_GB2312" w:eastAsia="仿宋_GB2312"/>
                <w:sz w:val="24"/>
                <w:vertAlign w:val="superscript"/>
              </w:rPr>
              <w:t>3</w:t>
            </w:r>
            <w:r>
              <w:rPr>
                <w:rFonts w:ascii="仿宋_GB2312" w:hAnsi="仿宋_GB2312" w:cs="仿宋_GB2312" w:eastAsia="仿宋_GB2312"/>
                <w:sz w:val="24"/>
              </w:rPr>
              <w:t>/h（2台）；</w:t>
            </w:r>
          </w:p>
          <w:p>
            <w:pPr>
              <w:pStyle w:val="null3"/>
              <w:jc w:val="both"/>
            </w:pPr>
            <w:r>
              <w:rPr>
                <w:rFonts w:ascii="仿宋_GB2312" w:hAnsi="仿宋_GB2312" w:cs="仿宋_GB2312" w:eastAsia="仿宋_GB2312"/>
                <w:sz w:val="24"/>
              </w:rPr>
              <w:t>3．氧气浓度：93%±3%；</w:t>
            </w:r>
          </w:p>
          <w:p>
            <w:pPr>
              <w:pStyle w:val="null3"/>
              <w:jc w:val="both"/>
            </w:pPr>
            <w:r>
              <w:rPr>
                <w:rFonts w:ascii="仿宋_GB2312" w:hAnsi="仿宋_GB2312" w:cs="仿宋_GB2312" w:eastAsia="仿宋_GB2312"/>
                <w:sz w:val="24"/>
              </w:rPr>
              <w:t>4．实时显示进气压力、分子筛循环工作压力、氧气输出压力；</w:t>
            </w:r>
          </w:p>
          <w:p>
            <w:pPr>
              <w:pStyle w:val="null3"/>
              <w:jc w:val="both"/>
            </w:pPr>
            <w:r>
              <w:rPr>
                <w:rFonts w:ascii="仿宋_GB2312" w:hAnsi="仿宋_GB2312" w:cs="仿宋_GB2312" w:eastAsia="仿宋_GB2312"/>
                <w:sz w:val="24"/>
              </w:rPr>
              <w:t>5．氧气输出压力：≥550kPa或80psig；</w:t>
            </w:r>
          </w:p>
          <w:p>
            <w:pPr>
              <w:pStyle w:val="null3"/>
              <w:jc w:val="both"/>
            </w:pPr>
            <w:r>
              <w:rPr>
                <w:rFonts w:ascii="仿宋_GB2312" w:hAnsi="仿宋_GB2312" w:cs="仿宋_GB2312" w:eastAsia="仿宋_GB2312"/>
                <w:sz w:val="24"/>
              </w:rPr>
              <w:t>6．氧气压力露点：≤-73℃；</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7．制氧主机内须配有过滤器：前级过滤精度≤5μm，后级过滤精度≤0.01μm；（提供过滤器技术文件及制氧主机整体照片；投标产品制氧主机需与医用分子筛制氧系统《检验报告》制氧主机实物照片一致，</w:t>
            </w:r>
            <w:r>
              <w:rPr>
                <w:rFonts w:ascii="仿宋_GB2312" w:hAnsi="仿宋_GB2312" w:cs="仿宋_GB2312" w:eastAsia="仿宋_GB2312"/>
                <w:sz w:val="24"/>
              </w:rPr>
              <w:t>提供具有检测检验资质的第三方出具的检验报告</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8．氧气分离率：≥48%；</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11．提供制氧主机制造商≥十万小时的保用承诺证明文件；</w:t>
            </w:r>
          </w:p>
          <w:p>
            <w:pPr>
              <w:pStyle w:val="null3"/>
              <w:jc w:val="both"/>
            </w:pPr>
            <w:r>
              <w:rPr>
                <w:rFonts w:ascii="仿宋_GB2312" w:hAnsi="仿宋_GB2312" w:cs="仿宋_GB2312" w:eastAsia="仿宋_GB2312"/>
                <w:sz w:val="24"/>
              </w:rPr>
              <w:t>12．提供制氧主机分子筛吸附塔（罐）制造单位取得有效期内的《中华人民共和国特种设备生产许可证》，同时中标人需办理吸附塔（罐）压力容器使用登记证；</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13．提供以往分子筛吸附器制造单位取得《进口压力容器产品安全性能监督检验报告》，报检单位应为投标产品医用分子筛制氧系统生产厂家（所投产品主机为进口产品时） ；</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．拟投入售后工程师需取得制氧主机制造商售后培训证书至少</w:t>
            </w:r>
            <w:r>
              <w:rPr>
                <w:rFonts w:ascii="仿宋_GB2312" w:hAnsi="仿宋_GB2312" w:cs="仿宋_GB2312" w:eastAsia="仿宋_GB2312"/>
                <w:sz w:val="24"/>
              </w:rPr>
              <w:t>2名。（提供相关证明文件）</w:t>
            </w:r>
          </w:p>
          <w:p>
            <w:pPr>
              <w:pStyle w:val="null3"/>
              <w:jc w:val="both"/>
            </w:pPr>
            <w:r>
              <w:rPr>
                <w:rFonts w:ascii="仿宋_GB2312" w:hAnsi="仿宋_GB2312" w:cs="仿宋_GB2312" w:eastAsia="仿宋_GB2312"/>
                <w:sz w:val="24"/>
                <w:b/>
              </w:rPr>
              <w:t>(2)空气压缩机：3台</w:t>
            </w:r>
          </w:p>
          <w:p>
            <w:pPr>
              <w:pStyle w:val="null3"/>
              <w:jc w:val="both"/>
            </w:pPr>
            <w:r>
              <w:rPr>
                <w:rFonts w:ascii="仿宋_GB2312" w:hAnsi="仿宋_GB2312" w:cs="仿宋_GB2312" w:eastAsia="仿宋_GB2312"/>
                <w:sz w:val="24"/>
              </w:rPr>
              <w:t>1. 单机电机功率：≤75kW；</w:t>
            </w:r>
          </w:p>
          <w:p>
            <w:pPr>
              <w:pStyle w:val="null3"/>
              <w:jc w:val="both"/>
            </w:pPr>
            <w:r>
              <w:rPr>
                <w:rFonts w:ascii="仿宋_GB2312" w:hAnsi="仿宋_GB2312" w:cs="仿宋_GB2312" w:eastAsia="仿宋_GB2312"/>
                <w:sz w:val="24"/>
              </w:rPr>
              <w:t>2. 单机排气量：≥14.0m</w:t>
            </w:r>
            <w:r>
              <w:rPr>
                <w:rFonts w:ascii="仿宋_GB2312" w:hAnsi="仿宋_GB2312" w:cs="仿宋_GB2312" w:eastAsia="仿宋_GB2312"/>
                <w:sz w:val="24"/>
              </w:rPr>
              <w:t>³</w:t>
            </w:r>
            <w:r>
              <w:rPr>
                <w:rFonts w:ascii="仿宋_GB2312" w:hAnsi="仿宋_GB2312" w:cs="仿宋_GB2312" w:eastAsia="仿宋_GB2312"/>
                <w:sz w:val="24"/>
              </w:rPr>
              <w:t>/min，且输出压力：≥8.5bar，噪音：≤75dB（A）；3. 显示与操作：≥4.3英寸彩色显示屏，全电脑控制，具备压力、温度、时间、故障等数字显示，参数的显示和调整均在显示屏上进行，能自动检测并记录故障；</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4．具备远程启停功能，并实时检测空气压缩机运行状态（停机或运行）、输出压力、运行温度、环境温度、运行时间、报警信息； （提供生产厂家技术文件及监控界面）</w:t>
            </w:r>
          </w:p>
          <w:p>
            <w:pPr>
              <w:pStyle w:val="null3"/>
              <w:jc w:val="both"/>
            </w:pPr>
            <w:r>
              <w:rPr>
                <w:rFonts w:ascii="仿宋_GB2312" w:hAnsi="仿宋_GB2312" w:cs="仿宋_GB2312" w:eastAsia="仿宋_GB2312"/>
                <w:sz w:val="24"/>
              </w:rPr>
              <w:t>5. 驱动方式：采用齿轮增速，无中间传动，无联轴器，具备残压启动功能，采用高效油气分离器，排气中的残油量≤1.6ppm；</w:t>
            </w:r>
          </w:p>
          <w:p>
            <w:pPr>
              <w:pStyle w:val="null3"/>
              <w:jc w:val="both"/>
            </w:pPr>
            <w:r>
              <w:rPr>
                <w:rFonts w:ascii="仿宋_GB2312" w:hAnsi="仿宋_GB2312" w:cs="仿宋_GB2312" w:eastAsia="仿宋_GB2312"/>
                <w:sz w:val="24"/>
                <w:b/>
              </w:rPr>
              <w:t>(3)</w:t>
            </w:r>
            <w:r>
              <w:rPr>
                <w:rFonts w:ascii="仿宋_GB2312" w:hAnsi="仿宋_GB2312" w:cs="仿宋_GB2312" w:eastAsia="仿宋_GB2312"/>
                <w:sz w:val="21"/>
              </w:rPr>
              <w:t xml:space="preserve"> </w:t>
            </w:r>
            <w:r>
              <w:rPr>
                <w:rFonts w:ascii="仿宋_GB2312" w:hAnsi="仿宋_GB2312" w:cs="仿宋_GB2312" w:eastAsia="仿宋_GB2312"/>
                <w:sz w:val="24"/>
                <w:b/>
              </w:rPr>
              <w:t>冷干机：</w:t>
            </w:r>
            <w:r>
              <w:rPr>
                <w:rFonts w:ascii="仿宋_GB2312" w:hAnsi="仿宋_GB2312" w:cs="仿宋_GB2312" w:eastAsia="仿宋_GB2312"/>
                <w:sz w:val="24"/>
                <w:b/>
              </w:rPr>
              <w:t>3台</w:t>
            </w:r>
          </w:p>
          <w:p>
            <w:pPr>
              <w:pStyle w:val="null3"/>
              <w:jc w:val="both"/>
            </w:pPr>
            <w:r>
              <w:rPr>
                <w:rFonts w:ascii="仿宋_GB2312" w:hAnsi="仿宋_GB2312" w:cs="仿宋_GB2312" w:eastAsia="仿宋_GB2312"/>
                <w:sz w:val="24"/>
              </w:rPr>
              <w:t>1．单机处理气量：≥24.0m</w:t>
            </w:r>
            <w:r>
              <w:rPr>
                <w:rFonts w:ascii="仿宋_GB2312" w:hAnsi="仿宋_GB2312" w:cs="仿宋_GB2312" w:eastAsia="仿宋_GB2312"/>
                <w:sz w:val="24"/>
              </w:rPr>
              <w:t>³</w:t>
            </w:r>
            <w:r>
              <w:rPr>
                <w:rFonts w:ascii="仿宋_GB2312" w:hAnsi="仿宋_GB2312" w:cs="仿宋_GB2312" w:eastAsia="仿宋_GB2312"/>
                <w:sz w:val="24"/>
              </w:rPr>
              <w:t>/min，</w:t>
            </w:r>
          </w:p>
          <w:p>
            <w:pPr>
              <w:pStyle w:val="null3"/>
              <w:jc w:val="both"/>
            </w:pPr>
            <w:r>
              <w:rPr>
                <w:rFonts w:ascii="仿宋_GB2312" w:hAnsi="仿宋_GB2312" w:cs="仿宋_GB2312" w:eastAsia="仿宋_GB2312"/>
                <w:sz w:val="24"/>
              </w:rPr>
              <w:t>2．单机功率：≤3.5KW；</w:t>
            </w:r>
          </w:p>
          <w:p>
            <w:pPr>
              <w:pStyle w:val="null3"/>
              <w:jc w:val="both"/>
            </w:pPr>
            <w:r>
              <w:rPr>
                <w:rFonts w:ascii="仿宋_GB2312" w:hAnsi="仿宋_GB2312" w:cs="仿宋_GB2312" w:eastAsia="仿宋_GB2312"/>
                <w:sz w:val="24"/>
              </w:rPr>
              <w:t>3．出口压力露点：≤5℃；</w:t>
            </w:r>
          </w:p>
          <w:p>
            <w:pPr>
              <w:pStyle w:val="null3"/>
              <w:jc w:val="both"/>
            </w:pPr>
            <w:r>
              <w:rPr>
                <w:rFonts w:ascii="仿宋_GB2312" w:hAnsi="仿宋_GB2312" w:cs="仿宋_GB2312" w:eastAsia="仿宋_GB2312"/>
                <w:sz w:val="24"/>
              </w:rPr>
              <w:t>4．冷媒：R410A；</w:t>
            </w:r>
          </w:p>
          <w:p>
            <w:pPr>
              <w:pStyle w:val="null3"/>
              <w:jc w:val="both"/>
            </w:pPr>
            <w:r>
              <w:rPr>
                <w:rFonts w:ascii="仿宋_GB2312" w:hAnsi="仿宋_GB2312" w:cs="仿宋_GB2312" w:eastAsia="仿宋_GB2312"/>
                <w:sz w:val="24"/>
                <w:b/>
              </w:rPr>
              <w:t>(4)主路过滤器：3台</w:t>
            </w:r>
          </w:p>
          <w:p>
            <w:pPr>
              <w:pStyle w:val="null3"/>
              <w:jc w:val="both"/>
            </w:pPr>
            <w:r>
              <w:rPr>
                <w:rFonts w:ascii="仿宋_GB2312" w:hAnsi="仿宋_GB2312" w:cs="仿宋_GB2312" w:eastAsia="仿宋_GB2312"/>
                <w:sz w:val="24"/>
              </w:rPr>
              <w:t>1．处理气量：≥18.0 m</w:t>
            </w:r>
            <w:r>
              <w:rPr>
                <w:rFonts w:ascii="仿宋_GB2312" w:hAnsi="仿宋_GB2312" w:cs="仿宋_GB2312" w:eastAsia="仿宋_GB2312"/>
                <w:sz w:val="24"/>
              </w:rPr>
              <w:t>³</w:t>
            </w:r>
            <w:r>
              <w:rPr>
                <w:rFonts w:ascii="仿宋_GB2312" w:hAnsi="仿宋_GB2312" w:cs="仿宋_GB2312" w:eastAsia="仿宋_GB2312"/>
                <w:sz w:val="24"/>
              </w:rPr>
              <w:t>/min；</w:t>
            </w:r>
          </w:p>
          <w:p>
            <w:pPr>
              <w:pStyle w:val="null3"/>
              <w:jc w:val="both"/>
            </w:pPr>
            <w:r>
              <w:rPr>
                <w:rFonts w:ascii="仿宋_GB2312" w:hAnsi="仿宋_GB2312" w:cs="仿宋_GB2312" w:eastAsia="仿宋_GB2312"/>
                <w:sz w:val="24"/>
              </w:rPr>
              <w:t>2．最大操作压力：≥16bar；</w:t>
            </w:r>
          </w:p>
          <w:p>
            <w:pPr>
              <w:pStyle w:val="null3"/>
              <w:jc w:val="both"/>
            </w:pPr>
            <w:r>
              <w:rPr>
                <w:rFonts w:ascii="仿宋_GB2312" w:hAnsi="仿宋_GB2312" w:cs="仿宋_GB2312" w:eastAsia="仿宋_GB2312"/>
                <w:sz w:val="24"/>
                <w:b/>
              </w:rPr>
              <w:t>(5) 精密过滤器（前级）：3台</w:t>
            </w:r>
          </w:p>
          <w:p>
            <w:pPr>
              <w:pStyle w:val="null3"/>
              <w:jc w:val="both"/>
            </w:pPr>
            <w:r>
              <w:rPr>
                <w:rFonts w:ascii="仿宋_GB2312" w:hAnsi="仿宋_GB2312" w:cs="仿宋_GB2312" w:eastAsia="仿宋_GB2312"/>
                <w:sz w:val="24"/>
              </w:rPr>
              <w:t>1．处理气量：≥19.0m</w:t>
            </w:r>
            <w:r>
              <w:rPr>
                <w:rFonts w:ascii="仿宋_GB2312" w:hAnsi="仿宋_GB2312" w:cs="仿宋_GB2312" w:eastAsia="仿宋_GB2312"/>
                <w:sz w:val="24"/>
              </w:rPr>
              <w:t>³</w:t>
            </w:r>
            <w:r>
              <w:rPr>
                <w:rFonts w:ascii="仿宋_GB2312" w:hAnsi="仿宋_GB2312" w:cs="仿宋_GB2312" w:eastAsia="仿宋_GB2312"/>
                <w:sz w:val="24"/>
              </w:rPr>
              <w:t>/min；</w:t>
            </w:r>
          </w:p>
          <w:p>
            <w:pPr>
              <w:pStyle w:val="null3"/>
              <w:jc w:val="both"/>
            </w:pPr>
            <w:r>
              <w:rPr>
                <w:rFonts w:ascii="仿宋_GB2312" w:hAnsi="仿宋_GB2312" w:cs="仿宋_GB2312" w:eastAsia="仿宋_GB2312"/>
                <w:sz w:val="24"/>
              </w:rPr>
              <w:t>2．除尘精度：≤1.0um；</w:t>
            </w:r>
          </w:p>
          <w:p>
            <w:pPr>
              <w:pStyle w:val="null3"/>
              <w:jc w:val="both"/>
            </w:pPr>
            <w:r>
              <w:rPr>
                <w:rFonts w:ascii="仿宋_GB2312" w:hAnsi="仿宋_GB2312" w:cs="仿宋_GB2312" w:eastAsia="仿宋_GB2312"/>
                <w:sz w:val="24"/>
              </w:rPr>
              <w:t>3．油雾残余含量：≤1.0ppm；</w:t>
            </w:r>
          </w:p>
          <w:p>
            <w:pPr>
              <w:pStyle w:val="null3"/>
              <w:jc w:val="both"/>
            </w:pPr>
            <w:r>
              <w:rPr>
                <w:rFonts w:ascii="仿宋_GB2312" w:hAnsi="仿宋_GB2312" w:cs="仿宋_GB2312" w:eastAsia="仿宋_GB2312"/>
                <w:sz w:val="24"/>
              </w:rPr>
              <w:t>4．初始压差：≤0.08bar；</w:t>
            </w:r>
          </w:p>
          <w:p>
            <w:pPr>
              <w:pStyle w:val="null3"/>
              <w:jc w:val="both"/>
            </w:pPr>
            <w:r>
              <w:rPr>
                <w:rFonts w:ascii="仿宋_GB2312" w:hAnsi="仿宋_GB2312" w:cs="仿宋_GB2312" w:eastAsia="仿宋_GB2312"/>
                <w:sz w:val="24"/>
                <w:b/>
              </w:rPr>
              <w:t>(6)精密过滤器（后级）：3台</w:t>
            </w:r>
          </w:p>
          <w:p>
            <w:pPr>
              <w:pStyle w:val="null3"/>
              <w:jc w:val="both"/>
            </w:pPr>
            <w:r>
              <w:rPr>
                <w:rFonts w:ascii="仿宋_GB2312" w:hAnsi="仿宋_GB2312" w:cs="仿宋_GB2312" w:eastAsia="仿宋_GB2312"/>
                <w:sz w:val="24"/>
              </w:rPr>
              <w:t>1．处理气量：≥19.0m</w:t>
            </w:r>
            <w:r>
              <w:rPr>
                <w:rFonts w:ascii="仿宋_GB2312" w:hAnsi="仿宋_GB2312" w:cs="仿宋_GB2312" w:eastAsia="仿宋_GB2312"/>
                <w:sz w:val="24"/>
              </w:rPr>
              <w:t>³</w:t>
            </w:r>
            <w:r>
              <w:rPr>
                <w:rFonts w:ascii="仿宋_GB2312" w:hAnsi="仿宋_GB2312" w:cs="仿宋_GB2312" w:eastAsia="仿宋_GB2312"/>
                <w:sz w:val="24"/>
              </w:rPr>
              <w:t>/min；</w:t>
            </w:r>
          </w:p>
          <w:p>
            <w:pPr>
              <w:pStyle w:val="null3"/>
              <w:jc w:val="both"/>
            </w:pPr>
            <w:r>
              <w:rPr>
                <w:rFonts w:ascii="仿宋_GB2312" w:hAnsi="仿宋_GB2312" w:cs="仿宋_GB2312" w:eastAsia="仿宋_GB2312"/>
                <w:sz w:val="24"/>
              </w:rPr>
              <w:t>2．除尘精度：≤0.01um；</w:t>
            </w:r>
          </w:p>
          <w:p>
            <w:pPr>
              <w:pStyle w:val="null3"/>
              <w:jc w:val="both"/>
            </w:pPr>
            <w:r>
              <w:rPr>
                <w:rFonts w:ascii="仿宋_GB2312" w:hAnsi="仿宋_GB2312" w:cs="仿宋_GB2312" w:eastAsia="仿宋_GB2312"/>
                <w:sz w:val="24"/>
              </w:rPr>
              <w:t>3．油雾残余含量：≤0.01ppm；</w:t>
            </w:r>
          </w:p>
          <w:p>
            <w:pPr>
              <w:pStyle w:val="null3"/>
              <w:jc w:val="both"/>
            </w:pPr>
            <w:r>
              <w:rPr>
                <w:rFonts w:ascii="仿宋_GB2312" w:hAnsi="仿宋_GB2312" w:cs="仿宋_GB2312" w:eastAsia="仿宋_GB2312"/>
                <w:sz w:val="24"/>
                <w:b/>
              </w:rPr>
              <w:t>(7)空气储罐：3台</w:t>
            </w:r>
          </w:p>
          <w:p>
            <w:pPr>
              <w:pStyle w:val="null3"/>
              <w:jc w:val="both"/>
            </w:pPr>
            <w:r>
              <w:rPr>
                <w:rFonts w:ascii="仿宋_GB2312" w:hAnsi="仿宋_GB2312" w:cs="仿宋_GB2312" w:eastAsia="仿宋_GB2312"/>
                <w:sz w:val="24"/>
              </w:rPr>
              <w:t>1．材质：Q345R；</w:t>
            </w:r>
          </w:p>
          <w:p>
            <w:pPr>
              <w:pStyle w:val="null3"/>
              <w:jc w:val="both"/>
            </w:pPr>
            <w:r>
              <w:rPr>
                <w:rFonts w:ascii="仿宋_GB2312" w:hAnsi="仿宋_GB2312" w:cs="仿宋_GB2312" w:eastAsia="仿宋_GB2312"/>
                <w:sz w:val="24"/>
              </w:rPr>
              <w:t>2．单个有效容积：≥5.0m</w:t>
            </w:r>
            <w:r>
              <w:rPr>
                <w:rFonts w:ascii="仿宋_GB2312" w:hAnsi="仿宋_GB2312" w:cs="仿宋_GB2312" w:eastAsia="仿宋_GB2312"/>
                <w:sz w:val="24"/>
              </w:rPr>
              <w:t>³</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3．最大设计压力：≥1.0Mpa；</w:t>
            </w:r>
          </w:p>
          <w:p>
            <w:pPr>
              <w:pStyle w:val="null3"/>
              <w:jc w:val="both"/>
            </w:pPr>
            <w:r>
              <w:rPr>
                <w:rFonts w:ascii="仿宋_GB2312" w:hAnsi="仿宋_GB2312" w:cs="仿宋_GB2312" w:eastAsia="仿宋_GB2312"/>
                <w:sz w:val="24"/>
              </w:rPr>
              <w:t>4．接口：2进2出；</w:t>
            </w:r>
          </w:p>
          <w:p>
            <w:pPr>
              <w:pStyle w:val="null3"/>
              <w:jc w:val="both"/>
            </w:pPr>
            <w:r>
              <w:rPr>
                <w:rFonts w:ascii="仿宋_GB2312" w:hAnsi="仿宋_GB2312" w:cs="仿宋_GB2312" w:eastAsia="仿宋_GB2312"/>
                <w:sz w:val="24"/>
              </w:rPr>
              <w:t>5．设计使用年限：≥20年；</w:t>
            </w:r>
          </w:p>
          <w:p>
            <w:pPr>
              <w:pStyle w:val="null3"/>
              <w:jc w:val="both"/>
            </w:pPr>
            <w:r>
              <w:rPr>
                <w:rFonts w:ascii="仿宋_GB2312" w:hAnsi="仿宋_GB2312" w:cs="仿宋_GB2312" w:eastAsia="仿宋_GB2312"/>
                <w:sz w:val="24"/>
              </w:rPr>
              <w:t>6．空气储罐配备安全阀、压力表各6套；</w:t>
            </w:r>
          </w:p>
          <w:p>
            <w:pPr>
              <w:pStyle w:val="null3"/>
              <w:jc w:val="both"/>
            </w:pPr>
            <w:r>
              <w:rPr>
                <w:rFonts w:ascii="仿宋_GB2312" w:hAnsi="仿宋_GB2312" w:cs="仿宋_GB2312" w:eastAsia="仿宋_GB2312"/>
                <w:sz w:val="24"/>
                <w:b/>
              </w:rPr>
              <w:t>(8)氧气储罐：3台</w:t>
            </w:r>
          </w:p>
          <w:p>
            <w:pPr>
              <w:pStyle w:val="null3"/>
              <w:jc w:val="both"/>
            </w:pPr>
            <w:r>
              <w:rPr>
                <w:rFonts w:ascii="仿宋_GB2312" w:hAnsi="仿宋_GB2312" w:cs="仿宋_GB2312" w:eastAsia="仿宋_GB2312"/>
                <w:sz w:val="24"/>
              </w:rPr>
              <w:t>1．材质：Q345R；</w:t>
            </w:r>
          </w:p>
          <w:p>
            <w:pPr>
              <w:pStyle w:val="null3"/>
              <w:jc w:val="both"/>
            </w:pPr>
            <w:r>
              <w:rPr>
                <w:rFonts w:ascii="仿宋_GB2312" w:hAnsi="仿宋_GB2312" w:cs="仿宋_GB2312" w:eastAsia="仿宋_GB2312"/>
                <w:sz w:val="24"/>
              </w:rPr>
              <w:t>2．单个有效容积：≥5.0m</w:t>
            </w:r>
            <w:r>
              <w:rPr>
                <w:rFonts w:ascii="仿宋_GB2312" w:hAnsi="仿宋_GB2312" w:cs="仿宋_GB2312" w:eastAsia="仿宋_GB2312"/>
                <w:sz w:val="24"/>
              </w:rPr>
              <w:t>³</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3．最大设计压力：≥0.8Mpa；</w:t>
            </w:r>
          </w:p>
          <w:p>
            <w:pPr>
              <w:pStyle w:val="null3"/>
              <w:jc w:val="both"/>
            </w:pPr>
            <w:r>
              <w:rPr>
                <w:rFonts w:ascii="仿宋_GB2312" w:hAnsi="仿宋_GB2312" w:cs="仿宋_GB2312" w:eastAsia="仿宋_GB2312"/>
                <w:sz w:val="24"/>
              </w:rPr>
              <w:t>4．接口：2进2出；</w:t>
            </w:r>
          </w:p>
          <w:p>
            <w:pPr>
              <w:pStyle w:val="null3"/>
              <w:jc w:val="both"/>
            </w:pPr>
            <w:r>
              <w:rPr>
                <w:rFonts w:ascii="仿宋_GB2312" w:hAnsi="仿宋_GB2312" w:cs="仿宋_GB2312" w:eastAsia="仿宋_GB2312"/>
                <w:sz w:val="24"/>
              </w:rPr>
              <w:t>5．设计使用年限：≥20年；</w:t>
            </w:r>
          </w:p>
          <w:p>
            <w:pPr>
              <w:pStyle w:val="null3"/>
              <w:jc w:val="both"/>
            </w:pPr>
            <w:r>
              <w:rPr>
                <w:rFonts w:ascii="仿宋_GB2312" w:hAnsi="仿宋_GB2312" w:cs="仿宋_GB2312" w:eastAsia="仿宋_GB2312"/>
                <w:sz w:val="24"/>
              </w:rPr>
              <w:t>6．氧气储罐配备安全阀、压力表各6套；</w:t>
            </w:r>
          </w:p>
          <w:p>
            <w:pPr>
              <w:pStyle w:val="null3"/>
              <w:jc w:val="both"/>
            </w:pPr>
            <w:r>
              <w:rPr>
                <w:rFonts w:ascii="仿宋_GB2312" w:hAnsi="仿宋_GB2312" w:cs="仿宋_GB2312" w:eastAsia="仿宋_GB2312"/>
                <w:sz w:val="24"/>
                <w:b/>
              </w:rPr>
              <w:t>(9)</w:t>
            </w:r>
            <w:r>
              <w:rPr>
                <w:rFonts w:ascii="仿宋_GB2312" w:hAnsi="仿宋_GB2312" w:cs="仿宋_GB2312" w:eastAsia="仿宋_GB2312"/>
                <w:sz w:val="21"/>
              </w:rPr>
              <w:t xml:space="preserve"> </w:t>
            </w:r>
            <w:r>
              <w:rPr>
                <w:rFonts w:ascii="仿宋_GB2312" w:hAnsi="仿宋_GB2312" w:cs="仿宋_GB2312" w:eastAsia="仿宋_GB2312"/>
                <w:sz w:val="24"/>
                <w:b/>
              </w:rPr>
              <w:t>感应式自动无损排污阀：</w:t>
            </w:r>
            <w:r>
              <w:rPr>
                <w:rFonts w:ascii="仿宋_GB2312" w:hAnsi="仿宋_GB2312" w:cs="仿宋_GB2312" w:eastAsia="仿宋_GB2312"/>
                <w:sz w:val="24"/>
                <w:b/>
              </w:rPr>
              <w:t>3个</w:t>
            </w:r>
          </w:p>
          <w:p>
            <w:pPr>
              <w:pStyle w:val="null3"/>
              <w:jc w:val="both"/>
            </w:pPr>
            <w:r>
              <w:rPr>
                <w:rFonts w:ascii="仿宋_GB2312" w:hAnsi="仿宋_GB2312" w:cs="仿宋_GB2312" w:eastAsia="仿宋_GB2312"/>
                <w:sz w:val="24"/>
              </w:rPr>
              <w:t>1．自动排水方式：无压力损耗；</w:t>
            </w:r>
          </w:p>
          <w:p>
            <w:pPr>
              <w:pStyle w:val="null3"/>
              <w:jc w:val="both"/>
            </w:pPr>
            <w:r>
              <w:rPr>
                <w:rFonts w:ascii="仿宋_GB2312" w:hAnsi="仿宋_GB2312" w:cs="仿宋_GB2312" w:eastAsia="仿宋_GB2312"/>
                <w:sz w:val="24"/>
              </w:rPr>
              <w:t>2．最高使用压力：</w:t>
            </w:r>
            <w:r>
              <w:rPr>
                <w:rFonts w:ascii="仿宋_GB2312" w:hAnsi="仿宋_GB2312" w:cs="仿宋_GB2312" w:eastAsia="仿宋_GB2312"/>
                <w:sz w:val="24"/>
              </w:rPr>
              <w:t>≥</w:t>
            </w:r>
            <w:r>
              <w:rPr>
                <w:rFonts w:ascii="仿宋_GB2312" w:hAnsi="仿宋_GB2312" w:cs="仿宋_GB2312" w:eastAsia="仿宋_GB2312"/>
                <w:sz w:val="24"/>
              </w:rPr>
              <w:t>1.0Mpa；</w:t>
            </w:r>
          </w:p>
          <w:p>
            <w:pPr>
              <w:pStyle w:val="null3"/>
              <w:jc w:val="both"/>
            </w:pPr>
            <w:r>
              <w:rPr>
                <w:rFonts w:ascii="仿宋_GB2312" w:hAnsi="仿宋_GB2312" w:cs="仿宋_GB2312" w:eastAsia="仿宋_GB2312"/>
                <w:sz w:val="24"/>
              </w:rPr>
              <w:t>3．冷凝水排出量：</w:t>
            </w:r>
            <w:r>
              <w:rPr>
                <w:rFonts w:ascii="仿宋_GB2312" w:hAnsi="仿宋_GB2312" w:cs="仿宋_GB2312" w:eastAsia="仿宋_GB2312"/>
                <w:sz w:val="24"/>
              </w:rPr>
              <w:t>≥</w:t>
            </w:r>
            <w:r>
              <w:rPr>
                <w:rFonts w:ascii="仿宋_GB2312" w:hAnsi="仿宋_GB2312" w:cs="仿宋_GB2312" w:eastAsia="仿宋_GB2312"/>
                <w:sz w:val="24"/>
              </w:rPr>
              <w:t>100cm</w:t>
            </w:r>
            <w:r>
              <w:rPr>
                <w:rFonts w:ascii="仿宋_GB2312" w:hAnsi="仿宋_GB2312" w:cs="仿宋_GB2312" w:eastAsia="仿宋_GB2312"/>
                <w:sz w:val="24"/>
              </w:rPr>
              <w:t>³</w:t>
            </w:r>
            <w:r>
              <w:rPr>
                <w:rFonts w:ascii="仿宋_GB2312" w:hAnsi="仿宋_GB2312" w:cs="仿宋_GB2312" w:eastAsia="仿宋_GB2312"/>
                <w:sz w:val="24"/>
              </w:rPr>
              <w:t>/次；</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10）</w:t>
            </w:r>
            <w:r>
              <w:rPr>
                <w:rFonts w:ascii="仿宋_GB2312" w:hAnsi="仿宋_GB2312" w:cs="仿宋_GB2312" w:eastAsia="仿宋_GB2312"/>
                <w:sz w:val="24"/>
                <w:b/>
              </w:rPr>
              <w:t>管路系统：</w:t>
            </w:r>
            <w:r>
              <w:rPr>
                <w:rFonts w:ascii="仿宋_GB2312" w:hAnsi="仿宋_GB2312" w:cs="仿宋_GB2312" w:eastAsia="仿宋_GB2312"/>
                <w:sz w:val="24"/>
                <w:b/>
              </w:rPr>
              <w:t>1项</w:t>
            </w:r>
          </w:p>
          <w:p>
            <w:pPr>
              <w:pStyle w:val="null3"/>
              <w:jc w:val="both"/>
            </w:pPr>
            <w:r>
              <w:rPr>
                <w:rFonts w:ascii="仿宋_GB2312" w:hAnsi="仿宋_GB2312" w:cs="仿宋_GB2312" w:eastAsia="仿宋_GB2312"/>
                <w:sz w:val="24"/>
              </w:rPr>
              <w:t>1．机房内设备之间连接；</w:t>
            </w:r>
          </w:p>
          <w:p>
            <w:pPr>
              <w:pStyle w:val="null3"/>
              <w:jc w:val="both"/>
            </w:pPr>
            <w:r>
              <w:rPr>
                <w:rFonts w:ascii="仿宋_GB2312" w:hAnsi="仿宋_GB2312" w:cs="仿宋_GB2312" w:eastAsia="仿宋_GB2312"/>
                <w:sz w:val="24"/>
              </w:rPr>
              <w:t>2．管材：采用医疗气体无缝铜管；提供的医疗气体无缝铜管应符合国家标准YS/T 650-2020；(提供具备资质的检测机构出具的检测报告证明材料)</w:t>
            </w:r>
          </w:p>
          <w:p>
            <w:pPr>
              <w:pStyle w:val="null3"/>
              <w:jc w:val="both"/>
            </w:pPr>
            <w:r>
              <w:rPr>
                <w:rFonts w:ascii="仿宋_GB2312" w:hAnsi="仿宋_GB2312" w:cs="仿宋_GB2312" w:eastAsia="仿宋_GB2312"/>
                <w:sz w:val="24"/>
              </w:rPr>
              <w:t>3．管道连接方式：焊接；</w:t>
            </w:r>
          </w:p>
          <w:p>
            <w:pPr>
              <w:pStyle w:val="null3"/>
              <w:jc w:val="both"/>
            </w:pPr>
            <w:r>
              <w:rPr>
                <w:rFonts w:ascii="仿宋_GB2312" w:hAnsi="仿宋_GB2312" w:cs="仿宋_GB2312" w:eastAsia="仿宋_GB2312"/>
                <w:sz w:val="24"/>
              </w:rPr>
              <w:t>4．阀门材质：304不锈钢。</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11）控制柜：1套</w:t>
            </w:r>
          </w:p>
          <w:p>
            <w:pPr>
              <w:pStyle w:val="null3"/>
              <w:jc w:val="both"/>
            </w:pPr>
            <w:r>
              <w:rPr>
                <w:rFonts w:ascii="仿宋_GB2312" w:hAnsi="仿宋_GB2312" w:cs="仿宋_GB2312" w:eastAsia="仿宋_GB2312"/>
                <w:sz w:val="24"/>
              </w:rPr>
              <w:t>1．设计总功率：</w:t>
            </w:r>
            <w:r>
              <w:rPr>
                <w:rFonts w:ascii="仿宋_GB2312" w:hAnsi="仿宋_GB2312" w:cs="仿宋_GB2312" w:eastAsia="仿宋_GB2312"/>
                <w:sz w:val="24"/>
              </w:rPr>
              <w:t>≥</w:t>
            </w:r>
            <w:r>
              <w:rPr>
                <w:rFonts w:ascii="仿宋_GB2312" w:hAnsi="仿宋_GB2312" w:cs="仿宋_GB2312" w:eastAsia="仿宋_GB2312"/>
                <w:sz w:val="24"/>
              </w:rPr>
              <w:t>350千瓦；</w:t>
            </w:r>
          </w:p>
          <w:p>
            <w:pPr>
              <w:pStyle w:val="null3"/>
              <w:jc w:val="both"/>
            </w:pPr>
            <w:r>
              <w:rPr>
                <w:rFonts w:ascii="仿宋_GB2312" w:hAnsi="仿宋_GB2312" w:cs="仿宋_GB2312" w:eastAsia="仿宋_GB2312"/>
                <w:sz w:val="24"/>
              </w:rPr>
              <w:t>2．1个1000A断路器；</w:t>
            </w:r>
          </w:p>
          <w:p>
            <w:pPr>
              <w:pStyle w:val="null3"/>
              <w:jc w:val="both"/>
            </w:pPr>
            <w:r>
              <w:rPr>
                <w:rFonts w:ascii="仿宋_GB2312" w:hAnsi="仿宋_GB2312" w:cs="仿宋_GB2312" w:eastAsia="仿宋_GB2312"/>
                <w:sz w:val="24"/>
              </w:rPr>
              <w:t>3．4个250A断路器（可同时控制4台75KW空开机），1个160A断路器；</w:t>
            </w:r>
          </w:p>
          <w:p>
            <w:pPr>
              <w:pStyle w:val="null3"/>
              <w:jc w:val="both"/>
            </w:pPr>
            <w:r>
              <w:rPr>
                <w:rFonts w:ascii="仿宋_GB2312" w:hAnsi="仿宋_GB2312" w:cs="仿宋_GB2312" w:eastAsia="仿宋_GB2312"/>
                <w:sz w:val="24"/>
              </w:rPr>
              <w:t>4．6个3P/32A型三相空开；</w:t>
            </w:r>
          </w:p>
          <w:p>
            <w:pPr>
              <w:pStyle w:val="null3"/>
              <w:jc w:val="both"/>
            </w:pPr>
            <w:r>
              <w:rPr>
                <w:rFonts w:ascii="仿宋_GB2312" w:hAnsi="仿宋_GB2312" w:cs="仿宋_GB2312" w:eastAsia="仿宋_GB2312"/>
                <w:sz w:val="24"/>
              </w:rPr>
              <w:t>5. 6个10A型二相空开；</w:t>
            </w:r>
          </w:p>
          <w:p>
            <w:pPr>
              <w:pStyle w:val="null3"/>
              <w:jc w:val="both"/>
            </w:pPr>
            <w:r>
              <w:rPr>
                <w:rFonts w:ascii="仿宋_GB2312" w:hAnsi="仿宋_GB2312" w:cs="仿宋_GB2312" w:eastAsia="仿宋_GB2312"/>
                <w:sz w:val="24"/>
              </w:rPr>
              <w:t>6. 应配置电压表、电流表、指示灯、继电器、接触器、防雷浪涌保持器等；</w:t>
            </w:r>
          </w:p>
          <w:p>
            <w:pPr>
              <w:pStyle w:val="null3"/>
              <w:jc w:val="both"/>
            </w:pPr>
            <w:r>
              <w:rPr>
                <w:rFonts w:ascii="仿宋_GB2312" w:hAnsi="仿宋_GB2312" w:cs="仿宋_GB2312" w:eastAsia="仿宋_GB2312"/>
                <w:sz w:val="24"/>
              </w:rPr>
              <w:t>7．控制柜应为双开门，配电柜内部断路器电气区域设置内置隔离门，与外柜门采用分层隔离结构，有效实现电气安全防护与防误触。</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12）电源电缆线：1项</w:t>
            </w:r>
          </w:p>
          <w:p>
            <w:pPr>
              <w:pStyle w:val="null3"/>
              <w:jc w:val="both"/>
            </w:pPr>
            <w:r>
              <w:rPr>
                <w:rFonts w:ascii="仿宋_GB2312" w:hAnsi="仿宋_GB2312" w:cs="仿宋_GB2312" w:eastAsia="仿宋_GB2312"/>
                <w:sz w:val="24"/>
              </w:rPr>
              <w:t>1. 设备之间连接电源电缆线；</w:t>
            </w:r>
          </w:p>
          <w:p>
            <w:pPr>
              <w:pStyle w:val="null3"/>
              <w:jc w:val="both"/>
            </w:pPr>
            <w:r>
              <w:rPr>
                <w:rFonts w:ascii="仿宋_GB2312" w:hAnsi="仿宋_GB2312" w:cs="仿宋_GB2312" w:eastAsia="仿宋_GB2312"/>
                <w:sz w:val="24"/>
              </w:rPr>
              <w:t>2. 空气压缩机应采用ZRYJV电缆3×70+1×35；</w:t>
            </w:r>
          </w:p>
          <w:p>
            <w:pPr>
              <w:pStyle w:val="null3"/>
              <w:jc w:val="both"/>
            </w:pPr>
            <w:r>
              <w:rPr>
                <w:rFonts w:ascii="仿宋_GB2312" w:hAnsi="仿宋_GB2312" w:cs="仿宋_GB2312" w:eastAsia="仿宋_GB2312"/>
                <w:sz w:val="24"/>
              </w:rPr>
              <w:t>3. 电源电缆线符合GB/T 19666-2019、GB/T 12706.1-2020国标要求。</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13）医用分子筛制氧系统远程</w:t>
            </w:r>
            <w:r>
              <w:rPr>
                <w:rFonts w:ascii="仿宋_GB2312" w:hAnsi="仿宋_GB2312" w:cs="仿宋_GB2312" w:eastAsia="仿宋_GB2312"/>
                <w:sz w:val="24"/>
                <w:b/>
              </w:rPr>
              <w:t>监控的系统</w:t>
            </w:r>
            <w:r>
              <w:rPr>
                <w:rFonts w:ascii="仿宋_GB2312" w:hAnsi="仿宋_GB2312" w:cs="仿宋_GB2312" w:eastAsia="仿宋_GB2312"/>
                <w:sz w:val="24"/>
                <w:b/>
              </w:rPr>
              <w:t>：</w:t>
            </w:r>
            <w:r>
              <w:rPr>
                <w:rFonts w:ascii="仿宋_GB2312" w:hAnsi="仿宋_GB2312" w:cs="仿宋_GB2312" w:eastAsia="仿宋_GB2312"/>
                <w:sz w:val="24"/>
                <w:b/>
              </w:rPr>
              <w:t>1套</w:t>
            </w:r>
          </w:p>
          <w:p>
            <w:pPr>
              <w:pStyle w:val="null3"/>
              <w:jc w:val="both"/>
            </w:pPr>
            <w:r>
              <w:rPr>
                <w:rFonts w:ascii="仿宋_GB2312" w:hAnsi="仿宋_GB2312" w:cs="仿宋_GB2312" w:eastAsia="仿宋_GB2312"/>
                <w:sz w:val="24"/>
                <w:b/>
              </w:rPr>
              <w:t>1. 总体技术要求：</w:t>
            </w:r>
          </w:p>
          <w:p>
            <w:pPr>
              <w:pStyle w:val="null3"/>
              <w:jc w:val="both"/>
            </w:pPr>
            <w:r>
              <w:rPr>
                <w:rFonts w:ascii="仿宋_GB2312" w:hAnsi="仿宋_GB2312" w:cs="仿宋_GB2312" w:eastAsia="仿宋_GB2312"/>
                <w:sz w:val="24"/>
              </w:rPr>
              <w:t>▲1.1医用分子筛制氧系统远程</w:t>
            </w:r>
            <w:r>
              <w:rPr>
                <w:rFonts w:ascii="仿宋_GB2312" w:hAnsi="仿宋_GB2312" w:cs="仿宋_GB2312" w:eastAsia="仿宋_GB2312"/>
                <w:sz w:val="24"/>
              </w:rPr>
              <w:t>监控的系统</w:t>
            </w:r>
            <w:r>
              <w:rPr>
                <w:rFonts w:ascii="仿宋_GB2312" w:hAnsi="仿宋_GB2312" w:cs="仿宋_GB2312" w:eastAsia="仿宋_GB2312"/>
                <w:sz w:val="24"/>
              </w:rPr>
              <w:t>使医院管理人员可通过智能手机、电脑，且不限于</w:t>
            </w:r>
            <w:r>
              <w:rPr>
                <w:rFonts w:ascii="仿宋_GB2312" w:hAnsi="仿宋_GB2312" w:cs="仿宋_GB2312" w:eastAsia="仿宋_GB2312"/>
                <w:sz w:val="24"/>
              </w:rPr>
              <w:t>Windows、Android、iOS操作系统，可登录云服务系统进行设备管理、操作、监测。（提供软件第三方权威机构软件测试报告）。</w:t>
            </w:r>
          </w:p>
          <w:p>
            <w:pPr>
              <w:pStyle w:val="null3"/>
              <w:jc w:val="both"/>
            </w:pPr>
            <w:r>
              <w:rPr>
                <w:rFonts w:ascii="仿宋_GB2312" w:hAnsi="仿宋_GB2312" w:cs="仿宋_GB2312" w:eastAsia="仿宋_GB2312"/>
                <w:sz w:val="24"/>
              </w:rPr>
              <w:t>▲1.2医用分子筛制氧系统远程</w:t>
            </w:r>
            <w:r>
              <w:rPr>
                <w:rFonts w:ascii="仿宋_GB2312" w:hAnsi="仿宋_GB2312" w:cs="仿宋_GB2312" w:eastAsia="仿宋_GB2312"/>
                <w:sz w:val="24"/>
              </w:rPr>
              <w:t>监控的系统</w:t>
            </w:r>
            <w:r>
              <w:rPr>
                <w:rFonts w:ascii="仿宋_GB2312" w:hAnsi="仿宋_GB2312" w:cs="仿宋_GB2312" w:eastAsia="仿宋_GB2312"/>
                <w:sz w:val="24"/>
              </w:rPr>
              <w:t>采用云端服务器技术，所有数据信息实时上传至云端，云端服务器数据可共享，同时可无需安装软件（如使用手机微信小程序）便能实时对设备进行监视及远程控制。（提供无需安装软件即可进行监视及远程控制功能证明文件，如监控界面截图、云端演示网址等）</w:t>
            </w:r>
          </w:p>
          <w:p>
            <w:pPr>
              <w:pStyle w:val="null3"/>
              <w:jc w:val="both"/>
            </w:pPr>
            <w:r>
              <w:rPr>
                <w:rFonts w:ascii="仿宋_GB2312" w:hAnsi="仿宋_GB2312" w:cs="仿宋_GB2312" w:eastAsia="仿宋_GB2312"/>
                <w:sz w:val="24"/>
              </w:rPr>
              <w:t>▲1.3适配机房原远程</w:t>
            </w:r>
            <w:r>
              <w:rPr>
                <w:rFonts w:ascii="仿宋_GB2312" w:hAnsi="仿宋_GB2312" w:cs="仿宋_GB2312" w:eastAsia="仿宋_GB2312"/>
                <w:sz w:val="24"/>
              </w:rPr>
              <w:t>监控的系统</w:t>
            </w:r>
            <w:r>
              <w:rPr>
                <w:rFonts w:ascii="仿宋_GB2312" w:hAnsi="仿宋_GB2312" w:cs="仿宋_GB2312" w:eastAsia="仿宋_GB2312"/>
                <w:sz w:val="24"/>
              </w:rPr>
              <w:t>，新旧设备可同一界面内监控。（提供有效功能证明文件，如监控界面截图、云端演示网址等）</w:t>
            </w:r>
          </w:p>
          <w:p>
            <w:pPr>
              <w:pStyle w:val="null3"/>
              <w:jc w:val="both"/>
            </w:pPr>
            <w:r>
              <w:rPr>
                <w:rFonts w:ascii="仿宋_GB2312" w:hAnsi="仿宋_GB2312" w:cs="仿宋_GB2312" w:eastAsia="仿宋_GB2312"/>
                <w:sz w:val="24"/>
              </w:rPr>
              <w:t>▲1.4医用分子筛制氧系统远程</w:t>
            </w:r>
            <w:r>
              <w:rPr>
                <w:rFonts w:ascii="仿宋_GB2312" w:hAnsi="仿宋_GB2312" w:cs="仿宋_GB2312" w:eastAsia="仿宋_GB2312"/>
                <w:sz w:val="24"/>
              </w:rPr>
              <w:t>监控的系统</w:t>
            </w:r>
            <w:r>
              <w:rPr>
                <w:rFonts w:ascii="仿宋_GB2312" w:hAnsi="仿宋_GB2312" w:cs="仿宋_GB2312" w:eastAsia="仿宋_GB2312"/>
                <w:sz w:val="24"/>
              </w:rPr>
              <w:t>报警功能：当所有设备超过设定值时，值班室输出声光报警信息，同时可发送不少于</w:t>
            </w:r>
            <w:r>
              <w:rPr>
                <w:rFonts w:ascii="仿宋_GB2312" w:hAnsi="仿宋_GB2312" w:cs="仿宋_GB2312" w:eastAsia="仿宋_GB2312"/>
                <w:sz w:val="24"/>
              </w:rPr>
              <w:t>10个手机号码短信报警信息。（提供可发送不少于10个手机号码短信报警信息有效功能证明文件，如监控界面截图、云端演示网址等）</w:t>
            </w:r>
          </w:p>
          <w:p>
            <w:pPr>
              <w:pStyle w:val="null3"/>
              <w:jc w:val="both"/>
            </w:pPr>
            <w:r>
              <w:rPr>
                <w:rFonts w:ascii="仿宋_GB2312" w:hAnsi="仿宋_GB2312" w:cs="仿宋_GB2312" w:eastAsia="仿宋_GB2312"/>
                <w:sz w:val="24"/>
              </w:rPr>
              <w:t>1.5医用分子筛制氧系统远程</w:t>
            </w:r>
            <w:r>
              <w:rPr>
                <w:rFonts w:ascii="仿宋_GB2312" w:hAnsi="仿宋_GB2312" w:cs="仿宋_GB2312" w:eastAsia="仿宋_GB2312"/>
                <w:sz w:val="24"/>
              </w:rPr>
              <w:t>监控的系统</w:t>
            </w:r>
            <w:r>
              <w:rPr>
                <w:rFonts w:ascii="仿宋_GB2312" w:hAnsi="仿宋_GB2312" w:cs="仿宋_GB2312" w:eastAsia="仿宋_GB2312"/>
                <w:sz w:val="24"/>
              </w:rPr>
              <w:t>含有运行数据、报警记录、日报表、月报表。（提供有效功能证明文件，如监控界面截图、云端演示网址等）</w:t>
            </w:r>
          </w:p>
          <w:p>
            <w:pPr>
              <w:pStyle w:val="null3"/>
              <w:jc w:val="both"/>
            </w:pPr>
            <w:r>
              <w:rPr>
                <w:rFonts w:ascii="仿宋_GB2312" w:hAnsi="仿宋_GB2312" w:cs="仿宋_GB2312" w:eastAsia="仿宋_GB2312"/>
                <w:sz w:val="24"/>
              </w:rPr>
              <w:t>▲1.6应具有故障检测维修管理系统，可远程检测设备故障检测、故障记录、维修记录等。</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2. 医用分子筛制氧系统监测与控制：</w:t>
            </w:r>
            <w:r>
              <w:rPr>
                <w:rFonts w:ascii="仿宋_GB2312" w:hAnsi="仿宋_GB2312" w:cs="仿宋_GB2312" w:eastAsia="仿宋_GB2312"/>
                <w:sz w:val="24"/>
              </w:rPr>
              <w:t>（提供有效功能证明文件，如监控界面截图、云端演示网址等）</w:t>
            </w:r>
          </w:p>
          <w:p>
            <w:pPr>
              <w:pStyle w:val="null3"/>
              <w:jc w:val="both"/>
            </w:pPr>
            <w:r>
              <w:rPr>
                <w:rFonts w:ascii="仿宋_GB2312" w:hAnsi="仿宋_GB2312" w:cs="仿宋_GB2312" w:eastAsia="仿宋_GB2312"/>
                <w:sz w:val="24"/>
              </w:rPr>
              <w:t>2.1空气压缩机实时监测至少包含：运行状态（停机或运行）、输出压力、运行温度、环境温度、运行时间、报警信息；并且能够生成空气压缩机的运行温度、环境温度曲线图。</w:t>
            </w:r>
          </w:p>
          <w:p>
            <w:pPr>
              <w:pStyle w:val="null3"/>
              <w:jc w:val="both"/>
            </w:pPr>
            <w:r>
              <w:rPr>
                <w:rFonts w:ascii="仿宋_GB2312" w:hAnsi="仿宋_GB2312" w:cs="仿宋_GB2312" w:eastAsia="仿宋_GB2312"/>
                <w:sz w:val="24"/>
              </w:rPr>
              <w:t>2.2冷干机实时监测至少包含：运行状态（停机或运行）、运行时间、报警信息。</w:t>
            </w:r>
          </w:p>
          <w:p>
            <w:pPr>
              <w:pStyle w:val="null3"/>
              <w:jc w:val="both"/>
            </w:pPr>
            <w:r>
              <w:rPr>
                <w:rFonts w:ascii="仿宋_GB2312" w:hAnsi="仿宋_GB2312" w:cs="仿宋_GB2312" w:eastAsia="仿宋_GB2312"/>
                <w:sz w:val="24"/>
              </w:rPr>
              <w:t>2.3制氧主机实时监测至少包含：运行状态（停机或运行）、运行时间、报警信息。</w:t>
            </w:r>
          </w:p>
          <w:p>
            <w:pPr>
              <w:pStyle w:val="null3"/>
              <w:jc w:val="both"/>
            </w:pPr>
            <w:r>
              <w:rPr>
                <w:rFonts w:ascii="仿宋_GB2312" w:hAnsi="仿宋_GB2312" w:cs="仿宋_GB2312" w:eastAsia="仿宋_GB2312"/>
                <w:sz w:val="24"/>
              </w:rPr>
              <w:t>2.4空气储罐实时监测至少包含：压力、报警信息；且能够生成空气罐压力的曲线图。</w:t>
            </w:r>
          </w:p>
          <w:p>
            <w:pPr>
              <w:pStyle w:val="null3"/>
              <w:jc w:val="both"/>
            </w:pPr>
            <w:r>
              <w:rPr>
                <w:rFonts w:ascii="仿宋_GB2312" w:hAnsi="仿宋_GB2312" w:cs="仿宋_GB2312" w:eastAsia="仿宋_GB2312"/>
                <w:sz w:val="24"/>
              </w:rPr>
              <w:t>2.5氧气储罐实时监测至少包含：压力、报警信息；且能够生成氧气罐压力的曲线图。</w:t>
            </w:r>
          </w:p>
          <w:p>
            <w:pPr>
              <w:pStyle w:val="null3"/>
              <w:jc w:val="both"/>
            </w:pPr>
            <w:r>
              <w:rPr>
                <w:rFonts w:ascii="仿宋_GB2312" w:hAnsi="仿宋_GB2312" w:cs="仿宋_GB2312" w:eastAsia="仿宋_GB2312"/>
                <w:sz w:val="24"/>
              </w:rPr>
              <w:t>2.6远程控制设备启停应包含：空气压缩机、冷干机、制氧主机。</w:t>
            </w:r>
          </w:p>
          <w:p>
            <w:pPr>
              <w:pStyle w:val="null3"/>
              <w:jc w:val="both"/>
            </w:pPr>
            <w:r>
              <w:rPr>
                <w:rFonts w:ascii="仿宋_GB2312" w:hAnsi="仿宋_GB2312" w:cs="仿宋_GB2312" w:eastAsia="仿宋_GB2312"/>
                <w:sz w:val="24"/>
              </w:rPr>
              <w:t>2.7具有本地模式及远程模式，均具备手动、自动控制。</w:t>
            </w:r>
          </w:p>
          <w:p>
            <w:pPr>
              <w:pStyle w:val="null3"/>
              <w:jc w:val="both"/>
            </w:pPr>
            <w:r>
              <w:rPr>
                <w:rFonts w:ascii="仿宋_GB2312" w:hAnsi="仿宋_GB2312" w:cs="仿宋_GB2312" w:eastAsia="仿宋_GB2312"/>
                <w:sz w:val="24"/>
              </w:rPr>
              <w:t>2.8设备轮询工作（可按天为单位进行调节），使每台设备均衡使用，延长寿命。</w:t>
            </w:r>
          </w:p>
          <w:p>
            <w:pPr>
              <w:pStyle w:val="null3"/>
              <w:jc w:val="both"/>
            </w:pPr>
            <w:r>
              <w:rPr>
                <w:rFonts w:ascii="仿宋_GB2312" w:hAnsi="仿宋_GB2312" w:cs="仿宋_GB2312" w:eastAsia="仿宋_GB2312"/>
                <w:sz w:val="24"/>
                <w:b/>
              </w:rPr>
              <w:t>（三）、医用中心吸引系统总体技术要求</w:t>
            </w:r>
          </w:p>
          <w:p>
            <w:pPr>
              <w:pStyle w:val="null3"/>
              <w:jc w:val="both"/>
            </w:pPr>
            <w:r>
              <w:rPr>
                <w:rFonts w:ascii="仿宋_GB2312" w:hAnsi="仿宋_GB2312" w:cs="仿宋_GB2312" w:eastAsia="仿宋_GB2312"/>
                <w:sz w:val="24"/>
              </w:rPr>
              <w:t>1.医用中心吸引系统的生产、服务等均符合国家现行法律、法规和标准的要求，具体技术要求应符合医药行业标准</w:t>
            </w:r>
            <w:r>
              <w:rPr>
                <w:rFonts w:ascii="仿宋_GB2312" w:hAnsi="仿宋_GB2312" w:cs="仿宋_GB2312" w:eastAsia="仿宋_GB2312"/>
                <w:sz w:val="24"/>
              </w:rPr>
              <w:t>《</w:t>
            </w:r>
            <w:r>
              <w:rPr>
                <w:rFonts w:ascii="仿宋_GB2312" w:hAnsi="仿宋_GB2312" w:cs="仿宋_GB2312" w:eastAsia="仿宋_GB2312"/>
                <w:sz w:val="24"/>
              </w:rPr>
              <w:t>YY/T 0186 医用中心吸引系统》或GB 50751-2012《医用气体工程技术规范》的要求</w:t>
            </w:r>
            <w:r>
              <w:rPr>
                <w:rFonts w:ascii="仿宋_GB2312" w:hAnsi="仿宋_GB2312" w:cs="仿宋_GB2312" w:eastAsia="仿宋_GB2312"/>
                <w:sz w:val="24"/>
              </w:rPr>
              <w:t>；</w:t>
            </w:r>
            <w:r>
              <w:rPr>
                <w:rFonts w:ascii="仿宋_GB2312" w:hAnsi="仿宋_GB2312" w:cs="仿宋_GB2312" w:eastAsia="仿宋_GB2312"/>
                <w:sz w:val="24"/>
              </w:rPr>
              <w:t>【提供具有检测检验资质的第三方出具的检验报告】</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医用中心吸引系统满足</w:t>
            </w:r>
            <w:r>
              <w:rPr>
                <w:rFonts w:ascii="仿宋_GB2312" w:hAnsi="仿宋_GB2312" w:cs="仿宋_GB2312" w:eastAsia="仿宋_GB2312"/>
                <w:sz w:val="24"/>
              </w:rPr>
              <w:t>GB/T 18268.1-2010《测量、控制和实验室用的电设备 电磁兼容性要求 第1部分：通用要求》或YY 9706.102-2021《医用电气设备 第1-2部分：基本安全和基本性能的通用要求 并列标准：电磁兼容 要求和试验》标准的要求；</w:t>
            </w:r>
            <w:r>
              <w:rPr>
                <w:rFonts w:ascii="仿宋_GB2312" w:hAnsi="仿宋_GB2312" w:cs="仿宋_GB2312" w:eastAsia="仿宋_GB2312"/>
                <w:sz w:val="24"/>
              </w:rPr>
              <w:t>【提供具有检测检验资质的第三方出具的检验报告】</w:t>
            </w:r>
          </w:p>
          <w:p>
            <w:pPr>
              <w:pStyle w:val="null3"/>
              <w:jc w:val="both"/>
            </w:pPr>
            <w:r>
              <w:rPr>
                <w:rFonts w:ascii="仿宋_GB2312" w:hAnsi="仿宋_GB2312" w:cs="仿宋_GB2312" w:eastAsia="仿宋_GB2312"/>
                <w:sz w:val="24"/>
              </w:rPr>
              <w:t>3.医用中心吸引系统应包含：油旋真空泵、集污罐、真空罐、过滤器、除菌过滤器、尾气灭菌、真空阀、电控系统、管路系统、撬装式机架等组成；</w:t>
            </w:r>
          </w:p>
          <w:p>
            <w:pPr>
              <w:pStyle w:val="null3"/>
              <w:jc w:val="both"/>
            </w:pPr>
            <w:r>
              <w:rPr>
                <w:rFonts w:ascii="仿宋_GB2312" w:hAnsi="仿宋_GB2312" w:cs="仿宋_GB2312" w:eastAsia="仿宋_GB2312"/>
                <w:sz w:val="24"/>
              </w:rPr>
              <w:t>4.整套系统采用PLC自动化控制，可根据医院用气量的变化自动控制多套机组的开启及停止，要求三开三备；</w:t>
            </w:r>
          </w:p>
          <w:p>
            <w:pPr>
              <w:pStyle w:val="null3"/>
              <w:jc w:val="both"/>
            </w:pPr>
            <w:r>
              <w:rPr>
                <w:rFonts w:ascii="仿宋_GB2312" w:hAnsi="仿宋_GB2312" w:cs="仿宋_GB2312" w:eastAsia="仿宋_GB2312"/>
                <w:sz w:val="24"/>
              </w:rPr>
              <w:t>5.医用中心吸引系统为三套六机组配置，总抽气量≥1800m</w:t>
            </w:r>
            <w:r>
              <w:rPr>
                <w:rFonts w:ascii="仿宋_GB2312" w:hAnsi="仿宋_GB2312" w:cs="仿宋_GB2312" w:eastAsia="仿宋_GB2312"/>
                <w:sz w:val="24"/>
              </w:rPr>
              <w:t>³</w:t>
            </w:r>
            <w:r>
              <w:rPr>
                <w:rFonts w:ascii="仿宋_GB2312" w:hAnsi="仿宋_GB2312" w:cs="仿宋_GB2312" w:eastAsia="仿宋_GB2312"/>
                <w:sz w:val="24"/>
              </w:rPr>
              <w:t>/h，单台真空泵抽气量≥300m</w:t>
            </w:r>
            <w:r>
              <w:rPr>
                <w:rFonts w:ascii="仿宋_GB2312" w:hAnsi="仿宋_GB2312" w:cs="仿宋_GB2312" w:eastAsia="仿宋_GB2312"/>
                <w:sz w:val="24"/>
              </w:rPr>
              <w:t>³</w:t>
            </w:r>
            <w:r>
              <w:rPr>
                <w:rFonts w:ascii="仿宋_GB2312" w:hAnsi="仿宋_GB2312" w:cs="仿宋_GB2312" w:eastAsia="仿宋_GB2312"/>
                <w:sz w:val="24"/>
              </w:rPr>
              <w:t>/h；</w:t>
            </w:r>
          </w:p>
          <w:p>
            <w:pPr>
              <w:pStyle w:val="null3"/>
              <w:jc w:val="both"/>
            </w:pPr>
            <w:r>
              <w:rPr>
                <w:rFonts w:ascii="仿宋_GB2312" w:hAnsi="仿宋_GB2312" w:cs="仿宋_GB2312" w:eastAsia="仿宋_GB2312"/>
                <w:sz w:val="24"/>
              </w:rPr>
              <w:t>6.系统必须具备各种参数不正常时报警功能，报警声符合国家标准。</w:t>
            </w:r>
          </w:p>
          <w:p>
            <w:pPr>
              <w:pStyle w:val="null3"/>
              <w:jc w:val="both"/>
            </w:pPr>
            <w:r>
              <w:rPr>
                <w:rFonts w:ascii="仿宋_GB2312" w:hAnsi="仿宋_GB2312" w:cs="仿宋_GB2312" w:eastAsia="仿宋_GB2312"/>
                <w:sz w:val="24"/>
                <w:b/>
              </w:rPr>
              <w:t>（四）医用中心吸引系统（</w:t>
            </w:r>
            <w:r>
              <w:rPr>
                <w:rFonts w:ascii="仿宋_GB2312" w:hAnsi="仿宋_GB2312" w:cs="仿宋_GB2312" w:eastAsia="仿宋_GB2312"/>
                <w:sz w:val="24"/>
                <w:b/>
              </w:rPr>
              <w:t>3套）组件、配件要求：</w:t>
            </w:r>
          </w:p>
          <w:p>
            <w:pPr>
              <w:pStyle w:val="null3"/>
              <w:jc w:val="both"/>
            </w:pPr>
            <w:r>
              <w:rPr>
                <w:rFonts w:ascii="仿宋_GB2312" w:hAnsi="仿宋_GB2312" w:cs="仿宋_GB2312" w:eastAsia="仿宋_GB2312"/>
                <w:sz w:val="24"/>
                <w:b/>
              </w:rPr>
              <w:t>(1) 油旋真空泵：6台</w:t>
            </w:r>
          </w:p>
          <w:p>
            <w:pPr>
              <w:pStyle w:val="null3"/>
              <w:jc w:val="both"/>
            </w:pPr>
            <w:r>
              <w:rPr>
                <w:rFonts w:ascii="仿宋_GB2312" w:hAnsi="仿宋_GB2312" w:cs="仿宋_GB2312" w:eastAsia="仿宋_GB2312"/>
                <w:sz w:val="24"/>
              </w:rPr>
              <w:t>1. 额定抽速：≥300m</w:t>
            </w:r>
            <w:r>
              <w:rPr>
                <w:rFonts w:ascii="仿宋_GB2312" w:hAnsi="仿宋_GB2312" w:cs="仿宋_GB2312" w:eastAsia="仿宋_GB2312"/>
                <w:sz w:val="24"/>
              </w:rPr>
              <w:t>³</w:t>
            </w:r>
            <w:r>
              <w:rPr>
                <w:rFonts w:ascii="仿宋_GB2312" w:hAnsi="仿宋_GB2312" w:cs="仿宋_GB2312" w:eastAsia="仿宋_GB2312"/>
                <w:sz w:val="24"/>
              </w:rPr>
              <w:t>/h；</w:t>
            </w:r>
          </w:p>
          <w:p>
            <w:pPr>
              <w:pStyle w:val="null3"/>
              <w:jc w:val="both"/>
            </w:pPr>
            <w:r>
              <w:rPr>
                <w:rFonts w:ascii="仿宋_GB2312" w:hAnsi="仿宋_GB2312" w:cs="仿宋_GB2312" w:eastAsia="仿宋_GB2312"/>
                <w:sz w:val="24"/>
              </w:rPr>
              <w:t>2. 极限压力：≤130Pa.；</w:t>
            </w:r>
          </w:p>
          <w:p>
            <w:pPr>
              <w:pStyle w:val="null3"/>
              <w:jc w:val="both"/>
            </w:pPr>
            <w:r>
              <w:rPr>
                <w:rFonts w:ascii="仿宋_GB2312" w:hAnsi="仿宋_GB2312" w:cs="仿宋_GB2312" w:eastAsia="仿宋_GB2312"/>
                <w:sz w:val="24"/>
              </w:rPr>
              <w:t>3．单机额定功率：≤7.5KW；</w:t>
            </w:r>
          </w:p>
          <w:p>
            <w:pPr>
              <w:pStyle w:val="null3"/>
              <w:jc w:val="both"/>
            </w:pPr>
            <w:r>
              <w:rPr>
                <w:rFonts w:ascii="仿宋_GB2312" w:hAnsi="仿宋_GB2312" w:cs="仿宋_GB2312" w:eastAsia="仿宋_GB2312"/>
                <w:sz w:val="24"/>
              </w:rPr>
              <w:t>4．传动方式：直连；</w:t>
            </w:r>
          </w:p>
          <w:p>
            <w:pPr>
              <w:pStyle w:val="null3"/>
              <w:jc w:val="both"/>
            </w:pPr>
            <w:r>
              <w:rPr>
                <w:rFonts w:ascii="仿宋_GB2312" w:hAnsi="仿宋_GB2312" w:cs="仿宋_GB2312" w:eastAsia="仿宋_GB2312"/>
                <w:sz w:val="24"/>
              </w:rPr>
              <w:t>5．噪音：≤75dB。</w:t>
            </w:r>
          </w:p>
          <w:p>
            <w:pPr>
              <w:pStyle w:val="null3"/>
              <w:jc w:val="both"/>
            </w:pPr>
            <w:r>
              <w:rPr>
                <w:rFonts w:ascii="仿宋_GB2312" w:hAnsi="仿宋_GB2312" w:cs="仿宋_GB2312" w:eastAsia="仿宋_GB2312"/>
                <w:sz w:val="24"/>
                <w:b/>
              </w:rPr>
              <w:t>(2) 过滤器：6台</w:t>
            </w:r>
          </w:p>
          <w:p>
            <w:pPr>
              <w:pStyle w:val="null3"/>
              <w:jc w:val="both"/>
            </w:pPr>
            <w:r>
              <w:rPr>
                <w:rFonts w:ascii="仿宋_GB2312" w:hAnsi="仿宋_GB2312" w:cs="仿宋_GB2312" w:eastAsia="仿宋_GB2312"/>
                <w:sz w:val="24"/>
              </w:rPr>
              <w:t>1．单台处理气量：≥300.0m</w:t>
            </w:r>
            <w:r>
              <w:rPr>
                <w:rFonts w:ascii="仿宋_GB2312" w:hAnsi="仿宋_GB2312" w:cs="仿宋_GB2312" w:eastAsia="仿宋_GB2312"/>
                <w:sz w:val="24"/>
              </w:rPr>
              <w:t>³</w:t>
            </w:r>
            <w:r>
              <w:rPr>
                <w:rFonts w:ascii="仿宋_GB2312" w:hAnsi="仿宋_GB2312" w:cs="仿宋_GB2312" w:eastAsia="仿宋_GB2312"/>
                <w:sz w:val="24"/>
              </w:rPr>
              <w:t>/h；</w:t>
            </w:r>
          </w:p>
          <w:p>
            <w:pPr>
              <w:pStyle w:val="null3"/>
              <w:jc w:val="both"/>
            </w:pPr>
            <w:r>
              <w:rPr>
                <w:rFonts w:ascii="仿宋_GB2312" w:hAnsi="仿宋_GB2312" w:cs="仿宋_GB2312" w:eastAsia="仿宋_GB2312"/>
                <w:sz w:val="24"/>
              </w:rPr>
              <w:t>2．能有效过滤粉尘及颗粒物。</w:t>
            </w:r>
          </w:p>
          <w:p>
            <w:pPr>
              <w:pStyle w:val="null3"/>
              <w:jc w:val="both"/>
            </w:pPr>
            <w:r>
              <w:rPr>
                <w:rFonts w:ascii="仿宋_GB2312" w:hAnsi="仿宋_GB2312" w:cs="仿宋_GB2312" w:eastAsia="仿宋_GB2312"/>
                <w:sz w:val="24"/>
                <w:b/>
              </w:rPr>
              <w:t>(3)除菌过滤器：6台</w:t>
            </w:r>
          </w:p>
          <w:p>
            <w:pPr>
              <w:pStyle w:val="null3"/>
              <w:jc w:val="both"/>
            </w:pPr>
            <w:r>
              <w:rPr>
                <w:rFonts w:ascii="仿宋_GB2312" w:hAnsi="仿宋_GB2312" w:cs="仿宋_GB2312" w:eastAsia="仿宋_GB2312"/>
                <w:sz w:val="24"/>
              </w:rPr>
              <w:t>1．单台处理气量：300.0m</w:t>
            </w:r>
            <w:r>
              <w:rPr>
                <w:rFonts w:ascii="仿宋_GB2312" w:hAnsi="仿宋_GB2312" w:cs="仿宋_GB2312" w:eastAsia="仿宋_GB2312"/>
                <w:sz w:val="24"/>
              </w:rPr>
              <w:t>³</w:t>
            </w:r>
            <w:r>
              <w:rPr>
                <w:rFonts w:ascii="仿宋_GB2312" w:hAnsi="仿宋_GB2312" w:cs="仿宋_GB2312" w:eastAsia="仿宋_GB2312"/>
                <w:sz w:val="24"/>
              </w:rPr>
              <w:t>/h；</w:t>
            </w:r>
          </w:p>
          <w:p>
            <w:pPr>
              <w:pStyle w:val="null3"/>
              <w:jc w:val="both"/>
            </w:pPr>
            <w:r>
              <w:rPr>
                <w:rFonts w:ascii="仿宋_GB2312" w:hAnsi="仿宋_GB2312" w:cs="仿宋_GB2312" w:eastAsia="仿宋_GB2312"/>
                <w:sz w:val="24"/>
              </w:rPr>
              <w:t>2．过滤精度：≤0.22μm；</w:t>
            </w:r>
          </w:p>
          <w:p>
            <w:pPr>
              <w:pStyle w:val="null3"/>
              <w:jc w:val="both"/>
            </w:pPr>
            <w:r>
              <w:rPr>
                <w:rFonts w:ascii="仿宋_GB2312" w:hAnsi="仿宋_GB2312" w:cs="仿宋_GB2312" w:eastAsia="仿宋_GB2312"/>
                <w:sz w:val="24"/>
              </w:rPr>
              <w:t>3．能有效拦截细菌，带细菌收集瓶。</w:t>
            </w:r>
          </w:p>
          <w:p>
            <w:pPr>
              <w:pStyle w:val="null3"/>
              <w:jc w:val="both"/>
            </w:pPr>
            <w:r>
              <w:rPr>
                <w:rFonts w:ascii="仿宋_GB2312" w:hAnsi="仿宋_GB2312" w:cs="仿宋_GB2312" w:eastAsia="仿宋_GB2312"/>
                <w:sz w:val="24"/>
              </w:rPr>
              <w:t>4. 除菌效率≥99.99%。【</w:t>
            </w:r>
            <w:r>
              <w:rPr>
                <w:rFonts w:ascii="仿宋_GB2312" w:hAnsi="仿宋_GB2312" w:cs="仿宋_GB2312" w:eastAsia="仿宋_GB2312"/>
                <w:sz w:val="24"/>
              </w:rPr>
              <w:t>提供具有检测检验资质的第三方出具的检验报告</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(4) 集污罐：1套</w:t>
            </w:r>
          </w:p>
          <w:p>
            <w:pPr>
              <w:pStyle w:val="null3"/>
              <w:jc w:val="both"/>
            </w:pPr>
            <w:r>
              <w:rPr>
                <w:rFonts w:ascii="仿宋_GB2312" w:hAnsi="仿宋_GB2312" w:cs="仿宋_GB2312" w:eastAsia="仿宋_GB2312"/>
                <w:sz w:val="24"/>
              </w:rPr>
              <w:t>1．材质: 优质碳钢；</w:t>
            </w:r>
          </w:p>
          <w:p>
            <w:pPr>
              <w:pStyle w:val="null3"/>
              <w:jc w:val="both"/>
            </w:pPr>
            <w:r>
              <w:rPr>
                <w:rFonts w:ascii="仿宋_GB2312" w:hAnsi="仿宋_GB2312" w:cs="仿宋_GB2312" w:eastAsia="仿宋_GB2312"/>
                <w:sz w:val="24"/>
              </w:rPr>
              <w:t>2．有效容积:250L。</w:t>
            </w:r>
          </w:p>
          <w:p>
            <w:pPr>
              <w:pStyle w:val="null3"/>
              <w:jc w:val="both"/>
            </w:pPr>
            <w:r>
              <w:rPr>
                <w:rFonts w:ascii="仿宋_GB2312" w:hAnsi="仿宋_GB2312" w:cs="仿宋_GB2312" w:eastAsia="仿宋_GB2312"/>
                <w:sz w:val="24"/>
                <w:b/>
              </w:rPr>
              <w:t>(5) 真空缓冲罐：2台</w:t>
            </w:r>
          </w:p>
          <w:p>
            <w:pPr>
              <w:pStyle w:val="null3"/>
              <w:jc w:val="both"/>
            </w:pPr>
            <w:r>
              <w:rPr>
                <w:rFonts w:ascii="仿宋_GB2312" w:hAnsi="仿宋_GB2312" w:cs="仿宋_GB2312" w:eastAsia="仿宋_GB2312"/>
                <w:sz w:val="24"/>
              </w:rPr>
              <w:t>1．材质：优质碳钢；</w:t>
            </w:r>
          </w:p>
          <w:p>
            <w:pPr>
              <w:pStyle w:val="null3"/>
              <w:jc w:val="both"/>
            </w:pPr>
            <w:r>
              <w:rPr>
                <w:rFonts w:ascii="仿宋_GB2312" w:hAnsi="仿宋_GB2312" w:cs="仿宋_GB2312" w:eastAsia="仿宋_GB2312"/>
                <w:sz w:val="24"/>
              </w:rPr>
              <w:t>2．单个有效容积：≥3m</w:t>
            </w:r>
            <w:r>
              <w:rPr>
                <w:rFonts w:ascii="仿宋_GB2312" w:hAnsi="仿宋_GB2312" w:cs="仿宋_GB2312" w:eastAsia="仿宋_GB2312"/>
                <w:sz w:val="24"/>
                <w:vertAlign w:val="superscript"/>
              </w:rPr>
              <w:t>3</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(6）尾气灭菌装置：3套</w:t>
            </w:r>
          </w:p>
          <w:p>
            <w:pPr>
              <w:pStyle w:val="null3"/>
              <w:jc w:val="both"/>
            </w:pPr>
            <w:r>
              <w:rPr>
                <w:rFonts w:ascii="仿宋_GB2312" w:hAnsi="仿宋_GB2312" w:cs="仿宋_GB2312" w:eastAsia="仿宋_GB2312"/>
                <w:sz w:val="24"/>
              </w:rPr>
              <w:t>1．单台处理气量：≥650.0m</w:t>
            </w:r>
            <w:r>
              <w:rPr>
                <w:rFonts w:ascii="仿宋_GB2312" w:hAnsi="仿宋_GB2312" w:cs="仿宋_GB2312" w:eastAsia="仿宋_GB2312"/>
                <w:sz w:val="24"/>
              </w:rPr>
              <w:t>³</w:t>
            </w:r>
            <w:r>
              <w:rPr>
                <w:rFonts w:ascii="仿宋_GB2312" w:hAnsi="仿宋_GB2312" w:cs="仿宋_GB2312" w:eastAsia="仿宋_GB2312"/>
                <w:sz w:val="24"/>
              </w:rPr>
              <w:t>/h；</w:t>
            </w:r>
          </w:p>
          <w:p>
            <w:pPr>
              <w:pStyle w:val="null3"/>
              <w:jc w:val="both"/>
            </w:pPr>
            <w:r>
              <w:rPr>
                <w:rFonts w:ascii="仿宋_GB2312" w:hAnsi="仿宋_GB2312" w:cs="仿宋_GB2312" w:eastAsia="仿宋_GB2312"/>
                <w:sz w:val="24"/>
              </w:rPr>
              <w:t>2．采用UCV光氧紫外线及吸附活性炭。</w:t>
            </w:r>
          </w:p>
          <w:p>
            <w:pPr>
              <w:pStyle w:val="null3"/>
              <w:jc w:val="both"/>
            </w:pPr>
            <w:r>
              <w:rPr>
                <w:rFonts w:ascii="仿宋_GB2312" w:hAnsi="仿宋_GB2312" w:cs="仿宋_GB2312" w:eastAsia="仿宋_GB2312"/>
                <w:sz w:val="24"/>
                <w:b/>
              </w:rPr>
              <w:t>(7）电控柜：1套</w:t>
            </w:r>
          </w:p>
          <w:p>
            <w:pPr>
              <w:pStyle w:val="null3"/>
              <w:jc w:val="both"/>
            </w:pPr>
            <w:r>
              <w:rPr>
                <w:rFonts w:ascii="仿宋_GB2312" w:hAnsi="仿宋_GB2312" w:cs="仿宋_GB2312" w:eastAsia="仿宋_GB2312"/>
                <w:sz w:val="24"/>
              </w:rPr>
              <w:t>1．额定电压：220V AC/380V AC；</w:t>
            </w:r>
          </w:p>
          <w:p>
            <w:pPr>
              <w:pStyle w:val="null3"/>
              <w:jc w:val="both"/>
            </w:pPr>
            <w:r>
              <w:rPr>
                <w:rFonts w:ascii="仿宋_GB2312" w:hAnsi="仿宋_GB2312" w:cs="仿宋_GB2312" w:eastAsia="仿宋_GB2312"/>
                <w:sz w:val="24"/>
              </w:rPr>
              <w:t>2．柜体材质：镀铝锌钢板；</w:t>
            </w:r>
          </w:p>
          <w:p>
            <w:pPr>
              <w:pStyle w:val="null3"/>
              <w:jc w:val="both"/>
            </w:pPr>
            <w:r>
              <w:rPr>
                <w:rFonts w:ascii="仿宋_GB2312" w:hAnsi="仿宋_GB2312" w:cs="仿宋_GB2312" w:eastAsia="仿宋_GB2312"/>
                <w:sz w:val="24"/>
              </w:rPr>
              <w:t>3．电控系统应采用PLC控制，手自一体。</w:t>
            </w:r>
          </w:p>
          <w:p>
            <w:pPr>
              <w:pStyle w:val="null3"/>
              <w:jc w:val="both"/>
            </w:pPr>
            <w:r>
              <w:rPr>
                <w:rFonts w:ascii="仿宋_GB2312" w:hAnsi="仿宋_GB2312" w:cs="仿宋_GB2312" w:eastAsia="仿宋_GB2312"/>
                <w:sz w:val="24"/>
                <w:b/>
              </w:rPr>
              <w:t>(8）负压吸引管道组件：1项</w:t>
            </w:r>
          </w:p>
          <w:p>
            <w:pPr>
              <w:pStyle w:val="null3"/>
              <w:jc w:val="both"/>
            </w:pPr>
            <w:r>
              <w:rPr>
                <w:rFonts w:ascii="仿宋_GB2312" w:hAnsi="仿宋_GB2312" w:cs="仿宋_GB2312" w:eastAsia="仿宋_GB2312"/>
                <w:sz w:val="24"/>
              </w:rPr>
              <w:t>1．规格型号：￠57×2.0；</w:t>
            </w:r>
          </w:p>
          <w:p>
            <w:pPr>
              <w:pStyle w:val="null3"/>
              <w:jc w:val="both"/>
            </w:pPr>
            <w:r>
              <w:rPr>
                <w:rFonts w:ascii="仿宋_GB2312" w:hAnsi="仿宋_GB2312" w:cs="仿宋_GB2312" w:eastAsia="仿宋_GB2312"/>
                <w:sz w:val="24"/>
              </w:rPr>
              <w:t>2．处理方式：酸洗、消毒；</w:t>
            </w:r>
          </w:p>
          <w:p>
            <w:pPr>
              <w:pStyle w:val="null3"/>
              <w:jc w:val="both"/>
            </w:pPr>
            <w:r>
              <w:rPr>
                <w:rFonts w:ascii="仿宋_GB2312" w:hAnsi="仿宋_GB2312" w:cs="仿宋_GB2312" w:eastAsia="仿宋_GB2312"/>
                <w:sz w:val="24"/>
              </w:rPr>
              <w:t>3．连接方式：焊接；</w:t>
            </w:r>
          </w:p>
          <w:p>
            <w:pPr>
              <w:pStyle w:val="null3"/>
              <w:jc w:val="both"/>
            </w:pPr>
            <w:r>
              <w:rPr>
                <w:rFonts w:ascii="仿宋_GB2312" w:hAnsi="仿宋_GB2312" w:cs="仿宋_GB2312" w:eastAsia="仿宋_GB2312"/>
                <w:sz w:val="24"/>
              </w:rPr>
              <w:t>5．压力试验、吹扫与清洗设计要求:按照规范进行压力与气密性试验、空气吹扫。</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4"/>
              </w:rPr>
              <w:t>四、其他要求</w:t>
            </w:r>
          </w:p>
          <w:p>
            <w:pPr>
              <w:pStyle w:val="null3"/>
              <w:jc w:val="left"/>
            </w:pPr>
            <w:r>
              <w:rPr>
                <w:rFonts w:ascii="仿宋_GB2312" w:hAnsi="仿宋_GB2312" w:cs="仿宋_GB2312" w:eastAsia="仿宋_GB2312"/>
                <w:sz w:val="24"/>
              </w:rPr>
              <w:t>1.项目实施要求：</w:t>
            </w:r>
          </w:p>
          <w:p>
            <w:pPr>
              <w:pStyle w:val="null3"/>
              <w:jc w:val="left"/>
            </w:pPr>
            <w:r>
              <w:rPr>
                <w:rFonts w:ascii="仿宋_GB2312" w:hAnsi="仿宋_GB2312" w:cs="仿宋_GB2312" w:eastAsia="仿宋_GB2312"/>
                <w:sz w:val="24"/>
              </w:rPr>
              <w:t>1.1</w:t>
            </w:r>
            <w:r>
              <w:rPr>
                <w:rFonts w:ascii="仿宋_GB2312" w:hAnsi="仿宋_GB2312" w:cs="仿宋_GB2312" w:eastAsia="仿宋_GB2312"/>
                <w:sz w:val="24"/>
              </w:rPr>
              <w:t>投标人必须自行现场勘查设备机房（自愿勘查，风险自担），确认旧设备状况、墙体结构、吊装条件、管网布局，未勘查视为完全响应本项目所有困难与要求，勘查记录需签字确认并随投标文件提交。</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投标人须针对本项目旧设备替换、墙体局部拆除及恢复、设备吊装转运、不停气（氧气、负压吸引）施工编制专项改造实施方案，包含：备用气源接驳、管网压力实时监测、手术室</w:t>
            </w:r>
            <w:r>
              <w:rPr>
                <w:rFonts w:ascii="仿宋_GB2312" w:hAnsi="仿宋_GB2312" w:cs="仿宋_GB2312" w:eastAsia="仿宋_GB2312"/>
                <w:sz w:val="24"/>
              </w:rPr>
              <w:t>/ ICU 等重点区域供气保障、停气应急预案、供气监护人员配置、施工时段错峰安排，方案需经医院与医用气体专家审核通过后方可施工。并提供配套施工设计图纸（含机房布局、拆改位置、吊装路线、供气接驳）。所有费用均包含在投标报价中，采购人不另行支付任何费用。【投标人提供承诺书并加盖公章】</w:t>
            </w:r>
          </w:p>
          <w:p>
            <w:pPr>
              <w:pStyle w:val="null3"/>
              <w:jc w:val="left"/>
            </w:pPr>
            <w:r>
              <w:rPr>
                <w:rFonts w:ascii="仿宋_GB2312" w:hAnsi="仿宋_GB2312" w:cs="仿宋_GB2312" w:eastAsia="仿宋_GB2312"/>
                <w:sz w:val="24"/>
              </w:rPr>
              <w:t>1.3施工全程医院氧气、负压吸引供应绝对不间断，满足临床供气标准，投标人承担全部供气安全责任。【投标人提供承诺书并加盖公章】</w:t>
            </w:r>
          </w:p>
          <w:p>
            <w:pPr>
              <w:pStyle w:val="null3"/>
              <w:jc w:val="left"/>
            </w:pPr>
            <w:r>
              <w:rPr>
                <w:rFonts w:ascii="仿宋_GB2312" w:hAnsi="仿宋_GB2312" w:cs="仿宋_GB2312" w:eastAsia="仿宋_GB2312"/>
                <w:sz w:val="24"/>
              </w:rPr>
              <w:t>1.4因本次项目属于部分设备更新，投标人须确保所提供的设备与现有设备匹配兼容。</w:t>
            </w:r>
          </w:p>
          <w:p>
            <w:pPr>
              <w:pStyle w:val="null3"/>
              <w:jc w:val="left"/>
            </w:pPr>
            <w:r>
              <w:rPr>
                <w:rFonts w:ascii="仿宋_GB2312" w:hAnsi="仿宋_GB2312" w:cs="仿宋_GB2312" w:eastAsia="仿宋_GB2312"/>
                <w:sz w:val="24"/>
              </w:rPr>
              <w:t>2.售后服务：</w:t>
            </w:r>
          </w:p>
          <w:p>
            <w:pPr>
              <w:pStyle w:val="null3"/>
              <w:jc w:val="left"/>
            </w:pPr>
            <w:r>
              <w:rPr>
                <w:rFonts w:ascii="仿宋_GB2312" w:hAnsi="仿宋_GB2312" w:cs="仿宋_GB2312" w:eastAsia="仿宋_GB2312"/>
                <w:sz w:val="24"/>
              </w:rPr>
              <w:t>2.1具有完善的售后服务机构，能够及时提供售后服务和技术支持，提供 7×24小时响应；如出现紧急技术问题，在使用方提出服务请求后，即时予以响应，2小时内赶到现场、提出解决方案，并持续与使用方沟通，直至解决问题。</w:t>
            </w:r>
          </w:p>
          <w:p>
            <w:pPr>
              <w:pStyle w:val="null3"/>
              <w:jc w:val="left"/>
            </w:pPr>
            <w:r>
              <w:rPr>
                <w:rFonts w:ascii="仿宋_GB2312" w:hAnsi="仿宋_GB2312" w:cs="仿宋_GB2312" w:eastAsia="仿宋_GB2312"/>
                <w:sz w:val="24"/>
              </w:rPr>
              <w:t>2.2服务承诺：售后服务实行专员制，3对1服务（1人专属服务，2人机动服务），提供7*24小时热线电话服务，对本投标项目实行每2个月定期回访巡检，每次巡检均提供巡检工作单或巡检报告，每年出具详细的巡检、保养汇总及设备性能评估报告。（投标人提供加盖公章的承诺书）</w:t>
            </w:r>
          </w:p>
          <w:p>
            <w:pPr>
              <w:pStyle w:val="null3"/>
              <w:jc w:val="left"/>
            </w:pPr>
            <w:r>
              <w:rPr>
                <w:rFonts w:ascii="仿宋_GB2312" w:hAnsi="仿宋_GB2312" w:cs="仿宋_GB2312" w:eastAsia="仿宋_GB2312"/>
                <w:sz w:val="24"/>
              </w:rPr>
              <w:t>2.3服务回访：服务完成后，公司客户专员在48小时内进行电话回访，确认服务质量及客户满意度并对售后工程师进行考核。</w:t>
            </w:r>
          </w:p>
          <w:p>
            <w:pPr>
              <w:pStyle w:val="null3"/>
              <w:jc w:val="left"/>
            </w:pPr>
            <w:r>
              <w:rPr>
                <w:rFonts w:ascii="仿宋_GB2312" w:hAnsi="仿宋_GB2312" w:cs="仿宋_GB2312" w:eastAsia="仿宋_GB2312"/>
                <w:sz w:val="24"/>
                <w:b/>
              </w:rPr>
              <w:t>▲2</w:t>
            </w:r>
            <w:r>
              <w:rPr>
                <w:rFonts w:ascii="仿宋_GB2312" w:hAnsi="仿宋_GB2312" w:cs="仿宋_GB2312" w:eastAsia="仿宋_GB2312"/>
                <w:sz w:val="24"/>
              </w:rPr>
              <w:t>.4资源保障：对所有设备提供完备的配件库存，保证零配件及时供应，满足日常维护保养所需，保证配件12小时内到达维护、维修现场。（投标人提供加盖公章的承诺书）</w:t>
            </w:r>
          </w:p>
          <w:p>
            <w:pPr>
              <w:pStyle w:val="null3"/>
              <w:jc w:val="left"/>
            </w:pPr>
            <w:r>
              <w:rPr>
                <w:rFonts w:ascii="仿宋_GB2312" w:hAnsi="仿宋_GB2312" w:cs="仿宋_GB2312" w:eastAsia="仿宋_GB2312"/>
                <w:sz w:val="24"/>
              </w:rPr>
              <w:t>2.5服务耗材保养（保修期内耗材、人工包含在总价内）</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21"/>
                <w:b/>
              </w:rPr>
              <w:t>★五</w:t>
            </w:r>
            <w:r>
              <w:rPr>
                <w:rFonts w:ascii="仿宋_GB2312" w:hAnsi="仿宋_GB2312" w:cs="仿宋_GB2312" w:eastAsia="仿宋_GB2312"/>
                <w:sz w:val="24"/>
                <w:b/>
              </w:rPr>
              <w:t>、商务要求</w:t>
            </w:r>
          </w:p>
          <w:p>
            <w:pPr>
              <w:pStyle w:val="null3"/>
              <w:jc w:val="left"/>
            </w:pPr>
            <w:r>
              <w:rPr>
                <w:rFonts w:ascii="仿宋_GB2312" w:hAnsi="仿宋_GB2312" w:cs="仿宋_GB2312" w:eastAsia="仿宋_GB2312"/>
                <w:sz w:val="24"/>
              </w:rPr>
              <w:t>1.投标人应保证其提供的货物是全新的，未使用过的，符合合同规定的质量、规格、性能，并按照相关国际、国家及专业标准检验的合格产品。</w:t>
            </w:r>
          </w:p>
          <w:p>
            <w:pPr>
              <w:pStyle w:val="null3"/>
              <w:jc w:val="left"/>
            </w:pPr>
            <w:r>
              <w:rPr>
                <w:rFonts w:ascii="仿宋_GB2312" w:hAnsi="仿宋_GB2312" w:cs="仿宋_GB2312" w:eastAsia="仿宋_GB2312"/>
                <w:sz w:val="24"/>
              </w:rPr>
              <w:t>2.投标人在投标文件中，应提供详细说明按招标文件要求所提供设备的技术指标、质量的资料文件，以及提供产品生产制造商技术文件及生产生产能力、技术力量及生产装备的证明材料。</w:t>
            </w:r>
          </w:p>
          <w:p>
            <w:pPr>
              <w:pStyle w:val="null3"/>
              <w:jc w:val="left"/>
            </w:pPr>
            <w:r>
              <w:rPr>
                <w:rFonts w:ascii="仿宋_GB2312" w:hAnsi="仿宋_GB2312" w:cs="仿宋_GB2312" w:eastAsia="仿宋_GB2312"/>
                <w:sz w:val="24"/>
              </w:rPr>
              <w:t>3.中标人应派技术人员对所投设备进行安装调试，费用含在投标价内，且应在投标文件中做出明确承诺。</w:t>
            </w:r>
          </w:p>
          <w:p>
            <w:pPr>
              <w:pStyle w:val="null3"/>
              <w:jc w:val="left"/>
            </w:pPr>
            <w:r>
              <w:rPr>
                <w:rFonts w:ascii="仿宋_GB2312" w:hAnsi="仿宋_GB2312" w:cs="仿宋_GB2312" w:eastAsia="仿宋_GB2312"/>
                <w:sz w:val="24"/>
              </w:rPr>
              <w:t>4.技术资料。</w:t>
            </w:r>
          </w:p>
          <w:p>
            <w:pPr>
              <w:pStyle w:val="null3"/>
              <w:jc w:val="left"/>
            </w:pPr>
            <w:r>
              <w:rPr>
                <w:rFonts w:ascii="仿宋_GB2312" w:hAnsi="仿宋_GB2312" w:cs="仿宋_GB2312" w:eastAsia="仿宋_GB2312"/>
                <w:sz w:val="24"/>
              </w:rPr>
              <w:t>4.1合同签订后，中标方应派工程师与招标人商讨设备使用场地及设备机房优化设计，并提供设备安装的规划设计说明，包括建筑防护标准、运行使用的环境要求等。</w:t>
            </w:r>
          </w:p>
          <w:p>
            <w:pPr>
              <w:pStyle w:val="null3"/>
              <w:jc w:val="left"/>
            </w:pPr>
            <w:r>
              <w:rPr>
                <w:rFonts w:ascii="仿宋_GB2312" w:hAnsi="仿宋_GB2312" w:cs="仿宋_GB2312" w:eastAsia="仿宋_GB2312"/>
                <w:sz w:val="24"/>
              </w:rPr>
              <w:t>4.2中标方应向招标人随设备提供全套设备技术资料, 费用已包括在投标价格之内。</w:t>
            </w:r>
          </w:p>
          <w:p>
            <w:pPr>
              <w:pStyle w:val="null3"/>
              <w:jc w:val="left"/>
            </w:pPr>
            <w:r>
              <w:rPr>
                <w:rFonts w:ascii="仿宋_GB2312" w:hAnsi="仿宋_GB2312" w:cs="仿宋_GB2312" w:eastAsia="仿宋_GB2312"/>
                <w:sz w:val="24"/>
              </w:rPr>
              <w:t>4.2.1 设备安装图，提供对设备使用场地、设备操作间及电源的要求。</w:t>
            </w:r>
          </w:p>
          <w:p>
            <w:pPr>
              <w:pStyle w:val="null3"/>
              <w:jc w:val="left"/>
            </w:pPr>
            <w:r>
              <w:rPr>
                <w:rFonts w:ascii="仿宋_GB2312" w:hAnsi="仿宋_GB2312" w:cs="仿宋_GB2312" w:eastAsia="仿宋_GB2312"/>
                <w:sz w:val="24"/>
              </w:rPr>
              <w:t>4.2.2 设备原理图。</w:t>
            </w:r>
          </w:p>
          <w:p>
            <w:pPr>
              <w:pStyle w:val="null3"/>
              <w:jc w:val="left"/>
            </w:pPr>
            <w:r>
              <w:rPr>
                <w:rFonts w:ascii="仿宋_GB2312" w:hAnsi="仿宋_GB2312" w:cs="仿宋_GB2312" w:eastAsia="仿宋_GB2312"/>
                <w:sz w:val="24"/>
              </w:rPr>
              <w:t>4.2.3设备安装线路图。</w:t>
            </w:r>
          </w:p>
          <w:p>
            <w:pPr>
              <w:pStyle w:val="null3"/>
              <w:jc w:val="left"/>
            </w:pPr>
            <w:r>
              <w:rPr>
                <w:rFonts w:ascii="仿宋_GB2312" w:hAnsi="仿宋_GB2312" w:cs="仿宋_GB2312" w:eastAsia="仿宋_GB2312"/>
                <w:sz w:val="24"/>
              </w:rPr>
              <w:t>4.2.4操作手册。</w:t>
            </w:r>
          </w:p>
          <w:p>
            <w:pPr>
              <w:pStyle w:val="null3"/>
              <w:jc w:val="left"/>
            </w:pPr>
            <w:r>
              <w:rPr>
                <w:rFonts w:ascii="仿宋_GB2312" w:hAnsi="仿宋_GB2312" w:cs="仿宋_GB2312" w:eastAsia="仿宋_GB2312"/>
                <w:sz w:val="24"/>
              </w:rPr>
              <w:t>4.2.5维修手册（如有软件，还应包括软件检修程序手册）。</w:t>
            </w:r>
          </w:p>
          <w:p>
            <w:pPr>
              <w:pStyle w:val="null3"/>
              <w:jc w:val="left"/>
            </w:pPr>
            <w:r>
              <w:rPr>
                <w:rFonts w:ascii="仿宋_GB2312" w:hAnsi="仿宋_GB2312" w:cs="仿宋_GB2312" w:eastAsia="仿宋_GB2312"/>
                <w:sz w:val="24"/>
              </w:rPr>
              <w:t>4.2.6制造、安装标准。</w:t>
            </w:r>
          </w:p>
          <w:p>
            <w:pPr>
              <w:pStyle w:val="null3"/>
              <w:jc w:val="left"/>
            </w:pPr>
            <w:r>
              <w:rPr>
                <w:rFonts w:ascii="仿宋_GB2312" w:hAnsi="仿宋_GB2312" w:cs="仿宋_GB2312" w:eastAsia="仿宋_GB2312"/>
                <w:sz w:val="24"/>
              </w:rPr>
              <w:t>4.2.7安装和验收报告（包括软件部分）。</w:t>
            </w:r>
          </w:p>
          <w:p>
            <w:pPr>
              <w:pStyle w:val="null3"/>
              <w:jc w:val="left"/>
            </w:pPr>
            <w:r>
              <w:rPr>
                <w:rFonts w:ascii="仿宋_GB2312" w:hAnsi="仿宋_GB2312" w:cs="仿宋_GB2312" w:eastAsia="仿宋_GB2312"/>
                <w:sz w:val="24"/>
              </w:rPr>
              <w:t>4.2.8随机附件、零配件、备品备件和消耗品目录。</w:t>
            </w:r>
          </w:p>
          <w:p>
            <w:pPr>
              <w:pStyle w:val="null3"/>
              <w:jc w:val="left"/>
            </w:pPr>
            <w:r>
              <w:rPr>
                <w:rFonts w:ascii="仿宋_GB2312" w:hAnsi="仿宋_GB2312" w:cs="仿宋_GB2312" w:eastAsia="仿宋_GB2312"/>
                <w:sz w:val="24"/>
              </w:rPr>
              <w:t>5.成品出厂应有制造厂名（商标）、厂址及合格标志。</w:t>
            </w:r>
          </w:p>
          <w:p>
            <w:pPr>
              <w:pStyle w:val="null3"/>
              <w:jc w:val="left"/>
            </w:pPr>
            <w:r>
              <w:rPr>
                <w:rFonts w:ascii="仿宋_GB2312" w:hAnsi="仿宋_GB2312" w:cs="仿宋_GB2312" w:eastAsia="仿宋_GB2312"/>
                <w:sz w:val="24"/>
              </w:rPr>
              <w:t>6.</w:t>
            </w:r>
            <w:r>
              <w:rPr>
                <w:rFonts w:ascii="仿宋_GB2312" w:hAnsi="仿宋_GB2312" w:cs="仿宋_GB2312" w:eastAsia="仿宋_GB2312"/>
                <w:sz w:val="21"/>
              </w:rPr>
              <w:t xml:space="preserve"> </w:t>
            </w:r>
            <w:r>
              <w:rPr>
                <w:rFonts w:ascii="仿宋_GB2312" w:hAnsi="仿宋_GB2312" w:cs="仿宋_GB2312" w:eastAsia="仿宋_GB2312"/>
                <w:sz w:val="24"/>
              </w:rPr>
              <w:t>标的提供的地点：咸阳市中心医院指定地点。</w:t>
            </w:r>
          </w:p>
          <w:p>
            <w:pPr>
              <w:pStyle w:val="null3"/>
              <w:jc w:val="left"/>
            </w:pPr>
            <w:r>
              <w:rPr>
                <w:rFonts w:ascii="仿宋_GB2312" w:hAnsi="仿宋_GB2312" w:cs="仿宋_GB2312" w:eastAsia="仿宋_GB2312"/>
                <w:sz w:val="24"/>
              </w:rPr>
              <w:t>7.交货期：合同签订后50天内到货并完成安装调试。</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签订采购合同后，50天到货并安装调试完成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咸阳市中心医院指定地点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进度款，设备到场并完成清点后，达到付款条件起10个工作日内，支付合同总金额的30.0%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进度款，设备安装完成且验收合格，达到付款条件起10个工作日内，支付合同总金额的30.0%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验收方式、标准及验收依据： 1、验收方式、标准： 1.1货物到达采购人指定地点后，由供货商和采购人约定时间根据合同要求进行清点验收，确认产地品牌、规格型号和数量等。 1.2设备安装、调试、自检正常，且可正常使用后，由投标人书面向采购人申请正式验收。 1.3供货商按照采购人的验收管理制度和流程准备好验收资料后，按约定时间进行设备运行（正式）验收。设备验收合格后，验收人员在设备验收单上签字作为对货物的最终认可。 1.4供货商须向采购人提交合同履行的所有资料，以便日后管理和维护。 2.验收依据： 2.1本合同及附件文本； 2.2国家相应的标准、规范； 2.3招标文件、投标文件、澄清表（函）。 2.4易损配件、备件报价单。 2.5提供原厂质保文件。 2.6其它。 3、未尽事宜合同约定。</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保证期：设备安装、调试、运行合格签字验收之日起，保修壹年，终身服务。2、维修与更换要求：设备出现故障时，卖方必须在接到故障报告后在2小时内维修工程师到达现场，提出解决方案，并持续与使用方沟通，直至解决问题。 3、设备售后维修应由生产厂家指定的专业工程师进行。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本合同在执行中，双方本着友好协商的原则解决争议，若不能协商解决，应提交至咸阳市渭城区人民法院诉讼解决。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本项目商务条款不允许偏离。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1.具有独立承担民事责任的能力，提供合格有效的法人或者其他组织的营业执照等证明文件， 自然人的身份证明; 2.有依法缴纳税收的良好记录，提供缴费所属日期为投标文件递交截止时间前12个月内任一月份（投标文件递交截止时间当月不计入）的缴费凭据或税务机关出具的完税证明/在法规范围内不需提供的应出具书面说明和证明文件； /或具有依法缴纳税收的诚信声明； 以上二种形式的资料提供任何一种即可。 3.有依法缴纳社会保障资金的良好记录，提供缴费所属日期为投标文件递交截止时间前12个月内任一月份（投标文件递交截止时间当月不计入）的缴费凭据或社保机关出具的缴费证明/在法规范围内不需提供的应出具书面说明和证明文件； /或具有依法缴纳社会保障资金的缴纳记录的诚信声明； 以上二种形式的资料提供任何一种即可。 4.具有履行合同所必需的设备和专业技术能力，提供具有履行合同所必需的设备和专业技术能力的承诺； 5.参加政府采购活动前3年内，在经营活动中没有重大违法记录，提供书面声明。</w:t>
            </w:r>
          </w:p>
        </w:tc>
        <w:tc>
          <w:tcPr>
            <w:tcW w:type="dxa" w:w="1661"/>
          </w:tcPr>
          <w:p>
            <w:pPr>
              <w:pStyle w:val="null3"/>
            </w:pPr>
            <w:r>
              <w:rPr>
                <w:rFonts w:ascii="仿宋_GB2312" w:hAnsi="仿宋_GB2312" w:cs="仿宋_GB2312" w:eastAsia="仿宋_GB2312"/>
              </w:rPr>
              <w:t>投标函 投标人应提供的资格证明文件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提供2024年度或2025年度经审计的财务报告（包括四表一注，即资产负债表、利润表、现金流量表、所有者权益变动表及其附注），且无反对意见；事业法人提供部门决算报告； /或在开标日期前六个月内其基本开户银行出具的资信证明（附《基本存款账户信息》或《银行开户许可证》复印件）； /或财政部门认可的政府采购专业担保机构出具的投标担保函； /或表明具有良好的商业信誉和健全的财务会计制度的诚信声明； 以上四种形式的资料提供任何一种即可。</w:t>
            </w:r>
          </w:p>
        </w:tc>
        <w:tc>
          <w:tcPr>
            <w:tcW w:type="dxa" w:w="1661"/>
          </w:tcPr>
          <w:p>
            <w:pPr>
              <w:pStyle w:val="null3"/>
            </w:pPr>
            <w:r>
              <w:rPr>
                <w:rFonts w:ascii="仿宋_GB2312" w:hAnsi="仿宋_GB2312" w:cs="仿宋_GB2312" w:eastAsia="仿宋_GB2312"/>
              </w:rPr>
              <w:t>投标人应提供的资格证明文件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法定代表人参加投标的，须出示法定代表人身份证明及法定代表人身份证复印件；法定代表人授权他人参加投标的，须提供法定代表人授权委托书及被授权人身份证复印件。</w:t>
            </w:r>
          </w:p>
        </w:tc>
        <w:tc>
          <w:tcPr>
            <w:tcW w:type="dxa" w:w="1661"/>
          </w:tcPr>
          <w:p>
            <w:pPr>
              <w:pStyle w:val="null3"/>
            </w:pPr>
            <w:r>
              <w:rPr>
                <w:rFonts w:ascii="仿宋_GB2312" w:hAnsi="仿宋_GB2312" w:cs="仿宋_GB2312" w:eastAsia="仿宋_GB2312"/>
              </w:rPr>
              <w:t>投标人应提供的资格证明文件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不得为“信用中国”网站（www.creditchina.gov.cn）中列入“失信被执行人”（中国执行信息公开网http://zxgk.court.gov.cn/shixin）和“重大税收违法失信主体”，不得为中国政府采购网（www.ccgp.gov.cn）政府采购“严重违法失信行为信息记录”中被财政部门禁止参加政府采购活动的供应商。</w:t>
            </w:r>
          </w:p>
        </w:tc>
        <w:tc>
          <w:tcPr>
            <w:tcW w:type="dxa" w:w="1661"/>
          </w:tcPr>
          <w:p>
            <w:pPr>
              <w:pStyle w:val="null3"/>
            </w:pPr>
            <w:r>
              <w:rPr>
                <w:rFonts w:ascii="仿宋_GB2312" w:hAnsi="仿宋_GB2312" w:cs="仿宋_GB2312" w:eastAsia="仿宋_GB2312"/>
              </w:rPr>
              <w:t>投标人应提供的资格证明文件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投标人符合《医疗器械监督管理条例》和《医疗器械经营监督管理办法》等相关的规定</w:t>
            </w:r>
          </w:p>
        </w:tc>
        <w:tc>
          <w:tcPr>
            <w:tcW w:type="dxa" w:w="3322"/>
          </w:tcPr>
          <w:p>
            <w:pPr>
              <w:pStyle w:val="null3"/>
            </w:pPr>
            <w:r>
              <w:rPr>
                <w:rFonts w:ascii="仿宋_GB2312" w:hAnsi="仿宋_GB2312" w:cs="仿宋_GB2312" w:eastAsia="仿宋_GB2312"/>
              </w:rPr>
              <w:t>投标人符合《医疗器械监督管理条例》和《医疗器械经营监督管理办法》等相关的规定（投标人须具备与所投医疗器械相符的销售资格，提供相应的医疗器械经营许可证或备案凭证）。</w:t>
            </w:r>
          </w:p>
        </w:tc>
        <w:tc>
          <w:tcPr>
            <w:tcW w:type="dxa" w:w="1661"/>
          </w:tcPr>
          <w:p>
            <w:pPr>
              <w:pStyle w:val="null3"/>
            </w:pPr>
            <w:r>
              <w:rPr>
                <w:rFonts w:ascii="仿宋_GB2312" w:hAnsi="仿宋_GB2312" w:cs="仿宋_GB2312" w:eastAsia="仿宋_GB2312"/>
              </w:rPr>
              <w:t>投标人应提供的资格证明文件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本项目不接受由咸阳市中心医院职工及其亲属投资举办的企业参加投标</w:t>
            </w:r>
          </w:p>
        </w:tc>
        <w:tc>
          <w:tcPr>
            <w:tcW w:type="dxa" w:w="3322"/>
          </w:tcPr>
          <w:p>
            <w:pPr>
              <w:pStyle w:val="null3"/>
            </w:pPr>
            <w:r>
              <w:rPr>
                <w:rFonts w:ascii="仿宋_GB2312" w:hAnsi="仿宋_GB2312" w:cs="仿宋_GB2312" w:eastAsia="仿宋_GB2312"/>
              </w:rPr>
              <w:t>本项目不接受由咸阳市中心医院职工及其亲属投资举办的企业参加投标（提供承诺函）。</w:t>
            </w:r>
          </w:p>
        </w:tc>
        <w:tc>
          <w:tcPr>
            <w:tcW w:type="dxa" w:w="1661"/>
          </w:tcPr>
          <w:p>
            <w:pPr>
              <w:pStyle w:val="null3"/>
            </w:pPr>
            <w:r>
              <w:rPr>
                <w:rFonts w:ascii="仿宋_GB2312" w:hAnsi="仿宋_GB2312" w:cs="仿宋_GB2312" w:eastAsia="仿宋_GB2312"/>
              </w:rPr>
              <w:t>投标人应提供的资格证明文件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参与的供应商（联合体）提供的货物全部由符合政策要求的中小企业制造。（残疾人福利性单位及监狱企业视同小微企业）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投标文件的完整性审查</w:t>
            </w:r>
          </w:p>
        </w:tc>
        <w:tc>
          <w:tcPr>
            <w:tcW w:type="dxa" w:w="3322"/>
          </w:tcPr>
          <w:p>
            <w:pPr>
              <w:pStyle w:val="null3"/>
            </w:pPr>
            <w:r>
              <w:rPr>
                <w:rFonts w:ascii="仿宋_GB2312" w:hAnsi="仿宋_GB2312" w:cs="仿宋_GB2312" w:eastAsia="仿宋_GB2312"/>
              </w:rPr>
              <w:t>1.投标文件是否按照招标文件要求的格式编写； 2.投标文件内容是否有重大缺漏项。 2.1是否按招标文件要求完整报价、无缺漏项； 2.2投标文件构成是否完整，即是否按招标文件要求提供了完整的投标文件； 2.3招标文件要求提供的其他内容（如有要求）。</w:t>
            </w:r>
          </w:p>
        </w:tc>
        <w:tc>
          <w:tcPr>
            <w:tcW w:type="dxa" w:w="1661"/>
          </w:tcPr>
          <w:p>
            <w:pPr>
              <w:pStyle w:val="null3"/>
            </w:pPr>
            <w:r>
              <w:rPr>
                <w:rFonts w:ascii="仿宋_GB2312" w:hAnsi="仿宋_GB2312" w:cs="仿宋_GB2312" w:eastAsia="仿宋_GB2312"/>
              </w:rPr>
              <w:t>开标一览表 技术支持及培训方案 商务条款及合同条款承诺书 中小企业声明函 投标报价明细表 业绩 投标人应提供的资格证明文件 产品技术参数表 改造、安装、调试方案 产品性能及配置 投标函 残疾人福利性单位声明函 售后服务能力 标的清单 投标文件封面 产品技术指标及功能 监狱企业的证明文件 投标人参与本项目无围串标行为的声明函 控股管理关系承诺 产品来源渠道证明</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投标文件的有效性审查</w:t>
            </w:r>
          </w:p>
        </w:tc>
        <w:tc>
          <w:tcPr>
            <w:tcW w:type="dxa" w:w="3322"/>
          </w:tcPr>
          <w:p>
            <w:pPr>
              <w:pStyle w:val="null3"/>
            </w:pPr>
            <w:r>
              <w:rPr>
                <w:rFonts w:ascii="仿宋_GB2312" w:hAnsi="仿宋_GB2312" w:cs="仿宋_GB2312" w:eastAsia="仿宋_GB2312"/>
              </w:rPr>
              <w:t>投标文件的签署、加盖印章是否有效；提供的各种证明文件、数据、资料是否有效。</w:t>
            </w:r>
          </w:p>
        </w:tc>
        <w:tc>
          <w:tcPr>
            <w:tcW w:type="dxa" w:w="1661"/>
          </w:tcPr>
          <w:p>
            <w:pPr>
              <w:pStyle w:val="null3"/>
            </w:pPr>
            <w:r>
              <w:rPr>
                <w:rFonts w:ascii="仿宋_GB2312" w:hAnsi="仿宋_GB2312" w:cs="仿宋_GB2312" w:eastAsia="仿宋_GB2312"/>
              </w:rPr>
              <w:t>开标一览表 技术支持及培训方案 商务条款及合同条款承诺书 中小企业声明函 投标报价明细表 业绩 投标人应提供的资格证明文件 产品技术参数表 改造、安装、调试方案 产品性能及配置 投标函 残疾人福利性单位声明函 售后服务能力 标的清单 投标文件封面 产品技术指标及功能 监狱企业的证明文件 投标人参与本项目无围串标行为的声明函 控股管理关系承诺 产品来源渠道证明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投标文件的响应性审查</w:t>
            </w:r>
          </w:p>
        </w:tc>
        <w:tc>
          <w:tcPr>
            <w:tcW w:type="dxa" w:w="3322"/>
          </w:tcPr>
          <w:p>
            <w:pPr>
              <w:pStyle w:val="null3"/>
            </w:pPr>
            <w:r>
              <w:rPr>
                <w:rFonts w:ascii="仿宋_GB2312" w:hAnsi="仿宋_GB2312" w:cs="仿宋_GB2312" w:eastAsia="仿宋_GB2312"/>
              </w:rPr>
              <w:t>1.投标报价是否超过采购预算；是否存在异常低价，涉嫌不正当竞争； 2.投标报价有效期是否符合招标文件的要求； 3.投标文件内容是否符合国家法律法规，没有重大偏离； 4.对招标文件中规定的要求是否做出了实质性响应。</w:t>
            </w:r>
          </w:p>
        </w:tc>
        <w:tc>
          <w:tcPr>
            <w:tcW w:type="dxa" w:w="1661"/>
          </w:tcPr>
          <w:p>
            <w:pPr>
              <w:pStyle w:val="null3"/>
            </w:pPr>
            <w:r>
              <w:rPr>
                <w:rFonts w:ascii="仿宋_GB2312" w:hAnsi="仿宋_GB2312" w:cs="仿宋_GB2312" w:eastAsia="仿宋_GB2312"/>
              </w:rPr>
              <w:t>开标一览表 技术支持及培训方案 商务条款及合同条款承诺书 中小企业声明函 投标报价明细表 业绩 投标人应提供的资格证明文件 产品技术参数表 改造、安装、调试方案 产品性能及配置 投标函 残疾人福利性单位声明函 售后服务能力 标的清单 投标文件封面 产品技术指标及功能 监狱企业的证明文件 投标人参与本项目无围串标行为的声明函 控股管理关系承诺 产品来源渠道证明</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 指标及功 能</w:t>
            </w:r>
          </w:p>
        </w:tc>
        <w:tc>
          <w:tcPr>
            <w:tcW w:type="dxa" w:w="2492"/>
          </w:tcPr>
          <w:p>
            <w:pPr>
              <w:pStyle w:val="null3"/>
            </w:pPr>
            <w:r>
              <w:rPr>
                <w:rFonts w:ascii="仿宋_GB2312" w:hAnsi="仿宋_GB2312" w:cs="仿宋_GB2312" w:eastAsia="仿宋_GB2312"/>
              </w:rPr>
              <w:t>1.技术指标及产品功能全部满足招标文件要求,赋37分； 2.标注▲的技术指标及产品功能，任何一项低于招标要求或不具备，扣3分，不计负分； 3.未标注▲的技术指标及产品功能，任何一项低于招标要求或不具备，扣1分，不计负分； 注：标注▲的技术指标需提供技术支撑资料（满足第三章要求）。</w:t>
            </w:r>
          </w:p>
        </w:tc>
        <w:tc>
          <w:tcPr>
            <w:tcW w:type="dxa" w:w="831"/>
          </w:tcPr>
          <w:p>
            <w:pPr>
              <w:pStyle w:val="null3"/>
              <w:jc w:val="right"/>
            </w:pPr>
            <w:r>
              <w:rPr>
                <w:rFonts w:ascii="仿宋_GB2312" w:hAnsi="仿宋_GB2312" w:cs="仿宋_GB2312" w:eastAsia="仿宋_GB2312"/>
              </w:rPr>
              <w:t>37.0000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产品技术指标及功能</w:t>
            </w:r>
          </w:p>
        </w:tc>
      </w:tr>
      <w:tr>
        <w:tc>
          <w:tcPr>
            <w:tcW w:type="dxa" w:w="831"/>
            <w:vMerge/>
          </w:tcPr>
          <w:p/>
        </w:tc>
        <w:tc>
          <w:tcPr>
            <w:tcW w:type="dxa" w:w="1661"/>
          </w:tcPr>
          <w:p>
            <w:pPr>
              <w:pStyle w:val="null3"/>
            </w:pPr>
            <w:r>
              <w:rPr>
                <w:rFonts w:ascii="仿宋_GB2312" w:hAnsi="仿宋_GB2312" w:cs="仿宋_GB2312" w:eastAsia="仿宋_GB2312"/>
              </w:rPr>
              <w:t>产品性能及配置</w:t>
            </w:r>
          </w:p>
        </w:tc>
        <w:tc>
          <w:tcPr>
            <w:tcW w:type="dxa" w:w="2492"/>
          </w:tcPr>
          <w:p>
            <w:pPr>
              <w:pStyle w:val="null3"/>
            </w:pPr>
            <w:r>
              <w:rPr>
                <w:rFonts w:ascii="仿宋_GB2312" w:hAnsi="仿宋_GB2312" w:cs="仿宋_GB2312" w:eastAsia="仿宋_GB2312"/>
              </w:rPr>
              <w:t>①投标产品技术成熟度高、技术先进，产品技术生命周期处于成熟阶段，工艺流程及配套资源完善得2分；每存在一处不足扣0.5-1分，不足是指技术成熟度低技术不够先进，产品技术生命周期处于起步或衰退阶段，工艺流程有缺陷，配套资源不全不完善。分值扣完为止。 ②投标产品具有合理的结构布局、有效的监测、控制等安全防护系统，完善的报警系统，操作简洁明了得2分；每存在一处不足扣0.5-1分，不足是指结构布局不合理，安全性能差，报警功能不完善，操作不够便捷.分值扣完为止。。 ③投标产品零部件通用性强，维护便利，保养简便，能够有效降低医院维护成本得1分；每存在一处不足扣0.5分，不足是指零部件通用性差、医院维护成本高，维护不够便利、保养不够简便。分值扣完为止。 ④投标产品整体配置高端、完善、功能齐全，得2分；每存在一处不足扣0.5-1分，不足是指产品配置基本完善，无重要功能缺失；投标产品配置有重要功能缺失，得0分。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产品性能及配置</w:t>
            </w:r>
          </w:p>
        </w:tc>
      </w:tr>
      <w:tr>
        <w:tc>
          <w:tcPr>
            <w:tcW w:type="dxa" w:w="831"/>
            <w:vMerge/>
          </w:tcPr>
          <w:p/>
        </w:tc>
        <w:tc>
          <w:tcPr>
            <w:tcW w:type="dxa" w:w="1661"/>
          </w:tcPr>
          <w:p>
            <w:pPr>
              <w:pStyle w:val="null3"/>
            </w:pPr>
            <w:r>
              <w:rPr>
                <w:rFonts w:ascii="仿宋_GB2312" w:hAnsi="仿宋_GB2312" w:cs="仿宋_GB2312" w:eastAsia="仿宋_GB2312"/>
              </w:rPr>
              <w:t>产品来源渠道证明</w:t>
            </w:r>
          </w:p>
        </w:tc>
        <w:tc>
          <w:tcPr>
            <w:tcW w:type="dxa" w:w="2492"/>
          </w:tcPr>
          <w:p>
            <w:pPr>
              <w:pStyle w:val="null3"/>
            </w:pPr>
            <w:r>
              <w:rPr>
                <w:rFonts w:ascii="仿宋_GB2312" w:hAnsi="仿宋_GB2312" w:cs="仿宋_GB2312" w:eastAsia="仿宋_GB2312"/>
              </w:rPr>
              <w:t>提供投标产品来源渠道合法的证明（包括但不限于代理协议、原厂授权等）。提供得3分，否则不得分。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产品来源渠道证明</w:t>
            </w:r>
          </w:p>
        </w:tc>
      </w:tr>
      <w:tr>
        <w:tc>
          <w:tcPr>
            <w:tcW w:type="dxa" w:w="831"/>
            <w:vMerge/>
          </w:tcPr>
          <w:p/>
        </w:tc>
        <w:tc>
          <w:tcPr>
            <w:tcW w:type="dxa" w:w="1661"/>
          </w:tcPr>
          <w:p>
            <w:pPr>
              <w:pStyle w:val="null3"/>
            </w:pPr>
            <w:r>
              <w:rPr>
                <w:rFonts w:ascii="仿宋_GB2312" w:hAnsi="仿宋_GB2312" w:cs="仿宋_GB2312" w:eastAsia="仿宋_GB2312"/>
              </w:rPr>
              <w:t>改造、安装、调试方案</w:t>
            </w:r>
          </w:p>
        </w:tc>
        <w:tc>
          <w:tcPr>
            <w:tcW w:type="dxa" w:w="2492"/>
          </w:tcPr>
          <w:p>
            <w:pPr>
              <w:pStyle w:val="null3"/>
            </w:pPr>
            <w:r>
              <w:rPr>
                <w:rFonts w:ascii="仿宋_GB2312" w:hAnsi="仿宋_GB2312" w:cs="仿宋_GB2312" w:eastAsia="仿宋_GB2312"/>
              </w:rPr>
              <w:t>投标人提供完整的改造、安装、调试方案。方案应包括：①改造设计图纸、②新设备布局、③新旧设备替换兼容、④相关部分的拆除、改造及恢复、⑤不停气施工编制专项改造实施方案、⑥安装调试进度的安排计划、⑦供气监护人员配置、⑧停气等应急预案： 方案各项内容全面详细、改造图纸设计合理科学合理、阐述条理清晰、内容合理，贴合项目的实际情况，能有效保障本项目实施得8分；每有一个缺失项扣1分；每项中有一处缺陷扣0.5分，分值扣完为止，不计负分，本项最高得8分。 说明：缺陷是指内容不详细、内容不合理、虽有内容但不完善、内容不贴合项目实际情况。</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改造、安装、调试方案</w:t>
            </w:r>
          </w:p>
        </w:tc>
      </w:tr>
      <w:tr>
        <w:tc>
          <w:tcPr>
            <w:tcW w:type="dxa" w:w="831"/>
            <w:vMerge/>
          </w:tcPr>
          <w:p/>
        </w:tc>
        <w:tc>
          <w:tcPr>
            <w:tcW w:type="dxa" w:w="1661"/>
          </w:tcPr>
          <w:p>
            <w:pPr>
              <w:pStyle w:val="null3"/>
            </w:pPr>
            <w:r>
              <w:rPr>
                <w:rFonts w:ascii="仿宋_GB2312" w:hAnsi="仿宋_GB2312" w:cs="仿宋_GB2312" w:eastAsia="仿宋_GB2312"/>
              </w:rPr>
              <w:t>售后服务 能力</w:t>
            </w:r>
          </w:p>
        </w:tc>
        <w:tc>
          <w:tcPr>
            <w:tcW w:type="dxa" w:w="2492"/>
          </w:tcPr>
          <w:p>
            <w:pPr>
              <w:pStyle w:val="null3"/>
            </w:pPr>
            <w:r>
              <w:rPr>
                <w:rFonts w:ascii="仿宋_GB2312" w:hAnsi="仿宋_GB2312" w:cs="仿宋_GB2312" w:eastAsia="仿宋_GB2312"/>
              </w:rPr>
              <w:t>投标人提供完整的售后服务方案。方案应体现：①售后服务方案及承诺、②具有建全的售后服务机构、配备专职维修人员、③维修响应方式及时限、应急服务措施等内容： 方案各项内容全面详细、阐述条理清晰、内容合理，贴合项目的实际情况，能有效保障本项目实施得3分；每有一个缺失项扣1分；每项 中有一处缺陷扣0.5分，分值扣完为止，不计负分，本项最高得3分。 说明：缺陷是指内容不详细、内容不合理、虽有内容但不完善、内容不贴合项目实际情况。</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售后服务能力</w:t>
            </w:r>
          </w:p>
        </w:tc>
      </w:tr>
      <w:tr>
        <w:tc>
          <w:tcPr>
            <w:tcW w:type="dxa" w:w="831"/>
            <w:vMerge/>
          </w:tcPr>
          <w:p/>
        </w:tc>
        <w:tc>
          <w:tcPr>
            <w:tcW w:type="dxa" w:w="1661"/>
          </w:tcPr>
          <w:p>
            <w:pPr>
              <w:pStyle w:val="null3"/>
            </w:pPr>
            <w:r>
              <w:rPr>
                <w:rFonts w:ascii="仿宋_GB2312" w:hAnsi="仿宋_GB2312" w:cs="仿宋_GB2312" w:eastAsia="仿宋_GB2312"/>
              </w:rPr>
              <w:t>技术支持及培训方案</w:t>
            </w:r>
          </w:p>
        </w:tc>
        <w:tc>
          <w:tcPr>
            <w:tcW w:type="dxa" w:w="2492"/>
          </w:tcPr>
          <w:p>
            <w:pPr>
              <w:pStyle w:val="null3"/>
            </w:pPr>
            <w:r>
              <w:rPr>
                <w:rFonts w:ascii="仿宋_GB2312" w:hAnsi="仿宋_GB2312" w:cs="仿宋_GB2312" w:eastAsia="仿宋_GB2312"/>
              </w:rPr>
              <w:t>投标人提供完整的技术支持及培训方案。方案内容包括但不限于①技术支持方式、技术支持人员配置、② 培训目标、培训对象、培训内容及培训方式、预期培训效果等： 方案各项内容全面详细、阐述条理清晰、内容合理，贴合项目的实际情况，能有效保障本项目实施得2分；每有一个缺失项扣1分；每项中有一处缺陷扣0.5分，分值扣完为止，不计负分，本项最高得2分。 说明：缺陷是指内容不详细、内容不合理、虽有内容但不完善、内容不贴合项目实际情况。</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技术支持及培训方案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提供2022年01月至今投标产品在中华人民共和国境内销售业绩（提供完整合同复印件，以合同签订时间为准），提供一份得2分，最高10分。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投标报价明细表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 1.最低有效报价为评标基准价，得30分。 2.按（评标基准价/有效投标报价×30）的公式计算价格得分。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投标报价明细表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详见附件：投标人应提供的资格证明文件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详见附件：商务条款及合同条款承诺书</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详见附件：投标报价明细表</w:t>
      </w:r>
    </w:p>
    <w:p>
      <w:pPr>
        <w:pStyle w:val="null3"/>
        <w:ind w:firstLine="960"/>
      </w:pPr>
      <w:r>
        <w:rPr>
          <w:rFonts w:ascii="仿宋_GB2312" w:hAnsi="仿宋_GB2312" w:cs="仿宋_GB2312" w:eastAsia="仿宋_GB2312"/>
        </w:rPr>
        <w:t>详见附件：投标人参与本项目无围串标行为的声明函</w:t>
      </w:r>
    </w:p>
    <w:p>
      <w:pPr>
        <w:pStyle w:val="null3"/>
        <w:ind w:firstLine="960"/>
      </w:pPr>
      <w:r>
        <w:rPr>
          <w:rFonts w:ascii="仿宋_GB2312" w:hAnsi="仿宋_GB2312" w:cs="仿宋_GB2312" w:eastAsia="仿宋_GB2312"/>
        </w:rPr>
        <w:t>详见附件：控股管理关系承诺</w:t>
      </w:r>
    </w:p>
    <w:p>
      <w:pPr>
        <w:pStyle w:val="null3"/>
        <w:ind w:firstLine="960"/>
      </w:pPr>
      <w:r>
        <w:rPr>
          <w:rFonts w:ascii="仿宋_GB2312" w:hAnsi="仿宋_GB2312" w:cs="仿宋_GB2312" w:eastAsia="仿宋_GB2312"/>
        </w:rPr>
        <w:t>详见附件：产品技术指标及功能</w:t>
      </w:r>
    </w:p>
    <w:p>
      <w:pPr>
        <w:pStyle w:val="null3"/>
        <w:ind w:firstLine="960"/>
      </w:pPr>
      <w:r>
        <w:rPr>
          <w:rFonts w:ascii="仿宋_GB2312" w:hAnsi="仿宋_GB2312" w:cs="仿宋_GB2312" w:eastAsia="仿宋_GB2312"/>
        </w:rPr>
        <w:t>详见附件：产品性能及配置</w:t>
      </w:r>
    </w:p>
    <w:p>
      <w:pPr>
        <w:pStyle w:val="null3"/>
        <w:ind w:firstLine="960"/>
      </w:pPr>
      <w:r>
        <w:rPr>
          <w:rFonts w:ascii="仿宋_GB2312" w:hAnsi="仿宋_GB2312" w:cs="仿宋_GB2312" w:eastAsia="仿宋_GB2312"/>
        </w:rPr>
        <w:t>详见附件：产品来源渠道证明</w:t>
      </w:r>
    </w:p>
    <w:p>
      <w:pPr>
        <w:pStyle w:val="null3"/>
        <w:ind w:firstLine="960"/>
      </w:pPr>
      <w:r>
        <w:rPr>
          <w:rFonts w:ascii="仿宋_GB2312" w:hAnsi="仿宋_GB2312" w:cs="仿宋_GB2312" w:eastAsia="仿宋_GB2312"/>
        </w:rPr>
        <w:t>详见附件：改造、安装、调试方案</w:t>
      </w:r>
    </w:p>
    <w:p>
      <w:pPr>
        <w:pStyle w:val="null3"/>
        <w:ind w:firstLine="960"/>
      </w:pPr>
      <w:r>
        <w:rPr>
          <w:rFonts w:ascii="仿宋_GB2312" w:hAnsi="仿宋_GB2312" w:cs="仿宋_GB2312" w:eastAsia="仿宋_GB2312"/>
        </w:rPr>
        <w:t>详见附件：售后服务能力</w:t>
      </w:r>
    </w:p>
    <w:p>
      <w:pPr>
        <w:pStyle w:val="null3"/>
        <w:ind w:firstLine="960"/>
      </w:pPr>
      <w:r>
        <w:rPr>
          <w:rFonts w:ascii="仿宋_GB2312" w:hAnsi="仿宋_GB2312" w:cs="仿宋_GB2312" w:eastAsia="仿宋_GB2312"/>
        </w:rPr>
        <w:t>详见附件：技术支持及培训方案</w:t>
      </w:r>
    </w:p>
    <w:p>
      <w:pPr>
        <w:pStyle w:val="null3"/>
        <w:ind w:firstLine="960"/>
      </w:pPr>
      <w:r>
        <w:rPr>
          <w:rFonts w:ascii="仿宋_GB2312" w:hAnsi="仿宋_GB2312" w:cs="仿宋_GB2312" w:eastAsia="仿宋_GB2312"/>
        </w:rPr>
        <w:t>详见附件：业绩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