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F1487">
      <w:pPr>
        <w:spacing w:line="360" w:lineRule="auto"/>
        <w:jc w:val="center"/>
        <w:rPr>
          <w:rFonts w:hint="eastAsia" w:ascii="仿宋_GB2312" w:hAnsi="仿宋_GB2312" w:eastAsia="仿宋_GB2312" w:cs="仿宋_GB2312"/>
          <w:b/>
          <w:color w:val="auto"/>
          <w:sz w:val="40"/>
          <w:szCs w:val="40"/>
          <w:highlight w:val="none"/>
        </w:rPr>
      </w:pPr>
      <w:bookmarkStart w:id="4" w:name="_GoBack"/>
      <w:r>
        <w:rPr>
          <w:rFonts w:hint="eastAsia" w:ascii="仿宋_GB2312" w:hAnsi="仿宋_GB2312" w:eastAsia="仿宋_GB2312" w:cs="仿宋_GB2312"/>
          <w:b/>
          <w:color w:val="auto"/>
          <w:sz w:val="40"/>
          <w:szCs w:val="40"/>
          <w:highlight w:val="none"/>
        </w:rPr>
        <w:t xml:space="preserve"> </w:t>
      </w:r>
    </w:p>
    <w:p w14:paraId="15E7AC82">
      <w:pPr>
        <w:spacing w:line="360" w:lineRule="auto"/>
        <w:jc w:val="center"/>
        <w:rPr>
          <w:rFonts w:hint="eastAsia" w:ascii="仿宋_GB2312" w:hAnsi="楷体" w:eastAsia="仿宋_GB2312"/>
          <w:b/>
          <w:color w:val="auto"/>
          <w:sz w:val="48"/>
          <w:szCs w:val="48"/>
          <w:highlight w:val="none"/>
        </w:rPr>
      </w:pPr>
      <w:r>
        <w:rPr>
          <w:rFonts w:hint="eastAsia" w:ascii="仿宋_GB2312" w:hAnsi="楷体" w:eastAsia="仿宋_GB2312"/>
          <w:b/>
          <w:color w:val="auto"/>
          <w:sz w:val="48"/>
          <w:szCs w:val="48"/>
          <w:highlight w:val="none"/>
        </w:rPr>
        <w:t>咸阳市中心医院设备采购合同</w:t>
      </w:r>
    </w:p>
    <w:p w14:paraId="7BD51FD4">
      <w:pPr>
        <w:spacing w:line="360" w:lineRule="auto"/>
        <w:jc w:val="center"/>
        <w:rPr>
          <w:rFonts w:hint="eastAsia" w:ascii="仿宋_GB2312" w:hAnsi="楷体" w:eastAsia="仿宋_GB2312"/>
          <w:b/>
          <w:color w:val="auto"/>
          <w:sz w:val="36"/>
          <w:szCs w:val="36"/>
          <w:highlight w:val="none"/>
        </w:rPr>
      </w:pPr>
    </w:p>
    <w:p w14:paraId="5A47AE74">
      <w:pPr>
        <w:spacing w:line="360" w:lineRule="auto"/>
        <w:jc w:val="center"/>
        <w:rPr>
          <w:rFonts w:hint="eastAsia" w:ascii="仿宋_GB2312" w:hAnsi="楷体" w:eastAsia="仿宋_GB2312"/>
          <w:color w:val="auto"/>
          <w:sz w:val="36"/>
          <w:szCs w:val="36"/>
          <w:highlight w:val="none"/>
        </w:rPr>
      </w:pPr>
      <w:r>
        <w:rPr>
          <w:rFonts w:hint="eastAsia" w:ascii="仿宋_GB2312" w:hAnsi="楷体" w:eastAsia="仿宋_GB2312"/>
          <w:b/>
          <w:color w:val="auto"/>
          <w:sz w:val="36"/>
          <w:szCs w:val="36"/>
          <w:highlight w:val="none"/>
        </w:rPr>
        <w:t>合同号：［2026］</w:t>
      </w:r>
      <w:r>
        <w:rPr>
          <w:rFonts w:hint="eastAsia" w:ascii="仿宋_GB2312" w:hAnsi="楷体" w:eastAsia="仿宋_GB2312"/>
          <w:b/>
          <w:color w:val="auto"/>
          <w:sz w:val="36"/>
          <w:szCs w:val="36"/>
          <w:highlight w:val="none"/>
          <w:u w:val="single"/>
        </w:rPr>
        <w:t xml:space="preserve">    </w:t>
      </w:r>
      <w:r>
        <w:rPr>
          <w:rFonts w:hint="eastAsia" w:ascii="仿宋_GB2312" w:hAnsi="楷体" w:eastAsia="仿宋_GB2312"/>
          <w:b/>
          <w:color w:val="auto"/>
          <w:sz w:val="36"/>
          <w:szCs w:val="36"/>
          <w:highlight w:val="none"/>
        </w:rPr>
        <w:t>号</w:t>
      </w:r>
    </w:p>
    <w:p w14:paraId="55C9BB41">
      <w:pPr>
        <w:spacing w:line="360" w:lineRule="auto"/>
        <w:rPr>
          <w:rFonts w:hint="eastAsia" w:ascii="仿宋_GB2312" w:hAnsi="楷体" w:eastAsia="仿宋_GB2312"/>
          <w:color w:val="auto"/>
          <w:sz w:val="36"/>
          <w:szCs w:val="36"/>
          <w:highlight w:val="none"/>
        </w:rPr>
      </w:pPr>
    </w:p>
    <w:p w14:paraId="429A1521">
      <w:pPr>
        <w:spacing w:line="360" w:lineRule="auto"/>
        <w:rPr>
          <w:rFonts w:hint="eastAsia" w:ascii="仿宋_GB2312" w:hAnsi="仿宋" w:eastAsia="仿宋_GB2312"/>
          <w:color w:val="auto"/>
          <w:sz w:val="28"/>
          <w:szCs w:val="28"/>
          <w:highlight w:val="none"/>
        </w:rPr>
      </w:pPr>
    </w:p>
    <w:p w14:paraId="327A63B8">
      <w:pPr>
        <w:spacing w:line="360" w:lineRule="auto"/>
        <w:rPr>
          <w:rFonts w:hint="eastAsia" w:ascii="仿宋_GB2312" w:hAnsi="仿宋" w:eastAsia="仿宋_GB2312"/>
          <w:color w:val="auto"/>
          <w:sz w:val="28"/>
          <w:szCs w:val="28"/>
          <w:highlight w:val="none"/>
        </w:rPr>
      </w:pPr>
    </w:p>
    <w:p w14:paraId="5A0F25FA">
      <w:pPr>
        <w:spacing w:line="360" w:lineRule="auto"/>
        <w:rPr>
          <w:rFonts w:hint="eastAsia" w:ascii="仿宋_GB2312" w:hAnsi="仿宋" w:eastAsia="仿宋_GB2312"/>
          <w:color w:val="auto"/>
          <w:sz w:val="28"/>
          <w:szCs w:val="28"/>
          <w:highlight w:val="none"/>
        </w:rPr>
      </w:pPr>
    </w:p>
    <w:p w14:paraId="2EA5CFDA">
      <w:pPr>
        <w:spacing w:line="360" w:lineRule="auto"/>
        <w:rPr>
          <w:rFonts w:hint="eastAsia" w:ascii="仿宋_GB2312" w:hAnsi="仿宋" w:eastAsia="仿宋_GB2312"/>
          <w:color w:val="auto"/>
          <w:sz w:val="28"/>
          <w:szCs w:val="28"/>
          <w:highlight w:val="none"/>
        </w:rPr>
      </w:pPr>
    </w:p>
    <w:p w14:paraId="3A4A7681">
      <w:pPr>
        <w:spacing w:line="360" w:lineRule="auto"/>
        <w:rPr>
          <w:rFonts w:hint="eastAsia" w:ascii="仿宋_GB2312" w:hAnsi="仿宋" w:eastAsia="仿宋_GB2312"/>
          <w:color w:val="auto"/>
          <w:sz w:val="28"/>
          <w:szCs w:val="28"/>
          <w:highlight w:val="none"/>
        </w:rPr>
      </w:pPr>
    </w:p>
    <w:p w14:paraId="1C5B181E">
      <w:pPr>
        <w:spacing w:line="360" w:lineRule="auto"/>
        <w:rPr>
          <w:rFonts w:hint="eastAsia" w:ascii="仿宋_GB2312" w:hAnsi="仿宋" w:eastAsia="仿宋_GB2312"/>
          <w:color w:val="auto"/>
          <w:sz w:val="28"/>
          <w:szCs w:val="28"/>
          <w:highlight w:val="none"/>
        </w:rPr>
      </w:pPr>
    </w:p>
    <w:p w14:paraId="5E73F53B">
      <w:pPr>
        <w:spacing w:line="360" w:lineRule="auto"/>
        <w:ind w:left="1260" w:firstLine="420"/>
        <w:rPr>
          <w:rFonts w:hint="eastAsia" w:ascii="仿宋_GB2312" w:hAnsi="仿宋" w:eastAsia="仿宋_GB2312"/>
          <w:bCs/>
          <w:color w:val="auto"/>
          <w:sz w:val="30"/>
          <w:szCs w:val="30"/>
          <w:highlight w:val="none"/>
          <w:u w:val="single"/>
        </w:rPr>
      </w:pPr>
      <w:r>
        <w:rPr>
          <w:rFonts w:hint="eastAsia" w:ascii="仿宋_GB2312" w:hAnsi="仿宋" w:eastAsia="仿宋_GB2312"/>
          <w:color w:val="auto"/>
          <w:sz w:val="30"/>
          <w:szCs w:val="30"/>
          <w:highlight w:val="none"/>
        </w:rPr>
        <w:t>项目名称：</w:t>
      </w:r>
      <w:r>
        <w:rPr>
          <w:rFonts w:hint="eastAsia" w:ascii="仿宋_GB2312" w:hAnsi="仿宋" w:eastAsia="仿宋_GB2312"/>
          <w:color w:val="auto"/>
          <w:sz w:val="30"/>
          <w:szCs w:val="30"/>
          <w:highlight w:val="none"/>
          <w:u w:val="single"/>
        </w:rPr>
        <w:t xml:space="preserve">                                    </w:t>
      </w:r>
    </w:p>
    <w:p w14:paraId="659D0E1A">
      <w:pPr>
        <w:pStyle w:val="2"/>
        <w:tabs>
          <w:tab w:val="left" w:pos="1134"/>
        </w:tabs>
        <w:rPr>
          <w:rFonts w:hint="eastAsia"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 xml:space="preserve">         </w:t>
      </w:r>
      <w:r>
        <w:rPr>
          <w:rFonts w:hint="eastAsia" w:ascii="仿宋_GB2312" w:hAnsi="仿宋" w:eastAsia="仿宋_GB2312"/>
          <w:color w:val="auto"/>
          <w:sz w:val="30"/>
          <w:szCs w:val="30"/>
          <w:highlight w:val="none"/>
        </w:rPr>
        <w:tab/>
      </w:r>
      <w:r>
        <w:rPr>
          <w:rFonts w:hint="eastAsia" w:ascii="仿宋_GB2312" w:hAnsi="仿宋" w:eastAsia="仿宋_GB2312"/>
          <w:color w:val="auto"/>
          <w:sz w:val="30"/>
          <w:szCs w:val="30"/>
          <w:highlight w:val="none"/>
        </w:rPr>
        <w:t>甲    方：</w:t>
      </w:r>
      <w:r>
        <w:rPr>
          <w:rFonts w:hint="eastAsia" w:ascii="仿宋_GB2312" w:hAnsi="仿宋" w:eastAsia="仿宋_GB2312"/>
          <w:color w:val="auto"/>
          <w:sz w:val="30"/>
          <w:szCs w:val="30"/>
          <w:highlight w:val="none"/>
          <w:u w:val="single"/>
        </w:rPr>
        <w:t xml:space="preserve"> 咸阳市中心医院                    </w:t>
      </w:r>
    </w:p>
    <w:p w14:paraId="3A44B8E1">
      <w:pPr>
        <w:spacing w:line="360" w:lineRule="auto"/>
        <w:ind w:left="1260" w:firstLine="420"/>
        <w:rPr>
          <w:rFonts w:hint="eastAsia" w:ascii="仿宋_GB2312" w:hAnsi="仿宋" w:eastAsia="仿宋_GB2312"/>
          <w:color w:val="auto"/>
          <w:sz w:val="30"/>
          <w:szCs w:val="30"/>
          <w:highlight w:val="none"/>
          <w:u w:val="single"/>
        </w:rPr>
      </w:pPr>
      <w:r>
        <w:rPr>
          <w:rFonts w:hint="eastAsia" w:ascii="仿宋_GB2312" w:hAnsi="仿宋" w:eastAsia="仿宋_GB2312"/>
          <w:color w:val="auto"/>
          <w:sz w:val="30"/>
          <w:szCs w:val="30"/>
          <w:highlight w:val="none"/>
        </w:rPr>
        <w:t>乙    方：</w:t>
      </w:r>
      <w:bookmarkStart w:id="0" w:name="OLE_LINK12"/>
      <w:bookmarkStart w:id="1" w:name="OLE_LINK11"/>
      <w:r>
        <w:rPr>
          <w:rFonts w:hint="eastAsia" w:ascii="仿宋_GB2312" w:hAnsi="仿宋" w:eastAsia="仿宋_GB2312"/>
          <w:color w:val="auto"/>
          <w:sz w:val="30"/>
          <w:szCs w:val="30"/>
          <w:highlight w:val="none"/>
          <w:u w:val="single"/>
        </w:rPr>
        <w:t xml:space="preserve"> </w:t>
      </w:r>
      <w:bookmarkEnd w:id="0"/>
      <w:bookmarkEnd w:id="1"/>
      <w:r>
        <w:rPr>
          <w:rFonts w:hint="eastAsia" w:ascii="仿宋_GB2312" w:hAnsi="仿宋" w:eastAsia="仿宋_GB2312"/>
          <w:color w:val="auto"/>
          <w:sz w:val="30"/>
          <w:szCs w:val="30"/>
          <w:highlight w:val="none"/>
          <w:u w:val="single"/>
        </w:rPr>
        <w:t xml:space="preserve">                                 </w:t>
      </w:r>
      <w:r>
        <w:rPr>
          <w:rFonts w:hint="eastAsia" w:ascii="仿宋_GB2312" w:hAnsi="仿宋" w:eastAsia="仿宋_GB2312" w:cs="仿宋"/>
          <w:color w:val="auto"/>
          <w:sz w:val="30"/>
          <w:szCs w:val="30"/>
          <w:highlight w:val="none"/>
          <w:u w:val="single"/>
        </w:rPr>
        <w:t xml:space="preserve">  </w:t>
      </w:r>
    </w:p>
    <w:p w14:paraId="6277BDC0">
      <w:pPr>
        <w:spacing w:line="360" w:lineRule="auto"/>
        <w:jc w:val="center"/>
        <w:rPr>
          <w:rFonts w:hint="eastAsia" w:ascii="仿宋_GB2312" w:hAnsi="仿宋_GB2312" w:eastAsia="仿宋_GB2312" w:cs="仿宋_GB2312"/>
          <w:b/>
          <w:color w:val="auto"/>
          <w:sz w:val="40"/>
          <w:szCs w:val="40"/>
          <w:highlight w:val="none"/>
        </w:rPr>
      </w:pPr>
    </w:p>
    <w:p w14:paraId="54C2A667">
      <w:pPr>
        <w:spacing w:line="360" w:lineRule="auto"/>
        <w:jc w:val="center"/>
        <w:rPr>
          <w:rFonts w:hint="eastAsia" w:ascii="仿宋_GB2312" w:hAnsi="仿宋_GB2312" w:eastAsia="仿宋_GB2312" w:cs="仿宋_GB2312"/>
          <w:b/>
          <w:color w:val="auto"/>
          <w:sz w:val="40"/>
          <w:szCs w:val="40"/>
          <w:highlight w:val="none"/>
        </w:rPr>
      </w:pPr>
    </w:p>
    <w:p w14:paraId="40E6B049">
      <w:pPr>
        <w:spacing w:line="360" w:lineRule="auto"/>
        <w:jc w:val="center"/>
        <w:rPr>
          <w:rFonts w:hint="eastAsia" w:ascii="仿宋_GB2312" w:hAnsi="仿宋_GB2312" w:eastAsia="仿宋_GB2312" w:cs="仿宋_GB2312"/>
          <w:b/>
          <w:color w:val="auto"/>
          <w:sz w:val="40"/>
          <w:szCs w:val="40"/>
          <w:highlight w:val="none"/>
        </w:rPr>
      </w:pPr>
    </w:p>
    <w:p w14:paraId="1D38FFA6">
      <w:pPr>
        <w:spacing w:line="360" w:lineRule="auto"/>
        <w:jc w:val="center"/>
        <w:rPr>
          <w:rFonts w:hint="eastAsia" w:ascii="仿宋_GB2312" w:hAnsi="仿宋_GB2312" w:eastAsia="仿宋_GB2312" w:cs="仿宋_GB2312"/>
          <w:b/>
          <w:color w:val="auto"/>
          <w:sz w:val="40"/>
          <w:szCs w:val="40"/>
          <w:highlight w:val="none"/>
        </w:rPr>
      </w:pPr>
    </w:p>
    <w:p w14:paraId="535B7CAF">
      <w:pPr>
        <w:spacing w:line="360" w:lineRule="auto"/>
        <w:jc w:val="center"/>
        <w:rPr>
          <w:rFonts w:hint="eastAsia" w:ascii="仿宋_GB2312" w:hAnsi="仿宋_GB2312" w:eastAsia="仿宋_GB2312" w:cs="仿宋_GB2312"/>
          <w:b/>
          <w:color w:val="auto"/>
          <w:sz w:val="40"/>
          <w:szCs w:val="40"/>
          <w:highlight w:val="none"/>
        </w:rPr>
      </w:pPr>
    </w:p>
    <w:p w14:paraId="5EB6FC42">
      <w:pPr>
        <w:spacing w:line="360" w:lineRule="auto"/>
        <w:jc w:val="center"/>
        <w:rPr>
          <w:rFonts w:hint="eastAsia" w:ascii="仿宋_GB2312" w:hAnsi="仿宋_GB2312" w:eastAsia="仿宋_GB2312" w:cs="仿宋_GB2312"/>
          <w:b/>
          <w:color w:val="auto"/>
          <w:sz w:val="40"/>
          <w:szCs w:val="40"/>
          <w:highlight w:val="none"/>
        </w:rPr>
      </w:pPr>
    </w:p>
    <w:p w14:paraId="29686FA6">
      <w:pPr>
        <w:spacing w:line="360" w:lineRule="auto"/>
        <w:jc w:val="center"/>
        <w:rPr>
          <w:rFonts w:hint="eastAsia" w:ascii="仿宋_GB2312" w:hAnsi="仿宋_GB2312" w:eastAsia="仿宋_GB2312" w:cs="仿宋_GB2312"/>
          <w:b/>
          <w:color w:val="auto"/>
          <w:sz w:val="40"/>
          <w:szCs w:val="40"/>
          <w:highlight w:val="none"/>
        </w:rPr>
      </w:pPr>
    </w:p>
    <w:p w14:paraId="32C9905C">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甲    方：</w:t>
      </w:r>
      <w:r>
        <w:rPr>
          <w:rFonts w:hint="eastAsia" w:ascii="仿宋_GB2312" w:hAnsi="仿宋" w:eastAsia="仿宋_GB2312"/>
          <w:b/>
          <w:color w:val="auto"/>
          <w:sz w:val="24"/>
          <w:szCs w:val="24"/>
          <w:highlight w:val="none"/>
          <w:u w:val="single"/>
        </w:rPr>
        <w:t xml:space="preserve">    </w:t>
      </w:r>
      <w:r>
        <w:rPr>
          <w:rFonts w:hint="eastAsia" w:ascii="仿宋_GB2312" w:hAnsi="仿宋" w:eastAsia="仿宋_GB2312"/>
          <w:color w:val="auto"/>
          <w:sz w:val="24"/>
          <w:szCs w:val="24"/>
          <w:highlight w:val="none"/>
          <w:u w:val="single"/>
        </w:rPr>
        <w:t xml:space="preserve">咸阳市中心医院   </w:t>
      </w:r>
      <w:r>
        <w:rPr>
          <w:rFonts w:hint="eastAsia" w:ascii="仿宋_GB2312" w:hAnsi="仿宋" w:eastAsia="仿宋_GB2312"/>
          <w:b/>
          <w:color w:val="auto"/>
          <w:sz w:val="24"/>
          <w:szCs w:val="24"/>
          <w:highlight w:val="none"/>
          <w:u w:val="single"/>
        </w:rPr>
        <w:t xml:space="preserve">   </w:t>
      </w:r>
    </w:p>
    <w:p w14:paraId="123C2B3F">
      <w:pPr>
        <w:pStyle w:val="3"/>
        <w:snapToGrid w:val="0"/>
        <w:spacing w:line="360" w:lineRule="auto"/>
        <w:ind w:firstLine="0" w:firstLineChars="0"/>
        <w:rPr>
          <w:rFonts w:hint="eastAsia" w:ascii="仿宋_GB2312" w:hAnsi="仿宋" w:eastAsia="仿宋_GB2312"/>
          <w:bCs/>
          <w:color w:val="auto"/>
          <w:sz w:val="24"/>
          <w:szCs w:val="24"/>
          <w:highlight w:val="none"/>
          <w:u w:val="single"/>
        </w:rPr>
      </w:pPr>
      <w:r>
        <w:rPr>
          <w:rFonts w:hint="eastAsia" w:ascii="仿宋_GB2312" w:hAnsi="仿宋" w:eastAsia="仿宋_GB2312"/>
          <w:b/>
          <w:color w:val="auto"/>
          <w:sz w:val="24"/>
          <w:szCs w:val="24"/>
          <w:highlight w:val="none"/>
        </w:rPr>
        <w:t>乙    方：</w:t>
      </w:r>
      <w:r>
        <w:rPr>
          <w:rFonts w:hint="eastAsia" w:ascii="仿宋_GB2312" w:hAnsi="仿宋" w:eastAsia="仿宋_GB2312"/>
          <w:b/>
          <w:color w:val="auto"/>
          <w:sz w:val="24"/>
          <w:szCs w:val="24"/>
          <w:highlight w:val="none"/>
          <w:u w:val="single"/>
        </w:rPr>
        <w:t xml:space="preserve"> </w:t>
      </w:r>
      <w:r>
        <w:rPr>
          <w:rFonts w:hint="eastAsia" w:ascii="仿宋_GB2312" w:hAnsi="仿宋" w:eastAsia="仿宋_GB2312"/>
          <w:bCs/>
          <w:color w:val="auto"/>
          <w:sz w:val="24"/>
          <w:szCs w:val="24"/>
          <w:highlight w:val="none"/>
          <w:u w:val="single"/>
        </w:rPr>
        <w:t xml:space="preserve">                   </w:t>
      </w:r>
      <w:r>
        <w:rPr>
          <w:rFonts w:hint="eastAsia" w:ascii="仿宋_GB2312" w:hAnsi="仿宋" w:eastAsia="仿宋_GB2312" w:cs="Arial"/>
          <w:bCs/>
          <w:color w:val="auto"/>
          <w:sz w:val="24"/>
          <w:szCs w:val="24"/>
          <w:highlight w:val="none"/>
          <w:u w:val="single"/>
        </w:rPr>
        <w:t xml:space="preserve">    </w:t>
      </w:r>
    </w:p>
    <w:p w14:paraId="19AB5355">
      <w:pPr>
        <w:spacing w:line="360" w:lineRule="auto"/>
        <w:ind w:firstLine="42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甲方根据需求委托</w:t>
      </w:r>
      <w:r>
        <w:rPr>
          <w:rFonts w:hint="eastAsia" w:ascii="仿宋_GB2312" w:hAnsi="仿宋" w:eastAsia="仿宋_GB2312"/>
          <w:b/>
          <w:bCs/>
          <w:color w:val="auto"/>
          <w:sz w:val="24"/>
          <w:szCs w:val="24"/>
          <w:highlight w:val="none"/>
        </w:rPr>
        <w:t>xxxx</w:t>
      </w:r>
      <w:r>
        <w:rPr>
          <w:rFonts w:hint="eastAsia" w:ascii="仿宋_GB2312" w:hAnsi="仿宋" w:eastAsia="仿宋_GB2312"/>
          <w:color w:val="auto"/>
          <w:sz w:val="24"/>
          <w:szCs w:val="24"/>
          <w:highlight w:val="none"/>
        </w:rPr>
        <w:t>对</w:t>
      </w:r>
      <w:r>
        <w:rPr>
          <w:rFonts w:hint="eastAsia" w:ascii="仿宋_GB2312" w:hAnsi="仿宋" w:eastAsia="仿宋_GB2312"/>
          <w:b/>
          <w:bCs/>
          <w:color w:val="auto"/>
          <w:sz w:val="24"/>
          <w:szCs w:val="24"/>
          <w:highlight w:val="none"/>
          <w:u w:val="single"/>
        </w:rPr>
        <w:t xml:space="preserve"> 咸阳市中心医院xxxx项目</w:t>
      </w:r>
      <w:r>
        <w:rPr>
          <w:rFonts w:hint="eastAsia" w:ascii="仿宋_GB2312" w:hAnsi="仿宋" w:eastAsia="仿宋_GB2312"/>
          <w:b/>
          <w:bCs/>
          <w:color w:val="auto"/>
          <w:sz w:val="24"/>
          <w:szCs w:val="24"/>
          <w:highlight w:val="none"/>
        </w:rPr>
        <w:t xml:space="preserve"> </w:t>
      </w:r>
      <w:r>
        <w:rPr>
          <w:rFonts w:hint="eastAsia" w:ascii="仿宋_GB2312" w:hAnsi="仿宋" w:eastAsia="仿宋_GB2312"/>
          <w:color w:val="auto"/>
          <w:sz w:val="24"/>
          <w:szCs w:val="24"/>
          <w:highlight w:val="none"/>
        </w:rPr>
        <w:t>进行公开招标，项目编号为</w:t>
      </w:r>
      <w:r>
        <w:rPr>
          <w:rFonts w:hint="eastAsia" w:ascii="仿宋_GB2312" w:hAnsi="仿宋" w:eastAsia="仿宋_GB2312"/>
          <w:b/>
          <w:bCs/>
          <w:color w:val="auto"/>
          <w:sz w:val="24"/>
          <w:szCs w:val="24"/>
          <w:highlight w:val="none"/>
          <w:u w:val="single"/>
        </w:rPr>
        <w:t>xxxxx</w:t>
      </w:r>
      <w:r>
        <w:rPr>
          <w:rFonts w:hint="eastAsia" w:ascii="仿宋_GB2312" w:hAnsi="仿宋" w:eastAsia="仿宋_GB2312" w:cs="仿宋"/>
          <w:b/>
          <w:bCs/>
          <w:color w:val="auto"/>
          <w:sz w:val="24"/>
          <w:szCs w:val="24"/>
          <w:highlight w:val="none"/>
          <w:u w:val="single"/>
        </w:rPr>
        <w:t xml:space="preserve"> </w:t>
      </w:r>
      <w:r>
        <w:rPr>
          <w:rFonts w:hint="eastAsia" w:ascii="仿宋_GB2312" w:hAnsi="仿宋" w:eastAsia="仿宋_GB2312" w:cs="仿宋"/>
          <w:color w:val="auto"/>
          <w:sz w:val="24"/>
          <w:szCs w:val="24"/>
          <w:highlight w:val="none"/>
        </w:rPr>
        <w:t>，</w:t>
      </w:r>
      <w:r>
        <w:rPr>
          <w:rFonts w:hint="eastAsia" w:ascii="仿宋_GB2312" w:hAnsi="仿宋" w:eastAsia="仿宋_GB2312"/>
          <w:color w:val="auto"/>
          <w:sz w:val="24"/>
          <w:szCs w:val="24"/>
          <w:highlight w:val="none"/>
        </w:rPr>
        <w:t>确定乙方</w:t>
      </w:r>
      <w:r>
        <w:rPr>
          <w:rFonts w:hint="eastAsia" w:ascii="仿宋_GB2312" w:hAnsi="仿宋" w:eastAsia="仿宋_GB2312"/>
          <w:b/>
          <w:bCs/>
          <w:color w:val="auto"/>
          <w:sz w:val="24"/>
          <w:szCs w:val="24"/>
          <w:highlight w:val="none"/>
          <w:u w:val="single"/>
        </w:rPr>
        <w:t xml:space="preserve"> xxxxxx </w:t>
      </w:r>
      <w:r>
        <w:rPr>
          <w:rFonts w:hint="eastAsia" w:ascii="仿宋_GB2312" w:hAnsi="仿宋" w:eastAsia="仿宋_GB2312" w:cs="仿宋"/>
          <w:b/>
          <w:color w:val="auto"/>
          <w:sz w:val="24"/>
          <w:szCs w:val="24"/>
          <w:highlight w:val="none"/>
          <w:u w:val="single"/>
        </w:rPr>
        <w:t xml:space="preserve"> </w:t>
      </w:r>
      <w:r>
        <w:rPr>
          <w:rFonts w:hint="eastAsia" w:ascii="仿宋_GB2312" w:hAnsi="仿宋" w:eastAsia="仿宋_GB2312" w:cs="仿宋"/>
          <w:color w:val="auto"/>
          <w:sz w:val="24"/>
          <w:szCs w:val="24"/>
          <w:highlight w:val="none"/>
        </w:rPr>
        <w:t>为</w:t>
      </w:r>
      <w:r>
        <w:rPr>
          <w:rFonts w:hint="eastAsia" w:ascii="仿宋_GB2312" w:hAnsi="仿宋" w:eastAsia="仿宋_GB2312"/>
          <w:color w:val="auto"/>
          <w:sz w:val="24"/>
          <w:szCs w:val="24"/>
          <w:highlight w:val="none"/>
        </w:rPr>
        <w:t>中标单位。现依照中华人民共和国《民法典》、《政府采购法》、《招投标法》、招投标文件相关内容，签定本合同，双方共同信守。</w:t>
      </w:r>
    </w:p>
    <w:p w14:paraId="21FF9297">
      <w:pPr>
        <w:spacing w:line="360" w:lineRule="auto"/>
        <w:ind w:left="720" w:hanging="720"/>
        <w:outlineLvl w:val="1"/>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一、</w:t>
      </w:r>
      <w:r>
        <w:rPr>
          <w:rFonts w:hint="eastAsia" w:ascii="仿宋_GB2312" w:hAnsi="仿宋" w:eastAsia="仿宋_GB2312"/>
          <w:b/>
          <w:color w:val="auto"/>
          <w:sz w:val="24"/>
          <w:szCs w:val="24"/>
          <w:highlight w:val="none"/>
        </w:rPr>
        <w:t>经甲方同意按照以下条款购进乙方以下产品：（价格条件DDP，单位：人民币元）</w:t>
      </w:r>
    </w:p>
    <w:tbl>
      <w:tblPr>
        <w:tblStyle w:val="5"/>
        <w:tblW w:w="51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72"/>
        <w:gridCol w:w="999"/>
        <w:gridCol w:w="895"/>
        <w:gridCol w:w="1163"/>
        <w:gridCol w:w="1037"/>
        <w:gridCol w:w="791"/>
        <w:gridCol w:w="480"/>
        <w:gridCol w:w="1354"/>
        <w:gridCol w:w="1028"/>
        <w:gridCol w:w="1044"/>
      </w:tblGrid>
      <w:tr w14:paraId="746E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78" w:hRule="exact"/>
          <w:jc w:val="center"/>
        </w:trPr>
        <w:tc>
          <w:tcPr>
            <w:tcW w:w="255" w:type="pct"/>
            <w:noWrap w:val="0"/>
            <w:vAlign w:val="center"/>
          </w:tcPr>
          <w:p w14:paraId="11811B0E">
            <w:pPr>
              <w:spacing w:line="360" w:lineRule="auto"/>
              <w:jc w:val="center"/>
              <w:rPr>
                <w:rFonts w:hint="eastAsia" w:ascii="仿宋_GB2312" w:hAnsi="仿宋" w:eastAsia="仿宋_GB2312" w:cs="仿宋"/>
                <w:bCs/>
                <w:color w:val="auto"/>
                <w:sz w:val="24"/>
                <w:szCs w:val="24"/>
                <w:highlight w:val="none"/>
              </w:rPr>
            </w:pPr>
            <w:bookmarkStart w:id="2" w:name="OLE_LINK29"/>
            <w:bookmarkStart w:id="3" w:name="OLE_LINK30"/>
            <w:r>
              <w:rPr>
                <w:rFonts w:hint="eastAsia" w:ascii="仿宋_GB2312" w:hAnsi="仿宋" w:eastAsia="仿宋_GB2312" w:cs="仿宋"/>
                <w:bCs/>
                <w:color w:val="auto"/>
                <w:sz w:val="24"/>
                <w:szCs w:val="24"/>
                <w:highlight w:val="none"/>
              </w:rPr>
              <w:t>序号</w:t>
            </w:r>
          </w:p>
        </w:tc>
        <w:tc>
          <w:tcPr>
            <w:tcW w:w="539" w:type="pct"/>
            <w:noWrap w:val="0"/>
            <w:vAlign w:val="center"/>
          </w:tcPr>
          <w:p w14:paraId="0E404604">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使用科室</w:t>
            </w:r>
          </w:p>
        </w:tc>
        <w:tc>
          <w:tcPr>
            <w:tcW w:w="482" w:type="pct"/>
            <w:noWrap w:val="0"/>
            <w:vAlign w:val="center"/>
          </w:tcPr>
          <w:p w14:paraId="3A7A322A">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招采名称</w:t>
            </w:r>
          </w:p>
        </w:tc>
        <w:tc>
          <w:tcPr>
            <w:tcW w:w="628" w:type="pct"/>
            <w:noWrap w:val="0"/>
            <w:vAlign w:val="center"/>
          </w:tcPr>
          <w:p w14:paraId="0344372B">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注册证名称</w:t>
            </w:r>
          </w:p>
        </w:tc>
        <w:tc>
          <w:tcPr>
            <w:tcW w:w="560" w:type="pct"/>
            <w:noWrap w:val="0"/>
            <w:vAlign w:val="center"/>
          </w:tcPr>
          <w:p w14:paraId="3A455FB9">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规格型号</w:t>
            </w:r>
          </w:p>
        </w:tc>
        <w:tc>
          <w:tcPr>
            <w:tcW w:w="427" w:type="pct"/>
            <w:noWrap w:val="0"/>
            <w:vAlign w:val="center"/>
          </w:tcPr>
          <w:p w14:paraId="1BBB7A82">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品牌</w:t>
            </w:r>
          </w:p>
        </w:tc>
        <w:tc>
          <w:tcPr>
            <w:tcW w:w="259" w:type="pct"/>
            <w:noWrap w:val="0"/>
            <w:vAlign w:val="center"/>
          </w:tcPr>
          <w:p w14:paraId="48704673">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数量</w:t>
            </w:r>
          </w:p>
        </w:tc>
        <w:tc>
          <w:tcPr>
            <w:tcW w:w="731" w:type="pct"/>
            <w:noWrap w:val="0"/>
            <w:vAlign w:val="center"/>
          </w:tcPr>
          <w:p w14:paraId="07AD5BCF">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质保时间</w:t>
            </w:r>
          </w:p>
        </w:tc>
        <w:tc>
          <w:tcPr>
            <w:tcW w:w="555" w:type="pct"/>
            <w:noWrap w:val="0"/>
            <w:vAlign w:val="center"/>
          </w:tcPr>
          <w:p w14:paraId="1ECDD4E6">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单价（元）</w:t>
            </w:r>
          </w:p>
        </w:tc>
        <w:tc>
          <w:tcPr>
            <w:tcW w:w="564" w:type="pct"/>
            <w:noWrap w:val="0"/>
            <w:vAlign w:val="center"/>
          </w:tcPr>
          <w:p w14:paraId="5A7D24EB">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总价（元）</w:t>
            </w:r>
          </w:p>
        </w:tc>
      </w:tr>
      <w:tr w14:paraId="7ECB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0" w:hRule="atLeast"/>
          <w:jc w:val="center"/>
        </w:trPr>
        <w:tc>
          <w:tcPr>
            <w:tcW w:w="255" w:type="pct"/>
            <w:noWrap w:val="0"/>
            <w:vAlign w:val="center"/>
          </w:tcPr>
          <w:p w14:paraId="457D6F79">
            <w:pPr>
              <w:spacing w:line="360" w:lineRule="auto"/>
              <w:jc w:val="center"/>
              <w:rPr>
                <w:rFonts w:hint="eastAsia" w:ascii="仿宋_GB2312" w:hAnsi="仿宋" w:eastAsia="仿宋_GB2312" w:cs="仿宋"/>
                <w:bCs/>
                <w:color w:val="auto"/>
                <w:sz w:val="24"/>
                <w:szCs w:val="24"/>
                <w:highlight w:val="none"/>
              </w:rPr>
            </w:pPr>
          </w:p>
        </w:tc>
        <w:tc>
          <w:tcPr>
            <w:tcW w:w="539" w:type="pct"/>
            <w:noWrap w:val="0"/>
            <w:vAlign w:val="center"/>
          </w:tcPr>
          <w:p w14:paraId="12BA962C">
            <w:pPr>
              <w:tabs>
                <w:tab w:val="left" w:pos="273"/>
              </w:tabs>
              <w:spacing w:line="360" w:lineRule="auto"/>
              <w:jc w:val="center"/>
              <w:rPr>
                <w:rFonts w:hint="eastAsia" w:ascii="仿宋_GB2312" w:hAnsi="仿宋" w:eastAsia="仿宋_GB2312" w:cs="仿宋"/>
                <w:bCs/>
                <w:color w:val="auto"/>
                <w:sz w:val="24"/>
                <w:szCs w:val="24"/>
                <w:highlight w:val="none"/>
              </w:rPr>
            </w:pPr>
          </w:p>
        </w:tc>
        <w:tc>
          <w:tcPr>
            <w:tcW w:w="482" w:type="pct"/>
            <w:noWrap w:val="0"/>
            <w:vAlign w:val="center"/>
          </w:tcPr>
          <w:p w14:paraId="680F8D8C">
            <w:pPr>
              <w:spacing w:line="360" w:lineRule="auto"/>
              <w:jc w:val="center"/>
              <w:rPr>
                <w:rFonts w:hint="eastAsia" w:ascii="仿宋_GB2312" w:hAnsi="仿宋" w:eastAsia="仿宋_GB2312" w:cs="仿宋"/>
                <w:bCs/>
                <w:color w:val="auto"/>
                <w:sz w:val="24"/>
                <w:szCs w:val="24"/>
                <w:highlight w:val="none"/>
              </w:rPr>
            </w:pPr>
          </w:p>
        </w:tc>
        <w:tc>
          <w:tcPr>
            <w:tcW w:w="628" w:type="pct"/>
            <w:noWrap w:val="0"/>
            <w:vAlign w:val="center"/>
          </w:tcPr>
          <w:p w14:paraId="1D4445C1">
            <w:pPr>
              <w:spacing w:line="360" w:lineRule="auto"/>
              <w:jc w:val="center"/>
              <w:rPr>
                <w:rFonts w:hint="eastAsia" w:ascii="仿宋_GB2312" w:hAnsi="仿宋" w:eastAsia="仿宋_GB2312" w:cs="仿宋"/>
                <w:bCs/>
                <w:color w:val="auto"/>
                <w:sz w:val="24"/>
                <w:szCs w:val="24"/>
                <w:highlight w:val="none"/>
              </w:rPr>
            </w:pPr>
          </w:p>
        </w:tc>
        <w:tc>
          <w:tcPr>
            <w:tcW w:w="560" w:type="pct"/>
            <w:noWrap w:val="0"/>
            <w:vAlign w:val="center"/>
          </w:tcPr>
          <w:p w14:paraId="56782CD8">
            <w:pPr>
              <w:spacing w:line="360" w:lineRule="auto"/>
              <w:jc w:val="center"/>
              <w:rPr>
                <w:rFonts w:hint="eastAsia" w:ascii="仿宋_GB2312" w:hAnsi="仿宋" w:eastAsia="仿宋_GB2312" w:cs="仿宋"/>
                <w:bCs/>
                <w:color w:val="auto"/>
                <w:sz w:val="24"/>
                <w:szCs w:val="24"/>
                <w:highlight w:val="none"/>
              </w:rPr>
            </w:pPr>
          </w:p>
        </w:tc>
        <w:tc>
          <w:tcPr>
            <w:tcW w:w="427" w:type="pct"/>
            <w:noWrap w:val="0"/>
            <w:vAlign w:val="center"/>
          </w:tcPr>
          <w:p w14:paraId="2D7E31B6">
            <w:pPr>
              <w:spacing w:line="360" w:lineRule="auto"/>
              <w:jc w:val="center"/>
              <w:rPr>
                <w:rFonts w:hint="eastAsia" w:ascii="仿宋_GB2312" w:hAnsi="仿宋" w:eastAsia="仿宋_GB2312" w:cs="仿宋"/>
                <w:bCs/>
                <w:color w:val="auto"/>
                <w:sz w:val="24"/>
                <w:szCs w:val="24"/>
                <w:highlight w:val="none"/>
              </w:rPr>
            </w:pPr>
          </w:p>
        </w:tc>
        <w:tc>
          <w:tcPr>
            <w:tcW w:w="259" w:type="pct"/>
            <w:noWrap w:val="0"/>
            <w:vAlign w:val="center"/>
          </w:tcPr>
          <w:p w14:paraId="4FA8BCA7">
            <w:pPr>
              <w:spacing w:line="360" w:lineRule="auto"/>
              <w:jc w:val="center"/>
              <w:rPr>
                <w:rFonts w:hint="eastAsia" w:ascii="仿宋_GB2312" w:hAnsi="仿宋" w:eastAsia="仿宋_GB2312" w:cs="仿宋"/>
                <w:bCs/>
                <w:color w:val="auto"/>
                <w:sz w:val="24"/>
                <w:szCs w:val="24"/>
                <w:highlight w:val="none"/>
              </w:rPr>
            </w:pPr>
          </w:p>
        </w:tc>
        <w:tc>
          <w:tcPr>
            <w:tcW w:w="731" w:type="pct"/>
            <w:noWrap w:val="0"/>
            <w:vAlign w:val="center"/>
          </w:tcPr>
          <w:p w14:paraId="37E6F727">
            <w:pPr>
              <w:spacing w:line="360" w:lineRule="auto"/>
              <w:jc w:val="center"/>
              <w:rPr>
                <w:rFonts w:hint="eastAsia" w:ascii="仿宋_GB2312" w:hAnsi="仿宋" w:eastAsia="仿宋_GB2312" w:cs="仿宋"/>
                <w:bCs/>
                <w:color w:val="auto"/>
                <w:sz w:val="24"/>
                <w:szCs w:val="24"/>
                <w:highlight w:val="none"/>
              </w:rPr>
            </w:pPr>
          </w:p>
        </w:tc>
        <w:tc>
          <w:tcPr>
            <w:tcW w:w="555" w:type="pct"/>
            <w:noWrap w:val="0"/>
            <w:vAlign w:val="center"/>
          </w:tcPr>
          <w:p w14:paraId="64056E96">
            <w:pPr>
              <w:spacing w:line="360" w:lineRule="auto"/>
              <w:jc w:val="center"/>
              <w:rPr>
                <w:rFonts w:hint="eastAsia" w:ascii="仿宋_GB2312" w:hAnsi="仿宋" w:eastAsia="仿宋_GB2312" w:cs="仿宋"/>
                <w:bCs/>
                <w:color w:val="auto"/>
                <w:sz w:val="24"/>
                <w:szCs w:val="24"/>
                <w:highlight w:val="none"/>
              </w:rPr>
            </w:pPr>
          </w:p>
        </w:tc>
        <w:tc>
          <w:tcPr>
            <w:tcW w:w="564" w:type="pct"/>
            <w:noWrap w:val="0"/>
            <w:vAlign w:val="center"/>
          </w:tcPr>
          <w:p w14:paraId="0D826407">
            <w:pPr>
              <w:spacing w:line="360" w:lineRule="auto"/>
              <w:jc w:val="center"/>
              <w:rPr>
                <w:rFonts w:hint="eastAsia" w:ascii="仿宋_GB2312" w:hAnsi="仿宋" w:eastAsia="仿宋_GB2312" w:cs="仿宋"/>
                <w:bCs/>
                <w:color w:val="auto"/>
                <w:sz w:val="24"/>
                <w:szCs w:val="24"/>
                <w:highlight w:val="none"/>
              </w:rPr>
            </w:pPr>
          </w:p>
        </w:tc>
      </w:tr>
      <w:tr w14:paraId="7DF2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exact"/>
          <w:jc w:val="center"/>
        </w:trPr>
        <w:tc>
          <w:tcPr>
            <w:tcW w:w="1277" w:type="pct"/>
            <w:gridSpan w:val="3"/>
            <w:noWrap w:val="0"/>
            <w:vAlign w:val="center"/>
          </w:tcPr>
          <w:p w14:paraId="08925789">
            <w:pPr>
              <w:spacing w:line="360" w:lineRule="auto"/>
              <w:jc w:val="center"/>
              <w:rPr>
                <w:rFonts w:hint="eastAsia" w:ascii="仿宋_GB2312" w:hAnsi="仿宋" w:eastAsia="仿宋_GB2312" w:cs="仿宋"/>
                <w:bCs/>
                <w:color w:val="auto"/>
                <w:sz w:val="24"/>
                <w:szCs w:val="24"/>
                <w:highlight w:val="none"/>
              </w:rPr>
            </w:pPr>
            <w:r>
              <w:rPr>
                <w:rFonts w:hint="eastAsia" w:ascii="仿宋_GB2312" w:hAnsi="仿宋" w:eastAsia="仿宋_GB2312" w:cs="仿宋"/>
                <w:bCs/>
                <w:color w:val="auto"/>
                <w:sz w:val="24"/>
                <w:szCs w:val="24"/>
                <w:highlight w:val="none"/>
              </w:rPr>
              <w:t>合同总价</w:t>
            </w:r>
          </w:p>
        </w:tc>
        <w:tc>
          <w:tcPr>
            <w:tcW w:w="3723" w:type="pct"/>
            <w:gridSpan w:val="7"/>
            <w:noWrap w:val="0"/>
            <w:vAlign w:val="center"/>
          </w:tcPr>
          <w:p w14:paraId="0857BE1D">
            <w:pPr>
              <w:spacing w:line="360" w:lineRule="auto"/>
              <w:jc w:val="center"/>
              <w:rPr>
                <w:rFonts w:hint="eastAsia" w:ascii="仿宋_GB2312" w:hAnsi="仿宋" w:eastAsia="仿宋_GB2312" w:cs="仿宋"/>
                <w:bCs/>
                <w:color w:val="auto"/>
                <w:sz w:val="24"/>
                <w:szCs w:val="24"/>
                <w:highlight w:val="none"/>
              </w:rPr>
            </w:pPr>
          </w:p>
        </w:tc>
      </w:tr>
      <w:bookmarkEnd w:id="2"/>
      <w:bookmarkEnd w:id="3"/>
    </w:tbl>
    <w:p w14:paraId="75DA5855">
      <w:pPr>
        <w:pStyle w:val="3"/>
        <w:spacing w:line="360" w:lineRule="auto"/>
        <w:ind w:firstLine="48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合同总价包括采购货物从供货地点到使用地点的运输费、保险费、搬运费、安装费、检测验收费、税费、培训、关税、装卸及其他费用（质保及售后相关费用）等。</w:t>
      </w:r>
    </w:p>
    <w:p w14:paraId="503A89EE">
      <w:pPr>
        <w:spacing w:line="460" w:lineRule="exact"/>
        <w:ind w:firstLine="480" w:firstLineChars="20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交货期（包含安装、调试）：合同签订后签订采购合同后，</w:t>
      </w:r>
      <w:r>
        <w:rPr>
          <w:rFonts w:hint="eastAsia" w:ascii="仿宋_GB2312" w:hAnsi="仿宋_GB2312" w:eastAsia="仿宋_GB2312" w:cs="仿宋_GB2312"/>
          <w:color w:val="auto"/>
          <w:sz w:val="24"/>
          <w:szCs w:val="24"/>
          <w:highlight w:val="none"/>
        </w:rPr>
        <w:t>50天到货</w:t>
      </w:r>
      <w:r>
        <w:rPr>
          <w:rFonts w:hint="eastAsia" w:ascii="仿宋_GB2312" w:hAnsi="仿宋_GB2312" w:eastAsia="仿宋_GB2312" w:cs="仿宋_GB2312"/>
          <w:color w:val="auto"/>
          <w:sz w:val="24"/>
          <w:szCs w:val="24"/>
          <w:highlight w:val="none"/>
        </w:rPr>
        <w:t>并安装调试完成</w:t>
      </w:r>
      <w:r>
        <w:rPr>
          <w:rFonts w:hint="eastAsia" w:ascii="仿宋_GB2312" w:hAnsi="仿宋" w:eastAsia="仿宋_GB2312"/>
          <w:color w:val="auto"/>
          <w:sz w:val="24"/>
          <w:szCs w:val="24"/>
          <w:highlight w:val="none"/>
        </w:rPr>
        <w:t>，逾期将按照第六条规定执行。</w:t>
      </w:r>
    </w:p>
    <w:p w14:paraId="4C2F0148">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二、设备运输、安装和验收</w:t>
      </w:r>
    </w:p>
    <w:p w14:paraId="39F933C8">
      <w:pPr>
        <w:pStyle w:val="3"/>
        <w:spacing w:line="360" w:lineRule="auto"/>
        <w:ind w:firstLine="48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2.1乙方确保设备安全无损地运抵甲方指定现场,并承担设备的关税费用、运费、保险费等费用，同时装卸费由乙方承担。</w:t>
      </w:r>
    </w:p>
    <w:p w14:paraId="55441305">
      <w:pPr>
        <w:pStyle w:val="3"/>
        <w:spacing w:line="360" w:lineRule="auto"/>
        <w:ind w:firstLine="48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2.2设备到货后，乙方应在接到甲方通知后，在甲方安装场地符合设备安装要求的条件下派工程技术人员到达现场，开箱清点货物，组织安装、调试工作，并承担因此发生的一切费用。同时，乙方应在交货时一并向甲方提供产品合格证、装箱单、中文操作说明书、维修手册、产品原产地证明、原厂生产检验合格证。</w:t>
      </w:r>
    </w:p>
    <w:p w14:paraId="35565418">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2.3甲乙双方对设备进行开箱清点检查验收，如果发现数量不足或有质量、技术等问题，乙方应在</w:t>
      </w:r>
      <w:r>
        <w:rPr>
          <w:rFonts w:hint="eastAsia" w:ascii="仿宋_GB2312" w:hAnsi="仿宋" w:eastAsia="仿宋_GB2312"/>
          <w:color w:val="auto"/>
          <w:sz w:val="24"/>
          <w:szCs w:val="24"/>
          <w:highlight w:val="none"/>
          <w:u w:val="single"/>
        </w:rPr>
        <w:t xml:space="preserve"> 7 </w:t>
      </w:r>
      <w:r>
        <w:rPr>
          <w:rFonts w:hint="eastAsia" w:ascii="仿宋_GB2312" w:hAnsi="仿宋" w:eastAsia="仿宋_GB2312"/>
          <w:color w:val="auto"/>
          <w:sz w:val="24"/>
          <w:szCs w:val="24"/>
          <w:highlight w:val="none"/>
        </w:rPr>
        <w:t>个日历天内，按照甲方的要求，采取补足、更换或退货等处理措施，并承担由此发生的一切损失和费用。</w:t>
      </w:r>
    </w:p>
    <w:p w14:paraId="7E510227">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2.4甲、乙双方在符合国家相关技术标准的基础上，根据合同的技术标准(见招标文件)及医院设备验收制度下进行技术验收，验收合格后，参加验收人员在甲方《验收合格单》上签字确认。</w:t>
      </w:r>
    </w:p>
    <w:p w14:paraId="534794C1">
      <w:pPr>
        <w:spacing w:line="360" w:lineRule="auto"/>
        <w:ind w:firstLine="480" w:firstLineChars="200"/>
        <w:rPr>
          <w:rFonts w:hint="eastAsia" w:ascii="仿宋_GB2312" w:eastAsia="仿宋_GB2312"/>
          <w:color w:val="auto"/>
          <w:sz w:val="24"/>
          <w:szCs w:val="24"/>
          <w:highlight w:val="none"/>
        </w:rPr>
      </w:pPr>
      <w:r>
        <w:rPr>
          <w:rFonts w:hint="eastAsia" w:ascii="仿宋_GB2312" w:hAnsi="仿宋" w:eastAsia="仿宋_GB2312"/>
          <w:color w:val="auto"/>
          <w:sz w:val="24"/>
          <w:szCs w:val="24"/>
          <w:highlight w:val="none"/>
        </w:rPr>
        <w:t xml:space="preserve">2.5若乙方提供设备在验收前存在功能性故障等问题，甲方有权延长验收期限，待确保设备功能完好、满足验收技术标准后，完成验收。  </w:t>
      </w:r>
    </w:p>
    <w:p w14:paraId="52EA0090">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三、付款方式</w:t>
      </w:r>
    </w:p>
    <w:p w14:paraId="62F85A61">
      <w:pPr>
        <w:spacing w:line="360" w:lineRule="auto"/>
        <w:ind w:firstLine="57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3.1付款方式：</w:t>
      </w:r>
    </w:p>
    <w:p w14:paraId="11B0F6F6">
      <w:pPr>
        <w:spacing w:line="360" w:lineRule="auto"/>
        <w:ind w:firstLine="480" w:firstLineChars="200"/>
        <w:jc w:val="left"/>
        <w:rPr>
          <w:rFonts w:hint="eastAsia" w:ascii="仿宋_GB2312" w:hAnsi="仿宋" w:eastAsia="仿宋_GB2312" w:cs="楷体"/>
          <w:color w:val="auto"/>
          <w:sz w:val="24"/>
          <w:szCs w:val="24"/>
          <w:highlight w:val="none"/>
        </w:rPr>
      </w:pPr>
      <w:r>
        <w:rPr>
          <w:rFonts w:hint="eastAsia" w:ascii="仿宋_GB2312" w:hAnsi="仿宋" w:eastAsia="仿宋_GB2312"/>
          <w:color w:val="auto"/>
          <w:sz w:val="24"/>
          <w:szCs w:val="24"/>
          <w:highlight w:val="none"/>
        </w:rPr>
        <w:t>合同总价款</w:t>
      </w:r>
      <w:r>
        <w:rPr>
          <w:rFonts w:hint="eastAsia" w:ascii="仿宋_GB2312" w:hAnsi="仿宋" w:eastAsia="仿宋_GB2312" w:cs="楷体"/>
          <w:color w:val="auto"/>
          <w:sz w:val="24"/>
          <w:szCs w:val="24"/>
          <w:highlight w:val="none"/>
        </w:rPr>
        <w:t>：</w:t>
      </w:r>
      <w:r>
        <w:rPr>
          <w:rFonts w:hint="eastAsia" w:ascii="仿宋_GB2312" w:hAnsi="仿宋" w:eastAsia="仿宋_GB2312" w:cs="楷体"/>
          <w:b/>
          <w:bCs/>
          <w:color w:val="auto"/>
          <w:sz w:val="24"/>
          <w:szCs w:val="24"/>
          <w:highlight w:val="none"/>
        </w:rPr>
        <w:t>￥xxxx元（小写），人民币xxxx（大写）</w:t>
      </w:r>
      <w:r>
        <w:rPr>
          <w:rFonts w:hint="eastAsia" w:ascii="仿宋_GB2312" w:hAnsi="仿宋" w:eastAsia="仿宋_GB2312" w:cs="楷体"/>
          <w:color w:val="auto"/>
          <w:sz w:val="24"/>
          <w:szCs w:val="24"/>
          <w:highlight w:val="none"/>
        </w:rPr>
        <w:t>。</w:t>
      </w:r>
    </w:p>
    <w:p w14:paraId="161ED5F6">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合同签订后，支付合同金额的40%；设备到场并完成清点后，支付合同金额的30%；设备安装完成且验收合格，支付合同金额的30%。3.2.支付方式：银行转账。</w:t>
      </w:r>
    </w:p>
    <w:p w14:paraId="1AB2DDB3">
      <w:pPr>
        <w:spacing w:line="360" w:lineRule="auto"/>
        <w:ind w:firstLine="480" w:firstLineChars="200"/>
        <w:rPr>
          <w:rFonts w:hint="eastAsia"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3.3.结算方式：中标人持验收书，发票（按合同总价开采购人），中标通知书、供货合同，与采购人结算。</w:t>
      </w:r>
    </w:p>
    <w:p w14:paraId="29991C43">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四、设备售后维修</w:t>
      </w:r>
    </w:p>
    <w:p w14:paraId="2C6EA604">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4.1设备售后维修应由生产厂家指定的专业工程师进行。</w:t>
      </w:r>
    </w:p>
    <w:p w14:paraId="10E27999">
      <w:pPr>
        <w:spacing w:line="360" w:lineRule="auto"/>
        <w:ind w:firstLine="480" w:firstLineChars="200"/>
        <w:jc w:val="left"/>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4.2维修与更换故障部件的期限为：设备出现故障时，提供 7×24小时响应；如出现紧急技术问题，在使用方提出服务请求后，即时予以响应，2小时内赶到现场、提出解决方案，并持续与使用方沟通，直至解决问题。</w:t>
      </w:r>
    </w:p>
    <w:p w14:paraId="48FE25AF">
      <w:pPr>
        <w:spacing w:line="360" w:lineRule="auto"/>
        <w:ind w:firstLine="482" w:firstLineChars="200"/>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五、质量保证及售后服务</w:t>
      </w:r>
    </w:p>
    <w:p w14:paraId="431C6931">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5.1乙方应保证所供设备是全新的、未使用过的，并符合国家有关标准、制造厂标准及合同技术标准要求。如果设备的质量或规格与合同不符，或证实设备是有缺陷的，包括潜在的缺陷或使用不符合要求的材料等，乙方应在接到甲方通知后7天内负责采用符合合同规定的规格、质量和性能要求的新零件、部件或设备来更换有缺陷的部分或修补缺陷部分，其费用由乙方负担。同时，乙方应按本合同规定，相应延长修补或更换件的质量保证期。</w:t>
      </w:r>
    </w:p>
    <w:p w14:paraId="5E986A26">
      <w:pPr>
        <w:spacing w:line="520" w:lineRule="exact"/>
        <w:ind w:firstLine="480" w:firstLineChars="20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5.2乙方提供设备质保一年。质保期的期限应以甲乙双方的验收合格（有医院使用部门及医学装备科共同签署意见）之日起计算，质保期内免费更换设备或免费维修、更换零配件。</w:t>
      </w:r>
    </w:p>
    <w:p w14:paraId="04ED22AC">
      <w:pPr>
        <w:spacing w:line="360" w:lineRule="auto"/>
        <w:ind w:firstLine="480" w:firstLineChars="20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5.3乙方售后服务实行专员制，3对1服务（1人专属服务，2人机动服务），提供7*24小时热线电话服务，实行每2个月定期回访巡检，每次巡检均提供巡检工作单或巡检报告，每年出具详细的巡检、保养汇总及设备性能评估报告。超出质保期后，乙方承诺继续提供设备售后服务支持，如设备出现故障，乙方承诺只收取成本费用，并不得低于国家标准。</w:t>
      </w:r>
    </w:p>
    <w:p w14:paraId="59EAE1DA">
      <w:pPr>
        <w:spacing w:line="520" w:lineRule="exact"/>
        <w:ind w:firstLine="480" w:firstLineChars="200"/>
        <w:jc w:val="left"/>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5.4资源保障：对所有设备提供完备的配件库存，保证零配件及时供应，满足日常维护保养所需，保证配件12小时内到达维护、维修现场。</w:t>
      </w:r>
    </w:p>
    <w:p w14:paraId="7FFDB192">
      <w:pPr>
        <w:spacing w:line="520" w:lineRule="exact"/>
        <w:ind w:firstLine="480" w:firstLineChars="200"/>
        <w:jc w:val="left"/>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 xml:space="preserve">5.5服务耗材保养：风隔：三个月必须更换，油隔：三个月必须更换，机油：六个月必须更换，油汽分离器：六个月必须更换，主路过滤器：六个月必须更换，前级过滤器滤芯：六个月必须更换， </w:t>
      </w:r>
    </w:p>
    <w:p w14:paraId="413CAF1C">
      <w:pPr>
        <w:spacing w:line="520" w:lineRule="exact"/>
        <w:ind w:firstLine="480" w:firstLineChars="200"/>
        <w:jc w:val="left"/>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后级过滤器滤芯：六个月必须更换，制氧主机前级滤芯：六个月必须更换，除尘过滤器滤芯：十二个月必须更换，除菌过滤器滤芯：十二个月必须更换，</w:t>
      </w:r>
    </w:p>
    <w:p w14:paraId="67A8D586">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5.6乙方承诺提供维修指南、维修专用工具、软件备份、故障代码表、备件清单、零部件、维修密码等维护维修必须的材料和信息。</w:t>
      </w:r>
    </w:p>
    <w:p w14:paraId="3C8CA7E3">
      <w:pPr>
        <w:spacing w:line="360" w:lineRule="auto"/>
        <w:ind w:firstLine="480" w:firstLineChars="200"/>
        <w:jc w:val="left"/>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5.7应用培训：设备安装后，乙方</w:t>
      </w:r>
      <w:r>
        <w:rPr>
          <w:rFonts w:ascii="仿宋_GB2312" w:hAnsi="仿宋" w:eastAsia="仿宋_GB2312"/>
          <w:color w:val="auto"/>
          <w:sz w:val="24"/>
          <w:szCs w:val="24"/>
          <w:highlight w:val="none"/>
        </w:rPr>
        <w:t>应就设备的安装、调试、维修、保养等对招标人医技和维修技术人员进行现场不少于1周的免费培训，直至招标人操作及医技人员完全掌握操作、基本维护技术为止</w:t>
      </w:r>
      <w:r>
        <w:rPr>
          <w:rFonts w:hint="eastAsia" w:ascii="仿宋_GB2312" w:hAnsi="仿宋" w:eastAsia="仿宋_GB2312"/>
          <w:color w:val="auto"/>
          <w:sz w:val="24"/>
          <w:szCs w:val="24"/>
          <w:highlight w:val="none"/>
        </w:rPr>
        <w:t>。培训内容包括日常操作要领和简单故障排除方法，培训结果应有所有应该参加培训的人员签字认可。</w:t>
      </w:r>
    </w:p>
    <w:p w14:paraId="1228835A">
      <w:pPr>
        <w:spacing w:line="360" w:lineRule="auto"/>
        <w:ind w:left="359" w:hanging="359" w:hangingChars="149"/>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六、索赔条款</w:t>
      </w:r>
      <w:r>
        <w:rPr>
          <w:rFonts w:hint="eastAsia" w:ascii="仿宋_GB2312" w:hAnsi="宋体" w:eastAsia="仿宋_GB2312"/>
          <w:color w:val="auto"/>
          <w:sz w:val="24"/>
          <w:szCs w:val="24"/>
          <w:highlight w:val="none"/>
        </w:rPr>
        <w:t> </w:t>
      </w:r>
    </w:p>
    <w:p w14:paraId="4E2E2FFA">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 如经国家食品药品监督管理局检验确认货物不符合本合同约定，甲方有权选择下列方式之一要求乙方进行处理：</w:t>
      </w:r>
    </w:p>
    <w:p w14:paraId="0C15F5E5">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 xml:space="preserve">6.1.1同意甲方退货，并将全额货款偿还甲方，并负担因退货而发生的一切直接损失和费用。 </w:t>
      </w:r>
    </w:p>
    <w:p w14:paraId="6F6E25AB">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6.1.2按照货物的疵劣程度、损坏的范围和甲方所遭受的损失，将货物贬值。</w:t>
      </w:r>
    </w:p>
    <w:p w14:paraId="39085851">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6.1.3调换有瑕疵的货物，换货必须全新并符合本合同规定的规格，质量和性能乙方负责因此而产生的一切费用和甲方的一切直接损失。</w:t>
      </w:r>
    </w:p>
    <w:p w14:paraId="73A6B377">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6.2在履行合同过程中，若乙方遇到可能妨碍按时交货或提供服务的情况，应及时以书面形式将拖延的事实、可能拖延的期限和理由通知甲方。甲方在收到通知后，可酌情延长交货时间或对乙方加收误期赔偿金（每延误一周，赔偿费按延迟交货物交货价或未提供服务的服务费用的0.5%计收，误期赔偿费最高限额为合同总价5%，超过此限额，甲方可直接终止合同）；若乙方未事先征得甲方同意并得到甲方的谅解而单方面延迟交货，甲方有权按违约终止合同。</w:t>
      </w:r>
    </w:p>
    <w:p w14:paraId="1C9CB530">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6.3乙方人员应严格遵守附件中廉洁承诺内容，若出现违反该承诺书内所述行为，甲方有权终止服务协议，并承担由此给甲方带来的实际损失。</w:t>
      </w:r>
    </w:p>
    <w:p w14:paraId="02C9175C">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 xml:space="preserve">6.4乙方应保证甲方和使用单位在使用该设备或其任何一部分时免受第三方提出侵犯其专利权、商标权或工业产权等的起诉。 </w:t>
      </w:r>
    </w:p>
    <w:p w14:paraId="49EE5B3E">
      <w:pPr>
        <w:spacing w:line="360" w:lineRule="auto"/>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七、到货地点：</w:t>
      </w:r>
      <w:r>
        <w:rPr>
          <w:rFonts w:hint="eastAsia" w:ascii="仿宋_GB2312" w:hAnsi="仿宋" w:eastAsia="仿宋_GB2312"/>
          <w:color w:val="auto"/>
          <w:sz w:val="24"/>
          <w:szCs w:val="24"/>
          <w:highlight w:val="none"/>
        </w:rPr>
        <w:t>咸阳市人民东路78号，甲方指定地点。</w:t>
      </w:r>
    </w:p>
    <w:p w14:paraId="162CB8A5">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八、争议解决：</w:t>
      </w:r>
    </w:p>
    <w:p w14:paraId="5CA7CB50">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本合同在执行中，双方本着友好协商的原则解决争议，若不能协商解决，应提交至咸阳市渭城区人民法院诉讼解决。</w:t>
      </w:r>
    </w:p>
    <w:p w14:paraId="70B13605">
      <w:pPr>
        <w:spacing w:line="360" w:lineRule="auto"/>
        <w:rPr>
          <w:rFonts w:hint="eastAsia" w:ascii="仿宋_GB2312" w:hAnsi="仿宋" w:eastAsia="仿宋_GB2312"/>
          <w:color w:val="auto"/>
          <w:sz w:val="24"/>
          <w:szCs w:val="24"/>
          <w:highlight w:val="none"/>
        </w:rPr>
      </w:pPr>
      <w:r>
        <w:rPr>
          <w:rFonts w:hint="eastAsia" w:ascii="仿宋_GB2312" w:hAnsi="仿宋" w:eastAsia="仿宋_GB2312"/>
          <w:b/>
          <w:color w:val="auto"/>
          <w:sz w:val="24"/>
          <w:szCs w:val="24"/>
          <w:highlight w:val="none"/>
        </w:rPr>
        <w:t>九、本合同壹式肆份，以中文书就，甲方叁份，乙方壹份。具同等法律效力，经双方签字盖章，加盖骑缝章后生效。</w:t>
      </w:r>
    </w:p>
    <w:p w14:paraId="264BEC71">
      <w:pPr>
        <w:spacing w:line="360" w:lineRule="auto"/>
        <w:rPr>
          <w:rFonts w:hint="eastAsia"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十、合同附件是合同的不可分割的组成部分，与合同具有同等法律效力。</w:t>
      </w:r>
    </w:p>
    <w:p w14:paraId="6C3D38AE">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以下为空白页面</w:t>
      </w:r>
    </w:p>
    <w:p w14:paraId="0E619227">
      <w:pPr>
        <w:spacing w:line="360" w:lineRule="auto"/>
        <w:ind w:firstLine="480" w:firstLineChars="200"/>
        <w:rPr>
          <w:rFonts w:hint="eastAsia"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商务签署部分</w:t>
      </w:r>
    </w:p>
    <w:tbl>
      <w:tblPr>
        <w:tblStyle w:val="5"/>
        <w:tblpPr w:leftFromText="180" w:rightFromText="180" w:vertAnchor="text" w:horzAnchor="margin" w:tblpXSpec="center" w:tblpY="313"/>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719"/>
        <w:gridCol w:w="2475"/>
        <w:gridCol w:w="4108"/>
      </w:tblGrid>
      <w:tr w14:paraId="7936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restart"/>
            <w:noWrap w:val="0"/>
            <w:vAlign w:val="center"/>
          </w:tcPr>
          <w:p w14:paraId="573EF7B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甲方</w:t>
            </w:r>
          </w:p>
        </w:tc>
        <w:tc>
          <w:tcPr>
            <w:tcW w:w="2719" w:type="dxa"/>
            <w:vMerge w:val="restart"/>
            <w:noWrap w:val="0"/>
            <w:vAlign w:val="center"/>
          </w:tcPr>
          <w:p w14:paraId="1929F291">
            <w:pPr>
              <w:spacing w:line="360" w:lineRule="exact"/>
              <w:jc w:val="center"/>
              <w:rPr>
                <w:rFonts w:hint="eastAsia" w:ascii="仿宋_GB2312" w:hAnsi="仿宋" w:eastAsia="仿宋_GB2312"/>
                <w:color w:val="auto"/>
                <w:sz w:val="24"/>
                <w:highlight w:val="none"/>
              </w:rPr>
            </w:pPr>
          </w:p>
          <w:p w14:paraId="56A45EA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（合同专用章）</w:t>
            </w:r>
          </w:p>
          <w:p w14:paraId="4F52565E">
            <w:pPr>
              <w:spacing w:line="360" w:lineRule="exact"/>
              <w:jc w:val="center"/>
              <w:rPr>
                <w:rFonts w:hint="eastAsia" w:ascii="仿宋_GB2312" w:hAnsi="仿宋" w:eastAsia="仿宋_GB2312"/>
                <w:color w:val="auto"/>
                <w:sz w:val="24"/>
                <w:highlight w:val="none"/>
              </w:rPr>
            </w:pPr>
          </w:p>
          <w:p w14:paraId="6B190498">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法定代表人/委托代理人</w:t>
            </w:r>
          </w:p>
          <w:p w14:paraId="76EF516A">
            <w:pPr>
              <w:spacing w:line="360" w:lineRule="exact"/>
              <w:rPr>
                <w:rFonts w:hint="eastAsia" w:ascii="仿宋_GB2312" w:hAnsi="仿宋" w:eastAsia="仿宋_GB2312"/>
                <w:color w:val="auto"/>
                <w:sz w:val="24"/>
                <w:highlight w:val="none"/>
              </w:rPr>
            </w:pPr>
          </w:p>
          <w:p w14:paraId="5B99803C">
            <w:pPr>
              <w:spacing w:line="360" w:lineRule="exact"/>
              <w:rPr>
                <w:rFonts w:hint="eastAsia" w:ascii="仿宋_GB2312" w:hAnsi="仿宋" w:eastAsia="仿宋_GB2312"/>
                <w:color w:val="auto"/>
                <w:sz w:val="24"/>
                <w:highlight w:val="none"/>
                <w:u w:val="single"/>
              </w:rPr>
            </w:pPr>
            <w:r>
              <w:rPr>
                <w:rFonts w:hint="eastAsia" w:ascii="仿宋_GB2312" w:hAnsi="仿宋" w:eastAsia="仿宋_GB2312"/>
                <w:color w:val="auto"/>
                <w:sz w:val="24"/>
                <w:highlight w:val="none"/>
              </w:rPr>
              <w:t>（签名）：</w:t>
            </w:r>
            <w:r>
              <w:rPr>
                <w:rFonts w:hint="eastAsia" w:ascii="仿宋_GB2312" w:hAnsi="仿宋" w:eastAsia="仿宋_GB2312"/>
                <w:color w:val="auto"/>
                <w:sz w:val="24"/>
                <w:highlight w:val="none"/>
                <w:u w:val="single"/>
              </w:rPr>
              <w:t xml:space="preserve">             </w:t>
            </w:r>
          </w:p>
          <w:p w14:paraId="41E10094">
            <w:pPr>
              <w:spacing w:line="360" w:lineRule="exact"/>
              <w:ind w:firstLine="600" w:firstLineChars="250"/>
              <w:rPr>
                <w:rFonts w:hint="eastAsia" w:ascii="仿宋_GB2312" w:hAnsi="仿宋" w:eastAsia="仿宋_GB2312"/>
                <w:color w:val="auto"/>
                <w:sz w:val="24"/>
                <w:highlight w:val="none"/>
                <w:u w:val="single"/>
              </w:rPr>
            </w:pPr>
          </w:p>
          <w:p w14:paraId="5F1E3301">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年</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月</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日</w:t>
            </w:r>
          </w:p>
        </w:tc>
        <w:tc>
          <w:tcPr>
            <w:tcW w:w="2475" w:type="dxa"/>
            <w:noWrap w:val="0"/>
            <w:vAlign w:val="center"/>
          </w:tcPr>
          <w:p w14:paraId="70B2583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单位名称</w:t>
            </w:r>
          </w:p>
        </w:tc>
        <w:tc>
          <w:tcPr>
            <w:tcW w:w="4108" w:type="dxa"/>
            <w:noWrap w:val="0"/>
            <w:vAlign w:val="center"/>
          </w:tcPr>
          <w:p w14:paraId="2D19825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咸阳市中心医院</w:t>
            </w:r>
          </w:p>
        </w:tc>
      </w:tr>
      <w:tr w14:paraId="7279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7A7F602E">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2701517">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EC8D9D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开票地址及电话</w:t>
            </w:r>
          </w:p>
        </w:tc>
        <w:tc>
          <w:tcPr>
            <w:tcW w:w="4108" w:type="dxa"/>
            <w:noWrap w:val="0"/>
            <w:vAlign w:val="center"/>
          </w:tcPr>
          <w:p w14:paraId="125871AC">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咸阳市人民东路78号029-33288883</w:t>
            </w:r>
          </w:p>
        </w:tc>
      </w:tr>
      <w:tr w14:paraId="0518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7D481AAE">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94665BF">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0AACCB3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纳税人识别号</w:t>
            </w:r>
          </w:p>
        </w:tc>
        <w:tc>
          <w:tcPr>
            <w:tcW w:w="4108" w:type="dxa"/>
            <w:noWrap w:val="0"/>
            <w:vAlign w:val="center"/>
          </w:tcPr>
          <w:p w14:paraId="59411AC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126104004356319288</w:t>
            </w:r>
          </w:p>
        </w:tc>
      </w:tr>
      <w:tr w14:paraId="7654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center"/>
          </w:tcPr>
          <w:p w14:paraId="5AEC5AD7">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F07AF1D">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EEF84D9">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开户行</w:t>
            </w:r>
          </w:p>
        </w:tc>
        <w:tc>
          <w:tcPr>
            <w:tcW w:w="4108" w:type="dxa"/>
            <w:noWrap w:val="0"/>
            <w:vAlign w:val="center"/>
          </w:tcPr>
          <w:p w14:paraId="02D3CCCD">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工行咸阳市人民东路</w:t>
            </w:r>
          </w:p>
          <w:p w14:paraId="5102074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支行</w:t>
            </w:r>
          </w:p>
        </w:tc>
      </w:tr>
      <w:tr w14:paraId="424F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696" w:type="dxa"/>
            <w:vMerge w:val="continue"/>
            <w:noWrap w:val="0"/>
            <w:vAlign w:val="center"/>
          </w:tcPr>
          <w:p w14:paraId="6D0B43A1">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2C1C0F97">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32D5F5B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账号</w:t>
            </w:r>
          </w:p>
        </w:tc>
        <w:tc>
          <w:tcPr>
            <w:tcW w:w="4108" w:type="dxa"/>
            <w:noWrap w:val="0"/>
            <w:vAlign w:val="center"/>
          </w:tcPr>
          <w:p w14:paraId="01A3147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2604020409026406316</w:t>
            </w:r>
          </w:p>
        </w:tc>
      </w:tr>
      <w:tr w14:paraId="5873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116999DF">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4A034419">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52337B58">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地址</w:t>
            </w:r>
          </w:p>
        </w:tc>
        <w:tc>
          <w:tcPr>
            <w:tcW w:w="4108" w:type="dxa"/>
            <w:noWrap w:val="0"/>
            <w:vAlign w:val="center"/>
          </w:tcPr>
          <w:p w14:paraId="3EA16957">
            <w:pPr>
              <w:spacing w:line="360" w:lineRule="exact"/>
              <w:jc w:val="center"/>
              <w:rPr>
                <w:rFonts w:hint="eastAsia" w:ascii="仿宋_GB2312" w:hAnsi="仿宋" w:eastAsia="仿宋_GB2312"/>
                <w:color w:val="auto"/>
                <w:sz w:val="24"/>
                <w:highlight w:val="none"/>
              </w:rPr>
            </w:pPr>
          </w:p>
        </w:tc>
      </w:tr>
      <w:tr w14:paraId="7CD8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50DF52AD">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6A71FCD">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58084D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电话</w:t>
            </w:r>
          </w:p>
        </w:tc>
        <w:tc>
          <w:tcPr>
            <w:tcW w:w="4108" w:type="dxa"/>
            <w:noWrap w:val="0"/>
            <w:vAlign w:val="center"/>
          </w:tcPr>
          <w:p w14:paraId="13198CB4">
            <w:pPr>
              <w:spacing w:line="360" w:lineRule="exact"/>
              <w:jc w:val="center"/>
              <w:rPr>
                <w:rFonts w:hint="eastAsia" w:ascii="仿宋_GB2312" w:hAnsi="仿宋" w:eastAsia="仿宋_GB2312"/>
                <w:color w:val="auto"/>
                <w:sz w:val="24"/>
                <w:highlight w:val="none"/>
              </w:rPr>
            </w:pPr>
          </w:p>
        </w:tc>
      </w:tr>
      <w:tr w14:paraId="6A90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607E215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51C6A7D0">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21056DC3">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传真</w:t>
            </w:r>
          </w:p>
        </w:tc>
        <w:tc>
          <w:tcPr>
            <w:tcW w:w="4108" w:type="dxa"/>
            <w:noWrap w:val="0"/>
            <w:vAlign w:val="center"/>
          </w:tcPr>
          <w:p w14:paraId="06726C80">
            <w:pPr>
              <w:spacing w:line="360" w:lineRule="exact"/>
              <w:jc w:val="center"/>
              <w:rPr>
                <w:rFonts w:hint="eastAsia" w:ascii="仿宋_GB2312" w:hAnsi="仿宋" w:eastAsia="仿宋_GB2312"/>
                <w:color w:val="auto"/>
                <w:sz w:val="24"/>
                <w:highlight w:val="none"/>
              </w:rPr>
            </w:pPr>
          </w:p>
        </w:tc>
      </w:tr>
      <w:tr w14:paraId="60C5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40A280AE">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BE6FF6B">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1F646D9D">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邮编</w:t>
            </w:r>
          </w:p>
        </w:tc>
        <w:tc>
          <w:tcPr>
            <w:tcW w:w="4108" w:type="dxa"/>
            <w:noWrap w:val="0"/>
            <w:vAlign w:val="center"/>
          </w:tcPr>
          <w:p w14:paraId="0358C3EF">
            <w:pPr>
              <w:spacing w:line="360" w:lineRule="exact"/>
              <w:jc w:val="center"/>
              <w:rPr>
                <w:rFonts w:hint="eastAsia" w:ascii="仿宋_GB2312" w:hAnsi="仿宋" w:eastAsia="仿宋_GB2312"/>
                <w:color w:val="auto"/>
                <w:sz w:val="24"/>
                <w:highlight w:val="none"/>
              </w:rPr>
            </w:pPr>
          </w:p>
        </w:tc>
      </w:tr>
      <w:tr w14:paraId="376C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49A0890A">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395047F">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82D22CE">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联系人姓名</w:t>
            </w:r>
          </w:p>
        </w:tc>
        <w:tc>
          <w:tcPr>
            <w:tcW w:w="4108" w:type="dxa"/>
            <w:noWrap w:val="0"/>
            <w:vAlign w:val="center"/>
          </w:tcPr>
          <w:p w14:paraId="654BDB4A">
            <w:pPr>
              <w:spacing w:line="360" w:lineRule="exact"/>
              <w:jc w:val="center"/>
              <w:rPr>
                <w:rFonts w:hint="eastAsia" w:ascii="仿宋_GB2312" w:hAnsi="仿宋" w:eastAsia="仿宋_GB2312"/>
                <w:color w:val="auto"/>
                <w:sz w:val="24"/>
                <w:highlight w:val="none"/>
              </w:rPr>
            </w:pPr>
          </w:p>
        </w:tc>
      </w:tr>
      <w:tr w14:paraId="3CE4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08B2E8C9">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B1EB1FF">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C2C90E1">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联系人手机</w:t>
            </w:r>
          </w:p>
        </w:tc>
        <w:tc>
          <w:tcPr>
            <w:tcW w:w="4108" w:type="dxa"/>
            <w:noWrap w:val="0"/>
            <w:vAlign w:val="center"/>
          </w:tcPr>
          <w:p w14:paraId="211573B8">
            <w:pPr>
              <w:spacing w:line="360" w:lineRule="exact"/>
              <w:jc w:val="center"/>
              <w:rPr>
                <w:rFonts w:hint="eastAsia" w:ascii="仿宋_GB2312" w:hAnsi="仿宋" w:eastAsia="仿宋_GB2312"/>
                <w:color w:val="auto"/>
                <w:sz w:val="24"/>
                <w:highlight w:val="none"/>
              </w:rPr>
            </w:pPr>
          </w:p>
        </w:tc>
      </w:tr>
      <w:tr w14:paraId="14D9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03B8861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97B6EB3">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8D3B56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联系人Email</w:t>
            </w:r>
          </w:p>
        </w:tc>
        <w:tc>
          <w:tcPr>
            <w:tcW w:w="4108" w:type="dxa"/>
            <w:noWrap w:val="0"/>
            <w:vAlign w:val="center"/>
          </w:tcPr>
          <w:p w14:paraId="6BE444AF">
            <w:pPr>
              <w:spacing w:line="360" w:lineRule="exact"/>
              <w:jc w:val="center"/>
              <w:rPr>
                <w:rFonts w:hint="eastAsia" w:ascii="仿宋_GB2312" w:hAnsi="仿宋" w:eastAsia="仿宋_GB2312"/>
                <w:color w:val="auto"/>
                <w:sz w:val="24"/>
                <w:highlight w:val="none"/>
              </w:rPr>
            </w:pPr>
          </w:p>
        </w:tc>
      </w:tr>
      <w:tr w14:paraId="50FB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restart"/>
            <w:noWrap w:val="0"/>
            <w:vAlign w:val="center"/>
          </w:tcPr>
          <w:p w14:paraId="093FF9B7">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乙方</w:t>
            </w:r>
          </w:p>
        </w:tc>
        <w:tc>
          <w:tcPr>
            <w:tcW w:w="2719" w:type="dxa"/>
            <w:vMerge w:val="restart"/>
            <w:noWrap w:val="0"/>
            <w:vAlign w:val="center"/>
          </w:tcPr>
          <w:p w14:paraId="05CA75AF">
            <w:pPr>
              <w:spacing w:line="360" w:lineRule="exact"/>
              <w:jc w:val="center"/>
              <w:rPr>
                <w:rFonts w:hint="eastAsia" w:ascii="仿宋_GB2312" w:hAnsi="仿宋" w:eastAsia="仿宋_GB2312"/>
                <w:color w:val="auto"/>
                <w:sz w:val="24"/>
                <w:highlight w:val="none"/>
              </w:rPr>
            </w:pPr>
          </w:p>
          <w:p w14:paraId="74B55B06">
            <w:pPr>
              <w:spacing w:line="360" w:lineRule="exact"/>
              <w:jc w:val="center"/>
              <w:rPr>
                <w:rFonts w:hint="eastAsia" w:ascii="仿宋_GB2312" w:hAnsi="仿宋" w:eastAsia="仿宋_GB2312"/>
                <w:color w:val="auto"/>
                <w:sz w:val="24"/>
                <w:highlight w:val="none"/>
              </w:rPr>
            </w:pPr>
          </w:p>
          <w:p w14:paraId="2ECCC3E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（公章）</w:t>
            </w:r>
          </w:p>
          <w:p w14:paraId="09AFB3D0">
            <w:pPr>
              <w:spacing w:line="360" w:lineRule="exact"/>
              <w:jc w:val="center"/>
              <w:rPr>
                <w:rFonts w:hint="eastAsia" w:ascii="仿宋_GB2312" w:hAnsi="仿宋" w:eastAsia="仿宋_GB2312"/>
                <w:color w:val="auto"/>
                <w:sz w:val="24"/>
                <w:highlight w:val="none"/>
              </w:rPr>
            </w:pPr>
          </w:p>
          <w:p w14:paraId="6A1BC53B">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法定代表人/委托代理人</w:t>
            </w:r>
          </w:p>
          <w:p w14:paraId="3CEA618F">
            <w:pPr>
              <w:spacing w:line="360" w:lineRule="exact"/>
              <w:rPr>
                <w:rFonts w:hint="eastAsia" w:ascii="仿宋_GB2312" w:hAnsi="仿宋" w:eastAsia="仿宋_GB2312"/>
                <w:color w:val="auto"/>
                <w:sz w:val="24"/>
                <w:highlight w:val="none"/>
              </w:rPr>
            </w:pPr>
          </w:p>
          <w:p w14:paraId="1C0A0B2B">
            <w:pPr>
              <w:spacing w:line="360" w:lineRule="exact"/>
              <w:rPr>
                <w:rFonts w:hint="eastAsia" w:ascii="仿宋_GB2312" w:hAnsi="仿宋" w:eastAsia="仿宋_GB2312"/>
                <w:color w:val="auto"/>
                <w:sz w:val="24"/>
                <w:highlight w:val="none"/>
                <w:u w:val="single"/>
              </w:rPr>
            </w:pPr>
            <w:r>
              <w:rPr>
                <w:rFonts w:hint="eastAsia" w:ascii="仿宋_GB2312" w:hAnsi="仿宋" w:eastAsia="仿宋_GB2312"/>
                <w:color w:val="auto"/>
                <w:sz w:val="24"/>
                <w:highlight w:val="none"/>
              </w:rPr>
              <w:t>（签名）：</w:t>
            </w:r>
            <w:r>
              <w:rPr>
                <w:rFonts w:hint="eastAsia" w:ascii="仿宋_GB2312" w:hAnsi="仿宋" w:eastAsia="仿宋_GB2312"/>
                <w:color w:val="auto"/>
                <w:sz w:val="24"/>
                <w:highlight w:val="none"/>
                <w:u w:val="single"/>
              </w:rPr>
              <w:t xml:space="preserve">            </w:t>
            </w:r>
          </w:p>
          <w:p w14:paraId="581E9123">
            <w:pPr>
              <w:spacing w:line="360" w:lineRule="exact"/>
              <w:rPr>
                <w:rFonts w:hint="eastAsia" w:ascii="仿宋_GB2312" w:hAnsi="仿宋" w:eastAsia="仿宋_GB2312"/>
                <w:color w:val="auto"/>
                <w:sz w:val="24"/>
                <w:highlight w:val="none"/>
                <w:u w:val="single"/>
              </w:rPr>
            </w:pPr>
          </w:p>
          <w:p w14:paraId="2E9E6072">
            <w:pPr>
              <w:spacing w:line="360" w:lineRule="exact"/>
              <w:rPr>
                <w:rFonts w:hint="eastAsia" w:ascii="仿宋_GB2312" w:hAnsi="仿宋" w:eastAsia="仿宋_GB2312"/>
                <w:color w:val="auto"/>
                <w:sz w:val="24"/>
                <w:highlight w:val="none"/>
              </w:rPr>
            </w:pP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年</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月</w:t>
            </w:r>
            <w:r>
              <w:rPr>
                <w:rFonts w:hint="eastAsia" w:ascii="仿宋_GB2312" w:hAnsi="仿宋" w:eastAsia="仿宋_GB2312"/>
                <w:color w:val="auto"/>
                <w:sz w:val="24"/>
                <w:highlight w:val="none"/>
                <w:u w:val="single"/>
              </w:rPr>
              <w:t xml:space="preserve">   </w:t>
            </w:r>
            <w:r>
              <w:rPr>
                <w:rFonts w:hint="eastAsia" w:ascii="仿宋_GB2312" w:hAnsi="仿宋" w:eastAsia="仿宋_GB2312"/>
                <w:color w:val="auto"/>
                <w:sz w:val="24"/>
                <w:highlight w:val="none"/>
              </w:rPr>
              <w:t>日</w:t>
            </w:r>
          </w:p>
        </w:tc>
        <w:tc>
          <w:tcPr>
            <w:tcW w:w="2475" w:type="dxa"/>
            <w:noWrap w:val="0"/>
            <w:vAlign w:val="center"/>
          </w:tcPr>
          <w:p w14:paraId="3ED2F5DD">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单位名称</w:t>
            </w:r>
          </w:p>
        </w:tc>
        <w:tc>
          <w:tcPr>
            <w:tcW w:w="4108" w:type="dxa"/>
            <w:noWrap w:val="0"/>
            <w:vAlign w:val="center"/>
          </w:tcPr>
          <w:p w14:paraId="3A0A89A5">
            <w:pPr>
              <w:spacing w:line="360" w:lineRule="exact"/>
              <w:jc w:val="center"/>
              <w:rPr>
                <w:rFonts w:hint="eastAsia" w:ascii="仿宋_GB2312" w:hAnsi="仿宋" w:eastAsia="仿宋_GB2312"/>
                <w:color w:val="auto"/>
                <w:sz w:val="24"/>
                <w:szCs w:val="24"/>
                <w:highlight w:val="none"/>
              </w:rPr>
            </w:pPr>
          </w:p>
        </w:tc>
      </w:tr>
      <w:tr w14:paraId="61BF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center"/>
          </w:tcPr>
          <w:p w14:paraId="1790A01B">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07C37FA">
            <w:pPr>
              <w:spacing w:line="360" w:lineRule="exact"/>
              <w:ind w:firstLine="600" w:firstLineChars="250"/>
              <w:rPr>
                <w:rFonts w:hint="eastAsia" w:ascii="仿宋_GB2312" w:hAnsi="仿宋" w:eastAsia="仿宋_GB2312"/>
                <w:color w:val="auto"/>
                <w:sz w:val="24"/>
                <w:highlight w:val="none"/>
              </w:rPr>
            </w:pPr>
          </w:p>
        </w:tc>
        <w:tc>
          <w:tcPr>
            <w:tcW w:w="2475" w:type="dxa"/>
            <w:noWrap w:val="0"/>
            <w:vAlign w:val="center"/>
          </w:tcPr>
          <w:p w14:paraId="4D6555B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地址</w:t>
            </w:r>
          </w:p>
        </w:tc>
        <w:tc>
          <w:tcPr>
            <w:tcW w:w="4108" w:type="dxa"/>
            <w:noWrap w:val="0"/>
            <w:vAlign w:val="center"/>
          </w:tcPr>
          <w:p w14:paraId="031624C0">
            <w:pPr>
              <w:spacing w:line="360" w:lineRule="exact"/>
              <w:jc w:val="center"/>
              <w:rPr>
                <w:rFonts w:hint="eastAsia" w:ascii="仿宋_GB2312" w:hAnsi="仿宋" w:eastAsia="仿宋_GB2312"/>
                <w:bCs/>
                <w:color w:val="auto"/>
                <w:sz w:val="24"/>
                <w:szCs w:val="24"/>
                <w:highlight w:val="none"/>
              </w:rPr>
            </w:pPr>
          </w:p>
        </w:tc>
      </w:tr>
      <w:tr w14:paraId="375D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center"/>
          </w:tcPr>
          <w:p w14:paraId="645FBA42">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66BE3D3">
            <w:pPr>
              <w:spacing w:line="360" w:lineRule="exact"/>
              <w:ind w:firstLine="600" w:firstLineChars="250"/>
              <w:rPr>
                <w:rFonts w:hint="eastAsia" w:ascii="仿宋_GB2312" w:hAnsi="仿宋" w:eastAsia="仿宋_GB2312"/>
                <w:color w:val="auto"/>
                <w:sz w:val="24"/>
                <w:highlight w:val="none"/>
              </w:rPr>
            </w:pPr>
          </w:p>
        </w:tc>
        <w:tc>
          <w:tcPr>
            <w:tcW w:w="2475" w:type="dxa"/>
            <w:noWrap w:val="0"/>
            <w:vAlign w:val="center"/>
          </w:tcPr>
          <w:p w14:paraId="464F9D5E">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纳税人识别号</w:t>
            </w:r>
          </w:p>
        </w:tc>
        <w:tc>
          <w:tcPr>
            <w:tcW w:w="4108" w:type="dxa"/>
            <w:noWrap w:val="0"/>
            <w:vAlign w:val="center"/>
          </w:tcPr>
          <w:p w14:paraId="6644EC8D">
            <w:pPr>
              <w:spacing w:line="360" w:lineRule="exact"/>
              <w:jc w:val="center"/>
              <w:rPr>
                <w:rFonts w:hint="eastAsia" w:ascii="仿宋_GB2312" w:hAnsi="仿宋" w:eastAsia="仿宋_GB2312"/>
                <w:bCs/>
                <w:color w:val="auto"/>
                <w:sz w:val="24"/>
                <w:szCs w:val="24"/>
                <w:highlight w:val="none"/>
              </w:rPr>
            </w:pPr>
          </w:p>
        </w:tc>
      </w:tr>
      <w:tr w14:paraId="4253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70669191">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23C0E13">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08BEDA3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电话</w:t>
            </w:r>
          </w:p>
        </w:tc>
        <w:tc>
          <w:tcPr>
            <w:tcW w:w="4108" w:type="dxa"/>
            <w:noWrap w:val="0"/>
            <w:vAlign w:val="center"/>
          </w:tcPr>
          <w:p w14:paraId="717D0885">
            <w:pPr>
              <w:spacing w:line="360" w:lineRule="exact"/>
              <w:jc w:val="center"/>
              <w:rPr>
                <w:rFonts w:hint="eastAsia" w:ascii="仿宋_GB2312" w:hAnsi="仿宋" w:eastAsia="仿宋_GB2312"/>
                <w:bCs/>
                <w:color w:val="auto"/>
                <w:sz w:val="24"/>
                <w:szCs w:val="24"/>
                <w:highlight w:val="none"/>
              </w:rPr>
            </w:pPr>
          </w:p>
        </w:tc>
      </w:tr>
      <w:tr w14:paraId="534B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3BABB4F4">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7B70929">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37128769">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传真</w:t>
            </w:r>
          </w:p>
        </w:tc>
        <w:tc>
          <w:tcPr>
            <w:tcW w:w="4108" w:type="dxa"/>
            <w:noWrap w:val="0"/>
            <w:vAlign w:val="center"/>
          </w:tcPr>
          <w:p w14:paraId="58F4F948">
            <w:pPr>
              <w:spacing w:line="360" w:lineRule="exact"/>
              <w:jc w:val="center"/>
              <w:rPr>
                <w:rFonts w:hint="eastAsia" w:ascii="仿宋_GB2312" w:hAnsi="仿宋" w:eastAsia="仿宋_GB2312"/>
                <w:bCs/>
                <w:color w:val="auto"/>
                <w:sz w:val="24"/>
                <w:szCs w:val="24"/>
                <w:highlight w:val="none"/>
              </w:rPr>
            </w:pPr>
          </w:p>
        </w:tc>
      </w:tr>
      <w:tr w14:paraId="09A1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027E5CC1">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3F658706">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38EF953A">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户名</w:t>
            </w:r>
          </w:p>
        </w:tc>
        <w:tc>
          <w:tcPr>
            <w:tcW w:w="4108" w:type="dxa"/>
            <w:noWrap w:val="0"/>
            <w:vAlign w:val="center"/>
          </w:tcPr>
          <w:p w14:paraId="12A5B3AE">
            <w:pPr>
              <w:spacing w:line="360" w:lineRule="exact"/>
              <w:jc w:val="center"/>
              <w:rPr>
                <w:rFonts w:hint="eastAsia" w:ascii="仿宋_GB2312" w:hAnsi="仿宋" w:eastAsia="仿宋_GB2312"/>
                <w:bCs/>
                <w:color w:val="auto"/>
                <w:sz w:val="24"/>
                <w:szCs w:val="24"/>
                <w:highlight w:val="none"/>
              </w:rPr>
            </w:pPr>
          </w:p>
        </w:tc>
      </w:tr>
      <w:tr w14:paraId="7BF3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trPr>
        <w:tc>
          <w:tcPr>
            <w:tcW w:w="696" w:type="dxa"/>
            <w:vMerge w:val="continue"/>
            <w:noWrap w:val="0"/>
            <w:vAlign w:val="top"/>
          </w:tcPr>
          <w:p w14:paraId="507C2A73">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15C93B4C">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64711EBF">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开户银行1</w:t>
            </w:r>
          </w:p>
        </w:tc>
        <w:tc>
          <w:tcPr>
            <w:tcW w:w="4108" w:type="dxa"/>
            <w:noWrap w:val="0"/>
            <w:vAlign w:val="center"/>
          </w:tcPr>
          <w:p w14:paraId="4676D1D4">
            <w:pPr>
              <w:spacing w:line="360" w:lineRule="exact"/>
              <w:jc w:val="center"/>
              <w:rPr>
                <w:rFonts w:hint="eastAsia" w:ascii="仿宋_GB2312" w:hAnsi="仿宋" w:eastAsia="仿宋_GB2312"/>
                <w:bCs/>
                <w:color w:val="auto"/>
                <w:sz w:val="24"/>
                <w:szCs w:val="24"/>
                <w:highlight w:val="none"/>
              </w:rPr>
            </w:pPr>
          </w:p>
        </w:tc>
      </w:tr>
      <w:tr w14:paraId="39BA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521F2911">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058CA3A6">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22CBFCF0">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帐   号1</w:t>
            </w:r>
          </w:p>
        </w:tc>
        <w:tc>
          <w:tcPr>
            <w:tcW w:w="4108" w:type="dxa"/>
            <w:noWrap w:val="0"/>
            <w:vAlign w:val="center"/>
          </w:tcPr>
          <w:p w14:paraId="578A2EAC">
            <w:pPr>
              <w:spacing w:line="360" w:lineRule="exact"/>
              <w:jc w:val="center"/>
              <w:rPr>
                <w:rFonts w:hint="eastAsia" w:ascii="仿宋_GB2312" w:hAnsi="仿宋" w:eastAsia="仿宋_GB2312"/>
                <w:bCs/>
                <w:color w:val="auto"/>
                <w:sz w:val="24"/>
                <w:szCs w:val="24"/>
                <w:highlight w:val="none"/>
              </w:rPr>
            </w:pPr>
          </w:p>
        </w:tc>
      </w:tr>
      <w:tr w14:paraId="50EAD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2144E9FA">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37A7A3D">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3B9962E">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联系人姓名</w:t>
            </w:r>
          </w:p>
        </w:tc>
        <w:tc>
          <w:tcPr>
            <w:tcW w:w="4108" w:type="dxa"/>
            <w:noWrap w:val="0"/>
            <w:vAlign w:val="center"/>
          </w:tcPr>
          <w:p w14:paraId="62843D4C">
            <w:pPr>
              <w:spacing w:line="360" w:lineRule="exact"/>
              <w:jc w:val="center"/>
              <w:rPr>
                <w:rFonts w:hint="eastAsia" w:ascii="仿宋_GB2312" w:hAnsi="仿宋" w:eastAsia="仿宋_GB2312"/>
                <w:bCs/>
                <w:color w:val="auto"/>
                <w:sz w:val="24"/>
                <w:szCs w:val="24"/>
                <w:highlight w:val="none"/>
              </w:rPr>
            </w:pPr>
          </w:p>
        </w:tc>
      </w:tr>
      <w:tr w14:paraId="113A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47703538">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6067B419">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3EFD4E4">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联系人电话</w:t>
            </w:r>
          </w:p>
        </w:tc>
        <w:tc>
          <w:tcPr>
            <w:tcW w:w="4108" w:type="dxa"/>
            <w:noWrap w:val="0"/>
            <w:vAlign w:val="center"/>
          </w:tcPr>
          <w:p w14:paraId="5145CDF6">
            <w:pPr>
              <w:spacing w:line="360" w:lineRule="exact"/>
              <w:jc w:val="center"/>
              <w:rPr>
                <w:rFonts w:hint="eastAsia" w:ascii="仿宋_GB2312" w:hAnsi="仿宋" w:eastAsia="仿宋_GB2312"/>
                <w:bCs/>
                <w:color w:val="auto"/>
                <w:sz w:val="24"/>
                <w:szCs w:val="24"/>
                <w:highlight w:val="none"/>
              </w:rPr>
            </w:pPr>
          </w:p>
        </w:tc>
      </w:tr>
      <w:tr w14:paraId="15FA0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96" w:type="dxa"/>
            <w:vMerge w:val="continue"/>
            <w:noWrap w:val="0"/>
            <w:vAlign w:val="top"/>
          </w:tcPr>
          <w:p w14:paraId="3E52573F">
            <w:pPr>
              <w:spacing w:line="360" w:lineRule="exact"/>
              <w:jc w:val="center"/>
              <w:rPr>
                <w:rFonts w:hint="eastAsia" w:ascii="仿宋_GB2312" w:hAnsi="仿宋" w:eastAsia="仿宋_GB2312"/>
                <w:color w:val="auto"/>
                <w:sz w:val="24"/>
                <w:highlight w:val="none"/>
              </w:rPr>
            </w:pPr>
          </w:p>
        </w:tc>
        <w:tc>
          <w:tcPr>
            <w:tcW w:w="2719" w:type="dxa"/>
            <w:vMerge w:val="continue"/>
            <w:noWrap w:val="0"/>
            <w:vAlign w:val="center"/>
          </w:tcPr>
          <w:p w14:paraId="7F53CCAE">
            <w:pPr>
              <w:spacing w:line="360" w:lineRule="exact"/>
              <w:jc w:val="center"/>
              <w:rPr>
                <w:rFonts w:hint="eastAsia" w:ascii="仿宋_GB2312" w:hAnsi="仿宋" w:eastAsia="仿宋_GB2312"/>
                <w:color w:val="auto"/>
                <w:sz w:val="24"/>
                <w:highlight w:val="none"/>
              </w:rPr>
            </w:pPr>
          </w:p>
        </w:tc>
        <w:tc>
          <w:tcPr>
            <w:tcW w:w="2475" w:type="dxa"/>
            <w:noWrap w:val="0"/>
            <w:vAlign w:val="center"/>
          </w:tcPr>
          <w:p w14:paraId="74E50CCB">
            <w:pPr>
              <w:spacing w:line="360" w:lineRule="exact"/>
              <w:jc w:val="center"/>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联系人Email</w:t>
            </w:r>
          </w:p>
        </w:tc>
        <w:tc>
          <w:tcPr>
            <w:tcW w:w="4108" w:type="dxa"/>
            <w:noWrap w:val="0"/>
            <w:vAlign w:val="center"/>
          </w:tcPr>
          <w:p w14:paraId="576479A3">
            <w:pPr>
              <w:spacing w:line="360" w:lineRule="exact"/>
              <w:jc w:val="center"/>
              <w:rPr>
                <w:rFonts w:hint="eastAsia" w:ascii="仿宋_GB2312" w:hAnsi="仿宋" w:eastAsia="仿宋_GB2312"/>
                <w:bCs/>
                <w:color w:val="auto"/>
                <w:sz w:val="24"/>
                <w:szCs w:val="24"/>
                <w:highlight w:val="none"/>
              </w:rPr>
            </w:pPr>
          </w:p>
        </w:tc>
      </w:tr>
    </w:tbl>
    <w:p w14:paraId="4BB4823A">
      <w:pPr>
        <w:spacing w:line="360" w:lineRule="auto"/>
        <w:jc w:val="center"/>
        <w:rPr>
          <w:rFonts w:hint="eastAsia" w:ascii="仿宋_GB2312" w:hAnsi="仿宋_GB2312" w:eastAsia="仿宋_GB2312" w:cs="仿宋_GB2312"/>
          <w:b/>
          <w:color w:val="auto"/>
          <w:sz w:val="40"/>
          <w:szCs w:val="40"/>
          <w:highlight w:val="none"/>
        </w:rPr>
      </w:pPr>
    </w:p>
    <w:p w14:paraId="795F4BC1">
      <w:pPr>
        <w:spacing w:line="360" w:lineRule="auto"/>
        <w:jc w:val="center"/>
        <w:rPr>
          <w:rFonts w:hint="eastAsia" w:ascii="仿宋_GB2312" w:hAnsi="仿宋_GB2312" w:eastAsia="仿宋_GB2312" w:cs="仿宋_GB2312"/>
          <w:b/>
          <w:color w:val="auto"/>
          <w:sz w:val="40"/>
          <w:szCs w:val="40"/>
          <w:highlight w:val="none"/>
        </w:rPr>
      </w:pPr>
    </w:p>
    <w:p w14:paraId="3D4522E1">
      <w:pPr>
        <w:spacing w:line="360" w:lineRule="auto"/>
        <w:jc w:val="center"/>
        <w:rPr>
          <w:rFonts w:hint="eastAsia" w:ascii="仿宋_GB2312" w:hAnsi="仿宋_GB2312" w:eastAsia="仿宋_GB2312" w:cs="仿宋_GB2312"/>
          <w:b/>
          <w:color w:val="auto"/>
          <w:sz w:val="40"/>
          <w:szCs w:val="40"/>
          <w:highlight w:val="none"/>
        </w:rPr>
        <w:sectPr>
          <w:footerReference r:id="rId4" w:type="first"/>
          <w:footerReference r:id="rId3" w:type="default"/>
          <w:pgSz w:w="11906" w:h="16838"/>
          <w:pgMar w:top="1440" w:right="1418" w:bottom="1440" w:left="1418" w:header="851" w:footer="992" w:gutter="0"/>
          <w:pgNumType w:start="1"/>
          <w:cols w:space="720" w:num="1"/>
          <w:titlePg/>
          <w:docGrid w:type="lines" w:linePitch="312" w:charSpace="0"/>
        </w:sectPr>
      </w:pPr>
    </w:p>
    <w:p w14:paraId="0DB49DD7">
      <w:pPr>
        <w:autoSpaceDE w:val="0"/>
        <w:autoSpaceDN w:val="0"/>
        <w:adjustRightInd w:val="0"/>
        <w:snapToGrid w:val="0"/>
        <w:spacing w:line="360" w:lineRule="auto"/>
        <w:jc w:val="left"/>
        <w:outlineLvl w:val="0"/>
        <w:rPr>
          <w:rFonts w:hint="eastAsia" w:ascii="仿宋_GB2312" w:hAnsi="仿宋" w:eastAsia="仿宋_GB2312"/>
          <w:b/>
          <w:color w:val="auto"/>
          <w:sz w:val="28"/>
          <w:szCs w:val="28"/>
          <w:highlight w:val="none"/>
        </w:rPr>
      </w:pPr>
      <w:r>
        <w:rPr>
          <w:rFonts w:hint="eastAsia" w:ascii="仿宋_GB2312" w:hAnsi="仿宋" w:eastAsia="仿宋_GB2312"/>
          <w:b/>
          <w:bCs/>
          <w:color w:val="auto"/>
          <w:sz w:val="28"/>
          <w:szCs w:val="28"/>
          <w:highlight w:val="none"/>
        </w:rPr>
        <w:t>附件</w:t>
      </w:r>
      <w:r>
        <w:rPr>
          <w:rFonts w:hint="eastAsia" w:ascii="仿宋_GB2312" w:hAnsi="仿宋" w:eastAsia="仿宋_GB2312" w:cs="仿宋"/>
          <w:b/>
          <w:color w:val="auto"/>
          <w:kern w:val="0"/>
          <w:sz w:val="28"/>
          <w:szCs w:val="28"/>
          <w:highlight w:val="none"/>
        </w:rPr>
        <w:t>一、设备参数和装箱清单</w:t>
      </w:r>
    </w:p>
    <w:p w14:paraId="73A382A0">
      <w:pPr>
        <w:autoSpaceDE w:val="0"/>
        <w:autoSpaceDN w:val="0"/>
        <w:adjustRightInd w:val="0"/>
        <w:snapToGrid w:val="0"/>
        <w:spacing w:line="360" w:lineRule="auto"/>
        <w:jc w:val="center"/>
        <w:outlineLvl w:val="0"/>
        <w:rPr>
          <w:rFonts w:hint="eastAsia" w:ascii="仿宋_GB2312" w:eastAsia="仿宋_GB2312"/>
          <w:color w:val="auto"/>
          <w:highlight w:val="none"/>
        </w:rPr>
      </w:pPr>
    </w:p>
    <w:p w14:paraId="32D28ACE">
      <w:pPr>
        <w:autoSpaceDE w:val="0"/>
        <w:autoSpaceDN w:val="0"/>
        <w:adjustRightInd w:val="0"/>
        <w:snapToGrid w:val="0"/>
        <w:spacing w:line="360" w:lineRule="auto"/>
        <w:jc w:val="center"/>
        <w:outlineLvl w:val="0"/>
        <w:rPr>
          <w:rFonts w:hint="eastAsia" w:ascii="仿宋_GB2312" w:eastAsia="仿宋_GB2312"/>
          <w:color w:val="auto"/>
          <w:highlight w:val="none"/>
        </w:rPr>
      </w:pPr>
    </w:p>
    <w:p w14:paraId="31C94D34">
      <w:pPr>
        <w:jc w:val="center"/>
        <w:rPr>
          <w:rFonts w:hint="eastAsia" w:ascii="仿宋_GB2312" w:eastAsia="仿宋_GB2312"/>
          <w:color w:val="auto"/>
          <w:highlight w:val="none"/>
        </w:rPr>
      </w:pPr>
    </w:p>
    <w:p w14:paraId="611AF82A">
      <w:pPr>
        <w:jc w:val="center"/>
        <w:rPr>
          <w:rFonts w:hint="eastAsia" w:ascii="仿宋_GB2312" w:eastAsia="仿宋_GB2312"/>
          <w:color w:val="auto"/>
          <w:highlight w:val="none"/>
        </w:rPr>
      </w:pPr>
    </w:p>
    <w:p w14:paraId="1669B4A5">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附件二、耗材、试剂、备件报价单</w:t>
      </w:r>
    </w:p>
    <w:p w14:paraId="06613727">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附件三、售后承诺</w:t>
      </w:r>
    </w:p>
    <w:p w14:paraId="34CFD4C5">
      <w:pPr>
        <w:jc w:val="center"/>
        <w:rPr>
          <w:rFonts w:hint="eastAsia" w:ascii="仿宋_GB2312" w:hAnsi="仿宋" w:eastAsia="仿宋_GB2312"/>
          <w:b/>
          <w:color w:val="auto"/>
          <w:sz w:val="28"/>
          <w:szCs w:val="28"/>
          <w:highlight w:val="none"/>
        </w:rPr>
      </w:pPr>
    </w:p>
    <w:p w14:paraId="3C1DBE73">
      <w:pPr>
        <w:spacing w:line="480" w:lineRule="auto"/>
        <w:ind w:firstLine="562" w:firstLineChars="200"/>
        <w:jc w:val="center"/>
        <w:rPr>
          <w:rFonts w:hint="eastAsia" w:ascii="仿宋_GB2312" w:hAnsi="仿宋" w:eastAsia="仿宋_GB2312"/>
          <w:b/>
          <w:color w:val="auto"/>
          <w:sz w:val="28"/>
          <w:szCs w:val="28"/>
          <w:highlight w:val="none"/>
        </w:rPr>
      </w:pPr>
    </w:p>
    <w:p w14:paraId="60A05897">
      <w:pP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附件四</w:t>
      </w:r>
    </w:p>
    <w:p w14:paraId="1BEFAA45">
      <w:pPr>
        <w:spacing w:line="500" w:lineRule="exact"/>
        <w:jc w:val="center"/>
        <w:rPr>
          <w:rFonts w:hint="eastAsia"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廉洁承诺书</w:t>
      </w:r>
    </w:p>
    <w:p w14:paraId="224E288C">
      <w:pPr>
        <w:spacing w:line="500" w:lineRule="exact"/>
        <w:jc w:val="left"/>
        <w:rPr>
          <w:rFonts w:hint="eastAsia" w:ascii="仿宋_GB2312" w:hAnsi="仿宋" w:eastAsia="仿宋_GB2312"/>
          <w:b/>
          <w:bCs/>
          <w:color w:val="auto"/>
          <w:sz w:val="24"/>
          <w:highlight w:val="none"/>
        </w:rPr>
      </w:pPr>
      <w:r>
        <w:rPr>
          <w:rFonts w:hint="eastAsia" w:ascii="仿宋_GB2312" w:hAnsi="仿宋" w:eastAsia="仿宋_GB2312"/>
          <w:b/>
          <w:bCs/>
          <w:color w:val="auto"/>
          <w:sz w:val="24"/>
          <w:highlight w:val="none"/>
        </w:rPr>
        <w:t>咸阳市中心医院：</w:t>
      </w:r>
    </w:p>
    <w:p w14:paraId="6D4C894F">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我公司向贵院郑重承诺依法经营，诚信经营，保证所供产品质量，保障流通秩序，杜绝医药购销中的商业贿赂。具体承诺内容如下：</w:t>
      </w:r>
    </w:p>
    <w:p w14:paraId="61DEFC36">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1、保证做到经销的合法性。凡在贵院经销的医用产品保证做到符合国家相关法律法规的规定，保证质量，保证供应，保证优质服务，及时积极协助医院退货，防积压。</w:t>
      </w:r>
    </w:p>
    <w:p w14:paraId="68577E63">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2、保证产品的资质证件、信息良好一致，符合医院要求。</w:t>
      </w:r>
    </w:p>
    <w:p w14:paraId="3B373DED">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3、所供耗材由意愿耗材采购员、库管员同时验收，再送到使用科室使用。</w:t>
      </w:r>
    </w:p>
    <w:p w14:paraId="0193D377">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4、保证自觉遵守医院相关规定。</w:t>
      </w:r>
    </w:p>
    <w:p w14:paraId="4EAEDF16">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5、保证不私自邀请医务人员参加以产品宣传、学术讲座、会议、外出学习和参观等名义的各种商业活动；如有宣传活动、学术讲座、会议、外出学习和参观等活动均报医院医务处备案审批。</w:t>
      </w:r>
    </w:p>
    <w:p w14:paraId="6E8C4E43">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6、公司保证在医院规定的时间、地点报送产品资料。不在非接待时间、地点递交产品资料、介绍产品情况。</w:t>
      </w:r>
    </w:p>
    <w:p w14:paraId="0DBFCF70">
      <w:pPr>
        <w:spacing w:line="500" w:lineRule="exact"/>
        <w:ind w:right="-55" w:rightChars="-26"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7、公司保证拒绝医院工作人员索要回扣、劳务费、差旅费、赞助费、新药推荐费等不正当要求，并立即向医院进行举报。</w:t>
      </w:r>
    </w:p>
    <w:p w14:paraId="4748785A">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8、保证经销人员不以任何借口向医院工作人员赠送现金、有价证券和其他物品等或给予其他不正当利益。不向医院有关科室和个人提供任何形式的回扣或“统方费”、宣传费、开单提成等。</w:t>
      </w:r>
    </w:p>
    <w:p w14:paraId="69B45A14">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9、保证不干预、影响医院的购销工作及诊疗秩序。</w:t>
      </w:r>
    </w:p>
    <w:p w14:paraId="1C4AB56E">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10、保证积极配合医院对购销中有无商业贿赂的审查。</w:t>
      </w:r>
    </w:p>
    <w:p w14:paraId="40EEEB8E">
      <w:pPr>
        <w:spacing w:line="500" w:lineRule="exact"/>
        <w:ind w:firstLine="480" w:firstLineChars="200"/>
        <w:jc w:val="lef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11、若医院发现我公司有以上行为，可终止购销协议并拒绝支付货款。</w:t>
      </w:r>
    </w:p>
    <w:p w14:paraId="1F970256">
      <w:pPr>
        <w:wordWrap w:val="0"/>
        <w:spacing w:line="600" w:lineRule="exact"/>
        <w:jc w:val="right"/>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 xml:space="preserve">承诺单位（盖章）：                           </w:t>
      </w:r>
    </w:p>
    <w:p w14:paraId="3F5AD672">
      <w:pPr>
        <w:spacing w:line="600" w:lineRule="exact"/>
        <w:ind w:firstLine="4560" w:firstLineChars="1900"/>
        <w:rPr>
          <w:rFonts w:hint="eastAsia" w:ascii="仿宋_GB2312" w:hAnsi="仿宋" w:eastAsia="仿宋_GB2312"/>
          <w:color w:val="auto"/>
          <w:sz w:val="24"/>
          <w:highlight w:val="none"/>
        </w:rPr>
      </w:pPr>
      <w:r>
        <w:rPr>
          <w:rFonts w:hint="eastAsia" w:ascii="仿宋_GB2312" w:hAnsi="仿宋" w:eastAsia="仿宋_GB2312"/>
          <w:color w:val="auto"/>
          <w:sz w:val="24"/>
          <w:highlight w:val="none"/>
        </w:rPr>
        <w:t>代   表  签  字：</w:t>
      </w:r>
    </w:p>
    <w:p w14:paraId="05D15C35">
      <w:pPr>
        <w:spacing w:line="600" w:lineRule="exact"/>
        <w:ind w:firstLine="4560" w:firstLineChars="1900"/>
        <w:rPr>
          <w:rFonts w:hint="eastAsia" w:ascii="仿宋_GB2312" w:eastAsia="仿宋_GB2312"/>
          <w:color w:val="auto"/>
          <w:highlight w:val="none"/>
        </w:rPr>
      </w:pPr>
      <w:r>
        <w:rPr>
          <w:rFonts w:hint="eastAsia" w:ascii="仿宋_GB2312" w:hAnsi="仿宋" w:eastAsia="仿宋_GB2312"/>
          <w:color w:val="auto"/>
          <w:sz w:val="24"/>
          <w:highlight w:val="none"/>
        </w:rPr>
        <w:t>日           期：</w:t>
      </w:r>
    </w:p>
    <w:p w14:paraId="7E365501">
      <w:pPr>
        <w:rPr>
          <w:color w:val="auto"/>
          <w:highlight w:val="none"/>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AABAE">
    <w:pPr>
      <w:pStyle w:val="4"/>
      <w:rPr>
        <w:rStyle w:val="7"/>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D5D56F">
                          <w:pPr>
                            <w:pStyle w:val="4"/>
                          </w:pPr>
                          <w:r>
                            <w:fldChar w:fldCharType="begin"/>
                          </w:r>
                          <w:r>
                            <w:instrText xml:space="preserve"> PAGE  \* MERGEFORMAT </w:instrText>
                          </w:r>
                          <w:r>
                            <w:fldChar w:fldCharType="separate"/>
                          </w:r>
                          <w:r>
                            <w:t>34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3DD5D56F">
                    <w:pPr>
                      <w:pStyle w:val="4"/>
                    </w:pPr>
                    <w:r>
                      <w:fldChar w:fldCharType="begin"/>
                    </w:r>
                    <w:r>
                      <w:instrText xml:space="preserve"> PAGE  \* MERGEFORMAT </w:instrText>
                    </w:r>
                    <w:r>
                      <w:fldChar w:fldCharType="separate"/>
                    </w:r>
                    <w:r>
                      <w:t>34</w:t>
                    </w:r>
                    <w:r>
                      <w:fldChar w:fldCharType="end"/>
                    </w:r>
                  </w:p>
                </w:txbxContent>
              </v:textbox>
            </v:shape>
          </w:pict>
        </mc:Fallback>
      </mc:AlternateContent>
    </w:r>
  </w:p>
  <w:p w14:paraId="3915021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6169A">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E5996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2DE5996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36281"/>
    <w:rsid w:val="0F0251E6"/>
    <w:rsid w:val="2A43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uiPriority w:val="99"/>
    <w:pPr>
      <w:tabs>
        <w:tab w:val="center" w:pos="4153"/>
        <w:tab w:val="right" w:pos="8306"/>
      </w:tabs>
      <w:adjustRightInd w:val="0"/>
      <w:spacing w:line="240" w:lineRule="atLeast"/>
      <w:jc w:val="left"/>
      <w:textAlignment w:val="baseline"/>
    </w:pPr>
    <w:rPr>
      <w:kern w:val="0"/>
      <w:sz w:val="18"/>
    </w:rPr>
  </w:style>
  <w:style w:type="character" w:styleId="7">
    <w:name w:val="page number"/>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2026-07-15T02:30:00Z</dcterms:created>
  <dc:creator>Administrator</dc:creator>
  <cp:lastModifiedBy>Administrator</cp:lastModifiedBy>
  <dcterms:modified xsi:type="dcterms:W3CDTF">2026-07-15T02:31:43Z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F7DF11791D924199948652E115F4292E_11</vt:lpwstr>
  </property>
  <property fmtid="{D5CDD505-2E9C-101B-9397-08002B2CF9AE}" pid="4" name="KSOTemplateDocerSaveRecord">
    <vt:lpwstr>eyJoZGlkIjoiOGU3NjRlMjE0NmMwNzhlNDUxOGFiY2U2NWFlZDA2OTIiLCJ1c2VySWQiOiIzNDk5NjQzNjEifQ==</vt:lpwstr>
  </property>
</Properties>
</file>