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1BB1F9">
      <w:pPr>
        <w:widowControl/>
        <w:kinsoku w:val="0"/>
        <w:autoSpaceDE w:val="0"/>
        <w:autoSpaceDN w:val="0"/>
        <w:adjustRightInd w:val="0"/>
        <w:snapToGrid w:val="0"/>
        <w:spacing w:line="450" w:lineRule="atLeast"/>
        <w:jc w:val="center"/>
        <w:textAlignment w:val="baseline"/>
        <w:outlineLvl w:val="0"/>
        <w:rPr>
          <w:rFonts w:ascii="宋体" w:hAnsi="宋体" w:cs="宋体"/>
          <w:b/>
          <w:bCs/>
          <w:snapToGrid w:val="0"/>
          <w:color w:val="000000" w:themeColor="text1"/>
          <w:kern w:val="0"/>
          <w:sz w:val="39"/>
          <w:szCs w:val="39"/>
          <w:highlight w:val="none"/>
          <w14:textFill>
            <w14:solidFill>
              <w14:schemeClr w14:val="tx1"/>
            </w14:solidFill>
          </w14:textFill>
        </w:rPr>
      </w:pPr>
      <w:r>
        <w:rPr>
          <w:rFonts w:hint="eastAsia" w:ascii="宋体" w:hAnsi="宋体" w:cs="宋体"/>
          <w:b/>
          <w:bCs/>
          <w:snapToGrid w:val="0"/>
          <w:color w:val="000000" w:themeColor="text1"/>
          <w:kern w:val="0"/>
          <w:sz w:val="39"/>
          <w:szCs w:val="39"/>
          <w:highlight w:val="none"/>
          <w:shd w:val="clear" w:color="auto" w:fill="FFFFFF"/>
          <w14:textFill>
            <w14:solidFill>
              <w14:schemeClr w14:val="tx1"/>
            </w14:solidFill>
          </w14:textFill>
        </w:rPr>
        <w:t>拟签订采购合同文本</w:t>
      </w:r>
    </w:p>
    <w:p w14:paraId="65CC8CFA">
      <w:pPr>
        <w:jc w:val="center"/>
        <w:rPr>
          <w:b/>
          <w:snapToGrid w:val="0"/>
          <w:color w:val="000000" w:themeColor="text1"/>
          <w:sz w:val="30"/>
          <w:szCs w:val="30"/>
          <w:highlight w:val="none"/>
          <w14:textFill>
            <w14:solidFill>
              <w14:schemeClr w14:val="tx1"/>
            </w14:solidFill>
          </w14:textFill>
        </w:rPr>
      </w:pPr>
      <w:bookmarkStart w:id="0" w:name="_Toc21654"/>
      <w:bookmarkStart w:id="1" w:name="_Toc12244"/>
      <w:r>
        <w:rPr>
          <w:rFonts w:hint="eastAsia"/>
          <w:b/>
          <w:snapToGrid w:val="0"/>
          <w:color w:val="000000" w:themeColor="text1"/>
          <w:sz w:val="30"/>
          <w:szCs w:val="30"/>
          <w:highlight w:val="none"/>
          <w14:textFill>
            <w14:solidFill>
              <w14:schemeClr w14:val="tx1"/>
            </w14:solidFill>
          </w14:textFill>
        </w:rPr>
        <w:t>合同范本（仅供参考）</w:t>
      </w:r>
      <w:bookmarkEnd w:id="0"/>
      <w:bookmarkEnd w:id="1"/>
    </w:p>
    <w:p w14:paraId="7C36B557">
      <w:pPr>
        <w:widowControl/>
        <w:kinsoku w:val="0"/>
        <w:autoSpaceDE w:val="0"/>
        <w:autoSpaceDN w:val="0"/>
        <w:adjustRightInd w:val="0"/>
        <w:snapToGrid w:val="0"/>
        <w:jc w:val="left"/>
        <w:textAlignment w:val="baseline"/>
        <w:rPr>
          <w:rFonts w:ascii="宋体" w:hAnsi="宋体" w:cs="宋体"/>
          <w:b/>
          <w:bCs/>
          <w:snapToGrid w:val="0"/>
          <w:color w:val="000000" w:themeColor="text1"/>
          <w:kern w:val="0"/>
          <w:sz w:val="30"/>
          <w:szCs w:val="30"/>
          <w:highlight w:val="none"/>
          <w:u w:val="single"/>
          <w14:textFill>
            <w14:solidFill>
              <w14:schemeClr w14:val="tx1"/>
            </w14:solidFill>
          </w14:textFill>
        </w:rPr>
      </w:pPr>
      <w:r>
        <w:rPr>
          <w:rFonts w:hint="eastAsia" w:ascii="宋体" w:hAnsi="宋体" w:cs="宋体"/>
          <w:b/>
          <w:bCs/>
          <w:snapToGrid w:val="0"/>
          <w:color w:val="000000" w:themeColor="text1"/>
          <w:kern w:val="0"/>
          <w:sz w:val="30"/>
          <w:szCs w:val="30"/>
          <w:highlight w:val="none"/>
          <w14:textFill>
            <w14:solidFill>
              <w14:schemeClr w14:val="tx1"/>
            </w14:solidFill>
          </w14:textFill>
        </w:rPr>
        <w:t>政府采购项目                         合同编号：</w:t>
      </w:r>
      <w:r>
        <w:rPr>
          <w:rFonts w:hint="eastAsia" w:ascii="宋体" w:hAnsi="宋体" w:cs="宋体"/>
          <w:b/>
          <w:bCs/>
          <w:color w:val="000000" w:themeColor="text1"/>
          <w:sz w:val="30"/>
          <w:szCs w:val="30"/>
          <w:highlight w:val="none"/>
          <w:u w:val="single"/>
          <w14:textFill>
            <w14:solidFill>
              <w14:schemeClr w14:val="tx1"/>
            </w14:solidFill>
          </w14:textFill>
        </w:rPr>
        <w:t xml:space="preserve">         </w:t>
      </w:r>
    </w:p>
    <w:p w14:paraId="2D9AAFB4">
      <w:pPr>
        <w:spacing w:line="324" w:lineRule="auto"/>
        <w:rPr>
          <w:rFonts w:ascii="Times New Roman" w:hAnsi="宋体" w:cs="宋体"/>
          <w:b/>
          <w:bCs/>
          <w:color w:val="000000" w:themeColor="text1"/>
          <w:highlight w:val="none"/>
          <w14:textFill>
            <w14:solidFill>
              <w14:schemeClr w14:val="tx1"/>
            </w14:solidFill>
          </w14:textFill>
        </w:rPr>
      </w:pPr>
    </w:p>
    <w:p w14:paraId="379E8E59">
      <w:pPr>
        <w:spacing w:line="324" w:lineRule="auto"/>
        <w:rPr>
          <w:rFonts w:ascii="Times New Roman" w:hAnsi="宋体" w:cs="宋体"/>
          <w:b/>
          <w:bCs/>
          <w:color w:val="000000" w:themeColor="text1"/>
          <w:highlight w:val="none"/>
          <w14:textFill>
            <w14:solidFill>
              <w14:schemeClr w14:val="tx1"/>
            </w14:solidFill>
          </w14:textFill>
        </w:rPr>
      </w:pPr>
    </w:p>
    <w:p w14:paraId="400C9ACC">
      <w:pPr>
        <w:spacing w:line="324" w:lineRule="auto"/>
        <w:rPr>
          <w:rFonts w:ascii="Times New Roman" w:hAnsi="Times New Roman" w:cs="Times New Roman"/>
          <w:color w:val="000000" w:themeColor="text1"/>
          <w:szCs w:val="21"/>
          <w:highlight w:val="none"/>
          <w14:textFill>
            <w14:solidFill>
              <w14:schemeClr w14:val="tx1"/>
            </w14:solidFill>
          </w14:textFill>
        </w:rPr>
      </w:pPr>
    </w:p>
    <w:p w14:paraId="137B37DE">
      <w:pPr>
        <w:rPr>
          <w:color w:val="000000" w:themeColor="text1"/>
          <w:highlight w:val="none"/>
          <w14:textFill>
            <w14:solidFill>
              <w14:schemeClr w14:val="tx1"/>
            </w14:solidFill>
          </w14:textFill>
        </w:rPr>
      </w:pPr>
    </w:p>
    <w:p w14:paraId="4208B233">
      <w:pPr>
        <w:rPr>
          <w:color w:val="000000" w:themeColor="text1"/>
          <w:highlight w:val="none"/>
          <w14:textFill>
            <w14:solidFill>
              <w14:schemeClr w14:val="tx1"/>
            </w14:solidFill>
          </w14:textFill>
        </w:rPr>
      </w:pPr>
    </w:p>
    <w:p w14:paraId="7CD16814">
      <w:pPr>
        <w:pStyle w:val="2"/>
        <w:ind w:hanging="7"/>
        <w:jc w:val="center"/>
        <w:rPr>
          <w:rFonts w:ascii="宋体" w:hAnsi="宋体" w:eastAsia="宋体" w:cs="宋体"/>
          <w:b/>
          <w:bCs/>
          <w:color w:val="000000" w:themeColor="text1"/>
          <w:kern w:val="0"/>
          <w:sz w:val="44"/>
          <w:szCs w:val="44"/>
          <w:highlight w:val="none"/>
          <w14:textFill>
            <w14:solidFill>
              <w14:schemeClr w14:val="tx1"/>
            </w14:solidFill>
          </w14:textFill>
        </w:rPr>
      </w:pPr>
      <w:r>
        <w:rPr>
          <w:rFonts w:hint="eastAsia" w:ascii="宋体" w:hAnsi="宋体" w:eastAsia="宋体" w:cs="宋体"/>
          <w:b/>
          <w:bCs/>
          <w:color w:val="000000" w:themeColor="text1"/>
          <w:kern w:val="0"/>
          <w:sz w:val="44"/>
          <w:szCs w:val="44"/>
          <w:highlight w:val="none"/>
          <w14:textFill>
            <w14:solidFill>
              <w14:schemeClr w14:val="tx1"/>
            </w14:solidFill>
          </w14:textFill>
        </w:rPr>
        <w:t>（项目名称）</w:t>
      </w:r>
    </w:p>
    <w:p w14:paraId="797A5488">
      <w:pPr>
        <w:pStyle w:val="2"/>
        <w:ind w:hanging="7"/>
        <w:jc w:val="center"/>
        <w:rPr>
          <w:rFonts w:ascii="宋体" w:hAnsi="宋体" w:eastAsia="宋体" w:cs="宋体"/>
          <w:b/>
          <w:bCs/>
          <w:color w:val="000000" w:themeColor="text1"/>
          <w:kern w:val="0"/>
          <w:sz w:val="44"/>
          <w:szCs w:val="44"/>
          <w:highlight w:val="none"/>
          <w14:textFill>
            <w14:solidFill>
              <w14:schemeClr w14:val="tx1"/>
            </w14:solidFill>
          </w14:textFill>
        </w:rPr>
      </w:pPr>
      <w:r>
        <w:rPr>
          <w:rFonts w:hint="eastAsia" w:ascii="宋体" w:hAnsi="宋体" w:eastAsia="宋体" w:cs="宋体"/>
          <w:b/>
          <w:bCs/>
          <w:color w:val="000000" w:themeColor="text1"/>
          <w:kern w:val="0"/>
          <w:sz w:val="44"/>
          <w:szCs w:val="44"/>
          <w:highlight w:val="none"/>
          <w14:textFill>
            <w14:solidFill>
              <w14:schemeClr w14:val="tx1"/>
            </w14:solidFill>
          </w14:textFill>
        </w:rPr>
        <w:t>服务合同</w:t>
      </w:r>
    </w:p>
    <w:p w14:paraId="391E5AF1">
      <w:pPr>
        <w:spacing w:line="324" w:lineRule="auto"/>
        <w:rPr>
          <w:rFonts w:ascii="Times New Roman" w:hAnsi="宋体" w:cs="宋体"/>
          <w:color w:val="000000" w:themeColor="text1"/>
          <w:sz w:val="18"/>
          <w:szCs w:val="21"/>
          <w:highlight w:val="none"/>
          <w14:textFill>
            <w14:solidFill>
              <w14:schemeClr w14:val="tx1"/>
            </w14:solidFill>
          </w14:textFill>
        </w:rPr>
      </w:pPr>
    </w:p>
    <w:p w14:paraId="703E0509">
      <w:pPr>
        <w:spacing w:line="324" w:lineRule="auto"/>
        <w:rPr>
          <w:rFonts w:ascii="Times New Roman" w:hAnsi="宋体" w:cs="宋体"/>
          <w:color w:val="000000" w:themeColor="text1"/>
          <w:sz w:val="18"/>
          <w:szCs w:val="21"/>
          <w:highlight w:val="none"/>
          <w14:textFill>
            <w14:solidFill>
              <w14:schemeClr w14:val="tx1"/>
            </w14:solidFill>
          </w14:textFill>
        </w:rPr>
      </w:pPr>
    </w:p>
    <w:p w14:paraId="48A4643B">
      <w:pPr>
        <w:spacing w:line="324" w:lineRule="auto"/>
        <w:rPr>
          <w:rFonts w:ascii="Times New Roman" w:hAnsi="Times New Roman" w:cs="Times New Roman"/>
          <w:color w:val="000000" w:themeColor="text1"/>
          <w:szCs w:val="21"/>
          <w:highlight w:val="none"/>
          <w14:textFill>
            <w14:solidFill>
              <w14:schemeClr w14:val="tx1"/>
            </w14:solidFill>
          </w14:textFill>
        </w:rPr>
      </w:pPr>
    </w:p>
    <w:p w14:paraId="2B9577B1">
      <w:pPr>
        <w:spacing w:line="324" w:lineRule="auto"/>
        <w:rPr>
          <w:rFonts w:ascii="Times New Roman" w:hAnsi="Times New Roman" w:cs="Times New Roman"/>
          <w:color w:val="000000" w:themeColor="text1"/>
          <w:szCs w:val="21"/>
          <w:highlight w:val="none"/>
          <w14:textFill>
            <w14:solidFill>
              <w14:schemeClr w14:val="tx1"/>
            </w14:solidFill>
          </w14:textFill>
        </w:rPr>
      </w:pPr>
    </w:p>
    <w:p w14:paraId="5A2E14D2">
      <w:pPr>
        <w:spacing w:line="324" w:lineRule="auto"/>
        <w:rPr>
          <w:rFonts w:ascii="Times New Roman" w:hAnsi="宋体" w:cs="宋体"/>
          <w:color w:val="000000" w:themeColor="text1"/>
          <w:sz w:val="18"/>
          <w:szCs w:val="21"/>
          <w:highlight w:val="none"/>
          <w14:textFill>
            <w14:solidFill>
              <w14:schemeClr w14:val="tx1"/>
            </w14:solidFill>
          </w14:textFill>
        </w:rPr>
      </w:pPr>
    </w:p>
    <w:p w14:paraId="6B5F47EF">
      <w:pPr>
        <w:spacing w:line="324" w:lineRule="auto"/>
        <w:rPr>
          <w:rFonts w:ascii="Times New Roman" w:hAnsi="宋体" w:cs="宋体"/>
          <w:color w:val="000000" w:themeColor="text1"/>
          <w:sz w:val="18"/>
          <w:szCs w:val="21"/>
          <w:highlight w:val="none"/>
          <w14:textFill>
            <w14:solidFill>
              <w14:schemeClr w14:val="tx1"/>
            </w14:solidFill>
          </w14:textFill>
        </w:rPr>
      </w:pPr>
    </w:p>
    <w:p w14:paraId="07B5FED5">
      <w:pPr>
        <w:spacing w:line="324" w:lineRule="auto"/>
        <w:jc w:val="center"/>
        <w:rPr>
          <w:rFonts w:ascii="Times New Roman" w:hAnsi="宋体" w:cs="宋体"/>
          <w:b/>
          <w:color w:val="000000" w:themeColor="text1"/>
          <w:sz w:val="28"/>
          <w:szCs w:val="28"/>
          <w:highlight w:val="none"/>
          <w14:textFill>
            <w14:solidFill>
              <w14:schemeClr w14:val="tx1"/>
            </w14:solidFill>
          </w14:textFill>
        </w:rPr>
      </w:pPr>
    </w:p>
    <w:p w14:paraId="4D504E5B">
      <w:pPr>
        <w:spacing w:before="156" w:beforeLines="50"/>
        <w:rPr>
          <w:rFonts w:ascii="Times New Roman" w:hAnsi="宋体" w:cs="宋体"/>
          <w:bCs/>
          <w:color w:val="000000" w:themeColor="text1"/>
          <w:sz w:val="40"/>
          <w:szCs w:val="40"/>
          <w:highlight w:val="none"/>
          <w14:textFill>
            <w14:solidFill>
              <w14:schemeClr w14:val="tx1"/>
            </w14:solidFill>
          </w14:textFill>
        </w:rPr>
      </w:pPr>
    </w:p>
    <w:p w14:paraId="41AF4A3C">
      <w:pPr>
        <w:spacing w:before="156" w:beforeLines="50"/>
        <w:jc w:val="center"/>
        <w:rPr>
          <w:rFonts w:ascii="Times New Roman" w:hAnsi="宋体" w:cs="宋体"/>
          <w:b/>
          <w:bCs/>
          <w:color w:val="000000" w:themeColor="text1"/>
          <w:sz w:val="28"/>
          <w:szCs w:val="28"/>
          <w:highlight w:val="none"/>
          <w14:textFill>
            <w14:solidFill>
              <w14:schemeClr w14:val="tx1"/>
            </w14:solidFill>
          </w14:textFill>
        </w:rPr>
      </w:pPr>
    </w:p>
    <w:p w14:paraId="7A317544">
      <w:pPr>
        <w:widowControl/>
        <w:kinsoku w:val="0"/>
        <w:autoSpaceDE w:val="0"/>
        <w:autoSpaceDN w:val="0"/>
        <w:adjustRightInd w:val="0"/>
        <w:snapToGrid w:val="0"/>
        <w:ind w:firstLine="1263" w:firstLineChars="393"/>
        <w:jc w:val="left"/>
        <w:textAlignment w:val="baseline"/>
        <w:rPr>
          <w:rFonts w:ascii="宋体" w:hAnsi="宋体" w:cs="宋体"/>
          <w:b/>
          <w:bCs/>
          <w:snapToGrid w:val="0"/>
          <w:color w:val="000000" w:themeColor="text1"/>
          <w:kern w:val="0"/>
          <w:sz w:val="32"/>
          <w:szCs w:val="32"/>
          <w:highlight w:val="none"/>
          <w:u w:val="single"/>
          <w14:textFill>
            <w14:solidFill>
              <w14:schemeClr w14:val="tx1"/>
            </w14:solidFill>
          </w14:textFill>
        </w:rPr>
      </w:pPr>
      <w:r>
        <w:rPr>
          <w:rFonts w:hint="eastAsia" w:ascii="宋体" w:hAnsi="宋体" w:cs="宋体"/>
          <w:b/>
          <w:bCs/>
          <w:snapToGrid w:val="0"/>
          <w:color w:val="000000" w:themeColor="text1"/>
          <w:kern w:val="0"/>
          <w:sz w:val="32"/>
          <w:szCs w:val="32"/>
          <w:highlight w:val="none"/>
          <w14:textFill>
            <w14:solidFill>
              <w14:schemeClr w14:val="tx1"/>
            </w14:solidFill>
          </w14:textFill>
        </w:rPr>
        <w:t>采购人：</w:t>
      </w:r>
      <w:r>
        <w:rPr>
          <w:rFonts w:hint="eastAsia" w:ascii="宋体" w:hAnsi="宋体" w:cs="宋体"/>
          <w:b/>
          <w:bCs/>
          <w:snapToGrid w:val="0"/>
          <w:color w:val="000000" w:themeColor="text1"/>
          <w:kern w:val="0"/>
          <w:sz w:val="32"/>
          <w:szCs w:val="32"/>
          <w:highlight w:val="none"/>
          <w:u w:val="single"/>
          <w14:textFill>
            <w14:solidFill>
              <w14:schemeClr w14:val="tx1"/>
            </w14:solidFill>
          </w14:textFill>
        </w:rPr>
        <w:t xml:space="preserve">   陕西省公路局   </w:t>
      </w:r>
    </w:p>
    <w:p w14:paraId="7AC76729">
      <w:pPr>
        <w:widowControl/>
        <w:kinsoku w:val="0"/>
        <w:autoSpaceDE w:val="0"/>
        <w:autoSpaceDN w:val="0"/>
        <w:adjustRightInd w:val="0"/>
        <w:snapToGrid w:val="0"/>
        <w:ind w:firstLine="1263" w:firstLineChars="393"/>
        <w:jc w:val="left"/>
        <w:textAlignment w:val="baseline"/>
        <w:rPr>
          <w:rFonts w:ascii="宋体" w:hAnsi="宋体" w:cs="宋体"/>
          <w:b/>
          <w:bCs/>
          <w:snapToGrid w:val="0"/>
          <w:color w:val="000000" w:themeColor="text1"/>
          <w:kern w:val="0"/>
          <w:sz w:val="32"/>
          <w:szCs w:val="32"/>
          <w:highlight w:val="none"/>
          <w:u w:val="single"/>
          <w14:textFill>
            <w14:solidFill>
              <w14:schemeClr w14:val="tx1"/>
            </w14:solidFill>
          </w14:textFill>
        </w:rPr>
      </w:pPr>
      <w:r>
        <w:rPr>
          <w:rFonts w:hint="eastAsia" w:ascii="宋体" w:hAnsi="宋体" w:cs="宋体"/>
          <w:b/>
          <w:bCs/>
          <w:snapToGrid w:val="0"/>
          <w:color w:val="000000" w:themeColor="text1"/>
          <w:kern w:val="0"/>
          <w:sz w:val="32"/>
          <w:szCs w:val="32"/>
          <w:highlight w:val="none"/>
          <w14:textFill>
            <w14:solidFill>
              <w14:schemeClr w14:val="tx1"/>
            </w14:solidFill>
          </w14:textFill>
        </w:rPr>
        <w:t xml:space="preserve">供应商： </w:t>
      </w:r>
      <w:r>
        <w:rPr>
          <w:rFonts w:hint="eastAsia" w:ascii="宋体" w:hAnsi="宋体" w:cs="宋体"/>
          <w:b/>
          <w:bCs/>
          <w:snapToGrid w:val="0"/>
          <w:color w:val="000000" w:themeColor="text1"/>
          <w:kern w:val="0"/>
          <w:sz w:val="32"/>
          <w:szCs w:val="32"/>
          <w:highlight w:val="none"/>
          <w:u w:val="single"/>
          <w14:textFill>
            <w14:solidFill>
              <w14:schemeClr w14:val="tx1"/>
            </w14:solidFill>
          </w14:textFill>
        </w:rPr>
        <w:t xml:space="preserve">                 </w:t>
      </w:r>
    </w:p>
    <w:p w14:paraId="786ACA51">
      <w:pPr>
        <w:widowControl/>
        <w:kinsoku w:val="0"/>
        <w:autoSpaceDE w:val="0"/>
        <w:autoSpaceDN w:val="0"/>
        <w:adjustRightInd w:val="0"/>
        <w:snapToGrid w:val="0"/>
        <w:ind w:firstLine="2866" w:firstLineChars="892"/>
        <w:jc w:val="left"/>
        <w:textAlignment w:val="baseline"/>
        <w:rPr>
          <w:rFonts w:ascii="宋体" w:hAnsi="宋体" w:cs="宋体"/>
          <w:b/>
          <w:bCs/>
          <w:snapToGrid w:val="0"/>
          <w:color w:val="000000" w:themeColor="text1"/>
          <w:kern w:val="0"/>
          <w:sz w:val="32"/>
          <w:szCs w:val="32"/>
          <w:highlight w:val="none"/>
          <w14:textFill>
            <w14:solidFill>
              <w14:schemeClr w14:val="tx1"/>
            </w14:solidFill>
          </w14:textFill>
        </w:rPr>
      </w:pPr>
    </w:p>
    <w:p w14:paraId="4B610AC6">
      <w:pPr>
        <w:widowControl/>
        <w:kinsoku w:val="0"/>
        <w:autoSpaceDE w:val="0"/>
        <w:autoSpaceDN w:val="0"/>
        <w:adjustRightInd w:val="0"/>
        <w:snapToGrid w:val="0"/>
        <w:ind w:firstLine="2866" w:firstLineChars="892"/>
        <w:jc w:val="left"/>
        <w:textAlignment w:val="baseline"/>
        <w:rPr>
          <w:rFonts w:ascii="宋体" w:hAnsi="宋体" w:cs="宋体"/>
          <w:b/>
          <w:bCs/>
          <w:color w:val="000000" w:themeColor="text1"/>
          <w:highlight w:val="none"/>
          <w14:textFill>
            <w14:solidFill>
              <w14:schemeClr w14:val="tx1"/>
            </w14:solidFill>
          </w14:textFill>
        </w:rPr>
      </w:pPr>
      <w:r>
        <w:rPr>
          <w:rFonts w:hint="eastAsia" w:ascii="宋体" w:hAnsi="宋体" w:cs="宋体"/>
          <w:b/>
          <w:bCs/>
          <w:snapToGrid w:val="0"/>
          <w:color w:val="000000" w:themeColor="text1"/>
          <w:kern w:val="0"/>
          <w:sz w:val="32"/>
          <w:szCs w:val="32"/>
          <w:highlight w:val="none"/>
          <w14:textFill>
            <w14:solidFill>
              <w14:schemeClr w14:val="tx1"/>
            </w14:solidFill>
          </w14:textFill>
        </w:rPr>
        <w:t>二〇二六年  月</w:t>
      </w:r>
      <w:r>
        <w:rPr>
          <w:rFonts w:hint="eastAsia" w:ascii="Times New Roman" w:hAnsi="宋体" w:cs="宋体"/>
          <w:b/>
          <w:bCs/>
          <w:color w:val="000000" w:themeColor="text1"/>
          <w:sz w:val="28"/>
          <w:szCs w:val="28"/>
          <w:highlight w:val="none"/>
          <w14:textFill>
            <w14:solidFill>
              <w14:schemeClr w14:val="tx1"/>
            </w14:solidFill>
          </w14:textFill>
        </w:rPr>
        <w:br w:type="page"/>
      </w:r>
    </w:p>
    <w:p w14:paraId="2E2E90F3">
      <w:pPr>
        <w:spacing w:before="156" w:beforeLines="50"/>
        <w:jc w:val="center"/>
        <w:outlineLvl w:val="0"/>
        <w:rPr>
          <w:rFonts w:ascii="仿宋" w:hAnsi="仿宋" w:eastAsia="仿宋" w:cs="仿宋"/>
          <w:b/>
          <w:bCs/>
          <w:color w:val="000000" w:themeColor="text1"/>
          <w:sz w:val="36"/>
          <w:szCs w:val="36"/>
          <w:highlight w:val="none"/>
          <w14:textFill>
            <w14:solidFill>
              <w14:schemeClr w14:val="tx1"/>
            </w14:solidFill>
          </w14:textFill>
        </w:rPr>
      </w:pPr>
      <w:r>
        <w:rPr>
          <w:rFonts w:hint="eastAsia" w:ascii="宋体" w:hAnsi="宋体" w:cs="宋体"/>
          <w:b/>
          <w:bCs/>
          <w:color w:val="000000" w:themeColor="text1"/>
          <w:sz w:val="36"/>
          <w:szCs w:val="36"/>
          <w:highlight w:val="none"/>
          <w14:textFill>
            <w14:solidFill>
              <w14:schemeClr w14:val="tx1"/>
            </w14:solidFill>
          </w14:textFill>
        </w:rPr>
        <w:t>合同协议书</w:t>
      </w:r>
    </w:p>
    <w:p w14:paraId="3AF2C0D8">
      <w:pPr>
        <w:ind w:firstLine="482" w:firstLineChars="200"/>
        <w:rPr>
          <w:rFonts w:cs="宋体" w:asciiTheme="minorEastAsia" w:hAnsiTheme="minorEastAsia" w:eastAsiaTheme="minorEastAsia"/>
          <w:b/>
          <w:bCs/>
          <w:color w:val="000000" w:themeColor="text1"/>
          <w:highlight w:val="none"/>
          <w14:textFill>
            <w14:solidFill>
              <w14:schemeClr w14:val="tx1"/>
            </w14:solidFill>
          </w14:textFill>
        </w:rPr>
      </w:pPr>
    </w:p>
    <w:p w14:paraId="6B9FF99B">
      <w:pPr>
        <w:spacing w:line="520" w:lineRule="exact"/>
        <w:ind w:firstLine="482" w:firstLineChars="200"/>
        <w:rPr>
          <w:rFonts w:cs="宋体" w:asciiTheme="minorEastAsia" w:hAnsiTheme="minorEastAsia" w:eastAsiaTheme="minorEastAsia"/>
          <w:b/>
          <w:bCs/>
          <w:color w:val="000000" w:themeColor="text1"/>
          <w:highlight w:val="none"/>
          <w:u w:val="single"/>
          <w14:textFill>
            <w14:solidFill>
              <w14:schemeClr w14:val="tx1"/>
            </w14:solidFill>
          </w14:textFill>
        </w:rPr>
      </w:pPr>
      <w:r>
        <w:rPr>
          <w:rFonts w:hint="eastAsia" w:cs="宋体" w:asciiTheme="minorEastAsia" w:hAnsiTheme="minorEastAsia" w:eastAsiaTheme="minorEastAsia"/>
          <w:b/>
          <w:bCs/>
          <w:color w:val="000000" w:themeColor="text1"/>
          <w:highlight w:val="none"/>
          <w14:textFill>
            <w14:solidFill>
              <w14:schemeClr w14:val="tx1"/>
            </w14:solidFill>
          </w14:textFill>
        </w:rPr>
        <w:t>甲方（采购人）：</w:t>
      </w:r>
      <w:r>
        <w:rPr>
          <w:rFonts w:hint="eastAsia" w:cs="宋体" w:asciiTheme="minorEastAsia" w:hAnsiTheme="minorEastAsia" w:eastAsiaTheme="minorEastAsia"/>
          <w:b/>
          <w:bCs/>
          <w:color w:val="000000" w:themeColor="text1"/>
          <w:highlight w:val="none"/>
          <w:u w:val="single"/>
          <w14:textFill>
            <w14:solidFill>
              <w14:schemeClr w14:val="tx1"/>
            </w14:solidFill>
          </w14:textFill>
        </w:rPr>
        <w:t xml:space="preserve">    陕西省公路局     </w:t>
      </w:r>
    </w:p>
    <w:p w14:paraId="1574F6BE">
      <w:pPr>
        <w:spacing w:line="520" w:lineRule="exact"/>
        <w:ind w:firstLine="482" w:firstLineChars="200"/>
        <w:rPr>
          <w:rFonts w:cs="宋体" w:asciiTheme="minorEastAsia" w:hAnsiTheme="minorEastAsia" w:eastAsiaTheme="minorEastAsia"/>
          <w:b/>
          <w:bCs/>
          <w:color w:val="000000" w:themeColor="text1"/>
          <w:highlight w:val="none"/>
          <w:u w:val="single"/>
          <w14:textFill>
            <w14:solidFill>
              <w14:schemeClr w14:val="tx1"/>
            </w14:solidFill>
          </w14:textFill>
        </w:rPr>
      </w:pPr>
      <w:r>
        <w:rPr>
          <w:rFonts w:hint="eastAsia" w:cs="宋体" w:asciiTheme="minorEastAsia" w:hAnsiTheme="minorEastAsia" w:eastAsiaTheme="minorEastAsia"/>
          <w:b/>
          <w:bCs/>
          <w:color w:val="000000" w:themeColor="text1"/>
          <w:highlight w:val="none"/>
          <w14:textFill>
            <w14:solidFill>
              <w14:schemeClr w14:val="tx1"/>
            </w14:solidFill>
          </w14:textFill>
        </w:rPr>
        <w:t>乙方（供应商）：</w:t>
      </w:r>
      <w:r>
        <w:rPr>
          <w:rFonts w:hint="eastAsia" w:cs="宋体" w:asciiTheme="minorEastAsia" w:hAnsiTheme="minorEastAsia" w:eastAsiaTheme="minorEastAsia"/>
          <w:b/>
          <w:bCs/>
          <w:color w:val="000000" w:themeColor="text1"/>
          <w:highlight w:val="none"/>
          <w:u w:val="single"/>
          <w14:textFill>
            <w14:solidFill>
              <w14:schemeClr w14:val="tx1"/>
            </w14:solidFill>
          </w14:textFill>
        </w:rPr>
        <w:t xml:space="preserve">                     </w:t>
      </w:r>
    </w:p>
    <w:p w14:paraId="0A6426F3">
      <w:pPr>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根据《中华人民共和国民法典》</w:t>
      </w:r>
      <w:r>
        <w:rPr>
          <w:rFonts w:hint="eastAsia" w:asciiTheme="minorEastAsia" w:hAnsiTheme="minorEastAsia" w:eastAsiaTheme="minorEastAsia" w:cstheme="minorEastAsia"/>
          <w:color w:val="000000" w:themeColor="text1"/>
          <w:highlight w:val="none"/>
          <w14:textFill>
            <w14:solidFill>
              <w14:schemeClr w14:val="tx1"/>
            </w14:solidFill>
          </w14:textFill>
        </w:rPr>
        <w:t>《中华人民共和国政府采购法》</w:t>
      </w:r>
      <w:r>
        <w:rPr>
          <w:rFonts w:hint="eastAsia" w:cs="宋体" w:asciiTheme="minorEastAsia" w:hAnsiTheme="minorEastAsia" w:eastAsiaTheme="minorEastAsia"/>
          <w:color w:val="000000" w:themeColor="text1"/>
          <w:highlight w:val="none"/>
          <w14:textFill>
            <w14:solidFill>
              <w14:schemeClr w14:val="tx1"/>
            </w14:solidFill>
          </w14:textFill>
        </w:rPr>
        <w:t>及其他有关法律、法规， 遵循平等、自愿、公平和诚信的原则， 双方就下述项目范围与相关服务事项协商一致， 订立本合同。</w:t>
      </w:r>
    </w:p>
    <w:p w14:paraId="663B1DC6">
      <w:pPr>
        <w:spacing w:line="520" w:lineRule="exact"/>
        <w:ind w:firstLine="482" w:firstLineChars="200"/>
        <w:rPr>
          <w:rFonts w:cs="宋体" w:asciiTheme="minorEastAsia" w:hAnsiTheme="minorEastAsia" w:eastAsiaTheme="minorEastAsia"/>
          <w:b/>
          <w:bCs/>
          <w:color w:val="000000" w:themeColor="text1"/>
          <w:highlight w:val="none"/>
          <w14:textFill>
            <w14:solidFill>
              <w14:schemeClr w14:val="tx1"/>
            </w14:solidFill>
          </w14:textFill>
        </w:rPr>
      </w:pPr>
      <w:r>
        <w:rPr>
          <w:rFonts w:hint="eastAsia" w:cs="宋体" w:asciiTheme="minorEastAsia" w:hAnsiTheme="minorEastAsia" w:eastAsiaTheme="minorEastAsia"/>
          <w:b/>
          <w:bCs/>
          <w:color w:val="000000" w:themeColor="text1"/>
          <w:highlight w:val="none"/>
          <w14:textFill>
            <w14:solidFill>
              <w14:schemeClr w14:val="tx1"/>
            </w14:solidFill>
          </w14:textFill>
        </w:rPr>
        <w:t>一、项目概况</w:t>
      </w:r>
    </w:p>
    <w:p w14:paraId="107435AF">
      <w:pPr>
        <w:spacing w:line="520" w:lineRule="exact"/>
        <w:ind w:firstLine="480" w:firstLineChars="200"/>
        <w:rPr>
          <w:rFonts w:cs="宋体" w:asciiTheme="minorEastAsia" w:hAnsiTheme="minorEastAsia" w:eastAsiaTheme="minorEastAsia"/>
          <w:color w:val="000000" w:themeColor="text1"/>
          <w:highlight w:val="none"/>
          <w:u w:val="singl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（一）项目名称：</w:t>
      </w:r>
      <w:r>
        <w:rPr>
          <w:rFonts w:hint="eastAsia" w:cs="宋体" w:asciiTheme="minorEastAsia" w:hAnsiTheme="minorEastAsia" w:eastAsiaTheme="minorEastAsia"/>
          <w:color w:val="000000" w:themeColor="text1"/>
          <w:highlight w:val="none"/>
          <w:u w:val="single"/>
          <w14:textFill>
            <w14:solidFill>
              <w14:schemeClr w14:val="tx1"/>
            </w14:solidFill>
          </w14:textFill>
        </w:rPr>
        <w:t xml:space="preserve">                                        </w:t>
      </w:r>
    </w:p>
    <w:p w14:paraId="2B044947">
      <w:pPr>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 xml:space="preserve">（二）项目地点：                                        </w:t>
      </w:r>
    </w:p>
    <w:p w14:paraId="03347FE2">
      <w:pPr>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（三）服务内容：</w:t>
      </w:r>
    </w:p>
    <w:p w14:paraId="5F6EBA46">
      <w:pPr>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《陕西公路》杂志为陕西省公路局主办的综合性内部资料刊物，彩色印制，季刊，全年共4期。《陕西公路》以</w:t>
      </w:r>
      <w:r>
        <w:rPr>
          <w:rFonts w:hint="eastAsia" w:cs="宋体" w:asciiTheme="minorEastAsia" w:hAnsiTheme="minorEastAsia" w:eastAsiaTheme="minorEastAsia"/>
          <w:color w:val="000000" w:themeColor="text1"/>
          <w:highlight w:val="none"/>
          <w:lang w:eastAsia="zh-CN"/>
          <w14:textFill>
            <w14:solidFill>
              <w14:schemeClr w14:val="tx1"/>
            </w14:solidFill>
          </w14:textFill>
        </w:rPr>
        <w:t>“</w:t>
      </w:r>
      <w:r>
        <w:rPr>
          <w:rFonts w:hint="eastAsia" w:cs="宋体" w:asciiTheme="minorEastAsia" w:hAnsiTheme="minorEastAsia" w:eastAsiaTheme="minorEastAsia"/>
          <w:color w:val="000000" w:themeColor="text1"/>
          <w:highlight w:val="none"/>
          <w14:textFill>
            <w14:solidFill>
              <w14:schemeClr w14:val="tx1"/>
            </w14:solidFill>
          </w14:textFill>
        </w:rPr>
        <w:t>推进高质量发展、服务公路养建管、聚焦中心工作、记录发展历程、彰显陕西公路人风采</w:t>
      </w:r>
      <w:r>
        <w:rPr>
          <w:rFonts w:hint="eastAsia" w:cs="宋体" w:asciiTheme="minorEastAsia" w:hAnsiTheme="minorEastAsia" w:eastAsiaTheme="minorEastAsia"/>
          <w:color w:val="000000" w:themeColor="text1"/>
          <w:highlight w:val="none"/>
          <w:lang w:eastAsia="zh-CN"/>
          <w14:textFill>
            <w14:solidFill>
              <w14:schemeClr w14:val="tx1"/>
            </w14:solidFill>
          </w14:textFill>
        </w:rPr>
        <w:t>”</w:t>
      </w:r>
      <w:r>
        <w:rPr>
          <w:rFonts w:hint="eastAsia" w:cs="宋体" w:asciiTheme="minorEastAsia" w:hAnsiTheme="minorEastAsia" w:eastAsiaTheme="minorEastAsia"/>
          <w:color w:val="000000" w:themeColor="text1"/>
          <w:highlight w:val="none"/>
          <w14:textFill>
            <w14:solidFill>
              <w14:schemeClr w14:val="tx1"/>
            </w14:solidFill>
          </w14:textFill>
        </w:rPr>
        <w:t>为办刊宗旨，对国家相关政策法规、工作动态、行业文化进行全方位、多角度宣传解读，旨在客观全面地反映陕西公路事业及公路行业发展历程和成就，解读公路养建管服等方面行业政策、重点工作、重大活动、主要成绩、发展动态、热点问题，弘扬公路文化，增强行业凝聚力和社会影响力。根据内容设置相应栏目。</w:t>
      </w:r>
    </w:p>
    <w:p w14:paraId="45F29F59">
      <w:pPr>
        <w:spacing w:line="520" w:lineRule="exact"/>
        <w:ind w:firstLine="482" w:firstLineChars="200"/>
        <w:rPr>
          <w:rFonts w:cs="宋体" w:asciiTheme="minorEastAsia" w:hAnsiTheme="minorEastAsia" w:eastAsiaTheme="minorEastAsia"/>
          <w:b/>
          <w:bCs/>
          <w:color w:val="000000" w:themeColor="text1"/>
          <w:highlight w:val="none"/>
          <w14:textFill>
            <w14:solidFill>
              <w14:schemeClr w14:val="tx1"/>
            </w14:solidFill>
          </w14:textFill>
        </w:rPr>
      </w:pPr>
      <w:r>
        <w:rPr>
          <w:rFonts w:hint="eastAsia" w:cs="宋体" w:asciiTheme="minorEastAsia" w:hAnsiTheme="minorEastAsia" w:eastAsiaTheme="minorEastAsia"/>
          <w:b/>
          <w:bCs/>
          <w:color w:val="000000" w:themeColor="text1"/>
          <w:highlight w:val="none"/>
          <w14:textFill>
            <w14:solidFill>
              <w14:schemeClr w14:val="tx1"/>
            </w14:solidFill>
          </w14:textFill>
        </w:rPr>
        <w:t>二、合同金额</w:t>
      </w:r>
    </w:p>
    <w:p w14:paraId="7AF1E9D1">
      <w:pPr>
        <w:spacing w:line="520" w:lineRule="exact"/>
        <w:ind w:left="878" w:leftChars="266" w:hanging="240" w:hangingChars="1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合同总价款(含税价):</w:t>
      </w:r>
      <w:r>
        <w:rPr>
          <w:rFonts w:hint="eastAsia" w:cs="宋体" w:asciiTheme="minorEastAsia" w:hAnsiTheme="minorEastAsia" w:eastAsiaTheme="minorEastAsia"/>
          <w:color w:val="000000" w:themeColor="text1"/>
          <w:highlight w:val="none"/>
          <w:u w:val="single"/>
          <w14:textFill>
            <w14:solidFill>
              <w14:schemeClr w14:val="tx1"/>
            </w14:solidFill>
          </w14:textFill>
        </w:rPr>
        <w:t xml:space="preserve">                  (¥          </w:t>
      </w:r>
      <w:r>
        <w:rPr>
          <w:rFonts w:hint="eastAsia" w:cs="宋体" w:asciiTheme="minorEastAsia" w:hAnsiTheme="minorEastAsia" w:eastAsiaTheme="minorEastAsia"/>
          <w:color w:val="000000" w:themeColor="text1"/>
          <w:highlight w:val="none"/>
          <w14:textFill>
            <w14:solidFill>
              <w14:schemeClr w14:val="tx1"/>
            </w14:solidFill>
          </w14:textFill>
        </w:rPr>
        <w:t>元)。</w:t>
      </w:r>
    </w:p>
    <w:p w14:paraId="59041935">
      <w:pPr>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合同价格为含税价，乙方报价包含完成本项目所需的全部费用（包括但不限于劳务费、国家按现行税收政策征收的一切税、服务费、分析报告出具费用等一切费用），甲方无需再向乙方支付其他任何费用。</w:t>
      </w:r>
    </w:p>
    <w:p w14:paraId="03598F21">
      <w:pPr>
        <w:spacing w:line="520" w:lineRule="exact"/>
        <w:ind w:firstLine="482" w:firstLineChars="200"/>
        <w:rPr>
          <w:rFonts w:cs="宋体" w:asciiTheme="minorEastAsia" w:hAnsiTheme="minorEastAsia" w:eastAsiaTheme="minorEastAsia"/>
          <w:b/>
          <w:bCs/>
          <w:color w:val="000000" w:themeColor="text1"/>
          <w:highlight w:val="none"/>
          <w14:textFill>
            <w14:solidFill>
              <w14:schemeClr w14:val="tx1"/>
            </w14:solidFill>
          </w14:textFill>
        </w:rPr>
      </w:pPr>
      <w:r>
        <w:rPr>
          <w:rFonts w:hint="eastAsia" w:cs="宋体" w:asciiTheme="minorEastAsia" w:hAnsiTheme="minorEastAsia" w:eastAsiaTheme="minorEastAsia"/>
          <w:b/>
          <w:bCs/>
          <w:color w:val="000000" w:themeColor="text1"/>
          <w:highlight w:val="none"/>
          <w14:textFill>
            <w14:solidFill>
              <w14:schemeClr w14:val="tx1"/>
            </w14:solidFill>
          </w14:textFill>
        </w:rPr>
        <w:t>三、服务期限</w:t>
      </w:r>
    </w:p>
    <w:p w14:paraId="4ABA467A">
      <w:pPr>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合同服务期为合同签订之日起【 1年 】</w:t>
      </w:r>
    </w:p>
    <w:p w14:paraId="313E895B">
      <w:pPr>
        <w:spacing w:line="520" w:lineRule="exact"/>
        <w:ind w:firstLine="480" w:firstLineChars="200"/>
        <w:rPr>
          <w:rFonts w:cs="宋体" w:asciiTheme="minorEastAsia" w:hAnsiTheme="minorEastAsia" w:eastAsiaTheme="minorEastAsia"/>
          <w:b/>
          <w:bCs/>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或合同起止日期</w:t>
      </w:r>
      <w:r>
        <w:rPr>
          <w:rFonts w:hint="eastAsia" w:cs="宋体" w:asciiTheme="minorEastAsia" w:hAnsiTheme="minorEastAsia" w:eastAsiaTheme="minorEastAsia"/>
          <w:color w:val="000000" w:themeColor="text1"/>
          <w:highlight w:val="none"/>
          <w:u w:val="single"/>
          <w14:textFill>
            <w14:solidFill>
              <w14:schemeClr w14:val="tx1"/>
            </w14:solidFill>
          </w14:textFill>
        </w:rPr>
        <w:t>（    年   月   日 ----    年    月   日）。</w:t>
      </w:r>
    </w:p>
    <w:p w14:paraId="4AAEB731">
      <w:pPr>
        <w:spacing w:line="520" w:lineRule="exact"/>
        <w:ind w:firstLine="482" w:firstLineChars="200"/>
        <w:rPr>
          <w:rFonts w:cs="宋体" w:asciiTheme="minorEastAsia" w:hAnsiTheme="minorEastAsia" w:eastAsiaTheme="minorEastAsia"/>
          <w:b/>
          <w:bCs/>
          <w:color w:val="000000" w:themeColor="text1"/>
          <w:highlight w:val="none"/>
          <w14:textFill>
            <w14:solidFill>
              <w14:schemeClr w14:val="tx1"/>
            </w14:solidFill>
          </w14:textFill>
        </w:rPr>
      </w:pPr>
      <w:r>
        <w:rPr>
          <w:rFonts w:hint="eastAsia" w:cs="宋体" w:asciiTheme="minorEastAsia" w:hAnsiTheme="minorEastAsia" w:eastAsiaTheme="minorEastAsia"/>
          <w:b/>
          <w:bCs/>
          <w:color w:val="000000" w:themeColor="text1"/>
          <w:highlight w:val="none"/>
          <w14:textFill>
            <w14:solidFill>
              <w14:schemeClr w14:val="tx1"/>
            </w14:solidFill>
          </w14:textFill>
        </w:rPr>
        <w:t>四、结算方式</w:t>
      </w:r>
    </w:p>
    <w:p w14:paraId="06FB4973">
      <w:pPr>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（一）结算单位:</w:t>
      </w:r>
    </w:p>
    <w:p w14:paraId="784FABB1">
      <w:pPr>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由甲方负责结算。费用结算采用银行转账方式，分期付款。乙方应在甲方每次付款前，按照甲方要求的发票类型和金额，向甲方开具合法有效的发票，税费由乙方承担。否则，甲方有权拒绝付款且不承担迟延支付的违约责任。</w:t>
      </w:r>
    </w:p>
    <w:p w14:paraId="041A6B8E">
      <w:pPr>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（二）付款方式:</w:t>
      </w:r>
    </w:p>
    <w:p w14:paraId="4794424A">
      <w:pPr>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1.合同签订前，乙方须向甲方缴纳合同总金额5%的履约保证金，履约保证金待乙方履行完全部合同义务，并经甲方验收合格且无任何纠纷后无息退还。</w:t>
      </w:r>
    </w:p>
    <w:p w14:paraId="439DED26">
      <w:pPr>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2.领取中标通知书后，合同签订前,乙方以银行转账或履约担保方式向甲方提交合同总额的5%履约保证金，合同履行完毕，供应商无违约行为或者已经承担违约责任后，采购人一次性无息退还履约保证金。合同签订后甲方支付乙方合同金额的60%,乙方</w:t>
      </w:r>
      <w:r>
        <w:rPr>
          <w:rFonts w:hint="eastAsia" w:cs="宋体" w:asciiTheme="minorEastAsia" w:hAnsiTheme="minorEastAsia" w:eastAsiaTheme="minorEastAsia"/>
          <w:color w:val="000000" w:themeColor="text1"/>
          <w:highlight w:val="none"/>
          <w:lang w:val="en-US" w:eastAsia="zh-CN"/>
          <w14:textFill>
            <w14:solidFill>
              <w14:schemeClr w14:val="tx1"/>
            </w14:solidFill>
          </w14:textFill>
        </w:rPr>
        <w:t>完成2026年服务内容，经甲方确认无任何争议后</w:t>
      </w:r>
      <w:r>
        <w:rPr>
          <w:rFonts w:hint="eastAsia" w:cs="宋体" w:asciiTheme="minorEastAsia" w:hAnsiTheme="minorEastAsia" w:eastAsiaTheme="minorEastAsia"/>
          <w:color w:val="000000" w:themeColor="text1"/>
          <w:highlight w:val="none"/>
          <w14:textFill>
            <w14:solidFill>
              <w14:schemeClr w14:val="tx1"/>
            </w14:solidFill>
          </w14:textFill>
        </w:rPr>
        <w:t>，甲方支付剩余合同金额的40%；乙方应在甲方支付前提供等额增值税普通发票，否则甲方有权延迟付款并不视为违约。</w:t>
      </w:r>
    </w:p>
    <w:p w14:paraId="368901C7">
      <w:pPr>
        <w:spacing w:line="520" w:lineRule="exact"/>
        <w:ind w:firstLine="482" w:firstLineChars="200"/>
        <w:rPr>
          <w:rFonts w:cs="宋体" w:asciiTheme="minorEastAsia" w:hAnsiTheme="minorEastAsia" w:eastAsiaTheme="minorEastAsia"/>
          <w:b/>
          <w:bCs/>
          <w:color w:val="000000" w:themeColor="text1"/>
          <w:highlight w:val="none"/>
          <w14:textFill>
            <w14:solidFill>
              <w14:schemeClr w14:val="tx1"/>
            </w14:solidFill>
          </w14:textFill>
        </w:rPr>
      </w:pPr>
      <w:r>
        <w:rPr>
          <w:rFonts w:hint="eastAsia" w:cs="宋体" w:asciiTheme="minorEastAsia" w:hAnsiTheme="minorEastAsia" w:eastAsiaTheme="minorEastAsia"/>
          <w:b/>
          <w:bCs/>
          <w:color w:val="000000" w:themeColor="text1"/>
          <w:highlight w:val="none"/>
          <w14:textFill>
            <w14:solidFill>
              <w14:schemeClr w14:val="tx1"/>
            </w14:solidFill>
          </w14:textFill>
        </w:rPr>
        <w:t>五、主要工作内容</w:t>
      </w:r>
    </w:p>
    <w:p w14:paraId="0F9FBAB7">
      <w:pPr>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主要工作内容：</w:t>
      </w:r>
      <w:r>
        <w:rPr>
          <w:rFonts w:hint="eastAsia" w:cs="宋体" w:asciiTheme="minorEastAsia" w:hAnsiTheme="minorEastAsia" w:eastAsiaTheme="minorEastAsia"/>
          <w:color w:val="000000" w:themeColor="text1"/>
          <w:highlight w:val="none"/>
          <w:lang w:eastAsia="zh-CN"/>
          <w14:textFill>
            <w14:solidFill>
              <w14:schemeClr w14:val="tx1"/>
            </w14:solidFill>
          </w14:textFill>
        </w:rPr>
        <w:t>《</w:t>
      </w:r>
      <w:r>
        <w:rPr>
          <w:rFonts w:hint="eastAsia" w:cs="宋体" w:asciiTheme="minorEastAsia" w:hAnsiTheme="minorEastAsia" w:eastAsiaTheme="minorEastAsia"/>
          <w:color w:val="000000" w:themeColor="text1"/>
          <w:highlight w:val="none"/>
          <w14:textFill>
            <w14:solidFill>
              <w14:schemeClr w14:val="tx1"/>
            </w14:solidFill>
          </w14:textFill>
        </w:rPr>
        <w:t>陕西公路</w:t>
      </w:r>
      <w:r>
        <w:rPr>
          <w:rFonts w:hint="eastAsia" w:cs="宋体" w:asciiTheme="minorEastAsia" w:hAnsiTheme="minorEastAsia" w:eastAsiaTheme="minorEastAsia"/>
          <w:color w:val="000000" w:themeColor="text1"/>
          <w:highlight w:val="none"/>
          <w:lang w:eastAsia="zh-CN"/>
          <w14:textFill>
            <w14:solidFill>
              <w14:schemeClr w14:val="tx1"/>
            </w14:solidFill>
          </w14:textFill>
        </w:rPr>
        <w:t>》</w:t>
      </w:r>
      <w:r>
        <w:rPr>
          <w:rFonts w:hint="eastAsia" w:cs="宋体" w:asciiTheme="minorEastAsia" w:hAnsiTheme="minorEastAsia" w:eastAsiaTheme="minorEastAsia"/>
          <w:color w:val="000000" w:themeColor="text1"/>
          <w:highlight w:val="none"/>
          <w14:textFill>
            <w14:solidFill>
              <w14:schemeClr w14:val="tx1"/>
            </w14:solidFill>
          </w14:textFill>
        </w:rPr>
        <w:t>杂志编撰印发。</w:t>
      </w:r>
    </w:p>
    <w:p w14:paraId="0DE04687">
      <w:pPr>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技术标准要求：《陕西公路》旨在客观全面地反映陕西公路事业及公路行业发展历程和成就，解读公路养建管服等方面行业政策、重点工作、重大活动、主要成绩、发展动态、热点问题，弘扬公路文化，增强行业凝聚力和社会影响力。根据内容设置相应栏目。每季度末完成1期编印，每期编印约1000册。</w:t>
      </w:r>
    </w:p>
    <w:p w14:paraId="62D9193F">
      <w:pPr>
        <w:spacing w:line="520" w:lineRule="exact"/>
        <w:ind w:firstLine="480" w:firstLineChars="200"/>
        <w:rPr>
          <w:rFonts w:hint="eastAsia"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规格及纸张要求：杂志全本采用285 x 210mm，16K；封面：250g铜版纸，单面覆亚膜；内文：80g亚粉纸</w:t>
      </w:r>
      <w:r>
        <w:rPr>
          <w:rFonts w:hint="eastAsia" w:cs="宋体" w:asciiTheme="minorEastAsia" w:hAnsiTheme="minorEastAsia" w:eastAsiaTheme="minorEastAsia"/>
          <w:color w:val="000000" w:themeColor="text1"/>
          <w:highlight w:val="none"/>
          <w:lang w:eastAsia="zh-CN"/>
          <w14:textFill>
            <w14:solidFill>
              <w14:schemeClr w14:val="tx1"/>
            </w14:solidFill>
          </w14:textFill>
        </w:rPr>
        <w:t>；</w:t>
      </w:r>
      <w:r>
        <w:rPr>
          <w:rFonts w:hint="eastAsia" w:cs="宋体" w:asciiTheme="minorEastAsia" w:hAnsiTheme="minorEastAsia" w:eastAsiaTheme="minorEastAsia"/>
          <w:color w:val="000000" w:themeColor="text1"/>
          <w:highlight w:val="none"/>
          <w14:textFill>
            <w14:solidFill>
              <w14:schemeClr w14:val="tx1"/>
            </w14:solidFill>
          </w14:textFill>
        </w:rPr>
        <w:t>页数：96页。</w:t>
      </w:r>
    </w:p>
    <w:p w14:paraId="5770BA58">
      <w:pPr>
        <w:spacing w:line="520" w:lineRule="exact"/>
        <w:ind w:firstLine="482" w:firstLineChars="200"/>
        <w:rPr>
          <w:rFonts w:cs="宋体" w:asciiTheme="minorEastAsia" w:hAnsiTheme="minorEastAsia" w:eastAsiaTheme="minorEastAsia"/>
          <w:b/>
          <w:bCs/>
          <w:color w:val="000000" w:themeColor="text1"/>
          <w:highlight w:val="none"/>
          <w14:textFill>
            <w14:solidFill>
              <w14:schemeClr w14:val="tx1"/>
            </w14:solidFill>
          </w14:textFill>
        </w:rPr>
      </w:pPr>
      <w:r>
        <w:rPr>
          <w:rFonts w:hint="eastAsia" w:cs="宋体" w:asciiTheme="minorEastAsia" w:hAnsiTheme="minorEastAsia" w:eastAsiaTheme="minorEastAsia"/>
          <w:b/>
          <w:bCs/>
          <w:color w:val="000000" w:themeColor="text1"/>
          <w:highlight w:val="none"/>
          <w14:textFill>
            <w14:solidFill>
              <w14:schemeClr w14:val="tx1"/>
            </w14:solidFill>
          </w14:textFill>
        </w:rPr>
        <w:t>六、其他要求</w:t>
      </w:r>
    </w:p>
    <w:p w14:paraId="76F751E5">
      <w:pPr>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满足交通运输部、陕西省交通运输主管部门印发的规范性文件以及招标文件相关技术要求，提交的检测报告需通过咨询单位的技术审查。</w:t>
      </w:r>
      <w:r>
        <w:rPr>
          <w:rFonts w:cs="宋体" w:asciiTheme="minorEastAsia" w:hAnsiTheme="minorEastAsia" w:eastAsiaTheme="minorEastAsia"/>
          <w:color w:val="000000" w:themeColor="text1"/>
          <w:highlight w:val="none"/>
          <w14:textFill>
            <w14:solidFill>
              <w14:schemeClr w14:val="tx1"/>
            </w14:solidFill>
          </w14:textFill>
        </w:rPr>
        <w:t xml:space="preserve"> </w:t>
      </w:r>
    </w:p>
    <w:p w14:paraId="0CE5707C">
      <w:pPr>
        <w:spacing w:line="520" w:lineRule="exact"/>
        <w:ind w:firstLine="482" w:firstLineChars="200"/>
        <w:rPr>
          <w:rFonts w:cs="宋体" w:asciiTheme="minorEastAsia" w:hAnsiTheme="minorEastAsia" w:eastAsiaTheme="minorEastAsia"/>
          <w:b/>
          <w:bCs/>
          <w:color w:val="000000" w:themeColor="text1"/>
          <w:highlight w:val="none"/>
          <w14:textFill>
            <w14:solidFill>
              <w14:schemeClr w14:val="tx1"/>
            </w14:solidFill>
          </w14:textFill>
        </w:rPr>
      </w:pPr>
      <w:r>
        <w:rPr>
          <w:rFonts w:hint="eastAsia" w:cs="宋体" w:asciiTheme="minorEastAsia" w:hAnsiTheme="minorEastAsia" w:eastAsiaTheme="minorEastAsia"/>
          <w:b/>
          <w:bCs/>
          <w:color w:val="000000" w:themeColor="text1"/>
          <w:highlight w:val="none"/>
          <w14:textFill>
            <w14:solidFill>
              <w14:schemeClr w14:val="tx1"/>
            </w14:solidFill>
          </w14:textFill>
        </w:rPr>
        <w:t>七、售后服务</w:t>
      </w:r>
    </w:p>
    <w:p w14:paraId="1F71375E">
      <w:pPr>
        <w:spacing w:line="520" w:lineRule="exact"/>
        <w:ind w:firstLine="480" w:firstLineChars="200"/>
        <w:rPr>
          <w:rFonts w:hint="eastAsia" w:cs="宋体" w:asciiTheme="minorEastAsia" w:hAnsiTheme="minorEastAsia" w:eastAsiaTheme="minorEastAsia"/>
          <w:color w:val="000000" w:themeColor="text1"/>
          <w:highlight w:val="none"/>
          <w:lang w:eastAsia="zh-CN"/>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技术支持和售后服务由乙方严格按响应文件及有关承诺执行</w:t>
      </w:r>
      <w:r>
        <w:rPr>
          <w:rFonts w:hint="eastAsia" w:cs="宋体" w:asciiTheme="minorEastAsia" w:hAnsiTheme="minorEastAsia" w:eastAsiaTheme="minorEastAsia"/>
          <w:color w:val="000000" w:themeColor="text1"/>
          <w:highlight w:val="none"/>
          <w:lang w:eastAsia="zh-CN"/>
          <w14:textFill>
            <w14:solidFill>
              <w14:schemeClr w14:val="tx1"/>
            </w14:solidFill>
          </w14:textFill>
        </w:rPr>
        <w:t>。</w:t>
      </w:r>
    </w:p>
    <w:p w14:paraId="41A0D110">
      <w:pPr>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售后服务联系方式:</w:t>
      </w:r>
      <w:r>
        <w:rPr>
          <w:rFonts w:hint="eastAsia" w:cs="宋体" w:asciiTheme="minorEastAsia" w:hAnsiTheme="minorEastAsia" w:eastAsiaTheme="minorEastAsia"/>
          <w:color w:val="000000" w:themeColor="text1"/>
          <w:highlight w:val="none"/>
          <w:u w:val="single"/>
          <w14:textFill>
            <w14:solidFill>
              <w14:schemeClr w14:val="tx1"/>
            </w14:solidFill>
          </w14:textFill>
        </w:rPr>
        <w:t xml:space="preserve">                             </w:t>
      </w:r>
      <w:r>
        <w:rPr>
          <w:rFonts w:hint="eastAsia" w:cs="宋体" w:asciiTheme="minorEastAsia" w:hAnsiTheme="minorEastAsia" w:eastAsiaTheme="minorEastAsia"/>
          <w:color w:val="000000" w:themeColor="text1"/>
          <w:highlight w:val="none"/>
          <w14:textFill>
            <w14:solidFill>
              <w14:schemeClr w14:val="tx1"/>
            </w14:solidFill>
          </w14:textFill>
        </w:rPr>
        <w:t xml:space="preserve"> </w:t>
      </w:r>
    </w:p>
    <w:p w14:paraId="453E6C97">
      <w:pPr>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如因乙方自身原因或不能履行售后服务义务,甲方有权委托第三方处理，由此产生的费用和风险由乙方承担。</w:t>
      </w:r>
    </w:p>
    <w:p w14:paraId="0E46548B">
      <w:pPr>
        <w:spacing w:line="520" w:lineRule="exact"/>
        <w:ind w:firstLine="482" w:firstLineChars="200"/>
        <w:rPr>
          <w:rFonts w:cs="宋体" w:asciiTheme="minorEastAsia" w:hAnsiTheme="minorEastAsia" w:eastAsiaTheme="minorEastAsia"/>
          <w:b/>
          <w:bCs/>
          <w:color w:val="000000" w:themeColor="text1"/>
          <w:highlight w:val="none"/>
          <w14:textFill>
            <w14:solidFill>
              <w14:schemeClr w14:val="tx1"/>
            </w14:solidFill>
          </w14:textFill>
        </w:rPr>
      </w:pPr>
      <w:r>
        <w:rPr>
          <w:rFonts w:hint="eastAsia" w:cs="宋体" w:asciiTheme="minorEastAsia" w:hAnsiTheme="minorEastAsia" w:eastAsiaTheme="minorEastAsia"/>
          <w:b/>
          <w:bCs/>
          <w:color w:val="000000" w:themeColor="text1"/>
          <w:highlight w:val="none"/>
          <w14:textFill>
            <w14:solidFill>
              <w14:schemeClr w14:val="tx1"/>
            </w14:solidFill>
          </w14:textFill>
        </w:rPr>
        <w:t>八、验收</w:t>
      </w:r>
    </w:p>
    <w:p w14:paraId="494479AF">
      <w:pPr>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一）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w:t>
      </w:r>
    </w:p>
    <w:p w14:paraId="0D649AB5">
      <w:pPr>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（二）甲方收到乙方的验收申请后，组织乙方（必要时请有关专家）进行项目验收。乙方提交合同履约情况总结报告，并经甲方确认。验收合格后，填写项目验收单作为对项目的最终认可。</w:t>
      </w:r>
    </w:p>
    <w:p w14:paraId="7A941B3F">
      <w:pPr>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（三）验收依据：①本合同及附件文本；②竞争性磋商文件、磋商响应文件、澄清表（函）；③国家相应的标准、规范。</w:t>
      </w:r>
    </w:p>
    <w:p w14:paraId="54181320">
      <w:pPr>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14:paraId="776584A3">
      <w:pPr>
        <w:tabs>
          <w:tab w:val="left" w:pos="980"/>
        </w:tabs>
        <w:kinsoku w:val="0"/>
        <w:spacing w:line="520" w:lineRule="exact"/>
        <w:rPr>
          <w:rFonts w:cs="宋体" w:asciiTheme="minorEastAsia" w:hAnsiTheme="minorEastAsia" w:eastAsiaTheme="minorEastAsia"/>
          <w:b/>
          <w:bCs/>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kern w:val="0"/>
          <w:highlight w:val="none"/>
          <w:lang w:bidi="ar"/>
          <w14:textFill>
            <w14:solidFill>
              <w14:schemeClr w14:val="tx1"/>
            </w14:solidFill>
          </w14:textFill>
        </w:rPr>
        <w:t xml:space="preserve">    </w:t>
      </w:r>
      <w:r>
        <w:rPr>
          <w:rFonts w:hint="eastAsia" w:cs="宋体" w:asciiTheme="minorEastAsia" w:hAnsiTheme="minorEastAsia" w:eastAsiaTheme="minorEastAsia"/>
          <w:b/>
          <w:bCs/>
          <w:color w:val="000000" w:themeColor="text1"/>
          <w:highlight w:val="none"/>
          <w14:textFill>
            <w14:solidFill>
              <w14:schemeClr w14:val="tx1"/>
            </w14:solidFill>
          </w14:textFill>
        </w:rPr>
        <w:t>九、保密</w:t>
      </w:r>
    </w:p>
    <w:p w14:paraId="5F4F5AEA">
      <w:pPr>
        <w:tabs>
          <w:tab w:val="left" w:pos="980"/>
        </w:tabs>
        <w:kinsoku w:val="0"/>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乙方对工作中了解到的甲方的技术、数据、机密等进行严格保密，不得向他人泄漏。本合同的解除或终止不免除乙方应承担的保密义务。</w:t>
      </w:r>
    </w:p>
    <w:p w14:paraId="7967C885">
      <w:pPr>
        <w:tabs>
          <w:tab w:val="left" w:pos="980"/>
        </w:tabs>
        <w:kinsoku w:val="0"/>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乙方违反保密规定的，除承担法律责任外，还应向甲方支付合同总金额</w:t>
      </w:r>
      <w:r>
        <w:rPr>
          <w:rFonts w:hint="eastAsia" w:cs="宋体" w:asciiTheme="minorEastAsia" w:hAnsiTheme="minorEastAsia" w:eastAsiaTheme="minorEastAsia"/>
          <w:color w:val="000000" w:themeColor="text1"/>
          <w:highlight w:val="none"/>
          <w:u w:val="single"/>
          <w14:textFill>
            <w14:solidFill>
              <w14:schemeClr w14:val="tx1"/>
            </w14:solidFill>
          </w14:textFill>
        </w:rPr>
        <w:t xml:space="preserve"> 20 </w:t>
      </w:r>
      <w:r>
        <w:rPr>
          <w:rFonts w:hint="eastAsia" w:cs="宋体" w:asciiTheme="minorEastAsia" w:hAnsiTheme="minorEastAsia" w:eastAsiaTheme="minorEastAsia"/>
          <w:color w:val="000000" w:themeColor="text1"/>
          <w:highlight w:val="none"/>
          <w14:textFill>
            <w14:solidFill>
              <w14:schemeClr w14:val="tx1"/>
            </w14:solidFill>
          </w14:textFill>
        </w:rPr>
        <w:t>%的违约金，给甲方造成损失的，乙方还应予以赔偿。</w:t>
      </w:r>
    </w:p>
    <w:p w14:paraId="1EDB91D4">
      <w:pPr>
        <w:tabs>
          <w:tab w:val="left" w:pos="980"/>
        </w:tabs>
        <w:kinsoku w:val="0"/>
        <w:spacing w:line="520" w:lineRule="exact"/>
        <w:rPr>
          <w:rFonts w:cs="宋体" w:asciiTheme="minorEastAsia" w:hAnsiTheme="minorEastAsia" w:eastAsiaTheme="minorEastAsia"/>
          <w:b/>
          <w:bCs/>
          <w:color w:val="000000" w:themeColor="text1"/>
          <w:highlight w:val="none"/>
          <w14:textFill>
            <w14:solidFill>
              <w14:schemeClr w14:val="tx1"/>
            </w14:solidFill>
          </w14:textFill>
        </w:rPr>
      </w:pPr>
      <w:r>
        <w:rPr>
          <w:rFonts w:hint="eastAsia" w:cs="宋体" w:asciiTheme="minorEastAsia" w:hAnsiTheme="minorEastAsia" w:eastAsiaTheme="minorEastAsia"/>
          <w:b/>
          <w:bCs/>
          <w:color w:val="000000" w:themeColor="text1"/>
          <w:highlight w:val="none"/>
          <w14:textFill>
            <w14:solidFill>
              <w14:schemeClr w14:val="tx1"/>
            </w14:solidFill>
          </w14:textFill>
        </w:rPr>
        <w:t xml:space="preserve">    十、知识产权</w:t>
      </w:r>
    </w:p>
    <w:p w14:paraId="08476DC7">
      <w:pPr>
        <w:tabs>
          <w:tab w:val="left" w:pos="980"/>
        </w:tabs>
        <w:kinsoku w:val="0"/>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cs="宋体" w:asciiTheme="minorEastAsia" w:hAnsiTheme="minorEastAsia" w:eastAsiaTheme="minorEastAsia"/>
          <w:color w:val="000000" w:themeColor="text1"/>
          <w:highlight w:val="none"/>
          <w:u w:val="single"/>
          <w14:textFill>
            <w14:solidFill>
              <w14:schemeClr w14:val="tx1"/>
            </w14:solidFill>
          </w14:textFill>
        </w:rPr>
        <w:t xml:space="preserve"> 10 </w:t>
      </w:r>
      <w:r>
        <w:rPr>
          <w:rFonts w:hint="eastAsia" w:cs="宋体" w:asciiTheme="minorEastAsia" w:hAnsiTheme="minorEastAsia" w:eastAsiaTheme="minorEastAsia"/>
          <w:color w:val="000000" w:themeColor="text1"/>
          <w:highlight w:val="none"/>
          <w14:textFill>
            <w14:solidFill>
              <w14:schemeClr w14:val="tx1"/>
            </w14:solidFill>
          </w14:textFill>
        </w:rPr>
        <w:t>%的违约金，给甲方造成损失的，乙方应予以赔偿。</w:t>
      </w:r>
    </w:p>
    <w:p w14:paraId="259B0C07">
      <w:pPr>
        <w:tabs>
          <w:tab w:val="left" w:pos="980"/>
        </w:tabs>
        <w:kinsoku w:val="0"/>
        <w:spacing w:line="520" w:lineRule="exact"/>
        <w:ind w:firstLine="482" w:firstLineChars="200"/>
        <w:rPr>
          <w:rFonts w:cs="宋体" w:asciiTheme="minorEastAsia" w:hAnsiTheme="minorEastAsia" w:eastAsiaTheme="minorEastAsia"/>
          <w:b/>
          <w:bCs/>
          <w:color w:val="000000" w:themeColor="text1"/>
          <w:highlight w:val="none"/>
          <w14:textFill>
            <w14:solidFill>
              <w14:schemeClr w14:val="tx1"/>
            </w14:solidFill>
          </w14:textFill>
        </w:rPr>
      </w:pPr>
      <w:r>
        <w:rPr>
          <w:rFonts w:hint="eastAsia" w:cs="宋体" w:asciiTheme="minorEastAsia" w:hAnsiTheme="minorEastAsia" w:eastAsiaTheme="minorEastAsia"/>
          <w:b/>
          <w:bCs/>
          <w:color w:val="000000" w:themeColor="text1"/>
          <w:highlight w:val="none"/>
          <w14:textFill>
            <w14:solidFill>
              <w14:schemeClr w14:val="tx1"/>
            </w14:solidFill>
          </w14:textFill>
        </w:rPr>
        <w:t>十一、违约责任</w:t>
      </w:r>
    </w:p>
    <w:p w14:paraId="75DD4747">
      <w:pPr>
        <w:tabs>
          <w:tab w:val="left" w:pos="980"/>
        </w:tabs>
        <w:kinsoku w:val="0"/>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（一）甲乙双方必须遵守本合同并执行合同中的各项规定，保证本合同的正常履行。</w:t>
      </w:r>
    </w:p>
    <w:p w14:paraId="0E9E33F4">
      <w:pPr>
        <w:tabs>
          <w:tab w:val="left" w:pos="980"/>
        </w:tabs>
        <w:kinsoku w:val="0"/>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600C324">
      <w:pPr>
        <w:tabs>
          <w:tab w:val="left" w:pos="980"/>
        </w:tabs>
        <w:kinsoku w:val="0"/>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三）因省财政年度预算拨款等政策要求，甲方向乙方支付全部合同价款不视为双方合同履约结束，乙方仍应按照合同约定，完成全部工作内容，否则将视为乙方存在严重失信行为，甲方将上报省财政厅，将乙方列入信用</w:t>
      </w:r>
      <w:r>
        <w:rPr>
          <w:rFonts w:hint="eastAsia" w:cs="宋体" w:asciiTheme="minorEastAsia" w:hAnsiTheme="minorEastAsia" w:eastAsiaTheme="minorEastAsia"/>
          <w:color w:val="000000" w:themeColor="text1"/>
          <w:highlight w:val="none"/>
          <w:lang w:eastAsia="zh-CN"/>
          <w14:textFill>
            <w14:solidFill>
              <w14:schemeClr w14:val="tx1"/>
            </w14:solidFill>
          </w14:textFill>
        </w:rPr>
        <w:t>“</w:t>
      </w:r>
      <w:r>
        <w:rPr>
          <w:rFonts w:hint="eastAsia" w:cs="宋体" w:asciiTheme="minorEastAsia" w:hAnsiTheme="minorEastAsia" w:eastAsiaTheme="minorEastAsia"/>
          <w:color w:val="000000" w:themeColor="text1"/>
          <w:highlight w:val="none"/>
          <w14:textFill>
            <w14:solidFill>
              <w14:schemeClr w14:val="tx1"/>
            </w14:solidFill>
          </w14:textFill>
        </w:rPr>
        <w:t>黑名单</w:t>
      </w:r>
      <w:r>
        <w:rPr>
          <w:rFonts w:hint="eastAsia" w:cs="宋体" w:asciiTheme="minorEastAsia" w:hAnsiTheme="minorEastAsia" w:eastAsiaTheme="minorEastAsia"/>
          <w:color w:val="000000" w:themeColor="text1"/>
          <w:highlight w:val="none"/>
          <w:lang w:eastAsia="zh-CN"/>
          <w14:textFill>
            <w14:solidFill>
              <w14:schemeClr w14:val="tx1"/>
            </w14:solidFill>
          </w14:textFill>
        </w:rPr>
        <w:t>”</w:t>
      </w:r>
      <w:r>
        <w:rPr>
          <w:rFonts w:hint="eastAsia" w:cs="宋体" w:asciiTheme="minorEastAsia" w:hAnsiTheme="minorEastAsia" w:eastAsiaTheme="minorEastAsia"/>
          <w:color w:val="000000" w:themeColor="text1"/>
          <w:highlight w:val="none"/>
          <w14:textFill>
            <w14:solidFill>
              <w14:schemeClr w14:val="tx1"/>
            </w14:solidFill>
          </w14:textFill>
        </w:rPr>
        <w:t>，并在</w:t>
      </w:r>
      <w:r>
        <w:rPr>
          <w:rFonts w:hint="eastAsia" w:cs="宋体" w:asciiTheme="minorEastAsia" w:hAnsiTheme="minorEastAsia" w:eastAsiaTheme="minorEastAsia"/>
          <w:color w:val="000000" w:themeColor="text1"/>
          <w:highlight w:val="none"/>
          <w:lang w:eastAsia="zh-CN"/>
          <w14:textFill>
            <w14:solidFill>
              <w14:schemeClr w14:val="tx1"/>
            </w14:solidFill>
          </w14:textFill>
        </w:rPr>
        <w:t>“</w:t>
      </w:r>
      <w:r>
        <w:rPr>
          <w:rFonts w:hint="eastAsia" w:cs="宋体" w:asciiTheme="minorEastAsia" w:hAnsiTheme="minorEastAsia" w:eastAsiaTheme="minorEastAsia"/>
          <w:color w:val="000000" w:themeColor="text1"/>
          <w:highlight w:val="none"/>
          <w14:textFill>
            <w14:solidFill>
              <w14:schemeClr w14:val="tx1"/>
            </w14:solidFill>
          </w14:textFill>
        </w:rPr>
        <w:t>中国政府采购网</w:t>
      </w:r>
      <w:r>
        <w:rPr>
          <w:rFonts w:hint="eastAsia" w:cs="宋体" w:asciiTheme="minorEastAsia" w:hAnsiTheme="minorEastAsia" w:eastAsiaTheme="minorEastAsia"/>
          <w:color w:val="000000" w:themeColor="text1"/>
          <w:highlight w:val="none"/>
          <w:lang w:eastAsia="zh-CN"/>
          <w14:textFill>
            <w14:solidFill>
              <w14:schemeClr w14:val="tx1"/>
            </w14:solidFill>
          </w14:textFill>
        </w:rPr>
        <w:t>”</w:t>
      </w:r>
      <w:r>
        <w:rPr>
          <w:rFonts w:hint="eastAsia" w:cs="宋体" w:asciiTheme="minorEastAsia" w:hAnsiTheme="minorEastAsia" w:eastAsiaTheme="minorEastAsia"/>
          <w:color w:val="000000" w:themeColor="text1"/>
          <w:highlight w:val="none"/>
          <w14:textFill>
            <w14:solidFill>
              <w14:schemeClr w14:val="tx1"/>
            </w14:solidFill>
          </w14:textFill>
        </w:rPr>
        <w:t>、</w:t>
      </w:r>
      <w:r>
        <w:rPr>
          <w:rFonts w:hint="eastAsia" w:cs="宋体" w:asciiTheme="minorEastAsia" w:hAnsiTheme="minorEastAsia" w:eastAsiaTheme="minorEastAsia"/>
          <w:color w:val="000000" w:themeColor="text1"/>
          <w:highlight w:val="none"/>
          <w:lang w:eastAsia="zh-CN"/>
          <w14:textFill>
            <w14:solidFill>
              <w14:schemeClr w14:val="tx1"/>
            </w14:solidFill>
          </w14:textFill>
        </w:rPr>
        <w:t>“</w:t>
      </w:r>
      <w:r>
        <w:rPr>
          <w:rFonts w:hint="eastAsia" w:cs="宋体" w:asciiTheme="minorEastAsia" w:hAnsiTheme="minorEastAsia" w:eastAsiaTheme="minorEastAsia"/>
          <w:color w:val="000000" w:themeColor="text1"/>
          <w:highlight w:val="none"/>
          <w14:textFill>
            <w14:solidFill>
              <w14:schemeClr w14:val="tx1"/>
            </w14:solidFill>
          </w14:textFill>
        </w:rPr>
        <w:t>信用中国</w:t>
      </w:r>
      <w:r>
        <w:rPr>
          <w:rFonts w:hint="eastAsia" w:cs="宋体" w:asciiTheme="minorEastAsia" w:hAnsiTheme="minorEastAsia" w:eastAsiaTheme="minorEastAsia"/>
          <w:color w:val="000000" w:themeColor="text1"/>
          <w:highlight w:val="none"/>
          <w:lang w:eastAsia="zh-CN"/>
          <w14:textFill>
            <w14:solidFill>
              <w14:schemeClr w14:val="tx1"/>
            </w14:solidFill>
          </w14:textFill>
        </w:rPr>
        <w:t>”</w:t>
      </w:r>
      <w:r>
        <w:rPr>
          <w:rFonts w:hint="eastAsia" w:cs="宋体" w:asciiTheme="minorEastAsia" w:hAnsiTheme="minorEastAsia" w:eastAsiaTheme="minorEastAsia"/>
          <w:color w:val="000000" w:themeColor="text1"/>
          <w:highlight w:val="none"/>
          <w14:textFill>
            <w14:solidFill>
              <w14:schemeClr w14:val="tx1"/>
            </w14:solidFill>
          </w14:textFill>
        </w:rPr>
        <w:t>等网站公示；同时甲方保留要求乙方退还合同价款、赔偿损失的权利。</w:t>
      </w:r>
    </w:p>
    <w:p w14:paraId="0C7D3C74">
      <w:pPr>
        <w:tabs>
          <w:tab w:val="left" w:pos="980"/>
        </w:tabs>
        <w:kinsoku w:val="0"/>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（四）乙方逾期完成服务的，每逾期一日，向甲方承担合同总金额</w:t>
      </w:r>
      <w:r>
        <w:rPr>
          <w:rFonts w:hint="eastAsia" w:cs="宋体" w:asciiTheme="minorEastAsia" w:hAnsiTheme="minorEastAsia" w:eastAsiaTheme="minorEastAsia"/>
          <w:color w:val="000000" w:themeColor="text1"/>
          <w:highlight w:val="none"/>
          <w:u w:val="single"/>
          <w14:textFill>
            <w14:solidFill>
              <w14:schemeClr w14:val="tx1"/>
            </w14:solidFill>
          </w14:textFill>
        </w:rPr>
        <w:t xml:space="preserve"> 0.3 </w:t>
      </w:r>
      <w:r>
        <w:rPr>
          <w:rFonts w:hint="eastAsia" w:cs="宋体" w:asciiTheme="minorEastAsia" w:hAnsiTheme="minorEastAsia" w:eastAsiaTheme="minorEastAsia"/>
          <w:color w:val="000000" w:themeColor="text1"/>
          <w:highlight w:val="none"/>
          <w14:textFill>
            <w14:solidFill>
              <w14:schemeClr w14:val="tx1"/>
            </w14:solidFill>
          </w14:textFill>
        </w:rPr>
        <w:t xml:space="preserve">%的违约金，逾期 </w:t>
      </w:r>
      <w:r>
        <w:rPr>
          <w:rFonts w:hint="eastAsia" w:cs="宋体" w:asciiTheme="minorEastAsia" w:hAnsiTheme="minorEastAsia" w:eastAsiaTheme="minorEastAsia"/>
          <w:color w:val="000000" w:themeColor="text1"/>
          <w:highlight w:val="none"/>
          <w:u w:val="single"/>
          <w14:textFill>
            <w14:solidFill>
              <w14:schemeClr w14:val="tx1"/>
            </w14:solidFill>
          </w14:textFill>
        </w:rPr>
        <w:t xml:space="preserve"> 30 </w:t>
      </w:r>
      <w:r>
        <w:rPr>
          <w:rFonts w:hint="eastAsia" w:cs="宋体" w:asciiTheme="minorEastAsia" w:hAnsiTheme="minorEastAsia" w:eastAsiaTheme="minorEastAsia"/>
          <w:color w:val="000000" w:themeColor="text1"/>
          <w:highlight w:val="none"/>
          <w14:textFill>
            <w14:solidFill>
              <w14:schemeClr w14:val="tx1"/>
            </w14:solidFill>
          </w14:textFill>
        </w:rPr>
        <w:t>日的，甲方有权单方解除本合同且保留追究乙方违约责任的权利，给甲方造成损失的，乙方还应予以赔偿。</w:t>
      </w:r>
    </w:p>
    <w:p w14:paraId="63715AD7">
      <w:pPr>
        <w:tabs>
          <w:tab w:val="left" w:pos="980"/>
        </w:tabs>
        <w:kinsoku w:val="0"/>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（五）乙方应保证其提交的服务成果不存在侵犯他人权益的情形，否则，因此引发的责任及纠纷由乙方承担，对甲方造成损失的，乙方应予以赔偿，此外，乙方还应向甲方承担合同总金额</w:t>
      </w:r>
      <w:r>
        <w:rPr>
          <w:rFonts w:hint="eastAsia" w:cs="宋体" w:asciiTheme="minorEastAsia" w:hAnsiTheme="minorEastAsia" w:eastAsiaTheme="minorEastAsia"/>
          <w:color w:val="000000" w:themeColor="text1"/>
          <w:highlight w:val="none"/>
          <w:u w:val="single"/>
          <w14:textFill>
            <w14:solidFill>
              <w14:schemeClr w14:val="tx1"/>
            </w14:solidFill>
          </w14:textFill>
        </w:rPr>
        <w:t xml:space="preserve"> 10 </w:t>
      </w:r>
      <w:r>
        <w:rPr>
          <w:rFonts w:hint="eastAsia" w:cs="宋体" w:asciiTheme="minorEastAsia" w:hAnsiTheme="minorEastAsia" w:eastAsiaTheme="minorEastAsia"/>
          <w:color w:val="000000" w:themeColor="text1"/>
          <w:highlight w:val="none"/>
          <w14:textFill>
            <w14:solidFill>
              <w14:schemeClr w14:val="tx1"/>
            </w14:solidFill>
          </w14:textFill>
        </w:rPr>
        <w:t>%的违约金。</w:t>
      </w:r>
    </w:p>
    <w:p w14:paraId="68146A36">
      <w:pPr>
        <w:tabs>
          <w:tab w:val="left" w:pos="980"/>
        </w:tabs>
        <w:kinsoku w:val="0"/>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 xml:space="preserve">（六）乙方应对其服务及服务成果的合法性、科学性、有效性、客观性、真实性负责，否则，相关责任及纠纷由乙方承担，对甲方造成损失的，乙方应予赔偿，此外，乙方还应向甲方承担合同总金额 </w:t>
      </w:r>
      <w:r>
        <w:rPr>
          <w:rFonts w:hint="eastAsia" w:cs="宋体" w:asciiTheme="minorEastAsia" w:hAnsiTheme="minorEastAsia" w:eastAsiaTheme="minorEastAsia"/>
          <w:color w:val="000000" w:themeColor="text1"/>
          <w:highlight w:val="none"/>
          <w:u w:val="single"/>
          <w14:textFill>
            <w14:solidFill>
              <w14:schemeClr w14:val="tx1"/>
            </w14:solidFill>
          </w14:textFill>
        </w:rPr>
        <w:t xml:space="preserve">20 </w:t>
      </w:r>
      <w:r>
        <w:rPr>
          <w:rFonts w:hint="eastAsia" w:cs="宋体" w:asciiTheme="minorEastAsia" w:hAnsiTheme="minorEastAsia" w:eastAsiaTheme="minorEastAsia"/>
          <w:color w:val="000000" w:themeColor="text1"/>
          <w:highlight w:val="none"/>
          <w14:textFill>
            <w14:solidFill>
              <w14:schemeClr w14:val="tx1"/>
            </w14:solidFill>
          </w14:textFill>
        </w:rPr>
        <w:t>%的违约金。</w:t>
      </w:r>
    </w:p>
    <w:p w14:paraId="214FF46E">
      <w:pPr>
        <w:tabs>
          <w:tab w:val="left" w:pos="980"/>
        </w:tabs>
        <w:kinsoku w:val="0"/>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508B446D">
      <w:pPr>
        <w:tabs>
          <w:tab w:val="left" w:pos="980"/>
        </w:tabs>
        <w:kinsoku w:val="0"/>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（八）乙方未按合同约定或甲方要求提供服务的，每出现一次应承担合同总价款【2】%的违约金，出现【3】次的，甲方有权单方解除本合同，给甲方造成损失的，乙方还应予以赔偿。</w:t>
      </w:r>
    </w:p>
    <w:p w14:paraId="2CEEE7EB">
      <w:pPr>
        <w:tabs>
          <w:tab w:val="left" w:pos="980"/>
        </w:tabs>
        <w:kinsoku w:val="0"/>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22427EDA">
      <w:pPr>
        <w:tabs>
          <w:tab w:val="left" w:pos="980"/>
        </w:tabs>
        <w:kinsoku w:val="0"/>
        <w:spacing w:line="520" w:lineRule="exact"/>
        <w:ind w:firstLine="482" w:firstLineChars="200"/>
        <w:rPr>
          <w:rFonts w:cs="宋体" w:asciiTheme="minorEastAsia" w:hAnsiTheme="minorEastAsia" w:eastAsiaTheme="minorEastAsia"/>
          <w:b/>
          <w:bCs/>
          <w:color w:val="000000" w:themeColor="text1"/>
          <w:highlight w:val="none"/>
          <w14:textFill>
            <w14:solidFill>
              <w14:schemeClr w14:val="tx1"/>
            </w14:solidFill>
          </w14:textFill>
        </w:rPr>
      </w:pPr>
      <w:r>
        <w:rPr>
          <w:rFonts w:hint="eastAsia" w:cs="宋体" w:asciiTheme="minorEastAsia" w:hAnsiTheme="minorEastAsia" w:eastAsiaTheme="minorEastAsia"/>
          <w:b/>
          <w:bCs/>
          <w:color w:val="000000" w:themeColor="text1"/>
          <w:highlight w:val="none"/>
          <w14:textFill>
            <w14:solidFill>
              <w14:schemeClr w14:val="tx1"/>
            </w14:solidFill>
          </w14:textFill>
        </w:rPr>
        <w:t>十二、合同争议的解决</w:t>
      </w:r>
    </w:p>
    <w:p w14:paraId="3FFA014C">
      <w:pPr>
        <w:tabs>
          <w:tab w:val="left" w:pos="980"/>
        </w:tabs>
        <w:kinsoku w:val="0"/>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在执行本合同中发生的或与本合同有关的争端，双方应通过友好协商解决，经协商无法解决的，应向甲方所在地有管辖权的人民法院提请诉讼。</w:t>
      </w:r>
    </w:p>
    <w:p w14:paraId="7D8B2D8E">
      <w:pPr>
        <w:tabs>
          <w:tab w:val="left" w:pos="980"/>
        </w:tabs>
        <w:kinsoku w:val="0"/>
        <w:spacing w:line="520" w:lineRule="exact"/>
        <w:ind w:firstLine="482" w:firstLineChars="200"/>
        <w:rPr>
          <w:rFonts w:cs="宋体" w:asciiTheme="minorEastAsia" w:hAnsiTheme="minorEastAsia" w:eastAsiaTheme="minorEastAsia"/>
          <w:b/>
          <w:bCs/>
          <w:color w:val="000000" w:themeColor="text1"/>
          <w:highlight w:val="none"/>
          <w14:textFill>
            <w14:solidFill>
              <w14:schemeClr w14:val="tx1"/>
            </w14:solidFill>
          </w14:textFill>
        </w:rPr>
      </w:pPr>
      <w:r>
        <w:rPr>
          <w:rFonts w:hint="eastAsia" w:cs="宋体" w:asciiTheme="minorEastAsia" w:hAnsiTheme="minorEastAsia" w:eastAsiaTheme="minorEastAsia"/>
          <w:b/>
          <w:bCs/>
          <w:color w:val="000000" w:themeColor="text1"/>
          <w:highlight w:val="none"/>
          <w14:textFill>
            <w14:solidFill>
              <w14:schemeClr w14:val="tx1"/>
            </w14:solidFill>
          </w14:textFill>
        </w:rPr>
        <w:t>十三、不可抗力情况下的免责约定</w:t>
      </w:r>
    </w:p>
    <w:p w14:paraId="153F6A28">
      <w:pPr>
        <w:tabs>
          <w:tab w:val="left" w:pos="980"/>
        </w:tabs>
        <w:kinsoku w:val="0"/>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双方约定不可抗力情况指：双方不可预见、不可避免、不可克服的客观情况，但不包括双方的违约或疏忽。这些事件包括但不限于：战争、严重火灾、洪水、台风、地震等。</w:t>
      </w:r>
    </w:p>
    <w:p w14:paraId="096141F5">
      <w:pPr>
        <w:tabs>
          <w:tab w:val="left" w:pos="980"/>
        </w:tabs>
        <w:kinsoku w:val="0"/>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（一）在合同有效期内，任何一方因不可抗力事件导致不能履行合同，则合同履行期可延长，其延长期与不可抗力影响期相同。</w:t>
      </w:r>
    </w:p>
    <w:p w14:paraId="4389AB0D">
      <w:pPr>
        <w:tabs>
          <w:tab w:val="left" w:pos="980"/>
        </w:tabs>
        <w:kinsoku w:val="0"/>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（二）不可抗力事件发生后，应立即通知对方，并寄送有关权威机构出具的证明。</w:t>
      </w:r>
    </w:p>
    <w:p w14:paraId="0AAF12CA">
      <w:pPr>
        <w:tabs>
          <w:tab w:val="left" w:pos="980"/>
        </w:tabs>
        <w:kinsoku w:val="0"/>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（三）不可抗力事件延续60天以上，双方应通过友好协商，确定是否继续履行合同。</w:t>
      </w:r>
    </w:p>
    <w:p w14:paraId="11303511">
      <w:pPr>
        <w:tabs>
          <w:tab w:val="left" w:pos="980"/>
        </w:tabs>
        <w:kinsoku w:val="0"/>
        <w:spacing w:line="520" w:lineRule="exact"/>
        <w:ind w:firstLine="482" w:firstLineChars="200"/>
        <w:rPr>
          <w:rFonts w:cs="宋体" w:asciiTheme="minorEastAsia" w:hAnsiTheme="minorEastAsia" w:eastAsiaTheme="minorEastAsia"/>
          <w:b/>
          <w:bCs/>
          <w:color w:val="000000" w:themeColor="text1"/>
          <w:highlight w:val="none"/>
          <w14:textFill>
            <w14:solidFill>
              <w14:schemeClr w14:val="tx1"/>
            </w14:solidFill>
          </w14:textFill>
        </w:rPr>
      </w:pPr>
      <w:r>
        <w:rPr>
          <w:rFonts w:hint="eastAsia" w:cs="宋体" w:asciiTheme="minorEastAsia" w:hAnsiTheme="minorEastAsia" w:eastAsiaTheme="minorEastAsia"/>
          <w:b/>
          <w:bCs/>
          <w:color w:val="000000" w:themeColor="text1"/>
          <w:highlight w:val="none"/>
          <w14:textFill>
            <w14:solidFill>
              <w14:schemeClr w14:val="tx1"/>
            </w14:solidFill>
          </w14:textFill>
        </w:rPr>
        <w:t>十四、合同订立</w:t>
      </w:r>
    </w:p>
    <w:p w14:paraId="50486A28">
      <w:pPr>
        <w:tabs>
          <w:tab w:val="left" w:pos="980"/>
        </w:tabs>
        <w:kinsoku w:val="0"/>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（一）本合同未尽事宜由双方协商解决，双方协商达成一致，可以对本合同进行修订或补充，任何对本合同的修订或者补充，应采用书面形式，签订补充协议，具有同等法律效力。</w:t>
      </w:r>
    </w:p>
    <w:p w14:paraId="4995035D">
      <w:pPr>
        <w:tabs>
          <w:tab w:val="left" w:pos="980"/>
        </w:tabs>
        <w:kinsoku w:val="0"/>
        <w:spacing w:line="520" w:lineRule="exact"/>
        <w:ind w:firstLine="480" w:firstLineChars="200"/>
        <w:rPr>
          <w:rFonts w:asciiTheme="minorEastAsia" w:hAnsi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（二）本合同签订后,双方依法签订的补充协议也是本合同文件的组成部分，当上述文件如有不明确或不一致之处，以合同约定次序在先者为准。</w:t>
      </w:r>
    </w:p>
    <w:p w14:paraId="373D2152">
      <w:pPr>
        <w:tabs>
          <w:tab w:val="left" w:pos="980"/>
        </w:tabs>
        <w:kinsoku w:val="0"/>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（三）本合同自双方的法定代表人（负责人）或授权代表签字并加盖单位公章之日起生效。</w:t>
      </w:r>
    </w:p>
    <w:p w14:paraId="62A5CB03">
      <w:pPr>
        <w:tabs>
          <w:tab w:val="left" w:pos="980"/>
        </w:tabs>
        <w:kinsoku w:val="0"/>
        <w:spacing w:line="520" w:lineRule="exact"/>
        <w:ind w:firstLine="48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（四）本合同一式</w:t>
      </w:r>
      <w:r>
        <w:rPr>
          <w:rFonts w:hint="eastAsia" w:cs="宋体" w:asciiTheme="minorEastAsia" w:hAnsiTheme="minorEastAsia" w:eastAsiaTheme="minorEastAsia"/>
          <w:color w:val="000000" w:themeColor="text1"/>
          <w:highlight w:val="none"/>
          <w:u w:val="single"/>
          <w14:textFill>
            <w14:solidFill>
              <w14:schemeClr w14:val="tx1"/>
            </w14:solidFill>
          </w14:textFill>
        </w:rPr>
        <w:t xml:space="preserve"> 捌 </w:t>
      </w:r>
      <w:r>
        <w:rPr>
          <w:rFonts w:hint="eastAsia" w:cs="宋体" w:asciiTheme="minorEastAsia" w:hAnsiTheme="minorEastAsia" w:eastAsiaTheme="minorEastAsia"/>
          <w:color w:val="000000" w:themeColor="text1"/>
          <w:highlight w:val="none"/>
          <w14:textFill>
            <w14:solidFill>
              <w14:schemeClr w14:val="tx1"/>
            </w14:solidFill>
          </w14:textFill>
        </w:rPr>
        <w:t>份，其中，甲方执</w:t>
      </w:r>
      <w:r>
        <w:rPr>
          <w:rFonts w:hint="eastAsia" w:cs="宋体" w:asciiTheme="minorEastAsia" w:hAnsiTheme="minorEastAsia" w:eastAsiaTheme="minorEastAsia"/>
          <w:color w:val="000000" w:themeColor="text1"/>
          <w:highlight w:val="none"/>
          <w:u w:val="single"/>
          <w14:textFill>
            <w14:solidFill>
              <w14:schemeClr w14:val="tx1"/>
            </w14:solidFill>
          </w14:textFill>
        </w:rPr>
        <w:t xml:space="preserve"> 肆 </w:t>
      </w:r>
      <w:r>
        <w:rPr>
          <w:rFonts w:hint="eastAsia" w:cs="宋体" w:asciiTheme="minorEastAsia" w:hAnsiTheme="minorEastAsia" w:eastAsiaTheme="minorEastAsia"/>
          <w:color w:val="000000" w:themeColor="text1"/>
          <w:highlight w:val="none"/>
          <w14:textFill>
            <w14:solidFill>
              <w14:schemeClr w14:val="tx1"/>
            </w14:solidFill>
          </w14:textFill>
        </w:rPr>
        <w:t>份，乙方执</w:t>
      </w:r>
      <w:r>
        <w:rPr>
          <w:rFonts w:hint="eastAsia" w:cs="宋体" w:asciiTheme="minorEastAsia" w:hAnsiTheme="minorEastAsia" w:eastAsiaTheme="minorEastAsia"/>
          <w:color w:val="000000" w:themeColor="text1"/>
          <w:highlight w:val="none"/>
          <w:u w:val="single"/>
          <w14:textFill>
            <w14:solidFill>
              <w14:schemeClr w14:val="tx1"/>
            </w14:solidFill>
          </w14:textFill>
        </w:rPr>
        <w:t xml:space="preserve"> 肆 </w:t>
      </w:r>
      <w:r>
        <w:rPr>
          <w:rFonts w:hint="eastAsia" w:cs="宋体" w:asciiTheme="minorEastAsia" w:hAnsiTheme="minorEastAsia" w:eastAsiaTheme="minorEastAsia"/>
          <w:color w:val="000000" w:themeColor="text1"/>
          <w:highlight w:val="none"/>
          <w14:textFill>
            <w14:solidFill>
              <w14:schemeClr w14:val="tx1"/>
            </w14:solidFill>
          </w14:textFill>
        </w:rPr>
        <w:t>份，具有同等法律效力。</w:t>
      </w:r>
    </w:p>
    <w:p w14:paraId="345247A5">
      <w:pPr>
        <w:spacing w:line="520" w:lineRule="exact"/>
        <w:rPr>
          <w:rFonts w:cs="宋体" w:asciiTheme="minorEastAsia" w:hAnsiTheme="minorEastAsia" w:eastAsiaTheme="minorEastAsia"/>
          <w:color w:val="000000" w:themeColor="text1"/>
          <w:highlight w:val="none"/>
          <w14:textFill>
            <w14:solidFill>
              <w14:schemeClr w14:val="tx1"/>
            </w14:solidFill>
          </w14:textFill>
        </w:rPr>
      </w:pPr>
    </w:p>
    <w:p w14:paraId="50EF8DD9">
      <w:pPr>
        <w:tabs>
          <w:tab w:val="left" w:pos="980"/>
        </w:tabs>
        <w:kinsoku w:val="0"/>
        <w:spacing w:line="520" w:lineRule="exact"/>
        <w:ind w:firstLine="1200" w:firstLineChars="5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甲方：</w:t>
      </w:r>
      <w:r>
        <w:rPr>
          <w:rFonts w:hint="eastAsia" w:cs="宋体" w:asciiTheme="minorEastAsia" w:hAnsiTheme="minorEastAsia" w:eastAsiaTheme="minorEastAsia"/>
          <w:color w:val="000000" w:themeColor="text1"/>
          <w:highlight w:val="none"/>
          <w:u w:val="single"/>
          <w14:textFill>
            <w14:solidFill>
              <w14:schemeClr w14:val="tx1"/>
            </w14:solidFill>
          </w14:textFill>
        </w:rPr>
        <w:t xml:space="preserve">      陕西省公路局（盖章）       </w:t>
      </w:r>
      <w:r>
        <w:rPr>
          <w:rFonts w:hint="eastAsia" w:cs="宋体" w:asciiTheme="minorEastAsia" w:hAnsiTheme="minorEastAsia" w:eastAsiaTheme="minorEastAsia"/>
          <w:color w:val="000000" w:themeColor="text1"/>
          <w:highlight w:val="none"/>
          <w14:textFill>
            <w14:solidFill>
              <w14:schemeClr w14:val="tx1"/>
            </w14:solidFill>
          </w14:textFill>
        </w:rPr>
        <w:t xml:space="preserve">                  </w:t>
      </w:r>
    </w:p>
    <w:p w14:paraId="1D1666B3">
      <w:pPr>
        <w:tabs>
          <w:tab w:val="left" w:pos="980"/>
        </w:tabs>
        <w:kinsoku w:val="0"/>
        <w:spacing w:line="520" w:lineRule="exact"/>
        <w:ind w:firstLine="1200" w:firstLineChars="5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 xml:space="preserve">地 址：陕西省西安市碑林区含光北路110号 </w:t>
      </w:r>
    </w:p>
    <w:p w14:paraId="5A6289C4">
      <w:pPr>
        <w:tabs>
          <w:tab w:val="left" w:pos="980"/>
        </w:tabs>
        <w:kinsoku w:val="0"/>
        <w:spacing w:line="520" w:lineRule="exact"/>
        <w:ind w:firstLine="1200" w:firstLineChars="5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开户行及账号：611301033018010000003</w:t>
      </w:r>
    </w:p>
    <w:p w14:paraId="759A6358">
      <w:pPr>
        <w:tabs>
          <w:tab w:val="left" w:pos="980"/>
        </w:tabs>
        <w:kinsoku w:val="0"/>
        <w:spacing w:line="520" w:lineRule="exact"/>
        <w:ind w:firstLine="2880" w:firstLineChars="1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 xml:space="preserve">交通银行西安城南支行                                   </w:t>
      </w:r>
    </w:p>
    <w:p w14:paraId="702D883D">
      <w:pPr>
        <w:tabs>
          <w:tab w:val="left" w:pos="980"/>
        </w:tabs>
        <w:kinsoku w:val="0"/>
        <w:spacing w:line="520" w:lineRule="exact"/>
        <w:ind w:firstLine="1200" w:firstLineChars="5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 xml:space="preserve">法定代表人或其授权                   </w:t>
      </w:r>
    </w:p>
    <w:p w14:paraId="55B7B57D">
      <w:pPr>
        <w:tabs>
          <w:tab w:val="left" w:pos="980"/>
        </w:tabs>
        <w:kinsoku w:val="0"/>
        <w:spacing w:line="520" w:lineRule="exact"/>
        <w:ind w:firstLine="1200" w:firstLineChars="500"/>
        <w:rPr>
          <w:rFonts w:cs="宋体" w:asciiTheme="minorEastAsia" w:hAnsiTheme="minorEastAsia" w:eastAsiaTheme="minorEastAsia"/>
          <w:color w:val="000000" w:themeColor="text1"/>
          <w:highlight w:val="none"/>
          <w:u w:val="singl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 xml:space="preserve">的代理人：（签字） </w:t>
      </w:r>
      <w:r>
        <w:rPr>
          <w:rFonts w:hint="eastAsia" w:cs="宋体" w:asciiTheme="minorEastAsia" w:hAnsiTheme="minorEastAsia" w:eastAsiaTheme="minorEastAsia"/>
          <w:color w:val="000000" w:themeColor="text1"/>
          <w:highlight w:val="none"/>
          <w:u w:val="single"/>
          <w14:textFill>
            <w14:solidFill>
              <w14:schemeClr w14:val="tx1"/>
            </w14:solidFill>
          </w14:textFill>
        </w:rPr>
        <w:t xml:space="preserve">                    </w:t>
      </w:r>
    </w:p>
    <w:p w14:paraId="35FCF2F0">
      <w:pPr>
        <w:spacing w:line="520" w:lineRule="exact"/>
        <w:ind w:firstLine="420"/>
        <w:rPr>
          <w:rFonts w:cs="宋体" w:asciiTheme="minorEastAsia" w:hAnsiTheme="minorEastAsia" w:eastAsiaTheme="minorEastAsia"/>
          <w:color w:val="000000" w:themeColor="text1"/>
          <w:highlight w:val="none"/>
          <w:lang w:eastAsia="zh-Hans"/>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 xml:space="preserve">          </w:t>
      </w:r>
    </w:p>
    <w:p w14:paraId="3AA6BC47">
      <w:pPr>
        <w:pStyle w:val="5"/>
        <w:spacing w:line="520" w:lineRule="exact"/>
        <w:rPr>
          <w:rFonts w:hint="default" w:cs="宋体" w:asciiTheme="minorEastAsia" w:hAnsiTheme="minorEastAsia"/>
          <w:color w:val="000000" w:themeColor="text1"/>
          <w:sz w:val="24"/>
          <w:szCs w:val="24"/>
          <w:highlight w:val="none"/>
          <w:u w:val="single"/>
          <w14:textFill>
            <w14:solidFill>
              <w14:schemeClr w14:val="tx1"/>
            </w14:solidFill>
          </w14:textFill>
        </w:rPr>
      </w:pPr>
      <w:r>
        <w:rPr>
          <w:rFonts w:cs="宋体" w:asciiTheme="minorEastAsia" w:hAnsiTheme="minorEastAsia"/>
          <w:color w:val="000000" w:themeColor="text1"/>
          <w:sz w:val="24"/>
          <w:szCs w:val="24"/>
          <w:highlight w:val="none"/>
          <w14:textFill>
            <w14:solidFill>
              <w14:schemeClr w14:val="tx1"/>
            </w14:solidFill>
          </w14:textFill>
        </w:rPr>
        <w:t xml:space="preserve"> </w:t>
      </w:r>
      <w:r>
        <w:rPr>
          <w:rFonts w:cs="宋体" w:asciiTheme="minorEastAsia" w:hAnsiTheme="minorEastAsia"/>
          <w:color w:val="000000" w:themeColor="text1"/>
          <w:sz w:val="24"/>
          <w:szCs w:val="24"/>
          <w:highlight w:val="none"/>
          <w:lang w:eastAsia="zh-CN"/>
          <w14:textFill>
            <w14:solidFill>
              <w14:schemeClr w14:val="tx1"/>
            </w14:solidFill>
          </w14:textFill>
        </w:rPr>
        <w:t xml:space="preserve">        </w:t>
      </w:r>
      <w:r>
        <w:rPr>
          <w:rFonts w:cs="宋体" w:asciiTheme="minorEastAsia" w:hAnsiTheme="minorEastAsia"/>
          <w:color w:val="000000" w:themeColor="text1"/>
          <w:sz w:val="24"/>
          <w:szCs w:val="24"/>
          <w:highlight w:val="none"/>
          <w14:textFill>
            <w14:solidFill>
              <w14:schemeClr w14:val="tx1"/>
            </w14:solidFill>
          </w14:textFill>
        </w:rPr>
        <w:t xml:space="preserve"> </w:t>
      </w:r>
      <w:r>
        <w:rPr>
          <w:rFonts w:cs="宋体" w:asciiTheme="minorEastAsia" w:hAnsiTheme="minorEastAsia"/>
          <w:color w:val="000000" w:themeColor="text1"/>
          <w:sz w:val="24"/>
          <w:szCs w:val="24"/>
          <w:highlight w:val="none"/>
          <w:lang w:eastAsia="zh-CN"/>
          <w14:textFill>
            <w14:solidFill>
              <w14:schemeClr w14:val="tx1"/>
            </w14:solidFill>
          </w14:textFill>
        </w:rPr>
        <w:t>乙  方</w:t>
      </w:r>
      <w:r>
        <w:rPr>
          <w:rFonts w:cs="宋体" w:asciiTheme="minorEastAsia" w:hAnsiTheme="minorEastAsia"/>
          <w:color w:val="000000" w:themeColor="text1"/>
          <w:sz w:val="24"/>
          <w:szCs w:val="24"/>
          <w:highlight w:val="none"/>
          <w14:textFill>
            <w14:solidFill>
              <w14:schemeClr w14:val="tx1"/>
            </w14:solidFill>
          </w14:textFill>
        </w:rPr>
        <w:t>：</w:t>
      </w:r>
      <w:r>
        <w:rPr>
          <w:rFonts w:cs="宋体" w:asciiTheme="minorEastAsia" w:hAnsiTheme="minorEastAsia"/>
          <w:color w:val="000000" w:themeColor="text1"/>
          <w:sz w:val="24"/>
          <w:szCs w:val="24"/>
          <w:highlight w:val="none"/>
          <w:u w:val="single"/>
          <w:lang w:eastAsia="zh-CN"/>
          <w14:textFill>
            <w14:solidFill>
              <w14:schemeClr w14:val="tx1"/>
            </w14:solidFill>
          </w14:textFill>
        </w:rPr>
        <w:t xml:space="preserve">                        </w:t>
      </w:r>
      <w:r>
        <w:rPr>
          <w:rFonts w:cs="宋体" w:asciiTheme="minorEastAsia" w:hAnsiTheme="minorEastAsia"/>
          <w:color w:val="000000" w:themeColor="text1"/>
          <w:sz w:val="24"/>
          <w:szCs w:val="24"/>
          <w:highlight w:val="none"/>
          <w:u w:val="single"/>
          <w14:textFill>
            <w14:solidFill>
              <w14:schemeClr w14:val="tx1"/>
            </w14:solidFill>
          </w14:textFill>
        </w:rPr>
        <w:t>（盖章）</w:t>
      </w:r>
    </w:p>
    <w:p w14:paraId="2FBCA7F2">
      <w:pPr>
        <w:pStyle w:val="5"/>
        <w:spacing w:line="520" w:lineRule="exact"/>
        <w:rPr>
          <w:rFonts w:hint="default" w:cs="宋体" w:asciiTheme="minorEastAsia" w:hAnsiTheme="minorEastAsia"/>
          <w:color w:val="000000" w:themeColor="text1"/>
          <w:sz w:val="24"/>
          <w:szCs w:val="24"/>
          <w:highlight w:val="none"/>
          <w:u w:val="single"/>
          <w14:textFill>
            <w14:solidFill>
              <w14:schemeClr w14:val="tx1"/>
            </w14:solidFill>
          </w14:textFill>
        </w:rPr>
      </w:pPr>
      <w:r>
        <w:rPr>
          <w:rFonts w:cs="宋体" w:asciiTheme="minorEastAsia" w:hAnsiTheme="minorEastAsia"/>
          <w:color w:val="000000" w:themeColor="text1"/>
          <w:sz w:val="24"/>
          <w:szCs w:val="24"/>
          <w:highlight w:val="none"/>
          <w14:textFill>
            <w14:solidFill>
              <w14:schemeClr w14:val="tx1"/>
            </w14:solidFill>
          </w14:textFill>
        </w:rPr>
        <w:t xml:space="preserve"> </w:t>
      </w:r>
      <w:r>
        <w:rPr>
          <w:rFonts w:cs="宋体" w:asciiTheme="minorEastAsia" w:hAnsiTheme="minorEastAsia"/>
          <w:color w:val="000000" w:themeColor="text1"/>
          <w:sz w:val="24"/>
          <w:szCs w:val="24"/>
          <w:highlight w:val="none"/>
          <w:lang w:eastAsia="zh-CN"/>
          <w14:textFill>
            <w14:solidFill>
              <w14:schemeClr w14:val="tx1"/>
            </w14:solidFill>
          </w14:textFill>
        </w:rPr>
        <w:t xml:space="preserve">         </w:t>
      </w:r>
      <w:r>
        <w:rPr>
          <w:rFonts w:cs="宋体" w:asciiTheme="minorEastAsia" w:hAnsiTheme="minorEastAsia"/>
          <w:color w:val="000000" w:themeColor="text1"/>
          <w:sz w:val="24"/>
          <w:szCs w:val="24"/>
          <w:highlight w:val="none"/>
          <w14:textFill>
            <w14:solidFill>
              <w14:schemeClr w14:val="tx1"/>
            </w14:solidFill>
          </w14:textFill>
        </w:rPr>
        <w:t>地  址：</w:t>
      </w:r>
      <w:r>
        <w:rPr>
          <w:rFonts w:cs="宋体" w:asciiTheme="minorEastAsia" w:hAnsiTheme="minorEastAsia"/>
          <w:color w:val="000000" w:themeColor="text1"/>
          <w:sz w:val="24"/>
          <w:szCs w:val="24"/>
          <w:highlight w:val="none"/>
          <w:u w:val="single"/>
          <w:lang w:eastAsia="zh-CN"/>
          <w14:textFill>
            <w14:solidFill>
              <w14:schemeClr w14:val="tx1"/>
            </w14:solidFill>
          </w14:textFill>
        </w:rPr>
        <w:t xml:space="preserve">                             </w:t>
      </w:r>
      <w:r>
        <w:rPr>
          <w:rFonts w:cs="宋体" w:asciiTheme="minorEastAsia" w:hAnsiTheme="minorEastAsia"/>
          <w:color w:val="000000" w:themeColor="text1"/>
          <w:sz w:val="24"/>
          <w:szCs w:val="24"/>
          <w:highlight w:val="none"/>
          <w:u w:val="single"/>
          <w14:textFill>
            <w14:solidFill>
              <w14:schemeClr w14:val="tx1"/>
            </w14:solidFill>
          </w14:textFill>
        </w:rPr>
        <w:t xml:space="preserve">  </w:t>
      </w:r>
    </w:p>
    <w:p w14:paraId="4DAAC812">
      <w:pPr>
        <w:tabs>
          <w:tab w:val="left" w:pos="980"/>
        </w:tabs>
        <w:kinsoku w:val="0"/>
        <w:spacing w:line="520" w:lineRule="exact"/>
        <w:ind w:firstLine="1200" w:firstLineChars="500"/>
        <w:rPr>
          <w:rFonts w:cs="宋体" w:asciiTheme="minorEastAsia" w:hAnsiTheme="minorEastAsia" w:eastAsiaTheme="minorEastAsia"/>
          <w:bCs/>
          <w:color w:val="000000" w:themeColor="text1"/>
          <w:highlight w:val="none"/>
          <w:u w:val="single"/>
          <w:lang w:bidi="ar"/>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开户行：</w:t>
      </w:r>
      <w:r>
        <w:rPr>
          <w:rFonts w:hint="eastAsia" w:cs="宋体" w:asciiTheme="minorEastAsia" w:hAnsiTheme="minorEastAsia" w:eastAsiaTheme="minorEastAsia"/>
          <w:bCs/>
          <w:color w:val="000000" w:themeColor="text1"/>
          <w:highlight w:val="none"/>
          <w:u w:val="single"/>
          <w:lang w:bidi="ar"/>
          <w14:textFill>
            <w14:solidFill>
              <w14:schemeClr w14:val="tx1"/>
            </w14:solidFill>
          </w14:textFill>
        </w:rPr>
        <w:t xml:space="preserve">                               </w:t>
      </w:r>
    </w:p>
    <w:p w14:paraId="5FF97115">
      <w:pPr>
        <w:ind w:firstLine="1200" w:firstLineChars="5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bCs/>
          <w:color w:val="000000" w:themeColor="text1"/>
          <w:highlight w:val="none"/>
          <w:lang w:bidi="ar"/>
          <w14:textFill>
            <w14:solidFill>
              <w14:schemeClr w14:val="tx1"/>
            </w14:solidFill>
          </w14:textFill>
        </w:rPr>
        <w:t>账  号：</w:t>
      </w:r>
      <w:r>
        <w:rPr>
          <w:rFonts w:hint="eastAsia" w:cs="宋体" w:asciiTheme="minorEastAsia" w:hAnsiTheme="minorEastAsia" w:eastAsiaTheme="minorEastAsia"/>
          <w:bCs/>
          <w:color w:val="000000" w:themeColor="text1"/>
          <w:highlight w:val="none"/>
          <w:u w:val="single"/>
          <w:lang w:bidi="ar"/>
          <w14:textFill>
            <w14:solidFill>
              <w14:schemeClr w14:val="tx1"/>
            </w14:solidFill>
          </w14:textFill>
        </w:rPr>
        <w:t xml:space="preserve">                               </w:t>
      </w:r>
      <w:r>
        <w:rPr>
          <w:rFonts w:hint="eastAsia" w:cs="宋体" w:asciiTheme="minorEastAsia" w:hAnsiTheme="minorEastAsia" w:eastAsiaTheme="minorEastAsia"/>
          <w:color w:val="000000" w:themeColor="text1"/>
          <w:highlight w:val="none"/>
          <w14:textFill>
            <w14:solidFill>
              <w14:schemeClr w14:val="tx1"/>
            </w14:solidFill>
          </w14:textFill>
        </w:rPr>
        <w:t xml:space="preserve">     </w:t>
      </w:r>
    </w:p>
    <w:p w14:paraId="2135F8F1">
      <w:pPr>
        <w:tabs>
          <w:tab w:val="left" w:pos="980"/>
        </w:tabs>
        <w:kinsoku w:val="0"/>
        <w:spacing w:line="520" w:lineRule="exact"/>
        <w:ind w:firstLine="1200" w:firstLineChars="5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 xml:space="preserve">法定代表人或其授权                   </w:t>
      </w:r>
    </w:p>
    <w:p w14:paraId="5F3E5702">
      <w:pPr>
        <w:tabs>
          <w:tab w:val="left" w:pos="980"/>
        </w:tabs>
        <w:kinsoku w:val="0"/>
        <w:spacing w:line="520" w:lineRule="exact"/>
        <w:ind w:firstLine="1200" w:firstLineChars="500"/>
        <w:rPr>
          <w:rFonts w:cs="宋体" w:asciiTheme="minorEastAsia" w:hAnsiTheme="minorEastAsia" w:eastAsiaTheme="minorEastAsia"/>
          <w:color w:val="000000" w:themeColor="text1"/>
          <w:highlight w:val="none"/>
          <w:u w:val="singl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 xml:space="preserve">的代理人：（签字） </w:t>
      </w:r>
      <w:r>
        <w:rPr>
          <w:rFonts w:hint="eastAsia" w:cs="宋体" w:asciiTheme="minorEastAsia" w:hAnsiTheme="minorEastAsia" w:eastAsiaTheme="minorEastAsia"/>
          <w:color w:val="000000" w:themeColor="text1"/>
          <w:highlight w:val="none"/>
          <w:u w:val="single"/>
          <w14:textFill>
            <w14:solidFill>
              <w14:schemeClr w14:val="tx1"/>
            </w14:solidFill>
          </w14:textFill>
        </w:rPr>
        <w:t xml:space="preserve">                    </w:t>
      </w:r>
    </w:p>
    <w:p w14:paraId="1C999B4F">
      <w:pPr>
        <w:spacing w:line="520" w:lineRule="exact"/>
        <w:ind w:firstLine="420"/>
        <w:rPr>
          <w:rFonts w:cs="宋体"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 xml:space="preserve">                                                 </w:t>
      </w:r>
      <w:r>
        <w:rPr>
          <w:rFonts w:hint="eastAsia" w:cs="宋体" w:asciiTheme="minorEastAsia" w:hAnsiTheme="minorEastAsia" w:eastAsiaTheme="minorEastAsia"/>
          <w:color w:val="000000" w:themeColor="text1"/>
          <w:highlight w:val="none"/>
          <w:lang w:eastAsia="zh-Hans"/>
          <w14:textFill>
            <w14:solidFill>
              <w14:schemeClr w14:val="tx1"/>
            </w14:solidFill>
          </w14:textFill>
        </w:rPr>
        <w:t xml:space="preserve">年   </w:t>
      </w:r>
      <w:r>
        <w:rPr>
          <w:rFonts w:hint="eastAsia" w:cs="宋体" w:asciiTheme="minorEastAsia" w:hAnsiTheme="minorEastAsia" w:eastAsiaTheme="minorEastAsia"/>
          <w:color w:val="000000" w:themeColor="text1"/>
          <w:highlight w:val="none"/>
          <w14:textFill>
            <w14:solidFill>
              <w14:schemeClr w14:val="tx1"/>
            </w14:solidFill>
          </w14:textFill>
        </w:rPr>
        <w:t xml:space="preserve"> </w:t>
      </w:r>
      <w:r>
        <w:rPr>
          <w:rFonts w:hint="eastAsia" w:cs="宋体" w:asciiTheme="minorEastAsia" w:hAnsiTheme="minorEastAsia" w:eastAsiaTheme="minorEastAsia"/>
          <w:color w:val="000000" w:themeColor="text1"/>
          <w:highlight w:val="none"/>
          <w:lang w:eastAsia="zh-Hans"/>
          <w14:textFill>
            <w14:solidFill>
              <w14:schemeClr w14:val="tx1"/>
            </w14:solidFill>
          </w14:textFill>
        </w:rPr>
        <w:t>月</w:t>
      </w:r>
      <w:r>
        <w:rPr>
          <w:rFonts w:hint="eastAsia" w:cs="宋体" w:asciiTheme="minorEastAsia" w:hAnsiTheme="minorEastAsia" w:eastAsiaTheme="minorEastAsia"/>
          <w:color w:val="000000" w:themeColor="text1"/>
          <w:highlight w:val="none"/>
          <w14:textFill>
            <w14:solidFill>
              <w14:schemeClr w14:val="tx1"/>
            </w14:solidFill>
          </w14:textFill>
        </w:rPr>
        <w:t xml:space="preserve">    </w:t>
      </w:r>
      <w:r>
        <w:rPr>
          <w:rFonts w:hint="eastAsia" w:cs="宋体" w:asciiTheme="minorEastAsia" w:hAnsiTheme="minorEastAsia" w:eastAsiaTheme="minorEastAsia"/>
          <w:color w:val="000000" w:themeColor="text1"/>
          <w:highlight w:val="none"/>
          <w:lang w:eastAsia="zh-Hans"/>
          <w14:textFill>
            <w14:solidFill>
              <w14:schemeClr w14:val="tx1"/>
            </w14:solidFill>
          </w14:textFill>
        </w:rPr>
        <w:t>日</w:t>
      </w:r>
    </w:p>
    <w:p w14:paraId="37CB3DEF">
      <w:bookmarkStart w:id="2" w:name="_GoBack"/>
      <w:bookmarkEnd w:id="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074FE4"/>
    <w:rsid w:val="79074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topLinePunct/>
      <w:spacing w:line="360" w:lineRule="auto"/>
      <w:jc w:val="both"/>
    </w:pPr>
    <w:rPr>
      <w:rFonts w:eastAsia="宋体" w:asciiTheme="minorHAnsi" w:hAnsiTheme="minorHAnsi" w:cstheme="minorBidi"/>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eastAsiaTheme="minorEastAsia"/>
      <w:sz w:val="21"/>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2026-05-11T10:19:00Z</dcterms:created>
  <dc:creator>爱的方程式</dc:creator>
  <cp:lastModifiedBy>爱的方程式</cp:lastModifiedBy>
  <dcterms:modified xsi:type="dcterms:W3CDTF">2026-05-11T10:19:54Z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3533EE276ACF4201B29A26A66D36048F_11</vt:lpwstr>
  </property>
  <property fmtid="{D5CDD505-2E9C-101B-9397-08002B2CF9AE}" pid="4" name="KSOTemplateDocerSaveRecord">
    <vt:lpwstr>eyJoZGlkIjoiMzM3ZGQ1NDQxYTRjNWI2MWQ3MzU4YzA0MzkzOGVjOTciLCJ1c2VySWQiOiIxMTc2NDU1NDUxIn0=</vt:lpwstr>
  </property>
</Properties>
</file>