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版本号：HRPD-ZFCG-2026-01520260706001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2026年曹村镇三合村等14个村水毁道路修复项目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HRPD-ZFCG-2026-015</w:t>
      </w:r>
      <w:r>
        <w:br/>
      </w:r>
      <w:r>
        <w:br/>
      </w:r>
      <w:r>
        <w:br/>
      </w:r>
    </w:p>
    <w:p>
      <w:pPr>
        <w:pStyle w:val="null3"/>
        <w:jc w:val="center"/>
        <w:outlineLvl w:val="2"/>
      </w:pPr>
      <w:r>
        <w:rPr>
          <w:rFonts w:ascii="仿宋_GB2312" w:hAnsi="仿宋_GB2312" w:cs="仿宋_GB2312" w:eastAsia="仿宋_GB2312"/>
          <w:sz w:val="28"/>
          <w:b/>
        </w:rPr>
        <w:t>富平县曹村镇人民政府（本级）</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富平县曹村镇人民政府（本级）</w:t>
      </w:r>
      <w:r>
        <w:rPr>
          <w:rFonts w:ascii="仿宋_GB2312" w:hAnsi="仿宋_GB2312" w:cs="仿宋_GB2312" w:eastAsia="仿宋_GB2312"/>
        </w:rPr>
        <w:t>委托，拟对</w:t>
      </w:r>
      <w:r>
        <w:rPr>
          <w:rFonts w:ascii="仿宋_GB2312" w:hAnsi="仿宋_GB2312" w:cs="仿宋_GB2312" w:eastAsia="仿宋_GB2312"/>
        </w:rPr>
        <w:t>2026年曹村镇三合村等14个村水毁道路修复项目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HRPD-ZFCG-2026-015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2026年曹村镇三合村等14个村水毁道路修复项目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新修混凝土路面4854m²(1618m*3m),厚度 18cm,做3:7灰土。新建砌浆护坡1564m³。 新建U型排水渠176m,铺设DN600排水管 110m,新建跌水池3座、雨水口2座，新建 混凝土挡水梁95m、石砌挡土墙96m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采购包1（2026年曹村镇三合村等14个村水毁道路修复项目）：属于专门面向中小企业采购。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富平县曹村镇人民政府（本级）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富平县曹村镇街道中段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富平县曹村镇人民政府（本级）经办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09138757001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15511636505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开户名称：宏睿鹏达项⽬管理有限公司富平分公司</w:t>
            </w:r>
          </w:p>
          <w:p>
            <w:pPr>
              <w:pStyle w:val="null3"/>
            </w:pPr>
            <w:r>
              <w:rPr>
                <w:rFonts w:ascii="仿宋_GB2312" w:hAnsi="仿宋_GB2312" w:cs="仿宋_GB2312" w:eastAsia="仿宋_GB2312"/>
              </w:rPr>
              <w:t>开户银行：中国建设银⾏股份有限公司富平县东新街⽀⾏</w:t>
            </w:r>
          </w:p>
          <w:p>
            <w:pPr>
              <w:pStyle w:val="null3"/>
            </w:pPr>
            <w:r>
              <w:rPr>
                <w:rFonts w:ascii="仿宋_GB2312" w:hAnsi="仿宋_GB2312" w:cs="仿宋_GB2312" w:eastAsia="仿宋_GB2312"/>
              </w:rPr>
              <w:t>银行账号：61050164831500002163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代理服务费用收取对象：采购人 代理服务费收费标准：本项⽬收取代理服务费 代理服务费⽤收取对象：采购⼈ 代理服务费收费标准：本项⽬收取代理服务费 代理服务费⽤收取对象：采购⼈ 代理服务费收费标准：招标代理服务费参照国家计委印发《招标代理服务收费管理暂⾏办法》的通 知（计价格[2002]1980 号）计算收取，不计⼊⼯程造价，按照《国家发展改⾰委办公厅关于招标代理服务收费有关问题的通知》（发改办价格〔2003〕 857 号）规定向成交供应商收取。造价咨询服务费按（陕价⾏发【2014】88 号⽂件）计算收取，不计⼊⼯程造价，由成交供应商⽀付。若本次招标失败（⾮代理机构原因），招标代理服务费由采购⼈⽀付。具体⾦额详⻅中标（成交）结果公告，在领取中标通知书时向采购代理机构⼀ 次付清（现⾦或转账）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富平县曹村镇人民政府（本级）</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富平县曹村镇人民政府（本级）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富平县曹村镇人民政府（本级）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 三、如采⽤供应商所不拥有的知识产权，则在报价中必须包括合法使⽤该知识产权的相关费⽤。 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联系人：井红艳</w:t>
      </w:r>
    </w:p>
    <w:p>
      <w:pPr>
        <w:pStyle w:val="null3"/>
      </w:pPr>
      <w:r>
        <w:rPr>
          <w:rFonts w:ascii="仿宋_GB2312" w:hAnsi="仿宋_GB2312" w:cs="仿宋_GB2312" w:eastAsia="仿宋_GB2312"/>
        </w:rPr>
        <w:t>联系电话：15511636505</w:t>
      </w:r>
    </w:p>
    <w:p>
      <w:pPr>
        <w:pStyle w:val="null3"/>
      </w:pPr>
      <w:r>
        <w:rPr>
          <w:rFonts w:ascii="仿宋_GB2312" w:hAnsi="仿宋_GB2312" w:cs="仿宋_GB2312" w:eastAsia="仿宋_GB2312"/>
        </w:rPr>
        <w:t>地址：陕西省渭南市富平县城关街道新兴巷秦楚名苑⼩区对⾯⼆楼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1,845,558.21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2026年曹村镇三合村等14个村水毁道路修复项目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标的名称：2026年曹村镇三合村等14个村水毁道路修复项目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spacing w:before="45"/>
              <w:ind w:firstLine="19"/>
            </w:pPr>
            <w:r>
              <w:rPr>
                <w:rFonts w:ascii="仿宋_GB2312" w:hAnsi="仿宋_GB2312" w:cs="仿宋_GB2312" w:eastAsia="仿宋_GB2312"/>
              </w:rPr>
              <w:t>新修混凝土路面4854m²(1618m*3m),厚度  18cm,做3:7灰土。新建砌浆护坡1564m³。 新建U型排水渠176m,铺设DN600排水管110m,新建跌水池3座、雨水口2座，新建 混凝土挡水梁95m、石砌挡土墙96m</w:t>
            </w:r>
            <w:r>
              <w:br/>
            </w:r>
            <w:r>
              <w:rPr>
                <w:rFonts w:ascii="仿宋_GB2312" w:hAnsi="仿宋_GB2312" w:cs="仿宋_GB2312" w:eastAsia="仿宋_GB2312"/>
              </w:rPr>
              <w:t xml:space="preserve"> 二、实施地点：采购人指定地点</w:t>
            </w:r>
            <w:r>
              <w:br/>
            </w:r>
            <w:r>
              <w:rPr>
                <w:rFonts w:ascii="仿宋_GB2312" w:hAnsi="仿宋_GB2312" w:cs="仿宋_GB2312" w:eastAsia="仿宋_GB2312"/>
              </w:rPr>
              <w:t xml:space="preserve"> 三、项目要求：</w:t>
            </w:r>
            <w:r>
              <w:br/>
            </w:r>
            <w:r>
              <w:rPr>
                <w:rFonts w:ascii="仿宋_GB2312" w:hAnsi="仿宋_GB2312" w:cs="仿宋_GB2312" w:eastAsia="仿宋_GB2312"/>
              </w:rPr>
              <w:t xml:space="preserve"> 1.工程质量目标:达到国家现行施工验收规范“合格”标准。</w:t>
            </w:r>
            <w:r>
              <w:br/>
            </w:r>
            <w:r>
              <w:rPr>
                <w:rFonts w:ascii="仿宋_GB2312" w:hAnsi="仿宋_GB2312" w:cs="仿宋_GB2312" w:eastAsia="仿宋_GB2312"/>
              </w:rPr>
              <w:t xml:space="preserve"> 2.文明施工:安全文明施工工地。</w:t>
            </w:r>
            <w:r>
              <w:br/>
            </w:r>
            <w:r>
              <w:rPr>
                <w:rFonts w:ascii="仿宋_GB2312" w:hAnsi="仿宋_GB2312" w:cs="仿宋_GB2312" w:eastAsia="仿宋_GB2312"/>
              </w:rPr>
              <w:t xml:space="preserve"> 四、工期：</w:t>
            </w:r>
            <w:r>
              <w:br/>
            </w:r>
            <w:r>
              <w:rPr>
                <w:rFonts w:ascii="仿宋_GB2312" w:hAnsi="仿宋_GB2312" w:cs="仿宋_GB2312" w:eastAsia="仿宋_GB2312"/>
              </w:rPr>
              <w:t xml:space="preserve"> 工期：60日历天（计划开、竣工日期以施工合同签订时间为准）。</w:t>
            </w:r>
            <w:r>
              <w:br/>
            </w:r>
            <w:r>
              <w:rPr>
                <w:rFonts w:ascii="仿宋_GB2312" w:hAnsi="仿宋_GB2312" w:cs="仿宋_GB2312" w:eastAsia="仿宋_GB2312"/>
              </w:rPr>
              <w:t xml:space="preserve"> 五、安全要求</w:t>
            </w:r>
            <w:r>
              <w:br/>
            </w:r>
            <w:r>
              <w:rPr>
                <w:rFonts w:ascii="仿宋_GB2312" w:hAnsi="仿宋_GB2312" w:cs="仿宋_GB2312" w:eastAsia="仿宋_GB2312"/>
              </w:rPr>
              <w:t xml:space="preserve"> 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rPr>
              <w:t xml:space="preserve"> 六、工程施工基本要求</w:t>
            </w:r>
            <w:r>
              <w:br/>
            </w:r>
            <w:r>
              <w:rPr>
                <w:rFonts w:ascii="仿宋_GB2312" w:hAnsi="仿宋_GB2312" w:cs="仿宋_GB2312" w:eastAsia="仿宋_GB2312"/>
              </w:rPr>
              <w:t xml:space="preserve"> 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供应商特定资格要求.docx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2024年06月01日至今完成的类似业绩，一项得2分，最多得6分。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详见附件：近年完成的类似项目情况表.docx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