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AF1DEE">
      <w:pPr>
        <w:ind w:firstLine="480" w:firstLineChars="200"/>
        <w:rPr>
          <w:rFonts w:hint="eastAsia" w:eastAsiaTheme="minorEastAsia"/>
          <w:sz w:val="24"/>
          <w:szCs w:val="24"/>
          <w:lang w:val="en-US" w:eastAsia="zh-CN"/>
        </w:rPr>
      </w:pPr>
      <w:r>
        <w:rPr>
          <w:rFonts w:hint="eastAsia" w:eastAsiaTheme="minorEastAsia"/>
          <w:sz w:val="24"/>
          <w:szCs w:val="24"/>
          <w:lang w:val="en-US" w:eastAsia="zh-CN"/>
        </w:rPr>
        <w:t xml:space="preserve">近几年来，由于文化历史热潮，陕西历史博物馆（以下简称陕历博）在国内博物馆的显赫位置，同时陕历博实行免票制度，吸引了大量游客的青睐，导致陕历博本馆一票难求，进而滋生出“黄牛”以“讲解服务“为由高价提供门票预约服务；“黄牛”团伙利用自动化外挂程序，模拟高频并发请求，疯狂抢占票务资源。这种行为不仅绕过购票规则，更因其在门票预约瞬间发起的海量、高频次请求，给票务系统服务器带来远超正常负荷的巨大压力，导致了系统延迟、卡顿甚至瘫痪，严重影响了普通游客的购票体验与公平性，既扰乱了秩序，也侵害了公众的合法权益，陕历博也遭受到大量负面的社会舆论。原有“票务系统”是基于微信公众号的票务预约系统，不具备对业务应用层出现的“黄牛”抢票行为做到拦截功能。 </w:t>
      </w:r>
    </w:p>
    <w:p w14:paraId="272603D2">
      <w:pPr>
        <w:ind w:firstLine="480" w:firstLineChars="200"/>
        <w:rPr>
          <w:rFonts w:hint="eastAsia" w:eastAsiaTheme="minorEastAsia"/>
          <w:sz w:val="24"/>
          <w:szCs w:val="24"/>
          <w:lang w:val="en-US" w:eastAsia="zh-CN"/>
        </w:rPr>
      </w:pPr>
      <w:r>
        <w:rPr>
          <w:rFonts w:hint="eastAsia" w:eastAsiaTheme="minorEastAsia"/>
          <w:sz w:val="24"/>
          <w:szCs w:val="24"/>
          <w:lang w:val="en-US" w:eastAsia="zh-CN"/>
        </w:rPr>
        <w:t>因此针对上述陕历博“黄牛“抢票问题，为了有效遏制“黄牛”团伙利用自动化工具及外挂程序带来的门票预约效率优势，保障每一个游客拥有同等机会进行门票预约；同时降低门票预约窗口期间的服务器压力，保障门票平稳快速的预约完成，确保整个票务系统平稳、正常运行。现需要采购针对能有效拦截和抑制“黄牛”抢票行为、同时保证票务系统能正常运行的动态安全防护服务。基于目前票务系统的部署环境和条件，此票务系统动态安全服务是为以动态安全软件的订阅结合配套技术服务组成。 由于“黄牛”通过抢票带来的持续高收益，因此也在不断地升级技术，通过拟人化的自动化工具寻找可以利用的票务系统弱点，不断的尝试绕过购票规则，高效率的获取大量票源；因此遏制“黄牛”抢票会是一个持续的、高对抗性的漫长过程，需要有持续的技术投入和人员投入来进行支撑。 本次“门票预约安全防护软件订阅及配套技术服务”的采购，需要部署构建一套智能化动态防护防护体系，提升系统高峰期安全防护能力；实现门票预约系统平稳运行，防范各类异常预约访问行为，持续遏制和抬高“黄牛”的抢票成本和抢票难度，维护门票预约服务的公平性和有序性</w:t>
      </w:r>
      <w:bookmarkStart w:id="0" w:name="_GoBack"/>
      <w:bookmarkEnd w:id="0"/>
      <w:r>
        <w:rPr>
          <w:rFonts w:hint="eastAsia" w:eastAsiaTheme="minorEastAsia"/>
          <w:sz w:val="24"/>
          <w:szCs w:val="24"/>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954EC7"/>
    <w:rsid w:val="02954EC7"/>
    <w:rsid w:val="3FF9428E"/>
    <w:rsid w:val="54817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napToGrid w:val="0"/>
      <w:kern w:val="0"/>
      <w:sz w:val="72"/>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pPr>
      <w:spacing w:line="360" w:lineRule="auto"/>
    </w:pPr>
    <w:rPr>
      <w:rFonts w:ascii="Calibri" w:hAnsi="Calibri" w:eastAsia="宋体" w:cs="Times New Roman"/>
      <w:kern w:val="2"/>
      <w:sz w:val="28"/>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2026-06-25T07:55:00Z</dcterms:created>
  <dc:creator>新昱</dc:creator>
  <cp:lastModifiedBy>新昱</cp:lastModifiedBy>
  <dcterms:modified xsi:type="dcterms:W3CDTF">2026-06-25T07:58:32Z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4A257268959D4B2D9A2E6CBA09A88E5F_11</vt:lpwstr>
  </property>
  <property fmtid="{D5CDD505-2E9C-101B-9397-08002B2CF9AE}" pid="4" name="KSOTemplateDocerSaveRecord">
    <vt:lpwstr>eyJoZGlkIjoiYjNjNTkyNDJjNWFiYWRmMjRlNGYzNzgwOGFjNTE0OGUiLCJ1c2VySWQiOiI1MDU3ODU5ODQifQ==</vt:lpwstr>
  </property>
</Properties>
</file>