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39585">
      <w:pPr>
        <w:numPr>
          <w:ilvl w:val="0"/>
          <w:numId w:val="1"/>
        </w:numPr>
        <w:snapToGrid w:val="0"/>
        <w:spacing w:line="300" w:lineRule="auto"/>
        <w:jc w:val="center"/>
        <w:rPr>
          <w:rFonts w:ascii="仿宋" w:hAnsi="仿宋" w:eastAsia="仿宋" w:cs="Times New Roman"/>
          <w:b/>
          <w:sz w:val="32"/>
          <w:szCs w:val="32"/>
        </w:rPr>
      </w:pPr>
      <w:r>
        <w:rPr>
          <w:rFonts w:ascii="仿宋" w:hAnsi="仿宋" w:eastAsia="仿宋" w:cs="Times New Roman"/>
          <w:b/>
          <w:sz w:val="32"/>
          <w:szCs w:val="32"/>
        </w:rPr>
        <w:t>采购</w:t>
      </w:r>
      <w:r>
        <w:rPr>
          <w:rFonts w:hint="eastAsia" w:ascii="仿宋" w:hAnsi="仿宋" w:eastAsia="仿宋" w:cs="Times New Roman"/>
          <w:b/>
          <w:sz w:val="32"/>
          <w:szCs w:val="32"/>
        </w:rPr>
        <w:t>需</w:t>
      </w:r>
      <w:r>
        <w:rPr>
          <w:rFonts w:ascii="仿宋" w:hAnsi="仿宋" w:eastAsia="仿宋" w:cs="Times New Roman"/>
          <w:b/>
          <w:sz w:val="32"/>
          <w:szCs w:val="32"/>
        </w:rPr>
        <w:t>求</w:t>
      </w:r>
    </w:p>
    <w:p w14:paraId="26F64BCF">
      <w:pPr>
        <w:keepNext w:val="0"/>
        <w:keepLines w:val="0"/>
        <w:pageBreakBefore w:val="0"/>
        <w:widowControl w:val="0"/>
        <w:numPr>
          <w:ilvl w:val="0"/>
          <w:numId w:val="0"/>
        </w:numPr>
        <w:wordWrap/>
        <w:overflowPunct/>
        <w:topLinePunct w:val="0"/>
        <w:bidi w:val="0"/>
        <w:spacing w:line="240" w:lineRule="auto"/>
        <w:ind w:right="0" w:rightChars="0"/>
        <w:jc w:val="left"/>
        <w:rPr>
          <w:rFonts w:hint="eastAsia" w:ascii="仿宋" w:hAnsi="仿宋" w:eastAsia="仿宋" w:cs="仿宋"/>
          <w:b/>
          <w:bCs/>
          <w:sz w:val="32"/>
          <w:szCs w:val="32"/>
          <w:lang w:eastAsia="zh-CN"/>
        </w:rPr>
      </w:pPr>
      <w:r>
        <w:rPr>
          <w:rFonts w:hint="eastAsia" w:ascii="仿宋" w:hAnsi="仿宋" w:eastAsia="仿宋" w:cs="Times New Roman"/>
          <w:b/>
          <w:sz w:val="32"/>
          <w:szCs w:val="32"/>
          <w:lang w:val="en-US" w:eastAsia="zh-CN"/>
        </w:rPr>
        <w:t>一、</w:t>
      </w:r>
      <w:r>
        <w:rPr>
          <w:rFonts w:hint="eastAsia" w:ascii="仿宋" w:hAnsi="仿宋" w:eastAsia="仿宋" w:cs="Times New Roman"/>
          <w:b/>
          <w:sz w:val="32"/>
          <w:szCs w:val="32"/>
        </w:rPr>
        <w:t>项目采购内容及技术要求</w:t>
      </w:r>
    </w:p>
    <w:tbl>
      <w:tblPr>
        <w:tblStyle w:val="9"/>
        <w:tblW w:w="5000" w:type="pct"/>
        <w:tblInd w:w="0" w:type="dxa"/>
        <w:tblLayout w:type="autofit"/>
        <w:tblCellMar>
          <w:top w:w="0" w:type="dxa"/>
          <w:left w:w="108" w:type="dxa"/>
          <w:bottom w:w="0" w:type="dxa"/>
          <w:right w:w="108" w:type="dxa"/>
        </w:tblCellMar>
      </w:tblPr>
      <w:tblGrid>
        <w:gridCol w:w="431"/>
        <w:gridCol w:w="579"/>
        <w:gridCol w:w="431"/>
        <w:gridCol w:w="539"/>
        <w:gridCol w:w="7306"/>
      </w:tblGrid>
      <w:tr w14:paraId="5A423365">
        <w:tblPrEx>
          <w:tblCellMar>
            <w:top w:w="0" w:type="dxa"/>
            <w:left w:w="108" w:type="dxa"/>
            <w:bottom w:w="0" w:type="dxa"/>
            <w:right w:w="108" w:type="dxa"/>
          </w:tblCellMar>
        </w:tblPrEx>
        <w:trPr>
          <w:trHeight w:val="480" w:hRule="atLeast"/>
        </w:trPr>
        <w:tc>
          <w:tcPr>
            <w:tcW w:w="232" w:type="pct"/>
            <w:tcBorders>
              <w:top w:val="single" w:color="auto" w:sz="4" w:space="0"/>
              <w:left w:val="single" w:color="auto" w:sz="4" w:space="0"/>
              <w:bottom w:val="single" w:color="auto" w:sz="4" w:space="0"/>
              <w:right w:val="single" w:color="000000" w:sz="4" w:space="0"/>
            </w:tcBorders>
            <w:noWrap w:val="0"/>
            <w:vAlign w:val="center"/>
          </w:tcPr>
          <w:p w14:paraId="5B21551F">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序号</w:t>
            </w:r>
          </w:p>
        </w:tc>
        <w:tc>
          <w:tcPr>
            <w:tcW w:w="312" w:type="pct"/>
            <w:tcBorders>
              <w:top w:val="single" w:color="auto" w:sz="4" w:space="0"/>
              <w:left w:val="single" w:color="000000" w:sz="4" w:space="0"/>
              <w:bottom w:val="single" w:color="auto" w:sz="4" w:space="0"/>
              <w:right w:val="single" w:color="000000" w:sz="4" w:space="0"/>
            </w:tcBorders>
            <w:noWrap w:val="0"/>
            <w:vAlign w:val="center"/>
          </w:tcPr>
          <w:p w14:paraId="766D0461">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名称</w:t>
            </w:r>
          </w:p>
        </w:tc>
        <w:tc>
          <w:tcPr>
            <w:tcW w:w="232" w:type="pct"/>
            <w:tcBorders>
              <w:top w:val="single" w:color="auto" w:sz="4" w:space="0"/>
              <w:left w:val="single" w:color="000000" w:sz="4" w:space="0"/>
              <w:bottom w:val="single" w:color="auto" w:sz="4" w:space="0"/>
              <w:right w:val="single" w:color="000000" w:sz="4" w:space="0"/>
            </w:tcBorders>
            <w:noWrap w:val="0"/>
            <w:vAlign w:val="center"/>
          </w:tcPr>
          <w:p w14:paraId="2737515F">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单位</w:t>
            </w:r>
          </w:p>
        </w:tc>
        <w:tc>
          <w:tcPr>
            <w:tcW w:w="290" w:type="pct"/>
            <w:tcBorders>
              <w:top w:val="single" w:color="auto" w:sz="4" w:space="0"/>
              <w:left w:val="single" w:color="000000" w:sz="4" w:space="0"/>
              <w:bottom w:val="single" w:color="auto" w:sz="4" w:space="0"/>
              <w:right w:val="single" w:color="000000" w:sz="4" w:space="0"/>
            </w:tcBorders>
            <w:noWrap w:val="0"/>
            <w:vAlign w:val="center"/>
          </w:tcPr>
          <w:p w14:paraId="039D2542">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数量</w:t>
            </w:r>
          </w:p>
        </w:tc>
        <w:tc>
          <w:tcPr>
            <w:tcW w:w="3932" w:type="pct"/>
            <w:tcBorders>
              <w:top w:val="single" w:color="auto" w:sz="4" w:space="0"/>
              <w:left w:val="single" w:color="000000" w:sz="4" w:space="0"/>
              <w:bottom w:val="single" w:color="auto" w:sz="4" w:space="0"/>
              <w:right w:val="single" w:color="auto" w:sz="4" w:space="0"/>
            </w:tcBorders>
            <w:noWrap w:val="0"/>
            <w:vAlign w:val="center"/>
          </w:tcPr>
          <w:p w14:paraId="34AB8A29">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具体参数</w:t>
            </w:r>
          </w:p>
        </w:tc>
      </w:tr>
      <w:tr w14:paraId="4328211E">
        <w:tblPrEx>
          <w:tblCellMar>
            <w:top w:w="0" w:type="dxa"/>
            <w:left w:w="108" w:type="dxa"/>
            <w:bottom w:w="0" w:type="dxa"/>
            <w:right w:w="108" w:type="dxa"/>
          </w:tblCellMar>
        </w:tblPrEx>
        <w:trPr>
          <w:trHeight w:val="4440" w:hRule="atLeast"/>
        </w:trPr>
        <w:tc>
          <w:tcPr>
            <w:tcW w:w="232" w:type="pct"/>
            <w:tcBorders>
              <w:top w:val="single" w:color="auto" w:sz="4" w:space="0"/>
              <w:left w:val="single" w:color="000000" w:sz="4" w:space="0"/>
              <w:bottom w:val="single" w:color="000000" w:sz="4" w:space="0"/>
              <w:right w:val="single" w:color="000000" w:sz="4" w:space="0"/>
            </w:tcBorders>
            <w:noWrap w:val="0"/>
            <w:vAlign w:val="center"/>
          </w:tcPr>
          <w:p w14:paraId="15216A4D">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1 </w:t>
            </w:r>
          </w:p>
        </w:tc>
        <w:tc>
          <w:tcPr>
            <w:tcW w:w="312" w:type="pct"/>
            <w:tcBorders>
              <w:top w:val="single" w:color="auto" w:sz="4" w:space="0"/>
              <w:left w:val="single" w:color="000000" w:sz="4" w:space="0"/>
              <w:bottom w:val="single" w:color="000000" w:sz="4" w:space="0"/>
              <w:right w:val="single" w:color="000000" w:sz="4" w:space="0"/>
            </w:tcBorders>
            <w:noWrap w:val="0"/>
            <w:vAlign w:val="center"/>
          </w:tcPr>
          <w:p w14:paraId="6EB08211">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计算机</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（学生机）（核心产品）</w:t>
            </w:r>
          </w:p>
        </w:tc>
        <w:tc>
          <w:tcPr>
            <w:tcW w:w="232" w:type="pct"/>
            <w:tcBorders>
              <w:top w:val="single" w:color="auto" w:sz="4" w:space="0"/>
              <w:left w:val="single" w:color="000000" w:sz="4" w:space="0"/>
              <w:bottom w:val="single" w:color="000000" w:sz="4" w:space="0"/>
              <w:right w:val="single" w:color="000000" w:sz="4" w:space="0"/>
            </w:tcBorders>
            <w:noWrap w:val="0"/>
            <w:vAlign w:val="center"/>
          </w:tcPr>
          <w:p w14:paraId="30F78F81">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台</w:t>
            </w:r>
          </w:p>
        </w:tc>
        <w:tc>
          <w:tcPr>
            <w:tcW w:w="290" w:type="pct"/>
            <w:tcBorders>
              <w:top w:val="single" w:color="auto" w:sz="4" w:space="0"/>
              <w:left w:val="single" w:color="000000" w:sz="4" w:space="0"/>
              <w:bottom w:val="single" w:color="000000" w:sz="4" w:space="0"/>
              <w:right w:val="single" w:color="000000" w:sz="4" w:space="0"/>
            </w:tcBorders>
            <w:noWrap w:val="0"/>
            <w:vAlign w:val="center"/>
          </w:tcPr>
          <w:p w14:paraId="6AD1FC9D">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180 </w:t>
            </w:r>
          </w:p>
        </w:tc>
        <w:tc>
          <w:tcPr>
            <w:tcW w:w="3932" w:type="pct"/>
            <w:tcBorders>
              <w:top w:val="single" w:color="auto" w:sz="4" w:space="0"/>
              <w:left w:val="single" w:color="000000" w:sz="4" w:space="0"/>
              <w:bottom w:val="single" w:color="000000" w:sz="4" w:space="0"/>
              <w:right w:val="single" w:color="000000" w:sz="4" w:space="0"/>
            </w:tcBorders>
            <w:noWrap w:val="0"/>
            <w:vAlign w:val="center"/>
          </w:tcPr>
          <w:p w14:paraId="17BA08AE">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1、处理器：国产处理器 ，核心数≥8 核 ，主频≥2.7GHz；100%全固态电容主板；</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2、硬盘：≥512 固态硬盘 ，支持最高 2TB 7200 机械硬盘扩展；</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3、内存：≥16GB DDR4 MHz；支持 2 根内存插槽 ，最大可支持 32GB；</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4、显卡：集成显卡；</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5、电源：≥200W 电源适配器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6、网卡：集成 10/100/1000Mbps 自适应网卡；</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7、I/0 支持：整机 USB 接口≥10 个（其中后置 USB3.0 ≥6 个），原生显示接口≥3 个（支持三屏输出），PS2 接口*2 ，原生 COM 口*1（需提供相关证明材料：不限于官网截图、测试报告、产品彩页、技术白皮书等）；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8、扩展槽：≥3 个 PCIE（其中 PCIEx16≥2 个）；</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9、键鼠：提供与整机配套的防水抗菌键盘，光电鼠标；BIOS 支持：USB 屏蔽功能（需提供相关证明材料：不限于官网截图、测试报告、产品彩页、技术白皮书等）；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10、显示器：≥24.5 寸高清屏 ，分辨率≥1920x 1080 ，刷新率≥100Hz ，对比度≥4000:1(非动态) ，具备低蓝光认证 ，要求与主机配套（需提供相关证明材料：不限于官网截图、测试报告、产品彩页、技术白皮书等）；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 xml:space="preserve"> 11、不大于 9L 标准立式机箱，机器噪声不高于 10 分贝（需提供国家认可的检测机构出具的检测报告），三年原厂质保及上门；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12、操作系统：设备本身支持统信、麒麟、  中科方德、Windows 等系统 ，并支持在以上任何版本操作系统下的硬盘保护、  网络同传；</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、相关认证：国家强制性 CCC 认证，中国节能认证，环境认证；ISO9001，ISO14001，ISO20000，ISO28000， ISO22301，ISO45001，ISO27001，平均无故障时间的 MTBF 值不低于 120 万小时（需提供国家认可的检测机构出具的检测报告）；</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1</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、出厂自带正版国产操作系统。提供正版国产办公软件、 正版国产PDF；</w:t>
            </w:r>
          </w:p>
        </w:tc>
      </w:tr>
      <w:tr w14:paraId="2047F7BE">
        <w:tblPrEx>
          <w:tblCellMar>
            <w:top w:w="0" w:type="dxa"/>
            <w:left w:w="108" w:type="dxa"/>
            <w:bottom w:w="0" w:type="dxa"/>
            <w:right w:w="108" w:type="dxa"/>
          </w:tblCellMar>
        </w:tblPrEx>
        <w:trPr>
          <w:trHeight w:val="1934"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0CCE7144">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2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6FE7A35E">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计算机</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（教师机）</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0B3EF394">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台</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1C8160E3">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3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034EA7B6">
            <w:pPr>
              <w:widowControl/>
              <w:jc w:val="left"/>
              <w:textAlignment w:val="center"/>
              <w:rPr>
                <w:rFonts w:ascii="微软雅黑" w:hAnsi="微软雅黑" w:eastAsia="微软雅黑" w:cs="微软雅黑"/>
                <w:color w:val="000000"/>
                <w:sz w:val="16"/>
                <w:szCs w:val="16"/>
              </w:rPr>
            </w:pP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、处理器：国产处理器，核心数≥8 核 ，主频≥2.7GHz，100%全固态电容主板；</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、硬盘：≥1TB 固态硬盘 ，支持最高 2TB 7200 机械硬盘扩展；</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、内存：≥32GB DDR4 MHz；支持 2 根内存插槽 ，最大可支持 32GB；</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8</w:t>
            </w:r>
            <w:r>
              <w:rPr>
                <w:rFonts w:hint="eastAsia" w:ascii="微软雅黑" w:hAnsi="微软雅黑" w:eastAsia="微软雅黑" w:cs="微软雅黑"/>
                <w:color w:val="000000"/>
                <w:kern w:val="0"/>
                <w:sz w:val="16"/>
                <w:szCs w:val="16"/>
                <w:lang w:bidi="ar"/>
              </w:rPr>
              <w:t>、显卡：集成显卡；</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19</w:t>
            </w:r>
            <w:r>
              <w:rPr>
                <w:rFonts w:hint="eastAsia" w:ascii="微软雅黑" w:hAnsi="微软雅黑" w:eastAsia="微软雅黑" w:cs="微软雅黑"/>
                <w:color w:val="000000"/>
                <w:kern w:val="0"/>
                <w:sz w:val="16"/>
                <w:szCs w:val="16"/>
                <w:lang w:bidi="ar"/>
              </w:rPr>
              <w:t>、电源：≥200W 电源适配器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、网卡：集成 10/100/1000Mbps 自适应网卡；</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、I/0 支持：整机 USB 接口≥10 个（其中后置 USB3.0 ≥6 个），原生显示接口≥3 个（支持三屏输出），PS2 接口*2 ，原生 COM 口*1（需提供相关证明材料：不限于官网截图、测试报告、产品彩页、技术白皮书等）；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、扩展槽：≥3 个 PCIE（其中 PCIEx16≥2 个）；</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、键鼠：提供与整机配套的防水抗菌键盘，光电鼠标；BIOS 支持：USB 屏蔽功能（需提供相关证明材料：不限于官网截图、测试报告、产品彩页、技术白皮书等）；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、显示器：≥24.5 寸高清屏 ，分辨率≥1920x 1080 ，刷新率≥100Hz ，对比度≥4000:1(非动态) ，具备低蓝光认证 ，要求与主机配套（需提供相关证明材料：不限于官网截图、测试报告、产品彩页、技术白皮书等）。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、不大于 9L 标准立式机箱；机器噪声不高于 10 分贝（需提供国家认可的检测机构出具的检测报告），三年原厂质保及上门；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、操作系统：设备本身支持统信、麒麟、中科方德、Windows 等系统 ，并支持在以上任何版本操作系统下的硬盘保护、网络同传</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、相关认证：国家强制性 CCC 认证，中国节能认证，环境认证；ISO9001，ISO14001，ISO20000，ISO28000， ISO22301，ISO45001，ISO27001，平均无故障时间MTBF 值不低于 120 万小时（需提供国家认可的检测机构出具的检测报告）；</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28</w:t>
            </w:r>
            <w:r>
              <w:rPr>
                <w:rFonts w:hint="eastAsia" w:ascii="微软雅黑" w:hAnsi="微软雅黑" w:eastAsia="微软雅黑" w:cs="微软雅黑"/>
                <w:color w:val="000000"/>
                <w:kern w:val="0"/>
                <w:sz w:val="16"/>
                <w:szCs w:val="16"/>
                <w:lang w:bidi="ar"/>
              </w:rPr>
              <w:t>、出厂自带正版国产操作系统。提供正版国产办公软件、 正版国产PDF；</w:t>
            </w:r>
          </w:p>
        </w:tc>
      </w:tr>
      <w:tr w14:paraId="654CE88A">
        <w:tblPrEx>
          <w:tblCellMar>
            <w:top w:w="0" w:type="dxa"/>
            <w:left w:w="108" w:type="dxa"/>
            <w:bottom w:w="0" w:type="dxa"/>
            <w:right w:w="108" w:type="dxa"/>
          </w:tblCellMar>
        </w:tblPrEx>
        <w:trPr>
          <w:trHeight w:val="602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5F26F2EB">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3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2E8A49E0">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云桌面管理系统</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2A2D0CCA">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套</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59C59CA5">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183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16406736">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包括但不仅限于以下功能：</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29</w:t>
            </w:r>
            <w:r>
              <w:rPr>
                <w:rFonts w:hint="eastAsia" w:ascii="微软雅黑" w:hAnsi="微软雅黑" w:eastAsia="微软雅黑" w:cs="微软雅黑"/>
                <w:color w:val="000000"/>
                <w:kern w:val="0"/>
                <w:sz w:val="16"/>
                <w:szCs w:val="16"/>
                <w:lang w:bidi="ar"/>
              </w:rPr>
              <w:t>. 系统采用集中存储，分布运算的系统架构，支持跨 VLan、NAT 甚至互联网的不同组网方式交付，开机自动交付服务器上的操作系统桌面；</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 服务器 CPU 支持飞腾、龙芯、兆芯、海光国产芯片 ，服务器操作系统支持 Kylin、UOS 等国产操作系统；</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 终端 CPU 支持龙芯(3A4000/3A5000)、飞腾(FT-2000+)、兆芯、海光国产芯片 ，终端操作系统支持 Kylin、  UOS 等国产操作系统；</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  若终端 CPU 为兆芯、海光等 x86 架构 ，需支持 Windows 和方德操等作系统 ，若终端 CPU 为MIPS ，支持 Fedora等系统；</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 系统采用 B/S 架构 ，具备概况总览、终端管理、用户管理、镜像管理和系统设置模块 ，可根据用户业务需要 ，具备扩展系统运维平台和全国产应用虚拟化子模块；</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 为保证系统的安全 ，防止系统感染病毒，镜像格式采用加密的文件格式，而非是通用的 VHD 和IMG 格式。创建的镜像不能在微软系统下用磁盘工具挂载成磁盘浏览和修改 ，防止数据泄露；</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  为方便安装软件和回溯 ，镜像支持快照 ，终端开机既能选择不同的操作系统镜像或者快照 ，也能选择同一个镜像的不同快照 ，  自动进入相应的系统桌面和应用环境；</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 系统镜像和缓存支持 4K 扇区对齐 ，提高磁盘性能 ，开机就实现系统还原；</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 采用操作系统流式交付 ，支持无盘启动方式；</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38</w:t>
            </w:r>
            <w:r>
              <w:rPr>
                <w:rFonts w:hint="eastAsia" w:ascii="微软雅黑" w:hAnsi="微软雅黑" w:eastAsia="微软雅黑" w:cs="微软雅黑"/>
                <w:color w:val="000000"/>
                <w:kern w:val="0"/>
                <w:sz w:val="16"/>
                <w:szCs w:val="16"/>
                <w:lang w:bidi="ar"/>
              </w:rPr>
              <w:t>. 禁止使用主板 pxe 引导方式启动客户端 ，采用独立编写的 preboot 启动插件 ，支持自定义 IP地址、  PNS 服务器 DHCP 提供、外部环境 DHCP 提供、本地离线启动延续等四种获取 IP 地址的启动方式；</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39</w:t>
            </w:r>
            <w:r>
              <w:rPr>
                <w:rFonts w:hint="eastAsia" w:ascii="微软雅黑" w:hAnsi="微软雅黑" w:eastAsia="微软雅黑" w:cs="微软雅黑"/>
                <w:color w:val="000000"/>
                <w:kern w:val="0"/>
                <w:sz w:val="16"/>
                <w:szCs w:val="16"/>
                <w:lang w:bidi="ar"/>
              </w:rPr>
              <w:t>. 新接入系统的终端无需在管理端添加 IP、  MAC 等参数 ，开机后自动加入到管理端列表中。允 许在管理端对管理的终端集中修改机器名、  IP 地址、子网掩码和DNS；</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 为了防止无关终端登入系统 ，服务器端可以设置禁用其他客户端登陆；</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 对于已经误登入系统的客户端 ，服务器端可以锁定客户端 ，让其下次启动时无法登入服务器；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 服务器端可以随时对系统的服务进行开启或者关闭；</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 镜像系统更新后 ，终端重启后直接进入桌面 ，具有 P2P 部署终端系统的功能 ，在离线部署过程中 ，可以在管理端随时设定停止离线或继续离线 ，并具有断线续传的功能。</w:t>
            </w:r>
          </w:p>
        </w:tc>
      </w:tr>
      <w:tr w14:paraId="5A5200DF">
        <w:tblPrEx>
          <w:tblCellMar>
            <w:top w:w="0" w:type="dxa"/>
            <w:left w:w="108" w:type="dxa"/>
            <w:bottom w:w="0" w:type="dxa"/>
            <w:right w:w="108" w:type="dxa"/>
          </w:tblCellMar>
        </w:tblPrEx>
        <w:trPr>
          <w:trHeight w:val="5544"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4A2D2969">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4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53B09CBC">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多媒体教学软件</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6C8FF0CF">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套</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2FBFAD78">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183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1D3CEF09">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包括但不限于以下功能：</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 屏幕广播 ：将教师机屏幕和教师讲话实时广播给单一、部分或全体学生 ，可选择全屏或窗口方式。窗口模式下或教师机与学生机分辨率不同情况下 ，学生机可以以不同的窗口方式接收广播。</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 扩展屏广播模式 ：教师机连接两个显示器 ，可在广播时选择将任意一个显示器的内容广播到学生机。</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 屏幕广播速度增强 ：屏幕广播时支持多种画面质量的调节 ，根据网络的不同选择最好的效果进行教学。</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 屏幕笔 ：教师教学使用的辅助工具 ，突出显示项目、添加注释 ，添加批注等等。</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48</w:t>
            </w:r>
            <w:r>
              <w:rPr>
                <w:rFonts w:hint="eastAsia" w:ascii="微软雅黑" w:hAnsi="微软雅黑" w:eastAsia="微软雅黑" w:cs="微软雅黑"/>
                <w:color w:val="000000"/>
                <w:kern w:val="0"/>
                <w:sz w:val="16"/>
                <w:szCs w:val="16"/>
                <w:lang w:bidi="ar"/>
              </w:rPr>
              <w:t>.  网络影院 ：实现教师机播放的视频同步广播到学生机。</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ascii="微软雅黑" w:hAnsi="微软雅黑" w:eastAsia="微软雅黑" w:cs="微软雅黑"/>
                <w:color w:val="000000"/>
                <w:kern w:val="0"/>
                <w:sz w:val="16"/>
                <w:szCs w:val="16"/>
                <w:lang w:bidi="ar"/>
              </w:rPr>
              <w:t>49</w:t>
            </w:r>
            <w:r>
              <w:rPr>
                <w:rFonts w:hint="eastAsia" w:ascii="微软雅黑" w:hAnsi="微软雅黑" w:eastAsia="微软雅黑" w:cs="微软雅黑"/>
                <w:color w:val="000000"/>
                <w:kern w:val="0"/>
                <w:sz w:val="16"/>
                <w:szCs w:val="16"/>
                <w:lang w:bidi="ar"/>
              </w:rPr>
              <w:t>. 视频直播 ：通过 USB 摄像头将教师的画面实时广播到学生机 ，达到更形象的教学效果 ，具有引导客户选择视频设备的提示画面 ，以便客户快速完成摄像头设备的设置。</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 学生演示：教师可选定一台学生机作为示范 ，  由此学生代替教师进行示范教学。</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 屏幕录制 ：教师机可以将本地的操作和讲解过程录制为 mp4 录像文件 ，可以用 操作系统自带的  Media Player 直接播放。</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 学生端屏幕录制、回放 ：学生端接收教师端广播的时候可以自动录制教师机广播教学的过程，课后可以重复观看学习。</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 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 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  网络快照 ：教师可以在监控学生的时候 ，对学生画面拍快照 ，保存学生画面的截图。</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 屏幕监视：教师机可以监视单一、部分、全体学生机的屏幕 ，教师机每屏可监视多个学生屏幕（最多 36 个）。可以控制教师机监控的同屏幕各窗口间、屏幕与屏幕间的切换速度。可手动或自动循环监视。</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 多频道教学 ：支持多达 32 个频道的划分 ，一个教师可对单个班级或多个班级同时上课；多个教师可同时对多个班级进行不同内容的教学。</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58</w:t>
            </w:r>
            <w:r>
              <w:rPr>
                <w:rFonts w:hint="eastAsia" w:ascii="微软雅黑" w:hAnsi="微软雅黑" w:eastAsia="微软雅黑" w:cs="微软雅黑"/>
                <w:color w:val="000000"/>
                <w:kern w:val="0"/>
                <w:sz w:val="16"/>
                <w:szCs w:val="16"/>
                <w:lang w:bidi="ar"/>
              </w:rPr>
              <w:t>. 登录模式 ：支持频道登录和选择教师登录。</w:t>
            </w:r>
          </w:p>
        </w:tc>
      </w:tr>
      <w:tr w14:paraId="3841D1F3">
        <w:tblPrEx>
          <w:tblCellMar>
            <w:top w:w="0" w:type="dxa"/>
            <w:left w:w="108" w:type="dxa"/>
            <w:bottom w:w="0" w:type="dxa"/>
            <w:right w:w="108" w:type="dxa"/>
          </w:tblCellMar>
        </w:tblPrEx>
        <w:trPr>
          <w:trHeight w:val="54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521F4F89">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5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34F39198">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耳麦</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1D6F319C">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套</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149F4C8E">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180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0A37F5FE">
            <w:pPr>
              <w:widowControl/>
              <w:jc w:val="left"/>
              <w:textAlignment w:val="center"/>
              <w:rPr>
                <w:rFonts w:ascii="微软雅黑" w:hAnsi="微软雅黑" w:eastAsia="微软雅黑" w:cs="微软雅黑"/>
                <w:color w:val="000000"/>
                <w:sz w:val="16"/>
                <w:szCs w:val="16"/>
              </w:rPr>
            </w:pPr>
            <w:r>
              <w:rPr>
                <w:rFonts w:ascii="微软雅黑" w:hAnsi="微软雅黑" w:eastAsia="微软雅黑" w:cs="微软雅黑"/>
                <w:color w:val="000000"/>
                <w:kern w:val="0"/>
                <w:sz w:val="16"/>
                <w:szCs w:val="16"/>
                <w:lang w:bidi="ar"/>
              </w:rPr>
              <w:t>59</w:t>
            </w:r>
            <w:r>
              <w:rPr>
                <w:rFonts w:hint="eastAsia" w:ascii="微软雅黑" w:hAnsi="微软雅黑" w:eastAsia="微软雅黑" w:cs="微软雅黑"/>
                <w:color w:val="000000"/>
                <w:kern w:val="0"/>
                <w:sz w:val="16"/>
                <w:szCs w:val="16"/>
                <w:lang w:bidi="ar"/>
              </w:rPr>
              <w:t>.头戴式耳麦。</w:t>
            </w:r>
          </w:p>
        </w:tc>
      </w:tr>
      <w:tr w14:paraId="586F6123">
        <w:tblPrEx>
          <w:tblCellMar>
            <w:top w:w="0" w:type="dxa"/>
            <w:left w:w="108" w:type="dxa"/>
            <w:bottom w:w="0" w:type="dxa"/>
            <w:right w:w="108" w:type="dxa"/>
          </w:tblCellMar>
        </w:tblPrEx>
        <w:trPr>
          <w:trHeight w:val="42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6DBB24B5">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6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1D34DF32">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安装调试</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02C29385">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项</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14009A22">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0B3A46EE">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6</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.本次招标所有产品包含运输及安装</w:t>
            </w:r>
          </w:p>
        </w:tc>
      </w:tr>
      <w:tr w14:paraId="1F6A45D4">
        <w:tblPrEx>
          <w:tblCellMar>
            <w:top w:w="0" w:type="dxa"/>
            <w:left w:w="108" w:type="dxa"/>
            <w:bottom w:w="0" w:type="dxa"/>
            <w:right w:w="108" w:type="dxa"/>
          </w:tblCellMar>
        </w:tblPrEx>
        <w:trPr>
          <w:trHeight w:val="420"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5F79CE44">
            <w:pPr>
              <w:widowControl/>
              <w:jc w:val="left"/>
              <w:textAlignment w:val="center"/>
              <w:rPr>
                <w:rFonts w:ascii="微软雅黑" w:hAnsi="微软雅黑" w:eastAsia="微软雅黑" w:cs="微软雅黑"/>
                <w:color w:val="000000"/>
                <w:kern w:val="0"/>
                <w:sz w:val="16"/>
                <w:szCs w:val="16"/>
                <w:lang w:bidi="ar"/>
              </w:rPr>
            </w:pPr>
            <w:r>
              <w:rPr>
                <w:rFonts w:hint="eastAsia" w:ascii="微软雅黑" w:hAnsi="微软雅黑" w:eastAsia="微软雅黑" w:cs="微软雅黑"/>
                <w:color w:val="000000"/>
                <w:kern w:val="0"/>
                <w:sz w:val="16"/>
                <w:szCs w:val="16"/>
                <w:lang w:bidi="ar"/>
              </w:rPr>
              <w:t>备注：1、本项目</w:t>
            </w:r>
            <w:r>
              <w:rPr>
                <w:rFonts w:hint="eastAsia" w:ascii="微软雅黑" w:hAnsi="微软雅黑" w:eastAsia="微软雅黑" w:cs="微软雅黑"/>
                <w:color w:val="000000"/>
                <w:kern w:val="0"/>
                <w:sz w:val="16"/>
                <w:szCs w:val="16"/>
                <w:lang w:val="en-US" w:eastAsia="zh-CN" w:bidi="ar"/>
              </w:rPr>
              <w:t>序号</w:t>
            </w:r>
            <w:r>
              <w:rPr>
                <w:rFonts w:hint="eastAsia" w:ascii="微软雅黑" w:hAnsi="微软雅黑" w:eastAsia="微软雅黑" w:cs="微软雅黑"/>
                <w:color w:val="000000"/>
                <w:kern w:val="0"/>
                <w:sz w:val="16"/>
                <w:szCs w:val="16"/>
                <w:lang w:bidi="ar"/>
              </w:rPr>
              <w:t>3、4、</w:t>
            </w:r>
            <w:r>
              <w:rPr>
                <w:rFonts w:hint="eastAsia" w:ascii="微软雅黑" w:hAnsi="微软雅黑" w:eastAsia="微软雅黑" w:cs="微软雅黑"/>
                <w:color w:val="000000"/>
                <w:kern w:val="0"/>
                <w:sz w:val="16"/>
                <w:szCs w:val="16"/>
                <w:lang w:val="en-US" w:eastAsia="zh-CN" w:bidi="ar"/>
              </w:rPr>
              <w:t>6、</w:t>
            </w:r>
            <w:r>
              <w:rPr>
                <w:rFonts w:hint="eastAsia" w:ascii="微软雅黑" w:hAnsi="微软雅黑" w:eastAsia="微软雅黑" w:cs="微软雅黑"/>
                <w:color w:val="000000"/>
                <w:kern w:val="0"/>
                <w:sz w:val="16"/>
                <w:szCs w:val="16"/>
                <w:lang w:bidi="ar"/>
              </w:rPr>
              <w:t>项不需要中小企业声明函进行声明。</w:t>
            </w:r>
          </w:p>
          <w:p w14:paraId="7CFCF307">
            <w:pPr>
              <w:widowControl/>
              <w:jc w:val="left"/>
              <w:textAlignment w:val="center"/>
              <w:rPr>
                <w:rFonts w:ascii="微软雅黑" w:hAnsi="微软雅黑" w:eastAsia="微软雅黑" w:cs="微软雅黑"/>
                <w:color w:val="000000"/>
                <w:kern w:val="0"/>
                <w:sz w:val="16"/>
                <w:szCs w:val="16"/>
                <w:lang w:bidi="ar"/>
              </w:rPr>
            </w:pPr>
            <w:r>
              <w:rPr>
                <w:rFonts w:hint="eastAsia" w:ascii="微软雅黑" w:hAnsi="微软雅黑" w:eastAsia="微软雅黑" w:cs="微软雅黑"/>
                <w:color w:val="000000"/>
                <w:kern w:val="0"/>
                <w:sz w:val="16"/>
                <w:szCs w:val="16"/>
                <w:lang w:bidi="ar"/>
              </w:rPr>
              <w:t>2、本项目计算机（学生机）为核心产品。</w:t>
            </w:r>
          </w:p>
        </w:tc>
      </w:tr>
    </w:tbl>
    <w:p w14:paraId="55A6284B">
      <w:pPr>
        <w:widowControl w:val="0"/>
        <w:numPr>
          <w:ilvl w:val="0"/>
          <w:numId w:val="0"/>
        </w:numPr>
        <w:spacing w:line="0" w:lineRule="atLeast"/>
        <w:ind w:leftChars="0"/>
        <w:rPr>
          <w:rFonts w:hint="eastAsia" w:ascii="仿宋" w:hAnsi="仿宋" w:eastAsia="仿宋" w:cs="仿宋"/>
          <w:b/>
          <w:bCs/>
          <w:sz w:val="32"/>
          <w:szCs w:val="32"/>
          <w:lang w:eastAsia="zh-CN"/>
        </w:rPr>
        <w:sectPr>
          <w:headerReference r:id="rId5" w:type="default"/>
          <w:footerReference r:id="rId6" w:type="default"/>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p>
    <w:p w14:paraId="756E8957">
      <w:pPr>
        <w:widowControl w:val="0"/>
        <w:numPr>
          <w:ilvl w:val="0"/>
          <w:numId w:val="0"/>
        </w:numPr>
        <w:spacing w:line="0" w:lineRule="atLeast"/>
        <w:ind w:leftChars="0"/>
        <w:rPr>
          <w:rFonts w:hint="eastAsia" w:ascii="仿宋" w:hAnsi="仿宋" w:eastAsia="仿宋" w:cs="仿宋"/>
          <w:b/>
          <w:bCs/>
          <w:sz w:val="32"/>
          <w:szCs w:val="32"/>
        </w:rPr>
      </w:pPr>
      <w:r>
        <w:rPr>
          <w:rFonts w:hint="eastAsia" w:ascii="仿宋" w:hAnsi="仿宋" w:eastAsia="仿宋" w:cs="仿宋"/>
          <w:b/>
          <w:bCs/>
          <w:sz w:val="32"/>
          <w:szCs w:val="32"/>
          <w:lang w:eastAsia="zh-CN"/>
        </w:rPr>
        <w:t>二、</w:t>
      </w:r>
      <w:r>
        <w:rPr>
          <w:rFonts w:hint="eastAsia" w:ascii="仿宋" w:hAnsi="仿宋" w:eastAsia="仿宋" w:cs="仿宋"/>
          <w:b/>
          <w:bCs/>
          <w:sz w:val="32"/>
          <w:szCs w:val="32"/>
        </w:rPr>
        <w:t>综合要求</w:t>
      </w:r>
    </w:p>
    <w:p w14:paraId="31E20DCD">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1、投标人所投货物各项指标符合或优于本次货物招标的技术条件要求、国家标准、行业标准及规范。</w:t>
      </w:r>
    </w:p>
    <w:p w14:paraId="00B8908C">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2</w:t>
      </w:r>
      <w:r>
        <w:rPr>
          <w:rFonts w:hint="eastAsia" w:ascii="仿宋" w:hAnsi="仿宋" w:eastAsia="仿宋" w:cs="仿宋"/>
          <w:spacing w:val="8"/>
          <w:sz w:val="28"/>
          <w:szCs w:val="28"/>
          <w:lang w:val="zh-CN"/>
        </w:rPr>
        <w:t>、</w:t>
      </w:r>
      <w:r>
        <w:rPr>
          <w:rFonts w:hint="eastAsia" w:ascii="仿宋" w:hAnsi="仿宋" w:eastAsia="仿宋" w:cs="仿宋"/>
          <w:spacing w:val="8"/>
          <w:sz w:val="28"/>
          <w:szCs w:val="28"/>
        </w:rPr>
        <w:t>投标人必须按招标文件各章节条款的内容和顺序逐项作出实质性应答。无论招标文件如何表述，评标人欢迎投标人尽可能用数据响应技术要求。所投产品的技术要求与所规定货物技术要求的任何偏离都必须逐条列入投标文件中的技术规格偏离表中，任何不按此要求的投标文件将承担被拒绝接受的风险。中标后，投标人在合同谈判中的任何偏离都不得超越此偏离表中已被采购人确认的条款。</w:t>
      </w:r>
    </w:p>
    <w:p w14:paraId="40D105A4">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3、投标人所投办公设备及办公家具类货物（指满足行政事业单位办公基本需要的设备、家具，不含专业性、涉密性的办公设备、家具）报价须执行神财发【2024】9号关于印发《神木市行政事业单位通用办公设备及家具配置标准（2024版）》通知的规定，清单详见附件。</w:t>
      </w:r>
    </w:p>
    <w:p w14:paraId="62780FA7">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4</w:t>
      </w:r>
      <w:r>
        <w:rPr>
          <w:rFonts w:hint="eastAsia" w:ascii="仿宋" w:hAnsi="仿宋" w:eastAsia="仿宋" w:cs="仿宋"/>
          <w:spacing w:val="8"/>
          <w:sz w:val="28"/>
          <w:szCs w:val="28"/>
        </w:rPr>
        <w:t>、投标人应在投标文件中指明所投产品</w:t>
      </w:r>
      <w:r>
        <w:rPr>
          <w:rFonts w:hint="eastAsia" w:ascii="仿宋" w:hAnsi="仿宋" w:eastAsia="仿宋" w:cs="仿宋"/>
          <w:spacing w:val="8"/>
          <w:sz w:val="28"/>
          <w:szCs w:val="28"/>
          <w:lang w:val="zh-CN"/>
        </w:rPr>
        <w:t>主要技术指标和性能及</w:t>
      </w:r>
      <w:r>
        <w:rPr>
          <w:rFonts w:hint="eastAsia" w:ascii="仿宋" w:hAnsi="仿宋" w:eastAsia="仿宋" w:cs="仿宋"/>
          <w:spacing w:val="8"/>
          <w:sz w:val="28"/>
          <w:szCs w:val="28"/>
        </w:rPr>
        <w:t>品牌、规格、型号、制造商</w:t>
      </w:r>
      <w:r>
        <w:rPr>
          <w:rFonts w:hint="eastAsia" w:ascii="仿宋" w:hAnsi="仿宋" w:eastAsia="仿宋" w:cs="仿宋"/>
          <w:spacing w:val="8"/>
          <w:sz w:val="28"/>
          <w:szCs w:val="28"/>
          <w:lang w:eastAsia="zh-CN"/>
        </w:rPr>
        <w:t>的详细说明、</w:t>
      </w:r>
      <w:r>
        <w:rPr>
          <w:rFonts w:hint="eastAsia" w:ascii="仿宋" w:hAnsi="仿宋" w:eastAsia="仿宋" w:cs="仿宋"/>
          <w:spacing w:val="8"/>
          <w:sz w:val="28"/>
          <w:szCs w:val="28"/>
          <w:lang w:val="zh-CN" w:eastAsia="zh-CN"/>
        </w:rPr>
        <w:t>详细的交货清单、验收标准、技术资料以及必须的备件。</w:t>
      </w:r>
    </w:p>
    <w:p w14:paraId="7A2F8BA1">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5</w:t>
      </w:r>
      <w:r>
        <w:rPr>
          <w:rFonts w:hint="eastAsia" w:ascii="仿宋" w:hAnsi="仿宋" w:eastAsia="仿宋" w:cs="仿宋"/>
          <w:spacing w:val="8"/>
          <w:sz w:val="28"/>
          <w:szCs w:val="28"/>
        </w:rPr>
        <w:t>、所供货物必须为原装品牌产品。</w:t>
      </w:r>
    </w:p>
    <w:p w14:paraId="4DEB60E8">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6</w:t>
      </w:r>
      <w:r>
        <w:rPr>
          <w:rFonts w:hint="eastAsia" w:ascii="仿宋" w:hAnsi="仿宋" w:eastAsia="仿宋" w:cs="仿宋"/>
          <w:spacing w:val="8"/>
          <w:sz w:val="28"/>
          <w:szCs w:val="28"/>
        </w:rPr>
        <w:t>、货物到场经</w:t>
      </w:r>
      <w:r>
        <w:rPr>
          <w:rFonts w:hint="eastAsia" w:ascii="仿宋" w:hAnsi="仿宋" w:eastAsia="仿宋" w:cs="仿宋"/>
          <w:spacing w:val="8"/>
          <w:sz w:val="28"/>
          <w:szCs w:val="28"/>
          <w:lang w:eastAsia="zh-CN"/>
        </w:rPr>
        <w:t>采购人</w:t>
      </w:r>
      <w:r>
        <w:rPr>
          <w:rFonts w:hint="eastAsia" w:ascii="仿宋" w:hAnsi="仿宋" w:eastAsia="仿宋" w:cs="仿宋"/>
          <w:spacing w:val="8"/>
          <w:sz w:val="28"/>
          <w:szCs w:val="28"/>
        </w:rPr>
        <w:t>初验合格后方可</w:t>
      </w:r>
      <w:r>
        <w:rPr>
          <w:rFonts w:hint="eastAsia" w:ascii="仿宋" w:hAnsi="仿宋" w:eastAsia="仿宋" w:cs="仿宋"/>
          <w:spacing w:val="8"/>
          <w:sz w:val="28"/>
          <w:szCs w:val="28"/>
          <w:lang w:eastAsia="zh-CN"/>
        </w:rPr>
        <w:t>交验</w:t>
      </w:r>
      <w:r>
        <w:rPr>
          <w:rFonts w:hint="eastAsia" w:ascii="仿宋" w:hAnsi="仿宋" w:eastAsia="仿宋" w:cs="仿宋"/>
          <w:spacing w:val="8"/>
          <w:sz w:val="28"/>
          <w:szCs w:val="28"/>
        </w:rPr>
        <w:t>。</w:t>
      </w:r>
    </w:p>
    <w:p w14:paraId="6C35E645">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7</w:t>
      </w:r>
      <w:r>
        <w:rPr>
          <w:rFonts w:hint="eastAsia" w:ascii="仿宋" w:hAnsi="仿宋" w:eastAsia="仿宋" w:cs="仿宋"/>
          <w:spacing w:val="8"/>
          <w:sz w:val="28"/>
          <w:szCs w:val="28"/>
        </w:rPr>
        <w:t>、供货时资料要求：</w:t>
      </w:r>
    </w:p>
    <w:p w14:paraId="3D326FA8">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rPr>
      </w:pPr>
      <w:r>
        <w:rPr>
          <w:rFonts w:hint="eastAsia" w:ascii="仿宋" w:hAnsi="仿宋" w:eastAsia="仿宋" w:cs="仿宋"/>
          <w:spacing w:val="8"/>
          <w:sz w:val="28"/>
          <w:szCs w:val="28"/>
        </w:rPr>
        <w:t>（1）提供货物、清单、技术资料和货物制造、执行的标准、规范的名称和代号。</w:t>
      </w:r>
    </w:p>
    <w:p w14:paraId="173E7FD2">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spacing w:val="8"/>
          <w:sz w:val="28"/>
          <w:szCs w:val="28"/>
        </w:rPr>
      </w:pPr>
      <w:r>
        <w:rPr>
          <w:rFonts w:hint="eastAsia" w:ascii="仿宋" w:hAnsi="仿宋" w:eastAsia="仿宋" w:cs="仿宋"/>
          <w:spacing w:val="8"/>
          <w:sz w:val="28"/>
          <w:szCs w:val="28"/>
        </w:rPr>
        <w:t>（2）提供货物的出厂合格证。</w:t>
      </w:r>
    </w:p>
    <w:p w14:paraId="750CAB9F">
      <w:pPr>
        <w:spacing w:line="500" w:lineRule="exact"/>
        <w:ind w:firstLine="592" w:firstLineChars="200"/>
        <w:rPr>
          <w:rFonts w:hint="eastAsia" w:ascii="仿宋" w:hAnsi="仿宋" w:eastAsia="仿宋" w:cs="仿宋"/>
        </w:rPr>
      </w:pPr>
      <w:r>
        <w:rPr>
          <w:rFonts w:hint="eastAsia" w:ascii="仿宋" w:hAnsi="仿宋" w:eastAsia="仿宋" w:cs="仿宋"/>
          <w:spacing w:val="8"/>
          <w:sz w:val="28"/>
          <w:szCs w:val="28"/>
        </w:rPr>
        <w:t>（</w:t>
      </w:r>
      <w:r>
        <w:rPr>
          <w:rFonts w:hint="eastAsia" w:ascii="仿宋" w:hAnsi="仿宋" w:eastAsia="仿宋" w:cs="仿宋"/>
          <w:spacing w:val="8"/>
          <w:sz w:val="28"/>
          <w:szCs w:val="28"/>
          <w:lang w:val="en-US" w:eastAsia="zh-CN"/>
        </w:rPr>
        <w:t>3</w:t>
      </w:r>
      <w:r>
        <w:rPr>
          <w:rFonts w:hint="eastAsia" w:ascii="仿宋" w:hAnsi="仿宋" w:eastAsia="仿宋" w:cs="仿宋"/>
          <w:spacing w:val="8"/>
          <w:sz w:val="28"/>
          <w:szCs w:val="28"/>
        </w:rPr>
        <w:t>）</w:t>
      </w:r>
      <w:r>
        <w:rPr>
          <w:rFonts w:hint="eastAsia" w:ascii="仿宋" w:hAnsi="仿宋" w:eastAsia="仿宋" w:cs="仿宋"/>
          <w:b w:val="0"/>
          <w:bCs w:val="0"/>
          <w:color w:val="000000"/>
        </w:rPr>
        <w:t>提供本次产品的</w:t>
      </w:r>
      <w:r>
        <w:rPr>
          <w:rFonts w:hint="eastAsia" w:ascii="仿宋" w:hAnsi="仿宋" w:eastAsia="仿宋" w:cs="仿宋"/>
          <w:b w:val="0"/>
          <w:bCs w:val="0"/>
          <w:color w:val="000000"/>
          <w:lang w:val="en-US" w:eastAsia="zh-CN"/>
        </w:rPr>
        <w:t>质量</w:t>
      </w:r>
      <w:r>
        <w:rPr>
          <w:rFonts w:hint="eastAsia" w:ascii="仿宋" w:hAnsi="仿宋" w:eastAsia="仿宋" w:cs="仿宋"/>
          <w:b w:val="0"/>
          <w:bCs w:val="0"/>
          <w:color w:val="000000"/>
        </w:rPr>
        <w:t>抽检报告（由法定第三方机构出具）</w:t>
      </w:r>
      <w:r>
        <w:rPr>
          <w:rFonts w:hint="eastAsia" w:ascii="仿宋" w:hAnsi="仿宋" w:eastAsia="仿宋" w:cs="仿宋"/>
          <w:b w:val="0"/>
          <w:bCs w:val="0"/>
          <w:color w:val="000000"/>
          <w:lang w:eastAsia="zh-CN"/>
        </w:rPr>
        <w:t>，</w:t>
      </w:r>
      <w:r>
        <w:rPr>
          <w:rFonts w:hint="eastAsia" w:ascii="仿宋" w:hAnsi="仿宋" w:eastAsia="仿宋" w:cs="仿宋"/>
          <w:b w:val="0"/>
          <w:bCs w:val="0"/>
          <w:color w:val="000000"/>
        </w:rPr>
        <w:t>作为交货的依据之一，不提供视</w:t>
      </w:r>
      <w:r>
        <w:rPr>
          <w:rFonts w:hint="eastAsia" w:ascii="仿宋" w:hAnsi="仿宋" w:eastAsia="仿宋" w:cs="仿宋"/>
          <w:b w:val="0"/>
          <w:bCs w:val="0"/>
          <w:color w:val="000000"/>
          <w:lang w:val="en-US" w:eastAsia="zh-CN"/>
        </w:rPr>
        <w:t>乙方</w:t>
      </w:r>
      <w:r>
        <w:rPr>
          <w:rFonts w:hint="eastAsia" w:ascii="仿宋" w:hAnsi="仿宋" w:eastAsia="仿宋" w:cs="仿宋"/>
          <w:b w:val="0"/>
          <w:bCs w:val="0"/>
          <w:color w:val="000000"/>
        </w:rPr>
        <w:t>为违约。</w:t>
      </w:r>
    </w:p>
    <w:p w14:paraId="45646823">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40" w:lineRule="exact"/>
        <w:ind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三、服务要求</w:t>
      </w:r>
    </w:p>
    <w:p w14:paraId="19F77925">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left="0" w:right="0" w:firstLine="562" w:firstLineChars="200"/>
        <w:textAlignment w:val="auto"/>
        <w:rPr>
          <w:rFonts w:hint="eastAsia" w:ascii="仿宋" w:hAnsi="仿宋" w:eastAsia="仿宋" w:cs="仿宋"/>
          <w:spacing w:val="8"/>
          <w:sz w:val="28"/>
          <w:szCs w:val="28"/>
          <w:lang w:val="en-US" w:eastAsia="zh-CN"/>
        </w:rPr>
      </w:pPr>
      <w:r>
        <w:rPr>
          <w:rFonts w:hint="eastAsia" w:ascii="宋体" w:hAnsi="宋体" w:eastAsia="宋体" w:cs="宋体"/>
          <w:b/>
          <w:bCs/>
          <w:i w:val="0"/>
          <w:iCs w:val="0"/>
          <w:color w:val="FF0000"/>
          <w:kern w:val="0"/>
          <w:sz w:val="28"/>
          <w:szCs w:val="28"/>
          <w:u w:val="none"/>
          <w:lang w:val="en-US" w:eastAsia="zh-CN" w:bidi="ar"/>
        </w:rPr>
        <w:t>▲</w:t>
      </w:r>
      <w:r>
        <w:rPr>
          <w:rFonts w:hint="eastAsia" w:ascii="仿宋" w:hAnsi="仿宋" w:eastAsia="仿宋" w:cs="仿宋"/>
          <w:spacing w:val="8"/>
          <w:sz w:val="28"/>
          <w:szCs w:val="28"/>
          <w:lang w:val="en-US" w:eastAsia="zh-CN"/>
        </w:rPr>
        <w:t>（一）实施要求</w:t>
      </w:r>
    </w:p>
    <w:p w14:paraId="5D12A916">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left="0" w:right="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针对本项目提供实施方案，方案内容包括：①供货运输及安装验收方案②人员配备及应急预案。</w:t>
      </w:r>
    </w:p>
    <w:p w14:paraId="5F49A66C">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left="0" w:right="0" w:firstLine="562" w:firstLineChars="200"/>
        <w:textAlignment w:val="auto"/>
        <w:rPr>
          <w:rFonts w:hint="eastAsia" w:ascii="仿宋" w:hAnsi="仿宋" w:eastAsia="仿宋" w:cs="仿宋"/>
          <w:spacing w:val="8"/>
          <w:sz w:val="28"/>
          <w:szCs w:val="28"/>
          <w:lang w:val="en-US" w:eastAsia="zh-CN"/>
        </w:rPr>
      </w:pPr>
      <w:r>
        <w:rPr>
          <w:rFonts w:hint="eastAsia" w:ascii="宋体" w:hAnsi="宋体" w:eastAsia="宋体" w:cs="宋体"/>
          <w:b/>
          <w:bCs/>
          <w:i w:val="0"/>
          <w:iCs w:val="0"/>
          <w:color w:val="FF0000"/>
          <w:kern w:val="0"/>
          <w:sz w:val="28"/>
          <w:szCs w:val="28"/>
          <w:u w:val="none"/>
          <w:lang w:val="en-US" w:eastAsia="zh-CN" w:bidi="ar"/>
        </w:rPr>
        <w:t>▲</w:t>
      </w:r>
      <w:r>
        <w:rPr>
          <w:rFonts w:hint="eastAsia" w:ascii="仿宋" w:hAnsi="仿宋" w:eastAsia="仿宋" w:cs="仿宋"/>
          <w:spacing w:val="8"/>
          <w:sz w:val="28"/>
          <w:szCs w:val="28"/>
          <w:lang w:val="en-US" w:eastAsia="zh-CN"/>
        </w:rPr>
        <w:t>（二）质量保证方案</w:t>
      </w:r>
    </w:p>
    <w:p w14:paraId="1B6C8608">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left="0" w:right="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根据本项目实际需要，提供质量保证方案。方案内容包含①产品性能、使用寿命及效果②质量管理体系及保证措施。</w:t>
      </w:r>
    </w:p>
    <w:p w14:paraId="424E13CD">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leftChars="200" w:right="0" w:rightChars="0"/>
        <w:textAlignment w:val="auto"/>
        <w:rPr>
          <w:rFonts w:hint="eastAsia" w:ascii="仿宋" w:hAnsi="仿宋" w:eastAsia="仿宋" w:cs="仿宋"/>
          <w:spacing w:val="8"/>
          <w:sz w:val="28"/>
          <w:szCs w:val="28"/>
          <w:lang w:val="en-US" w:eastAsia="zh-CN"/>
        </w:rPr>
      </w:pPr>
      <w:r>
        <w:rPr>
          <w:rFonts w:hint="eastAsia" w:ascii="宋体" w:hAnsi="宋体" w:eastAsia="宋体" w:cs="宋体"/>
          <w:b/>
          <w:bCs/>
          <w:i w:val="0"/>
          <w:iCs w:val="0"/>
          <w:color w:val="FF0000"/>
          <w:kern w:val="0"/>
          <w:sz w:val="28"/>
          <w:szCs w:val="28"/>
          <w:u w:val="none"/>
          <w:lang w:val="en-US" w:eastAsia="zh-CN" w:bidi="ar"/>
        </w:rPr>
        <w:t>▲</w:t>
      </w:r>
      <w:r>
        <w:rPr>
          <w:rFonts w:hint="eastAsia" w:ascii="仿宋" w:hAnsi="仿宋" w:eastAsia="仿宋" w:cs="仿宋"/>
          <w:spacing w:val="8"/>
          <w:sz w:val="28"/>
          <w:szCs w:val="28"/>
          <w:lang w:val="en-US" w:eastAsia="zh-CN"/>
        </w:rPr>
        <w:t>（三）售后服务方案</w:t>
      </w:r>
    </w:p>
    <w:p w14:paraId="5A11A6B8">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1、根据本项目实际需求，提供售后服务方案，内容包含：①售后服务范围及保障措施②响应时间、响应方式。</w:t>
      </w:r>
    </w:p>
    <w:p w14:paraId="7C543518">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2、投标人提供的设备（货物）除采购需求明确要求的，其余设备（货物）质保期限为</w:t>
      </w:r>
      <w:r>
        <w:rPr>
          <w:rFonts w:hint="eastAsia" w:ascii="仿宋" w:hAnsi="仿宋" w:eastAsia="仿宋" w:cs="仿宋"/>
          <w:b/>
          <w:bCs/>
          <w:color w:val="FF0000"/>
          <w:spacing w:val="8"/>
          <w:sz w:val="28"/>
          <w:szCs w:val="28"/>
          <w:lang w:val="en-US" w:eastAsia="zh-CN"/>
        </w:rPr>
        <w:t>3</w:t>
      </w:r>
      <w:r>
        <w:rPr>
          <w:rFonts w:hint="eastAsia" w:ascii="仿宋" w:hAnsi="仿宋" w:eastAsia="仿宋" w:cs="仿宋"/>
          <w:spacing w:val="8"/>
          <w:sz w:val="28"/>
          <w:szCs w:val="28"/>
          <w:lang w:val="en-US" w:eastAsia="zh-CN"/>
        </w:rPr>
        <w:t>年（从安装完成经采购人验收合格之日算起）。质保期内中标方接到采购人反映电话后，2 小时内响应，24 小时内派技术人员到现场，72 小时解决问题，如出现超过72小时未维修好，中标方应向采购人提供同类新产品替代，以保证采购人的正常使用。质保期外，中标人只收取材料费。</w:t>
      </w:r>
    </w:p>
    <w:p w14:paraId="22B4BF78">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3、安装调试后，中标人免费为采购人提供现场操作培训，通过培训使用户人员了解设备（货物）工作原理，熟悉设备（货物）的安装及使用、维护方法，掌握各种设备（货物）的初始化及故障诊断、定位和排除技能。</w:t>
      </w:r>
    </w:p>
    <w:p w14:paraId="19F278D4">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4、设备（货物）正式使用后，定期回访用户，当设备（货物）出现重大缺陷问题而影响到采购人实际应用时需及时响应并派人到现场解决。</w:t>
      </w:r>
    </w:p>
    <w:p w14:paraId="357C8247">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4"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b/>
          <w:bCs/>
          <w:spacing w:val="8"/>
          <w:sz w:val="28"/>
          <w:szCs w:val="28"/>
          <w:lang w:val="en-US" w:eastAsia="zh-CN"/>
        </w:rPr>
        <w:t>四、节能环保产品</w:t>
      </w:r>
    </w:p>
    <w:p w14:paraId="5A3C29BF">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4" w:firstLineChars="200"/>
        <w:textAlignment w:val="auto"/>
        <w:rPr>
          <w:rFonts w:hint="eastAsia" w:ascii="仿宋" w:hAnsi="仿宋" w:eastAsia="仿宋" w:cs="仿宋"/>
          <w:spacing w:val="8"/>
          <w:sz w:val="28"/>
          <w:szCs w:val="28"/>
          <w:lang w:val="en-US" w:eastAsia="zh-CN"/>
        </w:rPr>
      </w:pPr>
      <w:r>
        <w:rPr>
          <w:rFonts w:hint="eastAsia" w:ascii="宋体" w:hAnsi="宋体" w:eastAsia="宋体" w:cs="宋体"/>
          <w:b/>
          <w:bCs/>
          <w:color w:val="FF0000"/>
          <w:spacing w:val="8"/>
          <w:sz w:val="28"/>
          <w:szCs w:val="28"/>
          <w:lang w:val="en-US" w:eastAsia="zh-CN"/>
        </w:rPr>
        <w:t>★</w:t>
      </w:r>
      <w:r>
        <w:rPr>
          <w:rFonts w:hint="eastAsia" w:ascii="仿宋" w:hAnsi="仿宋" w:eastAsia="仿宋" w:cs="仿宋"/>
          <w:b/>
          <w:bCs/>
          <w:spacing w:val="8"/>
          <w:sz w:val="28"/>
          <w:szCs w:val="28"/>
          <w:lang w:val="en-US" w:eastAsia="zh-CN"/>
        </w:rPr>
        <w:t>（一）强制采购</w:t>
      </w:r>
    </w:p>
    <w:p w14:paraId="458CEE48">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4"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b/>
          <w:bCs/>
          <w:spacing w:val="8"/>
          <w:sz w:val="28"/>
          <w:szCs w:val="28"/>
          <w:lang w:val="en-US" w:eastAsia="zh-CN"/>
        </w:rPr>
        <w:t>本项目所采购的项目标的中凡属于清单强制节能品目范围的，供应商须提供国家确定的认证机构出具的、处于有效期内的节能产品认证证书，且认证证书需包含本次所投产品的具体型号，否则按无效响应文件处理。</w:t>
      </w:r>
    </w:p>
    <w:p w14:paraId="3E6DF187">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62" w:firstLineChars="200"/>
        <w:textAlignment w:val="auto"/>
        <w:rPr>
          <w:rFonts w:hint="eastAsia" w:ascii="仿宋" w:hAnsi="仿宋" w:eastAsia="仿宋" w:cs="仿宋"/>
          <w:b/>
          <w:bCs/>
          <w:spacing w:val="8"/>
          <w:sz w:val="28"/>
          <w:szCs w:val="28"/>
          <w:lang w:val="en-US" w:eastAsia="zh-CN"/>
        </w:rPr>
      </w:pPr>
      <w:r>
        <w:rPr>
          <w:rFonts w:hint="eastAsia" w:ascii="宋体" w:hAnsi="宋体" w:eastAsia="宋体" w:cs="宋体"/>
          <w:b/>
          <w:bCs/>
          <w:i w:val="0"/>
          <w:iCs w:val="0"/>
          <w:color w:val="FF0000"/>
          <w:kern w:val="0"/>
          <w:sz w:val="28"/>
          <w:szCs w:val="28"/>
          <w:u w:val="none"/>
          <w:lang w:val="en-US" w:eastAsia="zh-CN" w:bidi="ar"/>
        </w:rPr>
        <w:t>▲</w:t>
      </w:r>
      <w:r>
        <w:rPr>
          <w:rFonts w:hint="eastAsia" w:ascii="仿宋" w:hAnsi="仿宋" w:eastAsia="仿宋" w:cs="仿宋"/>
          <w:b/>
          <w:bCs/>
          <w:spacing w:val="8"/>
          <w:sz w:val="28"/>
          <w:szCs w:val="28"/>
          <w:lang w:val="en-US" w:eastAsia="zh-CN"/>
        </w:rPr>
        <w:t>（二）环境标志产品</w:t>
      </w:r>
    </w:p>
    <w:p w14:paraId="1D977A82">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投标人所投产品为“环境标志产品政府采购品目清单”内的，应提供该产品的中国环境标志产品认证证书。中国环境标志产品认证证书需由国家确定的认证机构出具且处于有效期内。</w:t>
      </w:r>
    </w:p>
    <w:p w14:paraId="6C2137C7">
      <w:pPr>
        <w:keepNext w:val="0"/>
        <w:keepLines w:val="0"/>
        <w:pageBreakBefore w:val="0"/>
        <w:widowControl/>
        <w:tabs>
          <w:tab w:val="left" w:pos="567"/>
          <w:tab w:val="left" w:pos="2694"/>
          <w:tab w:val="left" w:pos="5103"/>
          <w:tab w:val="left" w:pos="7513"/>
        </w:tabs>
        <w:kinsoku/>
        <w:wordWrap/>
        <w:overflowPunct/>
        <w:topLinePunct w:val="0"/>
        <w:bidi w:val="0"/>
        <w:adjustRightInd w:val="0"/>
        <w:snapToGrid w:val="0"/>
        <w:spacing w:line="460" w:lineRule="exact"/>
        <w:ind w:firstLine="594" w:firstLineChars="200"/>
        <w:textAlignment w:val="auto"/>
        <w:rPr>
          <w:rFonts w:hint="eastAsia" w:ascii="仿宋" w:hAnsi="仿宋" w:eastAsia="仿宋" w:cs="仿宋"/>
          <w:spacing w:val="8"/>
          <w:sz w:val="28"/>
          <w:szCs w:val="28"/>
        </w:rPr>
      </w:pPr>
      <w:r>
        <w:rPr>
          <w:rFonts w:hint="eastAsia" w:ascii="仿宋" w:hAnsi="仿宋" w:eastAsia="仿宋" w:cs="仿宋"/>
          <w:b/>
          <w:bCs/>
          <w:color w:val="auto"/>
          <w:spacing w:val="8"/>
          <w:sz w:val="28"/>
          <w:szCs w:val="28"/>
          <w:lang w:val="en-US" w:eastAsia="zh-CN"/>
        </w:rPr>
        <w:t>五、</w:t>
      </w:r>
      <w:r>
        <w:rPr>
          <w:rFonts w:hint="eastAsia" w:ascii="仿宋" w:hAnsi="仿宋" w:eastAsia="仿宋" w:cs="仿宋"/>
          <w:b/>
          <w:bCs/>
          <w:spacing w:val="8"/>
          <w:sz w:val="28"/>
          <w:szCs w:val="28"/>
        </w:rPr>
        <w:t>中标人的职责</w:t>
      </w:r>
    </w:p>
    <w:p w14:paraId="32A90740">
      <w:pPr>
        <w:keepNext w:val="0"/>
        <w:keepLines w:val="0"/>
        <w:pageBreakBefore w:val="0"/>
        <w:widowControl/>
        <w:kinsoku/>
        <w:wordWrap/>
        <w:overflowPunct/>
        <w:topLinePunct w:val="0"/>
        <w:bidi w:val="0"/>
        <w:spacing w:line="460" w:lineRule="exact"/>
        <w:ind w:left="134" w:leftChars="48"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1、中标人在投标文件中提供的</w:t>
      </w:r>
      <w:r>
        <w:rPr>
          <w:rFonts w:hint="eastAsia" w:ascii="仿宋" w:hAnsi="仿宋" w:eastAsia="仿宋" w:cs="仿宋"/>
          <w:sz w:val="28"/>
          <w:szCs w:val="28"/>
          <w:lang w:val="en-US" w:eastAsia="zh-CN"/>
        </w:rPr>
        <w:t>设备（</w:t>
      </w:r>
      <w:r>
        <w:rPr>
          <w:rFonts w:hint="eastAsia" w:ascii="仿宋" w:hAnsi="仿宋" w:eastAsia="仿宋" w:cs="仿宋"/>
          <w:sz w:val="28"/>
          <w:szCs w:val="28"/>
        </w:rPr>
        <w:t>货物</w:t>
      </w:r>
      <w:r>
        <w:rPr>
          <w:rFonts w:hint="eastAsia" w:ascii="仿宋" w:hAnsi="仿宋" w:eastAsia="仿宋" w:cs="仿宋"/>
          <w:sz w:val="28"/>
          <w:szCs w:val="28"/>
          <w:lang w:eastAsia="zh-CN"/>
        </w:rPr>
        <w:t>）</w:t>
      </w:r>
      <w:r>
        <w:rPr>
          <w:rFonts w:hint="eastAsia" w:ascii="仿宋" w:hAnsi="仿宋" w:eastAsia="仿宋" w:cs="仿宋"/>
          <w:sz w:val="28"/>
          <w:szCs w:val="28"/>
        </w:rPr>
        <w:t>、品牌和类型及主要部件必须与实际提供给采购人的产品一致，否则采购人有权利拒收并追究中标人因此而给采购人造成的损失和相应的责任。</w:t>
      </w:r>
    </w:p>
    <w:p w14:paraId="35F9B938">
      <w:pPr>
        <w:keepNext w:val="0"/>
        <w:keepLines w:val="0"/>
        <w:pageBreakBefore w:val="0"/>
        <w:widowControl/>
        <w:kinsoku/>
        <w:wordWrap/>
        <w:overflowPunct/>
        <w:topLinePunct w:val="0"/>
        <w:bidi w:val="0"/>
        <w:snapToGrid w:val="0"/>
        <w:spacing w:line="46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     2、中标人应提供供货产品的全套技术资料。</w:t>
      </w:r>
    </w:p>
    <w:p w14:paraId="06DC8F73">
      <w:pPr>
        <w:keepNext w:val="0"/>
        <w:keepLines w:val="0"/>
        <w:pageBreakBefore w:val="0"/>
        <w:widowControl/>
        <w:kinsoku/>
        <w:wordWrap/>
        <w:overflowPunct/>
        <w:topLinePunct w:val="0"/>
        <w:bidi w:val="0"/>
        <w:snapToGrid w:val="0"/>
        <w:spacing w:line="460" w:lineRule="exact"/>
        <w:ind w:firstLine="700" w:firstLineChars="250"/>
        <w:textAlignment w:val="auto"/>
        <w:rPr>
          <w:rFonts w:hint="eastAsia" w:ascii="仿宋" w:hAnsi="仿宋" w:eastAsia="仿宋" w:cs="仿宋"/>
          <w:sz w:val="28"/>
          <w:szCs w:val="28"/>
        </w:rPr>
      </w:pPr>
      <w:r>
        <w:rPr>
          <w:rFonts w:hint="eastAsia" w:ascii="仿宋" w:hAnsi="仿宋" w:eastAsia="仿宋" w:cs="仿宋"/>
          <w:sz w:val="28"/>
          <w:szCs w:val="28"/>
        </w:rPr>
        <w:t>3、中标人在项目验收时需提供详细完整的验收报告书。</w:t>
      </w:r>
    </w:p>
    <w:p w14:paraId="453BCE53">
      <w:pPr>
        <w:pStyle w:val="6"/>
        <w:keepNext w:val="0"/>
        <w:keepLines w:val="0"/>
        <w:widowControl/>
        <w:suppressLineNumbers w:val="0"/>
        <w:spacing w:line="240" w:lineRule="auto"/>
        <w:ind w:left="0" w:firstLine="843" w:firstLineChars="300"/>
        <w:jc w:val="left"/>
        <w:textAlignment w:val="center"/>
        <w:rPr>
          <w:rFonts w:ascii="仿宋" w:hAnsi="仿宋" w:eastAsia="仿宋" w:cs="仿宋"/>
          <w:b/>
          <w:bCs/>
          <w:color w:val="000000"/>
          <w:spacing w:val="0"/>
          <w:position w:val="0"/>
          <w:sz w:val="28"/>
          <w:szCs w:val="28"/>
        </w:rPr>
      </w:pPr>
      <w:r>
        <w:rPr>
          <w:rFonts w:hint="eastAsia" w:ascii="仿宋" w:hAnsi="仿宋" w:eastAsia="仿宋" w:cs="仿宋"/>
          <w:b/>
          <w:bCs/>
          <w:color w:val="000000"/>
          <w:spacing w:val="0"/>
          <w:position w:val="0"/>
          <w:sz w:val="28"/>
          <w:szCs w:val="28"/>
          <w:lang w:val="en-US" w:eastAsia="zh-CN"/>
        </w:rPr>
        <w:t>六、</w:t>
      </w:r>
      <w:r>
        <w:rPr>
          <w:rFonts w:ascii="仿宋" w:hAnsi="仿宋" w:eastAsia="仿宋" w:cs="仿宋"/>
          <w:b/>
          <w:bCs/>
          <w:color w:val="000000"/>
          <w:spacing w:val="0"/>
          <w:position w:val="0"/>
          <w:sz w:val="28"/>
          <w:szCs w:val="28"/>
        </w:rPr>
        <w:t>执行标准</w:t>
      </w:r>
    </w:p>
    <w:p w14:paraId="247EDB89">
      <w:pPr>
        <w:pStyle w:val="6"/>
        <w:keepNext w:val="0"/>
        <w:keepLines w:val="0"/>
        <w:widowControl/>
        <w:suppressLineNumbers w:val="0"/>
        <w:spacing w:line="240" w:lineRule="auto"/>
        <w:ind w:firstLine="594" w:firstLineChars="200"/>
        <w:jc w:val="left"/>
        <w:textAlignment w:val="center"/>
        <w:rPr>
          <w:rFonts w:hint="eastAsia" w:ascii="仿宋" w:hAnsi="仿宋" w:eastAsia="仿宋" w:cs="仿宋"/>
          <w:sz w:val="28"/>
          <w:szCs w:val="28"/>
        </w:rPr>
      </w:pPr>
      <w:r>
        <w:rPr>
          <w:rFonts w:hint="eastAsia" w:ascii="仿宋" w:hAnsi="仿宋" w:eastAsia="仿宋" w:cs="仿宋"/>
          <w:b/>
          <w:bCs/>
          <w:color w:val="FF0000"/>
          <w:spacing w:val="8"/>
          <w:sz w:val="28"/>
          <w:szCs w:val="28"/>
          <w:lang w:val="en-US" w:eastAsia="zh-CN"/>
        </w:rPr>
        <w:t>★</w:t>
      </w:r>
      <w:r>
        <w:rPr>
          <w:rFonts w:hint="eastAsia" w:ascii="仿宋" w:hAnsi="仿宋" w:eastAsia="仿宋" w:cs="仿宋"/>
          <w:i w:val="0"/>
          <w:iCs w:val="0"/>
          <w:color w:val="000000"/>
          <w:kern w:val="0"/>
          <w:sz w:val="21"/>
          <w:szCs w:val="18"/>
          <w:u w:val="none"/>
          <w:lang w:val="en-US" w:eastAsia="zh-CN" w:bidi="ar"/>
        </w:rPr>
        <w:t>1</w:t>
      </w:r>
      <w:r>
        <w:rPr>
          <w:rFonts w:hint="eastAsia" w:ascii="仿宋_GB2312" w:hAnsi="仿宋" w:eastAsia="仿宋_GB2312"/>
          <w:sz w:val="28"/>
          <w:szCs w:val="28"/>
          <w:lang w:val="en-US" w:eastAsia="zh-CN"/>
        </w:rPr>
        <w:t>、</w:t>
      </w:r>
      <w:r>
        <w:rPr>
          <w:rFonts w:hint="eastAsia" w:ascii="仿宋" w:hAnsi="仿宋" w:eastAsia="仿宋" w:cs="仿宋"/>
          <w:b/>
          <w:bCs/>
          <w:spacing w:val="8"/>
          <w:sz w:val="28"/>
          <w:szCs w:val="28"/>
          <w:lang w:val="en-US" w:eastAsia="zh-CN"/>
        </w:rPr>
        <w:t>本项目所采购的项目标的凡列入《强制性产品认证目录（2023 修订）》范围内的产品，必须取得有效期内中国强制性 CCC 认证证书并提供相关证明材料，否则按无效响应文件处理。</w:t>
      </w:r>
    </w:p>
    <w:p w14:paraId="6F5CC414">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4" w:firstLineChars="200"/>
        <w:textAlignment w:val="auto"/>
        <w:rPr>
          <w:rFonts w:hint="eastAsia" w:ascii="仿宋" w:hAnsi="仿宋" w:eastAsia="仿宋" w:cs="仿宋"/>
          <w:b/>
          <w:bCs/>
          <w:spacing w:val="8"/>
          <w:sz w:val="28"/>
          <w:szCs w:val="28"/>
          <w:lang w:val="en-US" w:eastAsia="zh-CN"/>
        </w:rPr>
      </w:pPr>
      <w:r>
        <w:rPr>
          <w:rFonts w:hint="eastAsia" w:ascii="仿宋" w:hAnsi="仿宋" w:eastAsia="仿宋" w:cs="仿宋"/>
          <w:b/>
          <w:bCs/>
          <w:color w:val="FF0000"/>
          <w:spacing w:val="8"/>
          <w:sz w:val="28"/>
          <w:szCs w:val="28"/>
          <w:lang w:val="en-US" w:eastAsia="zh-CN"/>
        </w:rPr>
        <w:t>★</w:t>
      </w:r>
      <w:r>
        <w:rPr>
          <w:rFonts w:hint="eastAsia" w:ascii="仿宋" w:hAnsi="仿宋" w:eastAsia="仿宋" w:cs="仿宋"/>
          <w:b/>
          <w:bCs/>
          <w:spacing w:val="8"/>
          <w:sz w:val="28"/>
          <w:szCs w:val="28"/>
          <w:lang w:val="en-US" w:eastAsia="zh-CN"/>
        </w:rPr>
        <w:t>七、实质性条款要求（以下条款须提供承诺函，未提供承诺函的视为无效投标）</w:t>
      </w:r>
    </w:p>
    <w:p w14:paraId="1CF05440">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1、投标人须承诺：完全满足本项目全部采购货物数量要求。</w:t>
      </w:r>
    </w:p>
    <w:p w14:paraId="479D0D86">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2、投标人须承诺：所投产品出厂检测合格、全新、未启封过，无假货。</w:t>
      </w:r>
    </w:p>
    <w:p w14:paraId="6901A024">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3、投标人须承诺：所供产品均符合国家及行业相关质量、环保等标准。</w:t>
      </w:r>
    </w:p>
    <w:p w14:paraId="26B753BA">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spacing w:val="8"/>
          <w:sz w:val="28"/>
          <w:szCs w:val="28"/>
          <w:lang w:val="en-US" w:eastAsia="zh-CN"/>
        </w:rPr>
        <w:t>4、投标人须承诺：质保期内产品出现任何质量问题，投标人应予以全部免费维修，经两次维修仍无法达到正常使用的产品，应予以免费更换。用于更换的产品应与原产品同款，确无同款产品时，在参数、性能等方面不得低于原款产品，并须经采购人确认。保修期满后，供应商应提供良好的后续维修服务，服务响应及完成时间同保修期内的约定，只收取材料及配件成本费。</w:t>
      </w:r>
    </w:p>
    <w:p w14:paraId="06DFFF8D">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b w:val="0"/>
          <w:bCs w:val="0"/>
          <w:color w:val="000000"/>
          <w:spacing w:val="8"/>
          <w:sz w:val="28"/>
          <w:szCs w:val="28"/>
          <w:lang w:val="en-US" w:eastAsia="zh-CN"/>
        </w:rPr>
      </w:pPr>
      <w:r>
        <w:rPr>
          <w:rFonts w:hint="eastAsia" w:ascii="仿宋" w:hAnsi="仿宋" w:eastAsia="仿宋" w:cs="仿宋"/>
          <w:b w:val="0"/>
          <w:bCs w:val="0"/>
          <w:color w:val="000000"/>
          <w:spacing w:val="8"/>
          <w:sz w:val="28"/>
          <w:szCs w:val="28"/>
          <w:lang w:val="en-US" w:eastAsia="zh-CN"/>
        </w:rPr>
        <w:t>5、投标人须承诺：投标人根据产品的特性，自行选择运输及包装方式，承担一切运输费用，安全责任自负，包括从制造商到采购人指定交货地点所需的运输、装卸、安装等一切费用。</w:t>
      </w:r>
    </w:p>
    <w:p w14:paraId="2134EC55">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14" w:firstLineChars="200"/>
        <w:textAlignment w:val="auto"/>
        <w:rPr>
          <w:rFonts w:hint="eastAsia" w:ascii="仿宋" w:hAnsi="仿宋" w:eastAsia="仿宋" w:cs="仿宋"/>
          <w:b/>
          <w:bCs/>
          <w:spacing w:val="8"/>
          <w:sz w:val="24"/>
          <w:szCs w:val="24"/>
          <w:lang w:val="en-US" w:eastAsia="zh-CN"/>
        </w:rPr>
      </w:pPr>
      <w:r>
        <w:rPr>
          <w:rFonts w:hint="eastAsia" w:ascii="仿宋" w:hAnsi="仿宋" w:eastAsia="仿宋" w:cs="仿宋"/>
          <w:b/>
          <w:bCs/>
          <w:spacing w:val="8"/>
          <w:sz w:val="24"/>
          <w:szCs w:val="24"/>
          <w:lang w:val="en-US" w:eastAsia="zh-CN"/>
        </w:rPr>
        <w:t>备注：</w:t>
      </w:r>
    </w:p>
    <w:p w14:paraId="4E791DBB">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14" w:firstLineChars="200"/>
        <w:textAlignment w:val="auto"/>
        <w:rPr>
          <w:rFonts w:hint="eastAsia" w:ascii="仿宋" w:hAnsi="仿宋" w:eastAsia="仿宋" w:cs="仿宋"/>
          <w:spacing w:val="8"/>
          <w:sz w:val="28"/>
          <w:szCs w:val="28"/>
          <w:lang w:val="en-US" w:eastAsia="zh-CN"/>
        </w:rPr>
      </w:pPr>
      <w:r>
        <w:rPr>
          <w:rFonts w:hint="eastAsia" w:ascii="仿宋" w:hAnsi="仿宋" w:eastAsia="仿宋" w:cs="仿宋"/>
          <w:b/>
          <w:bCs/>
          <w:spacing w:val="8"/>
          <w:kern w:val="2"/>
          <w:sz w:val="24"/>
          <w:szCs w:val="24"/>
          <w:lang w:val="en-US" w:eastAsia="zh-CN" w:bidi="ar-SA"/>
        </w:rPr>
        <w:t>（1）</w:t>
      </w:r>
      <w:r>
        <w:rPr>
          <w:rFonts w:hint="eastAsia" w:ascii="仿宋" w:hAnsi="仿宋" w:eastAsia="仿宋" w:cs="仿宋"/>
          <w:b/>
          <w:bCs/>
          <w:spacing w:val="8"/>
          <w:sz w:val="24"/>
          <w:szCs w:val="24"/>
          <w:lang w:val="en-US" w:eastAsia="zh-CN"/>
        </w:rPr>
        <w:t>“</w:t>
      </w:r>
      <w:r>
        <w:rPr>
          <w:rFonts w:hint="eastAsia" w:ascii="仿宋" w:hAnsi="仿宋" w:eastAsia="仿宋" w:cs="仿宋"/>
          <w:b/>
          <w:bCs/>
          <w:color w:val="FF0000"/>
          <w:spacing w:val="8"/>
          <w:sz w:val="24"/>
          <w:szCs w:val="24"/>
          <w:lang w:val="en-US" w:eastAsia="zh-CN"/>
        </w:rPr>
        <w:t>★</w:t>
      </w:r>
      <w:r>
        <w:rPr>
          <w:rFonts w:hint="eastAsia" w:ascii="仿宋" w:hAnsi="仿宋" w:eastAsia="仿宋" w:cs="仿宋"/>
          <w:b/>
          <w:bCs/>
          <w:spacing w:val="8"/>
          <w:sz w:val="24"/>
          <w:szCs w:val="24"/>
          <w:lang w:val="en-US" w:eastAsia="zh-CN"/>
        </w:rPr>
        <w:t>”内容为实质性条款，投标人应在第六章“投标文件构成及格式”中的“实质性条款响应”处逐条响应，未逐条响应、有缺漏将被视为无效投标。</w:t>
      </w:r>
    </w:p>
    <w:p w14:paraId="1CC850D7">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14" w:firstLineChars="200"/>
        <w:textAlignment w:val="auto"/>
        <w:rPr>
          <w:rFonts w:hint="eastAsia" w:ascii="仿宋" w:hAnsi="仿宋" w:eastAsia="仿宋" w:cs="仿宋"/>
          <w:b/>
          <w:bCs/>
          <w:spacing w:val="8"/>
          <w:kern w:val="2"/>
          <w:sz w:val="24"/>
          <w:szCs w:val="24"/>
          <w:lang w:val="en-US" w:eastAsia="zh-CN" w:bidi="ar-SA"/>
        </w:rPr>
      </w:pPr>
      <w:r>
        <w:rPr>
          <w:rFonts w:hint="eastAsia" w:ascii="仿宋" w:hAnsi="仿宋" w:eastAsia="仿宋" w:cs="仿宋"/>
          <w:b/>
          <w:bCs/>
          <w:spacing w:val="8"/>
          <w:kern w:val="2"/>
          <w:sz w:val="24"/>
          <w:szCs w:val="24"/>
          <w:lang w:val="en-US" w:eastAsia="zh-CN" w:bidi="ar-SA"/>
        </w:rPr>
        <w:t>（2）根据招标文件要求，若“</w:t>
      </w:r>
      <w:r>
        <w:rPr>
          <w:rFonts w:hint="eastAsia" w:ascii="仿宋" w:hAnsi="仿宋" w:eastAsia="仿宋" w:cs="仿宋"/>
          <w:b/>
          <w:bCs/>
          <w:color w:val="FF0000"/>
          <w:spacing w:val="8"/>
          <w:kern w:val="2"/>
          <w:sz w:val="24"/>
          <w:szCs w:val="24"/>
          <w:lang w:val="en-US" w:eastAsia="zh-CN" w:bidi="ar-SA"/>
        </w:rPr>
        <w:t>★</w:t>
      </w:r>
      <w:r>
        <w:rPr>
          <w:rFonts w:hint="eastAsia" w:ascii="仿宋" w:hAnsi="仿宋" w:eastAsia="仿宋" w:cs="仿宋"/>
          <w:b/>
          <w:bCs/>
          <w:spacing w:val="8"/>
          <w:kern w:val="2"/>
          <w:sz w:val="24"/>
          <w:szCs w:val="24"/>
          <w:lang w:val="en-US" w:eastAsia="zh-CN" w:bidi="ar-SA"/>
        </w:rPr>
        <w:t>”内容项须附相关证明材料，则投标人应将相关证明材料附至第六章“技术服务偏差表”（二）其他材料，如未按要求提供相关证明材料，将被视为无效投标。</w:t>
      </w:r>
    </w:p>
    <w:p w14:paraId="70764B2E">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14" w:firstLineChars="200"/>
        <w:textAlignment w:val="auto"/>
        <w:rPr>
          <w:rFonts w:hint="default" w:ascii="仿宋" w:hAnsi="仿宋" w:eastAsia="仿宋" w:cs="仿宋"/>
          <w:b/>
          <w:bCs/>
          <w:spacing w:val="8"/>
          <w:kern w:val="2"/>
          <w:sz w:val="24"/>
          <w:szCs w:val="24"/>
          <w:lang w:val="en-US" w:eastAsia="zh-CN" w:bidi="ar-SA"/>
        </w:rPr>
      </w:pPr>
      <w:r>
        <w:rPr>
          <w:rFonts w:hint="eastAsia" w:ascii="仿宋" w:hAnsi="仿宋" w:eastAsia="仿宋" w:cs="仿宋"/>
          <w:b/>
          <w:bCs/>
          <w:spacing w:val="8"/>
          <w:kern w:val="2"/>
          <w:sz w:val="24"/>
          <w:szCs w:val="24"/>
          <w:lang w:val="en-US" w:eastAsia="zh-CN" w:bidi="ar-SA"/>
        </w:rPr>
        <w:t>（3）</w:t>
      </w:r>
      <w:r>
        <w:rPr>
          <w:rFonts w:hint="eastAsia" w:ascii="仿宋" w:hAnsi="仿宋" w:eastAsia="仿宋" w:cs="仿宋"/>
          <w:b/>
          <w:bCs/>
          <w:spacing w:val="8"/>
          <w:sz w:val="24"/>
          <w:szCs w:val="24"/>
          <w:lang w:val="en-US" w:eastAsia="zh-CN"/>
        </w:rPr>
        <w:t>“</w:t>
      </w:r>
      <w:r>
        <w:rPr>
          <w:rFonts w:hint="eastAsia" w:ascii="仿宋" w:hAnsi="仿宋" w:eastAsia="仿宋" w:cs="仿宋"/>
          <w:b/>
          <w:bCs/>
          <w:color w:val="FF0000"/>
          <w:spacing w:val="8"/>
          <w:sz w:val="24"/>
          <w:szCs w:val="24"/>
          <w:lang w:val="en-US" w:eastAsia="zh-CN"/>
        </w:rPr>
        <w:t>▲</w:t>
      </w:r>
      <w:r>
        <w:rPr>
          <w:rFonts w:hint="eastAsia" w:ascii="仿宋" w:hAnsi="仿宋" w:eastAsia="仿宋" w:cs="仿宋"/>
          <w:b/>
          <w:bCs/>
          <w:spacing w:val="8"/>
          <w:sz w:val="24"/>
          <w:szCs w:val="24"/>
          <w:lang w:val="en-US" w:eastAsia="zh-CN"/>
        </w:rPr>
        <w:t>”内容项为重要要求，投标人未达到这些要求或未响应将影响评分。</w:t>
      </w:r>
    </w:p>
    <w:p w14:paraId="45236C36">
      <w:pPr>
        <w:pStyle w:val="7"/>
        <w:keepNext w:val="0"/>
        <w:keepLines w:val="0"/>
        <w:pageBreakBefore w:val="0"/>
        <w:widowControl/>
        <w:kinsoku/>
        <w:wordWrap/>
        <w:overflowPunct/>
        <w:topLinePunct w:val="0"/>
        <w:autoSpaceDE/>
        <w:autoSpaceDN/>
        <w:bidi w:val="0"/>
        <w:adjustRightInd/>
        <w:snapToGrid/>
        <w:spacing w:line="480" w:lineRule="exact"/>
        <w:ind w:firstLine="643" w:firstLineChars="200"/>
        <w:jc w:val="center"/>
        <w:textAlignment w:val="auto"/>
        <w:outlineLvl w:val="1"/>
        <w:rPr>
          <w:rFonts w:hint="eastAsia" w:ascii="仿宋" w:hAnsi="仿宋" w:eastAsia="仿宋" w:cs="Times New Roman"/>
          <w:b/>
          <w:sz w:val="32"/>
          <w:szCs w:val="32"/>
        </w:rPr>
      </w:pPr>
    </w:p>
    <w:p w14:paraId="55F66CCB">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DC416">
    <w:pPr>
      <w:pStyle w:val="4"/>
      <w:jc w:val="right"/>
      <w:rPr>
        <w:rFonts w:hint="default"/>
        <w:lang w:val="en-US"/>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C8A60C">
                          <w:pPr>
                            <w:pStyle w:val="4"/>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w:t>
                          </w:r>
                          <w:r>
                            <w:rPr>
                              <w:rFonts w:hint="eastAsia" w:eastAsia="华文仿宋"/>
                              <w:lang w:eastAsia="zh-CN"/>
                            </w:rPr>
                            <w:fldChar w:fldCharType="end"/>
                          </w:r>
                          <w:r>
                            <w:rPr>
                              <w:rFonts w:hint="eastAsia" w:eastAsia="华文仿宋"/>
                              <w:lang w:eastAsia="zh-CN"/>
                            </w:rPr>
                            <w:t xml:space="preserve"> 页 共 </w:t>
                          </w:r>
                          <w:r>
                            <w:rPr>
                              <w:rFonts w:hint="eastAsia" w:eastAsia="华文仿宋"/>
                              <w:lang w:eastAsia="zh-CN"/>
                            </w:rPr>
                            <w:fldChar w:fldCharType="begin"/>
                          </w:r>
                          <w:r>
                            <w:rPr>
                              <w:rFonts w:hint="eastAsia" w:eastAsia="华文仿宋"/>
                              <w:lang w:eastAsia="zh-CN"/>
                            </w:rPr>
                            <w:instrText xml:space="preserve"> NUMPAGES  \* MERGEFORMAT </w:instrText>
                          </w:r>
                          <w:r>
                            <w:rPr>
                              <w:rFonts w:hint="eastAsia" w:eastAsia="华文仿宋"/>
                              <w:lang w:eastAsia="zh-CN"/>
                            </w:rPr>
                            <w:fldChar w:fldCharType="separate"/>
                          </w:r>
                          <w:r>
                            <w:rPr>
                              <w:rFonts w:hint="eastAsia" w:eastAsia="华文仿宋"/>
                              <w:lang w:eastAsia="zh-CN"/>
                            </w:rPr>
                            <w:t>70</w:t>
                          </w:r>
                          <w:r>
                            <w:rPr>
                              <w:rFonts w:hint="eastAsia" w:eastAsia="华文仿宋"/>
                              <w:lang w:eastAsia="zh-CN"/>
                            </w:rPr>
                            <w:fldChar w:fldCharType="end"/>
                          </w:r>
                          <w:r>
                            <w:rPr>
                              <w:rFonts w:hint="eastAsia" w:eastAsia="华文仿宋"/>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JWO7QAAAABQEAAA8AAAAAAAAAAQAgAAAAIgAA&#10;AGRycy9kb3ducmV2LnhtbFBLAQIUABQAAAAIAIdO4kD0bKFe1wEAALADAAAOAAAAAAAAAAEAIAAA&#10;AB8BAABkcnMvZTJvRG9jLnhtbFBLBQYAAAAABgAGAFkBAABoBQAAAAA=&#10;">
              <v:path/>
              <v:fill on="f" focussize="0,0"/>
              <v:stroke on="f" weight="0.5pt"/>
              <v:imagedata o:title=""/>
              <o:lock v:ext="edit" aspectratio="f"/>
              <v:textbox inset="0mm,0mm,0mm,0mm" style="mso-fit-shape-to-text:t;">
                <w:txbxContent>
                  <w:p w14:paraId="75C8A60C">
                    <w:pPr>
                      <w:pStyle w:val="4"/>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w:t>
                    </w:r>
                    <w:r>
                      <w:rPr>
                        <w:rFonts w:hint="eastAsia" w:eastAsia="华文仿宋"/>
                        <w:lang w:eastAsia="zh-CN"/>
                      </w:rPr>
                      <w:fldChar w:fldCharType="end"/>
                    </w:r>
                    <w:r>
                      <w:rPr>
                        <w:rFonts w:hint="eastAsia" w:eastAsia="华文仿宋"/>
                        <w:lang w:eastAsia="zh-CN"/>
                      </w:rPr>
                      <w:t xml:space="preserve"> 页 共 </w:t>
                    </w:r>
                    <w:r>
                      <w:rPr>
                        <w:rFonts w:hint="eastAsia" w:eastAsia="华文仿宋"/>
                        <w:lang w:eastAsia="zh-CN"/>
                      </w:rPr>
                      <w:fldChar w:fldCharType="begin"/>
                    </w:r>
                    <w:r>
                      <w:rPr>
                        <w:rFonts w:hint="eastAsia" w:eastAsia="华文仿宋"/>
                        <w:lang w:eastAsia="zh-CN"/>
                      </w:rPr>
                      <w:instrText xml:space="preserve"> NUMPAGES  \* MERGEFORMAT </w:instrText>
                    </w:r>
                    <w:r>
                      <w:rPr>
                        <w:rFonts w:hint="eastAsia" w:eastAsia="华文仿宋"/>
                        <w:lang w:eastAsia="zh-CN"/>
                      </w:rPr>
                      <w:fldChar w:fldCharType="separate"/>
                    </w:r>
                    <w:r>
                      <w:rPr>
                        <w:rFonts w:hint="eastAsia" w:eastAsia="华文仿宋"/>
                        <w:lang w:eastAsia="zh-CN"/>
                      </w:rPr>
                      <w:t>70</w:t>
                    </w:r>
                    <w:r>
                      <w:rPr>
                        <w:rFonts w:hint="eastAsia" w:eastAsia="华文仿宋"/>
                        <w:lang w:eastAsia="zh-CN"/>
                      </w:rPr>
                      <w:fldChar w:fldCharType="end"/>
                    </w:r>
                    <w:r>
                      <w:rPr>
                        <w:rFonts w:hint="eastAsia" w:eastAsia="华文仿宋"/>
                        <w:lang w:eastAsia="zh-CN"/>
                      </w:rPr>
                      <w:t xml:space="preserve"> 页</w:t>
                    </w:r>
                  </w:p>
                </w:txbxContent>
              </v:textbox>
            </v:shape>
          </w:pict>
        </mc:Fallback>
      </mc:AlternateContent>
    </w:r>
    <w:r>
      <w:rPr>
        <w:rFonts w:hint="eastAsia"/>
        <w:lang w:val="en-US" w:eastAsia="zh-CN"/>
      </w:rPr>
      <w:t>神木市政府采购中心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ABA83">
    <w:pPr>
      <w:pStyle w:val="5"/>
      <w:jc w:val="center"/>
      <w:rPr>
        <w:rFonts w:hint="default" w:eastAsia="宋体"/>
        <w:i/>
        <w:sz w:val="21"/>
        <w:szCs w:val="21"/>
        <w:lang w:val="en-US" w:eastAsia="zh-CN"/>
      </w:rPr>
    </w:pPr>
    <w:r>
      <w:rPr>
        <w:rFonts w:hint="eastAsia" w:ascii="仿宋" w:hAnsi="仿宋" w:eastAsia="仿宋" w:cs="Times New Roman"/>
        <w:color w:val="000000"/>
        <w:sz w:val="18"/>
        <w:szCs w:val="18"/>
        <w:lang w:val="en-US" w:eastAsia="zh-CN"/>
      </w:rPr>
      <w:t>神木市第七中学计算机设备及配套软件采购(二次）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104304"/>
    <w:multiLevelType w:val="singleLevel"/>
    <w:tmpl w:val="9B104304"/>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630E0A"/>
    <w:rsid w:val="65630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Lines="50" w:line="360" w:lineRule="auto"/>
    </w:pPr>
    <w:rPr>
      <w:rFonts w:ascii="宋体" w:hAnsi="宋体"/>
      <w:color w:val="000000"/>
      <w:sz w:val="24"/>
    </w:rPr>
  </w:style>
  <w:style w:type="paragraph" w:styleId="3">
    <w:name w:val="Body Text Indent"/>
    <w:basedOn w:val="1"/>
    <w:unhideWhenUsed/>
    <w:qFormat/>
    <w:uiPriority w:val="99"/>
    <w:pPr>
      <w:spacing w:after="120"/>
      <w:ind w:left="420" w:leftChars="200"/>
    </w:pPr>
  </w:style>
  <w:style w:type="paragraph" w:styleId="4">
    <w:name w:val="footer"/>
    <w:basedOn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5">
    <w:name w:val="header"/>
    <w:basedOn w:val="1"/>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6">
    <w:name w:val="Normal (Web)"/>
    <w:basedOn w:val="1"/>
    <w:unhideWhenUsed/>
    <w:qFormat/>
    <w:uiPriority w:val="0"/>
    <w:pPr>
      <w:spacing w:beforeAutospacing="1" w:afterAutospacing="1"/>
      <w:jc w:val="left"/>
    </w:pPr>
    <w:rPr>
      <w:rFonts w:cs="Times New Roman"/>
      <w:kern w:val="0"/>
      <w:sz w:val="24"/>
    </w:rPr>
  </w:style>
  <w:style w:type="paragraph" w:styleId="7">
    <w:name w:val="Body Text First Indent"/>
    <w:basedOn w:val="2"/>
    <w:next w:val="8"/>
    <w:unhideWhenUsed/>
    <w:qFormat/>
    <w:uiPriority w:val="0"/>
    <w:pPr>
      <w:spacing w:afterLines="0" w:line="240" w:lineRule="auto"/>
      <w:ind w:firstLine="420" w:firstLineChars="100"/>
    </w:pPr>
    <w:rPr>
      <w:rFonts w:ascii="Times New Roman" w:hAnsi="Times New Roman"/>
      <w:color w:val="auto"/>
      <w:sz w:val="18"/>
      <w:szCs w:val="18"/>
    </w:rPr>
  </w:style>
  <w:style w:type="paragraph" w:styleId="8">
    <w:name w:val="Body Text First Indent 2"/>
    <w:basedOn w:val="3"/>
    <w:unhideWhenUsed/>
    <w:qFormat/>
    <w:uiPriority w:val="99"/>
    <w:pPr>
      <w:spacing w:before="100" w:beforeAutospacing="1"/>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2026-10-28T06:42:00Z</dcterms:created>
  <dc:creator>肆伍</dc:creator>
  <cp:lastModifiedBy>肆伍</cp:lastModifiedBy>
  <dcterms:modified xsi:type="dcterms:W3CDTF">2026-10-28T06:43:03Z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8E01B52CEE4B4BB598B054EF1E02514F_11</vt:lpwstr>
  </property>
  <property fmtid="{D5CDD505-2E9C-101B-9397-08002B2CF9AE}" pid="4" name="KSOTemplateDocerSaveRecord">
    <vt:lpwstr>eyJoZGlkIjoiODRmN2EyNmVhOGExNWU5YjZkZDFiODk2NTNkNzk0YzEiLCJ1c2VySWQiOiIzNzE0MTY3NzEifQ==</vt:lpwstr>
  </property>
</Properties>
</file>