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center"/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  <w:t>商务条款偏离表</w:t>
      </w:r>
    </w:p>
    <w:p w14:paraId="15621CB4">
      <w:pPr>
        <w:spacing w:line="288" w:lineRule="auto"/>
        <w:jc w:val="left"/>
        <w:rPr>
          <w:rFonts w:hint="eastAsia" w:ascii="方正仿宋_GB2312" w:hAnsi="方正仿宋_GB2312" w:eastAsia="方正仿宋_GB2312" w:cs="方正仿宋_GB2312"/>
          <w:sz w:val="20"/>
          <w:szCs w:val="2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项目名称：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 xml:space="preserve"> </w:t>
      </w:r>
    </w:p>
    <w:tbl>
      <w:tblPr>
        <w:tblStyle w:val="3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序号</w:t>
            </w:r>
          </w:p>
        </w:tc>
        <w:tc>
          <w:tcPr>
            <w:tcW w:w="2893" w:type="dxa"/>
            <w:vAlign w:val="center"/>
          </w:tcPr>
          <w:p w14:paraId="18366E49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竞争性磋商文件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的</w:t>
            </w:r>
          </w:p>
          <w:p w14:paraId="2FE1229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条款</w:t>
            </w:r>
          </w:p>
        </w:tc>
        <w:tc>
          <w:tcPr>
            <w:tcW w:w="2775" w:type="dxa"/>
            <w:vAlign w:val="center"/>
          </w:tcPr>
          <w:p w14:paraId="420F4FD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响应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文件的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  <w:lang w:val="en-US" w:eastAsia="zh-CN"/>
              </w:rPr>
              <w:t>合同</w:t>
            </w: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条款</w:t>
            </w:r>
          </w:p>
        </w:tc>
        <w:tc>
          <w:tcPr>
            <w:tcW w:w="981" w:type="dxa"/>
            <w:vAlign w:val="center"/>
          </w:tcPr>
          <w:p w14:paraId="53AFD79C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088D6A8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autoSpaceDE w:val="0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</w:tbl>
    <w:p w14:paraId="03E51C4A">
      <w:pPr>
        <w:spacing w:line="360" w:lineRule="auto"/>
        <w:ind w:left="480" w:hanging="400" w:hangingChars="20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注：</w:t>
      </w:r>
    </w:p>
    <w:p w14:paraId="670FB828">
      <w:pPr>
        <w:spacing w:line="360" w:lineRule="auto"/>
        <w:ind w:left="480" w:hanging="400" w:hangingChars="200"/>
        <w:rPr>
          <w:rFonts w:hint="eastAsia" w:ascii="方正仿宋_GB2312" w:hAnsi="方正仿宋_GB2312" w:eastAsia="方正仿宋_GB2312" w:cs="方正仿宋_GB2312"/>
          <w:bCs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Cs/>
          <w:sz w:val="20"/>
          <w:szCs w:val="20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2、如全部响应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竞争性磋商文件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合同条款要求，在“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竞争性磋商文件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的商务条款”及“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  <w:lang w:val="en-US" w:eastAsia="zh-CN"/>
        </w:rPr>
        <w:t>响应文件</w:t>
      </w:r>
      <w:r>
        <w:rPr>
          <w:rFonts w:hint="eastAsia" w:ascii="方正仿宋_GB2312" w:hAnsi="方正仿宋_GB2312" w:eastAsia="方正仿宋_GB2312" w:cs="方正仿宋_GB2312"/>
          <w:b/>
          <w:bCs w:val="0"/>
          <w:sz w:val="20"/>
          <w:szCs w:val="20"/>
        </w:rPr>
        <w:t>的商务条款”栏中填写“全部”字样，在“偏离”栏填入“无偏离”字样。</w:t>
      </w:r>
    </w:p>
    <w:p w14:paraId="3AE75AAF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b/>
          <w:kern w:val="0"/>
          <w:sz w:val="20"/>
          <w:szCs w:val="20"/>
        </w:rPr>
      </w:pPr>
    </w:p>
    <w:p w14:paraId="120AF25F">
      <w:pPr>
        <w:snapToGrid w:val="0"/>
        <w:rPr>
          <w:rFonts w:hint="eastAsia" w:ascii="方正仿宋_GB2312" w:hAnsi="方正仿宋_GB2312" w:eastAsia="方正仿宋_GB2312" w:cs="方正仿宋_GB2312"/>
          <w:b/>
          <w:kern w:val="0"/>
          <w:sz w:val="20"/>
          <w:szCs w:val="20"/>
        </w:rPr>
      </w:pPr>
    </w:p>
    <w:p w14:paraId="17550FDC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供应商：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（公章）</w:t>
      </w:r>
    </w:p>
    <w:p w14:paraId="57E4274D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（签字或盖章）</w:t>
      </w:r>
    </w:p>
    <w:p w14:paraId="13373135">
      <w:pPr>
        <w:spacing w:line="348" w:lineRule="auto"/>
        <w:ind w:left="1"/>
        <w:jc w:val="right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</w:t>
      </w:r>
    </w:p>
    <w:p w14:paraId="03ABC6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57443C8-2C42-4BC4-A82A-F8C519FFB69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85E649A-D278-4240-A379-EE670C942BB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E066B"/>
    <w:rsid w:val="47BE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2026-06-17T09:03:00Z</dcterms:created>
  <dc:creator>Administrator</dc:creator>
  <cp:lastModifiedBy>Administrator</cp:lastModifiedBy>
  <dcterms:modified xsi:type="dcterms:W3CDTF">2026-06-17T09:04:10Z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0A22769EEA664157B1AB4075A3E91CE5_11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