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版本号：ZMZB2026DYYY-19520260614001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移动临床信息系统改造服务采购项目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ZMZB2026DYYY-195</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移动临床信息系统改造服务采购项目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ZMZB2026DYYY-195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移动临床信息系统改造服务采购项目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移动临床信息系统改造服务。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供应商开户银行基本账户银行出具的资信证明（附《基本存款账户信息》或《银行开户许可证》复印件）</w:t>
      </w:r>
    </w:p>
    <w:p>
      <w:pPr>
        <w:pStyle w:val="null3"/>
      </w:pPr>
      <w:r>
        <w:rPr>
          <w:rFonts w:ascii="仿宋_GB2312" w:hAnsi="仿宋_GB2312" w:cs="仿宋_GB2312" w:eastAsia="仿宋_GB2312"/>
        </w:rPr>
        <w:t>3、税收缴纳证明：提供2025年6月（含6月）以来至少一个月的纳税证明或完税证明（时间以税款所属时期为准），依法免税的单位应提供相关证明材料</w:t>
      </w:r>
    </w:p>
    <w:p>
      <w:pPr>
        <w:pStyle w:val="null3"/>
      </w:pPr>
      <w:r>
        <w:rPr>
          <w:rFonts w:ascii="仿宋_GB2312" w:hAnsi="仿宋_GB2312" w:cs="仿宋_GB2312" w:eastAsia="仿宋_GB2312"/>
        </w:rPr>
        <w:t>4、社会保障资金缴纳证明：提供2025年6月（含6月）以来至少一个月的社会保障资金缴存单据或社保机构开具的社会保险参保缴费情况证明。依法不需要缴纳社会保障资金的供应商应提供相关文件证明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被授权人身份证及开标截止前连续近三个月（不含开标当月）在投标单位缴纳的社会保险证明，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控股关系：供应商与其他投标单位无交叉控股股东、无交叉兼任高级管理人员及涉嫌联合串标行为，无采购单位和招标代理机构职工在该单位兼职的情况，不向采购单位和代理机构相关人员输送利益等行贿行为(提供承诺书)</w:t>
      </w:r>
    </w:p>
    <w:p>
      <w:pPr>
        <w:pStyle w:val="null3"/>
      </w:pPr>
      <w:r>
        <w:rPr>
          <w:rFonts w:ascii="仿宋_GB2312" w:hAnsi="仿宋_GB2312" w:cs="仿宋_GB2312" w:eastAsia="仿宋_GB2312"/>
        </w:rPr>
        <w:t>9、本项目不接受由西安市第一医院职工及其亲属投资举办的企业参加投标：本项目不接受由西安市第一医院职工及其亲属投资举办的企业参加投标(提供承诺书)</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说明：合同签订后，乙方向甲方支付合同总金额的5%作为履约保证金，甲方在合同服务期结束之日起30日内退还履约保证金（无息）。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代理服务费收费标准：参照国家计委颁发的《招标代理服务收费管理暂行办法》（计价格[2002]1980号）和《关于招标代理服务收费有关问题的通知》（发改办价格[2003]857号）的标准下浮20%收取。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自医院移动临床信息系统成功上线以来，护理工作流程显著优化与提升。该系统有效地促进了护理操作的标准化与规范化，显著提高了工作效率，并有效降低了人为错误发生率，为患者提供了更为安全、高效的护理服务。但是随着时间的推移，临床业务场景不断发生变革，伴随业务新需求产生，使医院信息化建设进程不断加快，为了应对种种挑战，提升医院的整体信息化水平，更好地服务于患者和护理工作人员，需要对现有的移动临床信息管理系统进行相应改造升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移动临床信息系统改造服务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标的名称：移动临床信息系统改造服务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30" w:after="165"/>
              <w:jc w:val="both"/>
              <w:outlineLvl w:val="1"/>
            </w:pPr>
            <w:r>
              <w:rPr>
                <w:rFonts w:ascii="仿宋_GB2312" w:hAnsi="仿宋_GB2312" w:cs="仿宋_GB2312" w:eastAsia="仿宋_GB2312"/>
                <w:sz w:val="21"/>
                <w:b/>
              </w:rPr>
              <w:t>第一部分 采购要求</w:t>
            </w:r>
          </w:p>
          <w:p>
            <w:pPr>
              <w:pStyle w:val="null3"/>
              <w:spacing w:before="330" w:after="165"/>
              <w:jc w:val="both"/>
              <w:outlineLvl w:val="1"/>
            </w:pPr>
            <w:r>
              <w:rPr>
                <w:rFonts w:ascii="仿宋_GB2312" w:hAnsi="仿宋_GB2312" w:cs="仿宋_GB2312" w:eastAsia="仿宋_GB2312"/>
                <w:sz w:val="21"/>
                <w:b/>
              </w:rPr>
              <w:t>1.</w:t>
            </w:r>
            <w:r>
              <w:rPr>
                <w:rFonts w:ascii="仿宋_GB2312" w:hAnsi="仿宋_GB2312" w:cs="仿宋_GB2312" w:eastAsia="仿宋_GB2312"/>
                <w:sz w:val="21"/>
                <w:b/>
              </w:rPr>
              <w:t>医院现状</w:t>
            </w:r>
          </w:p>
          <w:p>
            <w:pPr>
              <w:pStyle w:val="null3"/>
              <w:spacing w:before="75" w:after="75"/>
              <w:ind w:firstLine="480"/>
              <w:jc w:val="both"/>
            </w:pPr>
            <w:r>
              <w:rPr>
                <w:rFonts w:ascii="仿宋_GB2312" w:hAnsi="仿宋_GB2312" w:cs="仿宋_GB2312" w:eastAsia="仿宋_GB2312"/>
                <w:sz w:val="21"/>
              </w:rPr>
              <w:t>业务需求滞后：现有系统功能无法响应临床新增的业务流程及管理规范，制约了护理信息化发展。</w:t>
            </w:r>
          </w:p>
          <w:p>
            <w:pPr>
              <w:pStyle w:val="null3"/>
              <w:spacing w:before="75" w:after="75"/>
              <w:ind w:firstLine="480"/>
              <w:jc w:val="both"/>
            </w:pPr>
            <w:r>
              <w:rPr>
                <w:rFonts w:ascii="仿宋_GB2312" w:hAnsi="仿宋_GB2312" w:cs="仿宋_GB2312" w:eastAsia="仿宋_GB2312"/>
                <w:sz w:val="21"/>
              </w:rPr>
              <w:t>评审支持缺失：缺乏专业技术团队支持电子病历评级工作，影响医院考核结果。</w:t>
            </w:r>
          </w:p>
          <w:p>
            <w:pPr>
              <w:pStyle w:val="null3"/>
              <w:spacing w:before="75" w:after="75"/>
              <w:ind w:firstLine="480"/>
              <w:jc w:val="both"/>
            </w:pPr>
            <w:r>
              <w:rPr>
                <w:rFonts w:ascii="仿宋_GB2312" w:hAnsi="仿宋_GB2312" w:cs="仿宋_GB2312" w:eastAsia="仿宋_GB2312"/>
                <w:sz w:val="21"/>
              </w:rPr>
              <w:t>多院区适配受限：现有系统架构未充分适配一院多区运营模式，难以满足医院集团化发展的业务拓展与信息化协同需求。</w:t>
            </w:r>
          </w:p>
          <w:p>
            <w:pPr>
              <w:pStyle w:val="null3"/>
              <w:spacing w:before="330" w:after="165"/>
              <w:jc w:val="both"/>
              <w:outlineLvl w:val="1"/>
            </w:pPr>
            <w:r>
              <w:rPr>
                <w:rFonts w:ascii="仿宋_GB2312" w:hAnsi="仿宋_GB2312" w:cs="仿宋_GB2312" w:eastAsia="仿宋_GB2312"/>
                <w:sz w:val="21"/>
                <w:b/>
              </w:rPr>
              <w:t>2.</w:t>
            </w:r>
            <w:r>
              <w:rPr>
                <w:rFonts w:ascii="仿宋_GB2312" w:hAnsi="仿宋_GB2312" w:cs="仿宋_GB2312" w:eastAsia="仿宋_GB2312"/>
                <w:sz w:val="21"/>
                <w:b/>
              </w:rPr>
              <w:t>软件总体要求</w:t>
            </w:r>
          </w:p>
          <w:p>
            <w:pPr>
              <w:pStyle w:val="null3"/>
              <w:spacing w:before="75" w:after="75"/>
              <w:ind w:firstLine="480"/>
              <w:jc w:val="both"/>
            </w:pPr>
            <w:r>
              <w:rPr>
                <w:rFonts w:ascii="仿宋_GB2312" w:hAnsi="仿宋_GB2312" w:cs="仿宋_GB2312" w:eastAsia="仿宋_GB2312"/>
                <w:sz w:val="21"/>
              </w:rPr>
              <w:t>2.1支持与院方的HIS、LIS、PACS、CA、集成平台等现有系统无缝集成，提供标准的数据交换接口，支持被医院其他信息系统的应用集成，供应商承担所有接口费用。</w:t>
            </w:r>
          </w:p>
          <w:p>
            <w:pPr>
              <w:pStyle w:val="null3"/>
              <w:spacing w:before="75" w:after="75"/>
              <w:ind w:firstLine="480"/>
              <w:jc w:val="both"/>
            </w:pPr>
            <w:r>
              <w:rPr>
                <w:rFonts w:ascii="仿宋_GB2312" w:hAnsi="仿宋_GB2312" w:cs="仿宋_GB2312" w:eastAsia="仿宋_GB2312"/>
                <w:sz w:val="21"/>
              </w:rPr>
              <w:t>2.2配合原有和新采买的硬件连接工作，如腕带、瓶签类条码打印机及后续可能用到的硬件及设备。</w:t>
            </w:r>
          </w:p>
          <w:p>
            <w:pPr>
              <w:pStyle w:val="null3"/>
              <w:spacing w:before="75" w:after="75"/>
              <w:ind w:firstLine="480"/>
              <w:jc w:val="both"/>
            </w:pPr>
            <w:r>
              <w:rPr>
                <w:rFonts w:ascii="仿宋_GB2312" w:hAnsi="仿宋_GB2312" w:cs="仿宋_GB2312" w:eastAsia="仿宋_GB2312"/>
                <w:sz w:val="21"/>
              </w:rPr>
              <w:t>2.3本系统部署于医院内部封闭局域网，与外部公共网络实现物理或逻辑隔离，确保业务数据安全独立运行。移动端设备需同时支持院内专用WIFI与4G/5G移动通信网络接入，并可在两种网络模式间无缝切换，保障移动业务操作的连续性与稳定性。</w:t>
            </w:r>
          </w:p>
          <w:p>
            <w:pPr>
              <w:pStyle w:val="null3"/>
              <w:spacing w:before="330" w:after="165"/>
              <w:jc w:val="both"/>
              <w:outlineLvl w:val="1"/>
            </w:pPr>
            <w:r>
              <w:rPr>
                <w:rFonts w:ascii="仿宋_GB2312" w:hAnsi="仿宋_GB2312" w:cs="仿宋_GB2312" w:eastAsia="仿宋_GB2312"/>
                <w:sz w:val="21"/>
                <w:b/>
              </w:rPr>
              <w:t>3.</w:t>
            </w:r>
            <w:r>
              <w:rPr>
                <w:rFonts w:ascii="仿宋_GB2312" w:hAnsi="仿宋_GB2312" w:cs="仿宋_GB2312" w:eastAsia="仿宋_GB2312"/>
                <w:sz w:val="21"/>
                <w:b/>
              </w:rPr>
              <w:t>其他要求</w:t>
            </w:r>
          </w:p>
          <w:p>
            <w:pPr>
              <w:pStyle w:val="null3"/>
              <w:spacing w:before="75" w:after="75"/>
              <w:ind w:firstLine="480"/>
              <w:jc w:val="both"/>
            </w:pPr>
            <w:r>
              <w:rPr>
                <w:rFonts w:ascii="仿宋_GB2312" w:hAnsi="仿宋_GB2312" w:cs="仿宋_GB2312" w:eastAsia="仿宋_GB2312"/>
                <w:sz w:val="21"/>
              </w:rPr>
              <w:t>包含但不限于：一院多区，电子病历5级、互联互通5乙评审、功能二次开发、所有接口服务、医疗设备对接等要求。以上服务供应商无条件提供。</w:t>
            </w:r>
          </w:p>
          <w:p>
            <w:pPr>
              <w:pStyle w:val="null3"/>
              <w:spacing w:before="75" w:after="75"/>
              <w:ind w:firstLine="480"/>
              <w:jc w:val="both"/>
            </w:pPr>
            <w:r>
              <w:rPr>
                <w:rFonts w:ascii="仿宋_GB2312" w:hAnsi="仿宋_GB2312" w:cs="仿宋_GB2312" w:eastAsia="仿宋_GB2312"/>
                <w:sz w:val="21"/>
              </w:rPr>
              <w:t>3.1一院多区支持：系统架构需支持多院区管理模式，满足未来医院集团化发展的业务扩展需求。</w:t>
            </w:r>
          </w:p>
          <w:p>
            <w:pPr>
              <w:pStyle w:val="null3"/>
              <w:spacing w:before="75" w:after="75"/>
              <w:ind w:firstLine="480"/>
              <w:jc w:val="both"/>
            </w:pPr>
            <w:r>
              <w:rPr>
                <w:rFonts w:ascii="仿宋_GB2312" w:hAnsi="仿宋_GB2312" w:cs="仿宋_GB2312" w:eastAsia="仿宋_GB2312"/>
                <w:sz w:val="21"/>
              </w:rPr>
              <w:t>3.2等级评审支撑：系统功能须满足国家电子病历5级、互联互通5乙的相关技术要求，并配合医院完成评审工作。</w:t>
            </w:r>
          </w:p>
          <w:p>
            <w:pPr>
              <w:pStyle w:val="null3"/>
              <w:spacing w:before="75" w:after="75"/>
              <w:ind w:firstLine="480"/>
              <w:jc w:val="both"/>
            </w:pPr>
            <w:r>
              <w:rPr>
                <w:rFonts w:ascii="仿宋_GB2312" w:hAnsi="仿宋_GB2312" w:cs="仿宋_GB2312" w:eastAsia="仿宋_GB2312"/>
                <w:sz w:val="21"/>
              </w:rPr>
              <w:t>3.3二次开发服务：在项目实施及质保期内，投标人须根据医院实际业务变化，提供必要的现场二次开发及功能调整服务。</w:t>
            </w:r>
          </w:p>
          <w:p>
            <w:pPr>
              <w:pStyle w:val="null3"/>
              <w:spacing w:before="75" w:after="75"/>
              <w:ind w:firstLine="480"/>
              <w:jc w:val="both"/>
            </w:pPr>
            <w:r>
              <w:rPr>
                <w:rFonts w:ascii="仿宋_GB2312" w:hAnsi="仿宋_GB2312" w:cs="仿宋_GB2312" w:eastAsia="仿宋_GB2312"/>
                <w:sz w:val="21"/>
              </w:rPr>
              <w:t>3.4接口服务要求：投标人须负责完成本项目与院内现有系统HIS、EMR、LIS、PACS、集成平台及医疗物联网设备的对接工作。所有接口开发费、联调费及相关服务费用均包含在项目总报价中，不得另行收取。</w:t>
            </w:r>
          </w:p>
          <w:p>
            <w:pPr>
              <w:pStyle w:val="null3"/>
              <w:spacing w:before="75" w:after="75"/>
              <w:ind w:firstLine="480"/>
              <w:jc w:val="both"/>
            </w:pPr>
            <w:r>
              <w:rPr>
                <w:rFonts w:ascii="仿宋_GB2312" w:hAnsi="仿宋_GB2312" w:cs="仿宋_GB2312" w:eastAsia="仿宋_GB2312"/>
                <w:sz w:val="21"/>
              </w:rPr>
              <w:t>3.5无纸化与CA集成：系统须支持护理文书的电子签名CA认证、患者签字板及无纸化归档功能，生成的电子病历符合法律效力要求。</w:t>
            </w:r>
          </w:p>
          <w:p>
            <w:pPr>
              <w:pStyle w:val="null3"/>
              <w:spacing w:before="330" w:after="165"/>
              <w:jc w:val="both"/>
              <w:outlineLvl w:val="1"/>
            </w:pPr>
            <w:r>
              <w:rPr>
                <w:rFonts w:ascii="仿宋_GB2312" w:hAnsi="仿宋_GB2312" w:cs="仿宋_GB2312" w:eastAsia="仿宋_GB2312"/>
                <w:sz w:val="21"/>
                <w:b/>
              </w:rPr>
              <w:t>4.</w:t>
            </w:r>
            <w:r>
              <w:rPr>
                <w:rFonts w:ascii="仿宋_GB2312" w:hAnsi="仿宋_GB2312" w:cs="仿宋_GB2312" w:eastAsia="仿宋_GB2312"/>
                <w:sz w:val="21"/>
                <w:b/>
              </w:rPr>
              <w:t>建设目标</w:t>
            </w:r>
          </w:p>
          <w:p>
            <w:pPr>
              <w:pStyle w:val="null3"/>
              <w:spacing w:before="75" w:after="75"/>
              <w:ind w:firstLine="480"/>
              <w:jc w:val="both"/>
            </w:pPr>
            <w:r>
              <w:rPr>
                <w:rFonts w:ascii="仿宋_GB2312" w:hAnsi="仿宋_GB2312" w:cs="仿宋_GB2312" w:eastAsia="仿宋_GB2312"/>
                <w:sz w:val="21"/>
              </w:rPr>
              <w:t>通过对医院现有移动临床信息系统（含移动护士站、护理文书系统、护理质量管理等模块）实施升级改造，建成功能完善、适配性强、集成度高的移动护理与护理质量系统，实现移动护理工作站、护理文书、护理质量管理等核心功能的优化升级与创新拓展，全面满足国家电子病历5级、互联互通5乙等级评审技术要求，适配一院多区及医院集团化发展的业务拓展需求。系统完成与院内现有系统及医疗物联网设备的无缝集成，实现护理业务全流程数字化、无纸化、智能化管理，解决原系统功能滞后、服务缺失等问题，精准响应临床新增业务流程与管理规范。通过优化护理工作流程、提升数据管理与利用效率，有效降低医护人员重复工作成本，保障护理操作的精准性与安全性，全面提升医院护理工作效率、信息化管理水平及整体护理服务质量，为医院护理学科建设与高质量发展提供坚实的信息化支撑。</w:t>
            </w:r>
          </w:p>
          <w:p>
            <w:pPr>
              <w:pStyle w:val="null3"/>
              <w:spacing w:before="330" w:after="165"/>
              <w:jc w:val="both"/>
              <w:outlineLvl w:val="1"/>
            </w:pPr>
            <w:r>
              <w:rPr>
                <w:rFonts w:ascii="仿宋_GB2312" w:hAnsi="仿宋_GB2312" w:cs="仿宋_GB2312" w:eastAsia="仿宋_GB2312"/>
                <w:sz w:val="21"/>
                <w:b/>
              </w:rPr>
              <w:t>5.</w:t>
            </w:r>
            <w:r>
              <w:rPr>
                <w:rFonts w:ascii="仿宋_GB2312" w:hAnsi="仿宋_GB2312" w:cs="仿宋_GB2312" w:eastAsia="仿宋_GB2312"/>
                <w:sz w:val="21"/>
                <w:b/>
              </w:rPr>
              <w:t>建设原则</w:t>
            </w:r>
          </w:p>
          <w:p>
            <w:pPr>
              <w:pStyle w:val="null3"/>
              <w:spacing w:before="75" w:after="75"/>
              <w:ind w:firstLine="480"/>
              <w:jc w:val="both"/>
            </w:pPr>
            <w:r>
              <w:rPr>
                <w:rFonts w:ascii="仿宋_GB2312" w:hAnsi="仿宋_GB2312" w:cs="仿宋_GB2312" w:eastAsia="仿宋_GB2312"/>
                <w:sz w:val="21"/>
              </w:rPr>
              <w:t>本项目将依据统一规划，统一实施，统一技术标准、安全可靠、先进性、标准化、易用性、安全性、开放性和扩展性等要求进行。</w:t>
            </w:r>
          </w:p>
          <w:p>
            <w:pPr>
              <w:pStyle w:val="null3"/>
              <w:spacing w:before="75" w:after="75"/>
              <w:ind w:firstLine="480"/>
              <w:jc w:val="both"/>
            </w:pPr>
            <w:r>
              <w:rPr>
                <w:rFonts w:ascii="仿宋_GB2312" w:hAnsi="仿宋_GB2312" w:cs="仿宋_GB2312" w:eastAsia="仿宋_GB2312"/>
                <w:sz w:val="21"/>
              </w:rPr>
              <w:t>为实现系统高质、高效互联的目标要求，在设计质保方案时，应始终坚持以下原则：</w:t>
            </w:r>
          </w:p>
          <w:p>
            <w:pPr>
              <w:pStyle w:val="null3"/>
            </w:pPr>
            <w:r>
              <w:rPr>
                <w:rFonts w:ascii="仿宋_GB2312" w:hAnsi="仿宋_GB2312" w:cs="仿宋_GB2312" w:eastAsia="仿宋_GB2312"/>
                <w:sz w:val="21"/>
              </w:rPr>
              <w:t>高质量的服务保障是系统正常运行的关键，设立24小时客服热线及远程技术支持，快速响应客户需求，解决使用过程中遇到的各种问题。提供定期巡检服务以及重要事项现场保障服务，及时发现并解决潜在问题，保障平台持续稳定运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30" w:after="165"/>
              <w:jc w:val="both"/>
              <w:outlineLvl w:val="1"/>
            </w:pPr>
            <w:r>
              <w:rPr>
                <w:rFonts w:ascii="仿宋_GB2312" w:hAnsi="仿宋_GB2312" w:cs="仿宋_GB2312" w:eastAsia="仿宋_GB2312"/>
                <w:sz w:val="21"/>
                <w:b/>
              </w:rPr>
              <w:t>第二部分 技术要求</w:t>
            </w:r>
          </w:p>
          <w:p>
            <w:pPr>
              <w:pStyle w:val="null3"/>
            </w:pPr>
            <w:r>
              <w:rPr>
                <w:rFonts w:ascii="仿宋_GB2312" w:hAnsi="仿宋_GB2312" w:cs="仿宋_GB2312" w:eastAsia="仿宋_GB2312"/>
                <w:sz w:val="21"/>
              </w:rPr>
              <w:t>本升级项目在保障历史数据完整可用、现有护理业务流程平稳运行的基础上，需兼容原有系统业务功能模块，同时要满足临床新增业务需求。（提供承诺函）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30" w:after="165"/>
              <w:jc w:val="both"/>
              <w:outlineLvl w:val="1"/>
            </w:pPr>
            <w:r>
              <w:rPr>
                <w:rFonts w:ascii="仿宋_GB2312" w:hAnsi="仿宋_GB2312" w:cs="仿宋_GB2312" w:eastAsia="仿宋_GB2312"/>
                <w:sz w:val="21"/>
                <w:b/>
              </w:rPr>
              <w:t>一、</w:t>
            </w:r>
            <w:r>
              <w:rPr>
                <w:rFonts w:ascii="仿宋_GB2312" w:hAnsi="仿宋_GB2312" w:cs="仿宋_GB2312" w:eastAsia="仿宋_GB2312"/>
                <w:sz w:val="21"/>
                <w:b/>
              </w:rPr>
              <w:t>系统对接要求</w:t>
            </w:r>
          </w:p>
          <w:p>
            <w:pPr>
              <w:pStyle w:val="null3"/>
              <w:spacing w:before="75" w:after="75"/>
              <w:ind w:firstLine="200"/>
              <w:jc w:val="both"/>
            </w:pPr>
            <w:r>
              <w:rPr>
                <w:rFonts w:ascii="仿宋_GB2312" w:hAnsi="仿宋_GB2312" w:cs="仿宋_GB2312" w:eastAsia="仿宋_GB2312"/>
                <w:sz w:val="21"/>
              </w:rPr>
              <w:t>本次升级需支持无缝衔接现有系统业务流程及系统病历数据，在系统升级过程中需确保历史病历数据的完整性和可用性。</w:t>
            </w:r>
          </w:p>
          <w:p>
            <w:pPr>
              <w:pStyle w:val="null3"/>
              <w:spacing w:before="75" w:after="75"/>
              <w:jc w:val="both"/>
            </w:pPr>
            <w:r>
              <w:rPr>
                <w:rFonts w:ascii="仿宋_GB2312" w:hAnsi="仿宋_GB2312" w:cs="仿宋_GB2312" w:eastAsia="仿宋_GB2312"/>
                <w:sz w:val="21"/>
              </w:rPr>
              <w:t>1.功能完整性与兼容性保障</w:t>
            </w:r>
          </w:p>
          <w:p>
            <w:pPr>
              <w:pStyle w:val="null3"/>
              <w:spacing w:before="75" w:after="75"/>
              <w:ind w:firstLine="480"/>
              <w:jc w:val="both"/>
            </w:pPr>
            <w:r>
              <w:rPr>
                <w:rFonts w:ascii="仿宋_GB2312" w:hAnsi="仿宋_GB2312" w:cs="仿宋_GB2312" w:eastAsia="仿宋_GB2312"/>
                <w:sz w:val="21"/>
              </w:rPr>
              <w:t>对现有护理系统进行功能梳理，确保升级后的系统中保留原有的所有业务功能，确保在升级过程中现有业务流程不受任何影响，医护人员可以正常开展日常工作。</w:t>
            </w:r>
          </w:p>
          <w:p>
            <w:pPr>
              <w:pStyle w:val="null3"/>
              <w:spacing w:before="75" w:after="75"/>
              <w:jc w:val="both"/>
            </w:pPr>
            <w:r>
              <w:rPr>
                <w:rFonts w:ascii="仿宋_GB2312" w:hAnsi="仿宋_GB2312" w:cs="仿宋_GB2312" w:eastAsia="仿宋_GB2312"/>
                <w:sz w:val="21"/>
              </w:rPr>
              <w:t>2.业务数据完整性保障</w:t>
            </w:r>
          </w:p>
          <w:p>
            <w:pPr>
              <w:pStyle w:val="null3"/>
              <w:spacing w:before="75" w:after="75"/>
              <w:ind w:firstLine="480"/>
              <w:jc w:val="both"/>
            </w:pPr>
            <w:r>
              <w:rPr>
                <w:rFonts w:ascii="仿宋_GB2312" w:hAnsi="仿宋_GB2312" w:cs="仿宋_GB2312" w:eastAsia="仿宋_GB2312"/>
                <w:sz w:val="21"/>
              </w:rPr>
              <w:t>确保从原系统中所有的业务数据都能够完整迁移到升级后的系统内，做到业务历史记录的完整保留。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30" w:after="165"/>
              <w:jc w:val="both"/>
              <w:outlineLvl w:val="1"/>
            </w:pPr>
            <w:r>
              <w:rPr>
                <w:rFonts w:ascii="仿宋_GB2312" w:hAnsi="仿宋_GB2312" w:cs="仿宋_GB2312" w:eastAsia="仿宋_GB2312"/>
                <w:sz w:val="21"/>
                <w:b/>
              </w:rPr>
              <w:t>二、</w:t>
            </w:r>
            <w:r>
              <w:rPr>
                <w:rFonts w:ascii="仿宋_GB2312" w:hAnsi="仿宋_GB2312" w:cs="仿宋_GB2312" w:eastAsia="仿宋_GB2312"/>
                <w:sz w:val="21"/>
                <w:b/>
              </w:rPr>
              <w:t>功能维护范围</w:t>
            </w:r>
          </w:p>
          <w:tbl>
            <w:tblPr>
              <w:tblInd w:type="dxa" w:w="300"/>
              <w:tblBorders>
                <w:top w:val="none" w:color="000000" w:sz="4"/>
                <w:left w:val="none" w:color="000000" w:sz="4"/>
                <w:bottom w:val="none" w:color="000000" w:sz="4"/>
                <w:right w:val="none" w:color="000000" w:sz="4"/>
                <w:insideH w:val="none"/>
                <w:insideV w:val="none"/>
              </w:tblBorders>
            </w:tblPr>
            <w:tblGrid>
              <w:gridCol w:w="356"/>
              <w:gridCol w:w="2190"/>
            </w:tblGrid>
            <w:tr>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1"/>
                      <w:b/>
                    </w:rPr>
                    <w:t>系统名称</w:t>
                  </w:r>
                </w:p>
              </w:tc>
              <w:tc>
                <w:tcPr>
                  <w:tcW w:type="dxa" w:w="2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1"/>
                      <w:b/>
                    </w:rPr>
                    <w:t>功能模块</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both"/>
                  </w:pPr>
                  <w:r>
                    <w:rPr>
                      <w:rFonts w:ascii="仿宋_GB2312" w:hAnsi="仿宋_GB2312" w:cs="仿宋_GB2312" w:eastAsia="仿宋_GB2312"/>
                      <w:sz w:val="21"/>
                    </w:rPr>
                    <w:t>移动护理工作站</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both"/>
                  </w:pPr>
                  <w:r>
                    <w:rPr>
                      <w:rFonts w:ascii="仿宋_GB2312" w:hAnsi="仿宋_GB2312" w:cs="仿宋_GB2312" w:eastAsia="仿宋_GB2312"/>
                      <w:sz w:val="21"/>
                    </w:rPr>
                    <w:t>登录管理、患者信息、体征采集、医嘱管理、评估管理、记录管理、健康教育、标本采样、报告查看、护理计划、巡视管理、输血闭环、护理任务、系统设置</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both"/>
                  </w:pPr>
                  <w:r>
                    <w:rPr>
                      <w:rFonts w:ascii="仿宋_GB2312" w:hAnsi="仿宋_GB2312" w:cs="仿宋_GB2312" w:eastAsia="仿宋_GB2312"/>
                      <w:sz w:val="21"/>
                    </w:rPr>
                    <w:t>护理病历文书系统</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both"/>
                  </w:pPr>
                  <w:r>
                    <w:rPr>
                      <w:rFonts w:ascii="仿宋_GB2312" w:hAnsi="仿宋_GB2312" w:cs="仿宋_GB2312" w:eastAsia="仿宋_GB2312"/>
                      <w:sz w:val="21"/>
                    </w:rPr>
                    <w:t>登录认证、病区管理、体征管理、病历文书管理、风险评估、医嘱管理、护理质控、交班管理、健康教育、护理计划、安全知情同意告知书、结果报告、归档管理、字典管理、常用文档、系统管理</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both"/>
                  </w:pPr>
                  <w:r>
                    <w:rPr>
                      <w:rFonts w:ascii="仿宋_GB2312" w:hAnsi="仿宋_GB2312" w:cs="仿宋_GB2312" w:eastAsia="仿宋_GB2312"/>
                      <w:sz w:val="21"/>
                    </w:rPr>
                    <w:t>护理质量管理系统</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both"/>
                  </w:pPr>
                  <w:r>
                    <w:rPr>
                      <w:rFonts w:ascii="仿宋_GB2312" w:hAnsi="仿宋_GB2312" w:cs="仿宋_GB2312" w:eastAsia="仿宋_GB2312"/>
                      <w:sz w:val="21"/>
                    </w:rPr>
                    <w:t>管理首页、人员档案（含护理人员技术档案、人员信息、职称晋升、层级晋升、学历晋升、科研、获奖等记录）、排班管理、质量检查（支持三级质量检查、数据生成）、不良事件、护士长手册、满意度调查（自动分析汇总成固定模板）、制度管理（制度更新与维护）、移动端管理、护理指标（自动统计护理业务数据）、系统配置</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30" w:after="165"/>
              <w:jc w:val="both"/>
              <w:outlineLvl w:val="1"/>
            </w:pPr>
            <w:r>
              <w:rPr>
                <w:rFonts w:ascii="仿宋_GB2312" w:hAnsi="仿宋_GB2312" w:cs="仿宋_GB2312" w:eastAsia="仿宋_GB2312"/>
                <w:sz w:val="21"/>
                <w:b/>
              </w:rPr>
              <w:t>三、</w:t>
            </w:r>
            <w:r>
              <w:rPr>
                <w:rFonts w:ascii="仿宋_GB2312" w:hAnsi="仿宋_GB2312" w:cs="仿宋_GB2312" w:eastAsia="仿宋_GB2312"/>
                <w:sz w:val="21"/>
                <w:b/>
              </w:rPr>
              <w:t>升级改造内容</w:t>
            </w:r>
          </w:p>
          <w:p>
            <w:pPr>
              <w:pStyle w:val="null3"/>
              <w:spacing w:before="75" w:after="75"/>
              <w:ind w:firstLine="480"/>
              <w:jc w:val="both"/>
            </w:pPr>
            <w:r>
              <w:rPr>
                <w:rFonts w:ascii="仿宋_GB2312" w:hAnsi="仿宋_GB2312" w:cs="仿宋_GB2312" w:eastAsia="仿宋_GB2312"/>
                <w:sz w:val="21"/>
              </w:rPr>
              <w:t>▲1、PDA端CA协同接入改造</w:t>
            </w:r>
          </w:p>
          <w:p>
            <w:pPr>
              <w:pStyle w:val="null3"/>
              <w:spacing w:before="75" w:after="75"/>
              <w:ind w:firstLine="480"/>
              <w:jc w:val="both"/>
            </w:pPr>
            <w:r>
              <w:rPr>
                <w:rFonts w:ascii="仿宋_GB2312" w:hAnsi="仿宋_GB2312" w:cs="仿宋_GB2312" w:eastAsia="仿宋_GB2312"/>
                <w:sz w:val="21"/>
              </w:rPr>
              <w:t>实现PDA与院内CA认证体系无缝对接，支持护理人员通过扫码完成系统身份验证登录，替代传统账号密码登录方式，提升登录安全性与操作便捷性；同时支持PDA端各类护理文书、交接单据、告知书等文件的扫码电子签字，生成的电子签名具备合法效力，满足无纸化办公及等级评审相关要求。</w:t>
            </w:r>
          </w:p>
          <w:p>
            <w:pPr>
              <w:pStyle w:val="null3"/>
              <w:spacing w:before="75" w:after="75"/>
              <w:ind w:firstLine="480"/>
              <w:jc w:val="both"/>
            </w:pPr>
            <w:r>
              <w:rPr>
                <w:rFonts w:ascii="仿宋_GB2312" w:hAnsi="仿宋_GB2312" w:cs="仿宋_GB2312" w:eastAsia="仿宋_GB2312"/>
                <w:sz w:val="21"/>
              </w:rPr>
              <w:t>2、PDA端护理计划智能执行与记录生成</w:t>
            </w:r>
          </w:p>
          <w:p>
            <w:pPr>
              <w:pStyle w:val="null3"/>
              <w:spacing w:before="75" w:after="75"/>
              <w:ind w:firstLine="480"/>
              <w:jc w:val="both"/>
            </w:pPr>
            <w:r>
              <w:rPr>
                <w:rFonts w:ascii="仿宋_GB2312" w:hAnsi="仿宋_GB2312" w:cs="仿宋_GB2312" w:eastAsia="仿宋_GB2312"/>
                <w:sz w:val="21"/>
              </w:rPr>
              <w:t>优化PDA端护理计划执行功能，护理人员在PDA端完成护理计划操作执行后，系统根据操作内容自动生成对应护理记录单核心信息，无需人工重复录入，仅需补充个性化护理备注即可完成记录，提升护理记录效率与准确性。</w:t>
            </w:r>
          </w:p>
          <w:p>
            <w:pPr>
              <w:pStyle w:val="null3"/>
              <w:spacing w:before="75" w:after="75"/>
              <w:ind w:firstLine="480"/>
              <w:jc w:val="both"/>
            </w:pPr>
            <w:r>
              <w:rPr>
                <w:rFonts w:ascii="仿宋_GB2312" w:hAnsi="仿宋_GB2312" w:cs="仿宋_GB2312" w:eastAsia="仿宋_GB2312"/>
                <w:sz w:val="21"/>
              </w:rPr>
              <w:t>▲3、PDA端患者转运交接管理</w:t>
            </w:r>
          </w:p>
          <w:p>
            <w:pPr>
              <w:pStyle w:val="null3"/>
              <w:spacing w:before="75" w:after="75"/>
              <w:ind w:firstLine="480"/>
              <w:jc w:val="both"/>
            </w:pPr>
            <w:r>
              <w:rPr>
                <w:rFonts w:ascii="仿宋_GB2312" w:hAnsi="仿宋_GB2312" w:cs="仿宋_GB2312" w:eastAsia="仿宋_GB2312"/>
                <w:sz w:val="21"/>
              </w:rPr>
              <w:t>新增PDA端患者转运交接功能，覆盖院内科室间转运、手术转运等全场景，支持护理人员在PDA端完成转运信息录入、交接确认等操作，系统自动生成标准化手术交接单及各类科室交接单，交接记录实时回传至护理病历文书系统，形成转运交接全流程闭环管理。</w:t>
            </w:r>
          </w:p>
          <w:p>
            <w:pPr>
              <w:pStyle w:val="null3"/>
              <w:spacing w:before="75" w:after="75"/>
              <w:ind w:firstLine="480"/>
              <w:jc w:val="both"/>
            </w:pPr>
            <w:r>
              <w:rPr>
                <w:rFonts w:ascii="仿宋_GB2312" w:hAnsi="仿宋_GB2312" w:cs="仿宋_GB2312" w:eastAsia="仿宋_GB2312"/>
                <w:sz w:val="21"/>
              </w:rPr>
              <w:t>4、条码智能识别与数据回传</w:t>
            </w:r>
          </w:p>
          <w:p>
            <w:pPr>
              <w:pStyle w:val="null3"/>
              <w:spacing w:before="75" w:after="75"/>
              <w:ind w:firstLine="480"/>
              <w:jc w:val="both"/>
            </w:pPr>
            <w:r>
              <w:rPr>
                <w:rFonts w:ascii="仿宋_GB2312" w:hAnsi="仿宋_GB2312" w:cs="仿宋_GB2312" w:eastAsia="仿宋_GB2312"/>
                <w:sz w:val="21"/>
              </w:rPr>
              <w:t>升级系统条码识别与数据交互场景，支持PDA扫描识别静配中心药品调配、包药机药品发放的机打条码，扫码后自动完成药品执行确认操作，同时将药品发放、执行结果实时回传至静配中心、包药机所属第三方系统，实现药品使用全流程数据追溯与业务闭环。同时PDA支持扫描核对带条码的物品（物品需关联院内信息系统），并于物品所属的信息系统进行交互对接，实现便捷化管理。系统针对PDA终端使用情况进行记录，统计关键业务操作的PDA扫描率、PDA执行率，便于精细化管理。</w:t>
            </w:r>
          </w:p>
          <w:p>
            <w:pPr>
              <w:pStyle w:val="null3"/>
              <w:spacing w:before="75" w:after="75"/>
              <w:ind w:firstLine="480"/>
              <w:jc w:val="both"/>
            </w:pPr>
            <w:r>
              <w:rPr>
                <w:rFonts w:ascii="仿宋_GB2312" w:hAnsi="仿宋_GB2312" w:cs="仿宋_GB2312" w:eastAsia="仿宋_GB2312"/>
                <w:sz w:val="21"/>
              </w:rPr>
              <w:t>PDA端支持床旁交接班报告记录填写，与PC端交接班数据同源，提高交接班书写效率。</w:t>
            </w:r>
          </w:p>
          <w:p>
            <w:pPr>
              <w:pStyle w:val="null3"/>
              <w:spacing w:before="75" w:after="75"/>
              <w:ind w:firstLine="480"/>
              <w:jc w:val="both"/>
            </w:pPr>
            <w:r>
              <w:rPr>
                <w:rFonts w:ascii="仿宋_GB2312" w:hAnsi="仿宋_GB2312" w:cs="仿宋_GB2312" w:eastAsia="仿宋_GB2312"/>
                <w:sz w:val="21"/>
              </w:rPr>
              <w:t>5、护理首页智能优化升级</w:t>
            </w:r>
          </w:p>
          <w:p>
            <w:pPr>
              <w:pStyle w:val="null3"/>
              <w:spacing w:before="75" w:after="75"/>
              <w:ind w:firstLine="480"/>
              <w:jc w:val="both"/>
            </w:pPr>
            <w:r>
              <w:rPr>
                <w:rFonts w:ascii="仿宋_GB2312" w:hAnsi="仿宋_GB2312" w:cs="仿宋_GB2312" w:eastAsia="仿宋_GB2312"/>
                <w:sz w:val="21"/>
              </w:rPr>
              <w:t>重构护理病历文书工作站首页功能，新增病区患者分类统计能力，可按护理级别、病情状态等维度对病区患者进行自动分类展示；同时增加智能待办任务提示功能，对未执行医嘱、未完成体征采集、待交接转运等工作任务进行醒目提醒，助力护理人员统筹安排病区护理工作，与病区交互大屏共享信息，助力护理人员统筹安排病区护理工作。</w:t>
            </w:r>
          </w:p>
          <w:p>
            <w:pPr>
              <w:pStyle w:val="null3"/>
              <w:spacing w:before="75" w:after="75"/>
              <w:ind w:firstLine="480"/>
              <w:jc w:val="both"/>
            </w:pPr>
            <w:r>
              <w:rPr>
                <w:rFonts w:ascii="仿宋_GB2312" w:hAnsi="仿宋_GB2312" w:cs="仿宋_GB2312" w:eastAsia="仿宋_GB2312"/>
                <w:sz w:val="21"/>
              </w:rPr>
              <w:t>6、系统多窗口并行操作功能开发</w:t>
            </w:r>
          </w:p>
          <w:p>
            <w:pPr>
              <w:pStyle w:val="null3"/>
              <w:spacing w:before="75" w:after="75"/>
              <w:ind w:firstLine="480"/>
              <w:jc w:val="both"/>
            </w:pPr>
            <w:r>
              <w:rPr>
                <w:rFonts w:ascii="仿宋_GB2312" w:hAnsi="仿宋_GB2312" w:cs="仿宋_GB2312" w:eastAsia="仿宋_GB2312"/>
                <w:sz w:val="21"/>
              </w:rPr>
              <w:t>优化系统操作界面，开发多窗口并行操作功能，支持多功能标签、多患者标签同时打开、同步操作与录入，护理人员可在同一界面完成多名患者的信息查询、护理文书录入等工作，无需反复切换页面，适配临床多患者同时护理的工作场景，提升操作效率。</w:t>
            </w:r>
          </w:p>
          <w:p>
            <w:pPr>
              <w:pStyle w:val="null3"/>
              <w:spacing w:before="75" w:after="75"/>
              <w:ind w:firstLine="480"/>
              <w:jc w:val="both"/>
            </w:pPr>
            <w:r>
              <w:rPr>
                <w:rFonts w:ascii="仿宋_GB2312" w:hAnsi="仿宋_GB2312" w:cs="仿宋_GB2312" w:eastAsia="仿宋_GB2312"/>
                <w:sz w:val="21"/>
              </w:rPr>
              <w:t>7、体征数据校验与异常提醒</w:t>
            </w:r>
          </w:p>
          <w:p>
            <w:pPr>
              <w:pStyle w:val="null3"/>
              <w:spacing w:before="75" w:after="75"/>
              <w:ind w:firstLine="480"/>
              <w:jc w:val="both"/>
            </w:pPr>
            <w:r>
              <w:rPr>
                <w:rFonts w:ascii="仿宋_GB2312" w:hAnsi="仿宋_GB2312" w:cs="仿宋_GB2312" w:eastAsia="仿宋_GB2312"/>
                <w:sz w:val="21"/>
              </w:rPr>
              <w:t>在护理病历文书系统新增体征数据智能校验模块，预设呼吸、心率、血压、体温、体重等各类体征数据的正常参考范围，护理人员录入数据时系统实时进行荒诞值校验；当数据出现过高、过低等异常情况时，系统即时发出提醒，并推送对应的临床处置建议，保障患者护理安全。</w:t>
            </w:r>
          </w:p>
          <w:p>
            <w:pPr>
              <w:pStyle w:val="null3"/>
              <w:spacing w:before="75" w:after="75"/>
              <w:ind w:firstLine="480"/>
              <w:jc w:val="both"/>
            </w:pPr>
            <w:r>
              <w:rPr>
                <w:rFonts w:ascii="仿宋_GB2312" w:hAnsi="仿宋_GB2312" w:cs="仿宋_GB2312" w:eastAsia="仿宋_GB2312"/>
                <w:sz w:val="21"/>
              </w:rPr>
              <w:t>8、护理病历适配最新护理规范优化</w:t>
            </w:r>
          </w:p>
          <w:p>
            <w:pPr>
              <w:pStyle w:val="null3"/>
              <w:spacing w:before="75" w:after="75"/>
              <w:ind w:firstLine="480"/>
              <w:jc w:val="both"/>
            </w:pPr>
            <w:r>
              <w:rPr>
                <w:rFonts w:ascii="仿宋_GB2312" w:hAnsi="仿宋_GB2312" w:cs="仿宋_GB2312" w:eastAsia="仿宋_GB2312"/>
                <w:sz w:val="21"/>
              </w:rPr>
              <w:t>依据最新护理行业规范对现有护理病历功能进行升级改造，进一步规范护理文书书写、优化记录流程，严格参照病历书写规范执行。</w:t>
            </w:r>
          </w:p>
          <w:p>
            <w:pPr>
              <w:pStyle w:val="null3"/>
              <w:spacing w:before="75" w:after="75"/>
              <w:ind w:firstLine="480"/>
              <w:jc w:val="both"/>
            </w:pPr>
            <w:r>
              <w:rPr>
                <w:rFonts w:ascii="仿宋_GB2312" w:hAnsi="仿宋_GB2312" w:cs="仿宋_GB2312" w:eastAsia="仿宋_GB2312"/>
                <w:sz w:val="21"/>
              </w:rPr>
              <w:t>9、护理病历模板全维度优化调整</w:t>
            </w:r>
          </w:p>
          <w:p>
            <w:pPr>
              <w:pStyle w:val="null3"/>
              <w:spacing w:before="75" w:after="75"/>
              <w:ind w:firstLine="480"/>
              <w:jc w:val="both"/>
            </w:pPr>
            <w:r>
              <w:rPr>
                <w:rFonts w:ascii="仿宋_GB2312" w:hAnsi="仿宋_GB2312" w:cs="仿宋_GB2312" w:eastAsia="仿宋_GB2312"/>
                <w:sz w:val="21"/>
              </w:rPr>
              <w:t>结合临床各科室、不同病种的护理工作特点，对现有护理记录单、护理评估单、健康教育单等所有护理病历模板进行全面梳理与优化调整，补充规范要求的核心记录项、删减冗余内容，在每页护理病历指定区域添加护理质控人员签名，提升模板的规范性与适用性，适配临床最新护理工作需求。</w:t>
            </w:r>
          </w:p>
          <w:p>
            <w:pPr>
              <w:pStyle w:val="null3"/>
              <w:spacing w:before="75" w:after="75"/>
              <w:ind w:firstLine="480"/>
              <w:jc w:val="both"/>
            </w:pPr>
            <w:r>
              <w:rPr>
                <w:rFonts w:ascii="仿宋_GB2312" w:hAnsi="仿宋_GB2312" w:cs="仿宋_GB2312" w:eastAsia="仿宋_GB2312"/>
                <w:sz w:val="21"/>
              </w:rPr>
              <w:t>10、PDA端患者告知书床旁管理</w:t>
            </w:r>
          </w:p>
          <w:p>
            <w:pPr>
              <w:pStyle w:val="null3"/>
              <w:spacing w:before="75" w:after="75"/>
              <w:ind w:firstLine="480"/>
              <w:jc w:val="both"/>
            </w:pPr>
            <w:r>
              <w:rPr>
                <w:rFonts w:ascii="仿宋_GB2312" w:hAnsi="仿宋_GB2312" w:cs="仿宋_GB2312" w:eastAsia="仿宋_GB2312"/>
                <w:sz w:val="21"/>
              </w:rPr>
              <w:t>新增PDA端患者告知书预览及电子签字功能，护理人员可在患者床旁通过PDA调取手术、检查、护理操作等各类告知书电子版，向患者及家属直观展示告知内容；患者确认无误后，可直接在PDA端完成电子签字，签字记录实时回传至系统归档，实现告知书床旁化、无纸化管理。</w:t>
            </w:r>
          </w:p>
          <w:p>
            <w:pPr>
              <w:pStyle w:val="null3"/>
              <w:spacing w:before="75" w:after="75"/>
              <w:ind w:firstLine="480"/>
              <w:jc w:val="both"/>
            </w:pPr>
            <w:r>
              <w:rPr>
                <w:rFonts w:ascii="仿宋_GB2312" w:hAnsi="仿宋_GB2312" w:cs="仿宋_GB2312" w:eastAsia="仿宋_GB2312"/>
                <w:sz w:val="21"/>
              </w:rPr>
              <w:t>11、新院区功能扩充架构预留</w:t>
            </w:r>
          </w:p>
          <w:p>
            <w:pPr>
              <w:pStyle w:val="null3"/>
              <w:spacing w:before="75" w:after="75"/>
              <w:ind w:firstLine="480"/>
              <w:jc w:val="both"/>
            </w:pPr>
            <w:r>
              <w:rPr>
                <w:rFonts w:ascii="仿宋_GB2312" w:hAnsi="仿宋_GB2312" w:cs="仿宋_GB2312" w:eastAsia="仿宋_GB2312"/>
                <w:sz w:val="21"/>
              </w:rPr>
              <w:t>基于医院集团化发展规划，对系统底层架构进行优化设计，完成新院区功能扩充的模块与数据空间预留，包含新院区独立的权限管理、数据统计、科室配置等功能模块，后续新院区投入使用时可快速完成系统部署，无需大规模调整现有架构，适配一院多区长远运营需求。</w:t>
            </w:r>
          </w:p>
          <w:p>
            <w:pPr>
              <w:pStyle w:val="null3"/>
              <w:spacing w:before="75" w:after="75"/>
              <w:ind w:firstLine="480"/>
              <w:jc w:val="both"/>
            </w:pPr>
            <w:r>
              <w:rPr>
                <w:rFonts w:ascii="仿宋_GB2312" w:hAnsi="仿宋_GB2312" w:cs="仿宋_GB2312" w:eastAsia="仿宋_GB2312"/>
                <w:sz w:val="21"/>
              </w:rPr>
              <w:t>12、系统服务国产化全面适配升级</w:t>
            </w:r>
          </w:p>
          <w:p>
            <w:pPr>
              <w:pStyle w:val="null3"/>
              <w:spacing w:before="75" w:after="75"/>
              <w:ind w:firstLine="480"/>
              <w:jc w:val="both"/>
            </w:pPr>
            <w:r>
              <w:rPr>
                <w:rFonts w:ascii="仿宋_GB2312" w:hAnsi="仿宋_GB2312" w:cs="仿宋_GB2312" w:eastAsia="仿宋_GB2312"/>
                <w:sz w:val="21"/>
              </w:rPr>
              <w:t>完成移动护理与护理质量系统服务端全架构国产化升级改造，全面支持国产化应用架构部署，兼容国产化数据库，实现系统架构的全栈国产化适配，保障系统信息安全，符合国家信息化建设相关要求，同时提升系统在国产化环境下的运行稳定性与数据处理效率。</w:t>
            </w:r>
          </w:p>
          <w:p>
            <w:pPr>
              <w:pStyle w:val="null3"/>
              <w:spacing w:before="75" w:after="75"/>
              <w:ind w:firstLine="480"/>
              <w:jc w:val="both"/>
            </w:pPr>
            <w:r>
              <w:rPr>
                <w:rFonts w:ascii="仿宋_GB2312" w:hAnsi="仿宋_GB2312" w:cs="仿宋_GB2312" w:eastAsia="仿宋_GB2312"/>
                <w:sz w:val="21"/>
              </w:rPr>
              <w:t>13、平板端护理质量检查移动化管理</w:t>
            </w:r>
          </w:p>
          <w:p>
            <w:pPr>
              <w:pStyle w:val="null3"/>
              <w:spacing w:before="75" w:after="75"/>
              <w:ind w:firstLine="480"/>
              <w:jc w:val="both"/>
            </w:pPr>
            <w:r>
              <w:rPr>
                <w:rFonts w:ascii="仿宋_GB2312" w:hAnsi="仿宋_GB2312" w:cs="仿宋_GB2312" w:eastAsia="仿宋_GB2312"/>
                <w:sz w:val="21"/>
              </w:rPr>
              <w:t>提供平板端护理质量检查专属功能，质控人员通过平板可直接查询待办质量检查任务，支持按科室、患者、责任护士等条件精准筛选检查对象；在平板端完成检查评分、扣分原因记录，系统根据预设评分标准自动计算检查总分，所有检查明细实时回传至护理质量管理系统电脑端，实现质量检查无纸化、移动化，无需纸质记录与人工重复转抄。</w:t>
            </w:r>
          </w:p>
          <w:p>
            <w:pPr>
              <w:pStyle w:val="null3"/>
              <w:spacing w:before="75" w:after="75"/>
              <w:ind w:firstLine="480"/>
              <w:jc w:val="both"/>
            </w:pPr>
            <w:r>
              <w:rPr>
                <w:rFonts w:ascii="仿宋_GB2312" w:hAnsi="仿宋_GB2312" w:cs="仿宋_GB2312" w:eastAsia="仿宋_GB2312"/>
                <w:sz w:val="21"/>
              </w:rPr>
              <w:t>平板端支持对患者进行床旁健康宣教，宣教内容支持图文、音视频等文件类型。</w:t>
            </w:r>
          </w:p>
          <w:p>
            <w:pPr>
              <w:pStyle w:val="null3"/>
              <w:spacing w:before="75" w:after="75"/>
              <w:ind w:firstLine="480"/>
              <w:jc w:val="both"/>
            </w:pPr>
            <w:r>
              <w:rPr>
                <w:rFonts w:ascii="仿宋_GB2312" w:hAnsi="仿宋_GB2312" w:cs="仿宋_GB2312" w:eastAsia="仿宋_GB2312"/>
                <w:sz w:val="21"/>
              </w:rPr>
              <w:t>▲14、微信端护理质量检查便捷化操作</w:t>
            </w:r>
          </w:p>
          <w:p>
            <w:pPr>
              <w:pStyle w:val="null3"/>
              <w:spacing w:before="75" w:after="75"/>
              <w:ind w:firstLine="480"/>
              <w:jc w:val="both"/>
            </w:pPr>
            <w:r>
              <w:rPr>
                <w:rFonts w:ascii="仿宋_GB2312" w:hAnsi="仿宋_GB2312" w:cs="仿宋_GB2312" w:eastAsia="仿宋_GB2312"/>
                <w:sz w:val="21"/>
              </w:rPr>
              <w:t>提供微信公众号/微信小程序端护理质量检查功能，质控人员无需安装专用APP，通过微信即可随时随地调取待办质量检查任务，支持检查对象筛选、评分、扣分原因记录等全流程操作，系统自动核算检查总分，检查数据实时同步至护理质量管理系统电脑端，提升质控工作的便捷性与灵活性。</w:t>
            </w:r>
          </w:p>
          <w:p>
            <w:pPr>
              <w:pStyle w:val="null3"/>
              <w:spacing w:before="75" w:after="75"/>
              <w:ind w:firstLine="480"/>
              <w:jc w:val="both"/>
            </w:pPr>
            <w:r>
              <w:rPr>
                <w:rFonts w:ascii="仿宋_GB2312" w:hAnsi="仿宋_GB2312" w:cs="仿宋_GB2312" w:eastAsia="仿宋_GB2312"/>
                <w:sz w:val="21"/>
              </w:rPr>
              <w:t>15、平板端护理满意度调查采集</w:t>
            </w:r>
          </w:p>
          <w:p>
            <w:pPr>
              <w:pStyle w:val="null3"/>
              <w:spacing w:before="75" w:after="75"/>
              <w:ind w:firstLine="480"/>
              <w:jc w:val="both"/>
            </w:pPr>
            <w:r>
              <w:rPr>
                <w:rFonts w:ascii="仿宋_GB2312" w:hAnsi="仿宋_GB2312" w:cs="仿宋_GB2312" w:eastAsia="仿宋_GB2312"/>
                <w:sz w:val="21"/>
              </w:rPr>
              <w:t>提供平板端护理满意度调查功能，医护人员通过平板可获取待完成的满意度调查任务，支持按工号登录关联调查数据；适配患者床旁调查场景，医护人员可在床旁协助患者及家属完成满意度评价，所有调查结果实时回传至护理质量管理系统，并在电脑端自动汇总统计。</w:t>
            </w:r>
          </w:p>
          <w:p>
            <w:pPr>
              <w:pStyle w:val="null3"/>
              <w:spacing w:before="75" w:after="75"/>
              <w:ind w:firstLine="480"/>
              <w:jc w:val="both"/>
            </w:pPr>
            <w:r>
              <w:rPr>
                <w:rFonts w:ascii="仿宋_GB2312" w:hAnsi="仿宋_GB2312" w:cs="仿宋_GB2312" w:eastAsia="仿宋_GB2312"/>
                <w:sz w:val="21"/>
              </w:rPr>
              <w:t>▲16、微信端护理满意度调查医患参与</w:t>
            </w:r>
          </w:p>
          <w:p>
            <w:pPr>
              <w:pStyle w:val="null3"/>
              <w:spacing w:before="75" w:after="75"/>
              <w:ind w:firstLine="480"/>
              <w:jc w:val="both"/>
            </w:pPr>
            <w:r>
              <w:rPr>
                <w:rFonts w:ascii="仿宋_GB2312" w:hAnsi="仿宋_GB2312" w:cs="仿宋_GB2312" w:eastAsia="仿宋_GB2312"/>
                <w:sz w:val="21"/>
              </w:rPr>
              <w:t>提供微信公众号/微信小程序端护理满意度调查入口，患者及家属可通过微信自主调取待完成的满意度调查任务并完成评价，同时支持医护人员按工号登录开展调查工作；调查数据实时同步至护理质量管理系统电脑端，实现调查结果自动汇总，覆盖床旁调查与自主调查多场景，提升调查参与度。</w:t>
            </w:r>
          </w:p>
          <w:p>
            <w:pPr>
              <w:pStyle w:val="null3"/>
              <w:spacing w:before="75" w:after="75"/>
              <w:ind w:firstLine="480"/>
              <w:jc w:val="both"/>
            </w:pPr>
            <w:r>
              <w:rPr>
                <w:rFonts w:ascii="仿宋_GB2312" w:hAnsi="仿宋_GB2312" w:cs="仿宋_GB2312" w:eastAsia="仿宋_GB2312"/>
                <w:sz w:val="21"/>
              </w:rPr>
              <w:t>17、护理核心数据多维度汇总统计</w:t>
            </w:r>
          </w:p>
          <w:p>
            <w:pPr>
              <w:pStyle w:val="null3"/>
              <w:spacing w:before="75" w:after="75"/>
              <w:ind w:firstLine="480"/>
              <w:jc w:val="both"/>
            </w:pPr>
            <w:r>
              <w:rPr>
                <w:rFonts w:ascii="仿宋_GB2312" w:hAnsi="仿宋_GB2312" w:cs="仿宋_GB2312" w:eastAsia="仿宋_GB2312"/>
                <w:sz w:val="21"/>
              </w:rPr>
              <w:t>新增护理数据智能统计模块，实现对全院区护理核心数据的自动汇总统计，包含各类风险评估结果、管路信息、临床重点医嘱项目等；支持按院区、科室、时间等维度筛选统计，统计结果直接在系统中展示，为护理质量分析、临床护理决策提供精准数据支撑。</w:t>
            </w:r>
          </w:p>
          <w:p>
            <w:pPr>
              <w:pStyle w:val="null3"/>
              <w:spacing w:before="75" w:after="75"/>
              <w:ind w:firstLine="480"/>
              <w:jc w:val="both"/>
            </w:pPr>
            <w:r>
              <w:rPr>
                <w:rFonts w:ascii="仿宋_GB2312" w:hAnsi="仿宋_GB2312" w:cs="仿宋_GB2312" w:eastAsia="仿宋_GB2312"/>
                <w:sz w:val="21"/>
              </w:rPr>
              <w:t>▲18、护理病历全流程线上质控管理</w:t>
            </w:r>
          </w:p>
          <w:p>
            <w:pPr>
              <w:pStyle w:val="null3"/>
              <w:spacing w:before="75" w:after="75"/>
              <w:ind w:firstLine="480"/>
              <w:jc w:val="both"/>
            </w:pPr>
            <w:r>
              <w:rPr>
                <w:rFonts w:ascii="仿宋_GB2312" w:hAnsi="仿宋_GB2312" w:cs="仿宋_GB2312" w:eastAsia="仿宋_GB2312"/>
                <w:sz w:val="21"/>
              </w:rPr>
              <w:t>护理病历书写支持完整性检测，在病历书写保存或打印时对病历详细进行遍历检测，空项栏目进行醒目的颜色提醒、弹框提醒；支持规范性检测，对有明确值域的体征进行荒诞值校验，超出范围的异常值进行醒目提示；针对特殊情况的护理病历进行检测提醒，如转科患者需完成出科前质控，如死亡患者病历需全部进行质控，完善质控意见。</w:t>
            </w:r>
          </w:p>
          <w:p>
            <w:pPr>
              <w:pStyle w:val="null3"/>
              <w:spacing w:before="75" w:after="75"/>
              <w:ind w:firstLine="480"/>
              <w:jc w:val="both"/>
            </w:pPr>
            <w:r>
              <w:rPr>
                <w:rFonts w:ascii="仿宋_GB2312" w:hAnsi="仿宋_GB2312" w:cs="仿宋_GB2312" w:eastAsia="仿宋_GB2312"/>
                <w:sz w:val="21"/>
              </w:rPr>
              <w:t>优化护理病历文书系统质控功能，建立全流程线上质控机制，质控护士可在系统中对病历进行线上审核，检查病历填写的合理性、完整性与规范性；病历质控支持流程化审核管理，覆盖病区一级审核、大科二级审核、护理部三级审核；系统设置未质控、存在问题、存在缺失项、已质控等不同质控状态，支持按状态筛选查询，可直观查看全院区、各科室病历质控整体情况，实现问题病历精准定位与整改跟踪。</w:t>
            </w:r>
          </w:p>
          <w:p>
            <w:pPr>
              <w:pStyle w:val="null3"/>
              <w:numPr>
                <w:ilvl w:val="0"/>
                <w:numId w:val="1"/>
              </w:numPr>
              <w:spacing w:before="75" w:after="75"/>
              <w:jc w:val="both"/>
            </w:pPr>
            <w:r>
              <w:rPr>
                <w:rFonts w:ascii="仿宋_GB2312" w:hAnsi="仿宋_GB2312" w:cs="仿宋_GB2312" w:eastAsia="仿宋_GB2312"/>
                <w:sz w:val="21"/>
              </w:rPr>
              <w:t>评审相关功能服务要求</w:t>
            </w:r>
          </w:p>
          <w:p>
            <w:pPr>
              <w:pStyle w:val="null3"/>
              <w:spacing w:before="75" w:after="75"/>
              <w:ind w:firstLine="200"/>
              <w:jc w:val="both"/>
            </w:pPr>
            <w:r>
              <w:rPr>
                <w:rFonts w:ascii="仿宋_GB2312" w:hAnsi="仿宋_GB2312" w:cs="仿宋_GB2312" w:eastAsia="仿宋_GB2312"/>
                <w:sz w:val="21"/>
              </w:rPr>
              <w:t xml:space="preserve"> 在医院电子病历评审、互联互通评审中配合完成评审要求，以及系统功能修改等相关改造。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建设周期：自合同签订之日起 90 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西安市第一医院指定地点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1、系统上线并稳定运行1个月后，由乙方提出初验申请，甲方将在7个工作日内组织项完成项目规定的既定目标且试运行满30日以上，无重大问题，由乙方向甲方提出验收申请，甲方负责组织项目验收。 2、验收组织：成立由甲方、乙方以及其他有关人员组成的验收小组，负责对整个系统进行全面的验收； 3、验收标准：依据磋商文件及相关需求文档，从系统的实用性、稳定性、可维护性、灵活性、可操作性及系统文档、规范及注释说明等方面全面组织验收。 4、验收条件： 4.1、整理本次项目相关文档，提交给用户； 4.2、所有合同范围内业务系统均全部完成上线，正常试运行至少满30天； 4.3、以光盘形式向甲方提交系统的可执行程序和验收文档。 5、向甲方提供的验收材料包括不限于以下： 5.1、技术文档（包含但不限于以下内容） 5.1.1、用户调查与需求分析报告 5.1.2、项目实施计划 5.1.3、项目实施过程文档 5.1.4、功能规格说明书 5.1.5、用户操作手册 5.1.6、用户使用报告 5.1.7、系统概要设计方案 5.1.8、系统详细设计说明书 5.1.9、系统模块设计说明书 5.1.10、测试报告 5.1.11、用户使用报告 5.2、软件安装程序光盘（一式两份） 5.3、验收报告纸质版5份、PDF电子版一套（电子版与纸质版必须保持一致)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进度款，合同签订后15天内，采购人向供应商支付合同总金额的30%货款，供应商必须先开具与本次付款金额等额的增值税普通发票给采购人，达到付款条件起10个工作日内，支付合同总金额的30.0%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进度款，供应商完成设备安装调试，并经采购人验收合格后15天内，采购人向供应商支付合同总金额的70%货款，达到付款条件起10个工作日内，支付合同总金额的70.0%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按磋商文件和响应文件执行。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一、商务要求： 1.安全要求 （1）软件安全性必须按照《信息系统安全等级保护基本要求》三级进行设计，并配合院方完成三级等保测评和备案。 （2）供应商需保证所投软件无版权纠纷（需提供承诺书，并加盖公章）。 （3）入场前需经信息科安全管理员进行安全评估，无问题后签署评估报告后方可入场实施。 2.项目实施 （1）建设周期：自合同签订之日起 90 日历天。 （2）供应商需提供项目详尽的实施方案和实施进度表。 （3）供应商在实施时，必须满足医院因工作需要的现场二次开发任务。 （4）完成本项目涉及与院内现有系统。（如：HIS、集成平台、CDR、EMR等的对接，且所含的所有接口费用包含在本项目之内） 3.质量保证及售后服务 （1）售后服务 自验收合格之日起叁年。 （2）质保期内要求 ①项目建设期间及质保期内的所有售后服务，包括软件维护所产生的费用均由供应商承担。 ②响应时间：供应商在响应文件中必须明确承诺售后服务响应时间，并不得低于以下标准：提供 7×24电话或电子邮件服务，接到采购人报修通知 2 小时内做出明确响应和安排，8 小时内做出故障诊断报告。如需现场服务的，具有解决故障能力的工程师应在接到报修通知1小时内到达现场，如供应商有特殊原因无法安排人员到达现场的可通过与采购人协商通过远程等方式解决。 ③每年提供12次系统巡检，不限次数的现场维护。并向最终用户提供12次巡检单（一式两份，由双方签字确认），内容包含但不限于巡检时间、巡检内容、巡检结果。 （3）质保期满后 供应商应保证以合理优惠的价格提供维护和升级服务，年度运维服务费限定合同总金额6%以内，具体金额以双方协商确定为准，当发生故障时，供应商应按服务期内相同的服务标准进行维护处理。 4.培训要求 供应商必须向采购人提供培训服务，培训方式应包括理论培训和现场培训。供应商须针对不同的培训对象，在响应文件中提出全面、详细的培训计划，包括但不限于培训内容、培训时间、地点、授课老师等。 供应商派出的培训教员应具备丰富的相同课程教学经验，所有的培训教员必须中文授课，供应商必须为所有被培训人员提供培训用文字资料和讲义等相关用品。 供应商应按采购人约定合理地安排培训时间。 5.项目交付文件 项目验收前提供用户手册、培训报告、测试报告，常见问题解答手册，安装报告。 以上商务要求不允许负偏离，否则按无效标处理。 二、本项目非专门面向中小企业。 三、成交供应商领取中标（成交）通知书时，向采购代理机构提供一正两副（和上传文件保持一致的）纸质投标（响应）文件用于备案及档案保存。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供应商开户银行基本账户银行出具的资信证明（附《基本存款账户信息》或《银行开户许可证》复印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提供2025年6月（含6月）以来至少一个月的纳税证明或完税证明（时间以税款所属时期为准），依法免税的单位应提供相关证明材料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非法定代表人参加投标的，须提供法定代表人委托授权书、被授权人身份证及开标截止前连续近三个月（不含开标当月）在投标单位缴纳的社会保险证明，法定代表人参加投标时,只需提供法定代表人身份证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供应商与其他投标单位无交叉控股股东、无交叉兼任高级管理人员及涉嫌联合串标行为，无采购单位和招标代理机构职工在该单位兼职的情况，不向采购单位和代理机构相关人员输送利益等行贿行为(提供承诺书)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本项目不接受由西安市第一医院职工及其亲属投资举办的企业参加投标</w:t>
            </w:r>
          </w:p>
        </w:tc>
        <w:tc>
          <w:tcPr>
            <w:tcW w:type="dxa" w:w="3322"/>
          </w:tcPr>
          <w:p>
            <w:pPr>
              <w:pStyle w:val="null3"/>
            </w:pPr>
            <w:r>
              <w:rPr>
                <w:rFonts w:ascii="仿宋_GB2312" w:hAnsi="仿宋_GB2312" w:cs="仿宋_GB2312" w:eastAsia="仿宋_GB2312"/>
              </w:rPr>
              <w:t>本项目不接受由西安市第一医院职工及其亲属投资举办的企业参加投标(提供承诺书)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服务期限满足竞争性磋商文件要求(合格)，服务期限不满足竞争性磋商文件要求(不合格)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支付约定满足竞争性磋商文件要求(合格)，支付约定不满足竞争性磋商文件要求(不合格)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残疾人福利性单位声明函 商务应答表 标的清单 报价表 服务内容及服务要求应答表.docx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提供服务内容及服务要求应答表及相应的证明材料，经评审专家审定得分。（18分）：参数完全符合、响应竞争性磋商文件要求，没有负偏离计18分，▲参数每负偏离一项扣2分，非▲参数每负偏离一项扣0.5分，扣完为止。 备注：▲参数必须提供佐证材料（包括但不限于产品彩页、检测报告、功能截图、厂家盖章的说明书等），未提供佐证材料或提供的佐证材料低于招标要求时按负偏离处理；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制定总体服务方案，内容包含①服务内容分析及理解；②系统改造服务流程设计；③系统升级改造方案④系统维护方案；⑤总体服务计划；⑥重难点分析；⑦项目实施安全管理方案；⑧信息保密方案。 提供的上述8项内容完整可行得16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供应商针对本项目制定服务保障措施，内容包含①项目管理措施；②项目进度控制措施；③质量控制措施；④质量保证措施。 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服务保障措施.docx</w:t>
            </w:r>
          </w:p>
        </w:tc>
      </w:tr>
      <w:tr>
        <w:tc>
          <w:tcPr>
            <w:tcW w:type="dxa" w:w="831"/>
            <w:vMerge/>
          </w:tcPr>
          <w:p/>
        </w:tc>
        <w:tc>
          <w:tcPr>
            <w:tcW w:type="dxa" w:w="1661"/>
          </w:tcPr>
          <w:p>
            <w:pPr>
              <w:pStyle w:val="null3"/>
            </w:pPr>
            <w:r>
              <w:rPr>
                <w:rFonts w:ascii="仿宋_GB2312" w:hAnsi="仿宋_GB2312" w:cs="仿宋_GB2312" w:eastAsia="仿宋_GB2312"/>
              </w:rPr>
              <w:t>技术能力</w:t>
            </w:r>
          </w:p>
        </w:tc>
        <w:tc>
          <w:tcPr>
            <w:tcW w:type="dxa" w:w="2492"/>
          </w:tcPr>
          <w:p>
            <w:pPr>
              <w:pStyle w:val="null3"/>
            </w:pPr>
            <w:r>
              <w:rPr>
                <w:rFonts w:ascii="仿宋_GB2312" w:hAnsi="仿宋_GB2312" w:cs="仿宋_GB2312" w:eastAsia="仿宋_GB2312"/>
              </w:rPr>
              <w:t>供应商具有移动护理类相关软件著作权，每提供1个得2分，最高8分。 备注:以上证书均需提供复印件加盖公章，否则不得分。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技术能力.docx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制定应急措施，内容包含①应急响应时间；②应急保障制度；③应急人力保障措施；④应急现场保障措施；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1.供应商配置的项目经理具有计算机技术与软件专业技术资格高级资格，得4分； 2.供应商配置的项目服务人员具有计算机技术与软件专业技术资格中级及以上资格，每提供一份证书得1.5分。同一人拥有多个证书只得1.5分，此项最高得6分。 3.未提供不得分。 注：需提供团队成员的认证证书原件的扫描件以及在供应商单位于2026年内连续三个月的社保缴纳证明材料。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内容包含①培训师资的配备方案；②整体培训方案及培训效果评价方案。提供的上述2项内容完整可行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含①系统升级达标保障承诺；②售后服务承诺；③运维服务承诺。提供的上述3项内容完整可行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提供供应商2023年5月1日以来完成的同类（移动护理）项目业绩，每提供1份得2分，最高得10分。 注：以合同签订日期为准，需提供完整合同复印件并加盖公章。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价格分统一采用低价优先法计算，即满足磋商文件要求且投标价格最低的投标报价为评标基准价，其价格分为满分。其他投标人的价格分统一按照下列公式计算： 价格分=(评标基准价／投标报价)×15。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详见附件：服务保障措施.docx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详见附件：技术能力.docx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