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C432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总体服务方案</w:t>
      </w:r>
    </w:p>
    <w:p w14:paraId="661F6F34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  <w:bookmarkStart w:id="0" w:name="_GoBack"/>
      <w:bookmarkEnd w:id="0"/>
    </w:p>
    <w:p w14:paraId="27AC0B1F">
      <w:pPr>
        <w:rPr>
          <w:rFonts w:ascii="仿宋_GB2312" w:hAnsi="仿宋_GB2312" w:eastAsia="仿宋_GB2312" w:cs="仿宋_GB2312"/>
          <w:b/>
          <w:sz w:val="36"/>
        </w:rPr>
      </w:pPr>
    </w:p>
    <w:p w14:paraId="6103F702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638A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287DF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287DF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F1910"/>
    <w:rsid w:val="274A678F"/>
    <w:rsid w:val="45755D0C"/>
    <w:rsid w:val="75BF740C"/>
    <w:rsid w:val="7F7F1D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AA53F0A5B0CB4B249A7F0C96222A3AD1_13</vt:lpwstr>
  </property>
</Properties>
</file>