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版本号：YHZB2026-J-02220260521001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西安市灞桥区区级应急成品粮食储备采购项目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YHZB2026-J-022</w:t>
      </w:r>
      <w:r>
        <w:br/>
      </w:r>
      <w:r>
        <w:br/>
      </w:r>
      <w:r>
        <w:br/>
      </w:r>
    </w:p>
    <w:p>
      <w:pPr>
        <w:pStyle w:val="null3"/>
        <w:jc w:val="center"/>
        <w:outlineLvl w:val="2"/>
      </w:pPr>
      <w:r>
        <w:rPr>
          <w:rFonts w:ascii="仿宋_GB2312" w:hAnsi="仿宋_GB2312" w:cs="仿宋_GB2312" w:eastAsia="仿宋_GB2312"/>
          <w:sz w:val="28"/>
          <w:b/>
        </w:rPr>
        <w:t>西安市灞桥区发展和改革委员会</w:t>
      </w:r>
    </w:p>
    <w:p>
      <w:pPr>
        <w:pStyle w:val="null3"/>
        <w:jc w:val="center"/>
        <w:outlineLvl w:val="2"/>
      </w:pPr>
      <w:r>
        <w:rPr>
          <w:rFonts w:ascii="仿宋_GB2312" w:hAnsi="仿宋_GB2312" w:cs="仿宋_GB2312" w:eastAsia="仿宋_GB2312"/>
          <w:sz w:val="28"/>
          <w:b/>
        </w:rPr>
        <w:t>陕西远华招标有限公司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陕西远华招标有限公司</w:t>
      </w:r>
      <w:r>
        <w:rPr>
          <w:rFonts w:ascii="仿宋_GB2312" w:hAnsi="仿宋_GB2312" w:cs="仿宋_GB2312" w:eastAsia="仿宋_GB2312"/>
        </w:rPr>
        <w:t>（以下简称“代理机构”）受</w:t>
      </w:r>
      <w:r>
        <w:rPr>
          <w:rFonts w:ascii="仿宋_GB2312" w:hAnsi="仿宋_GB2312" w:cs="仿宋_GB2312" w:eastAsia="仿宋_GB2312"/>
        </w:rPr>
        <w:t>西安市灞桥区发展和改革委员会</w:t>
      </w:r>
      <w:r>
        <w:rPr>
          <w:rFonts w:ascii="仿宋_GB2312" w:hAnsi="仿宋_GB2312" w:cs="仿宋_GB2312" w:eastAsia="仿宋_GB2312"/>
        </w:rPr>
        <w:t>委托，拟对</w:t>
      </w:r>
      <w:r>
        <w:rPr>
          <w:rFonts w:ascii="仿宋_GB2312" w:hAnsi="仿宋_GB2312" w:cs="仿宋_GB2312" w:eastAsia="仿宋_GB2312"/>
        </w:rPr>
        <w:t>西安市灞桥区区级应急成品粮食储备采购项目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YHZB2026-J-022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西安市灞桥区区级应急成品粮食储备采购项目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为推进经济社会发展，保障粮食有效供给，维护市场稳定，完成灞桥区1700吨应急成品粮食储备任务。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采购包1（西安市灞桥区600吨区级应急成品粮食（大米））：属于专门面向中小企业采购。</w:t>
      </w:r>
    </w:p>
    <w:p>
      <w:pPr>
        <w:pStyle w:val="null3"/>
      </w:pPr>
      <w:r>
        <w:rPr>
          <w:rFonts w:ascii="仿宋_GB2312" w:hAnsi="仿宋_GB2312" w:cs="仿宋_GB2312" w:eastAsia="仿宋_GB2312"/>
        </w:rPr>
        <w:t>采购包2（西安市灞桥区500吨区级应急成品粮食（大米））：属于专门面向中小企业采购。</w:t>
      </w:r>
    </w:p>
    <w:p>
      <w:pPr>
        <w:pStyle w:val="null3"/>
      </w:pPr>
      <w:r>
        <w:rPr>
          <w:rFonts w:ascii="仿宋_GB2312" w:hAnsi="仿宋_GB2312" w:cs="仿宋_GB2312" w:eastAsia="仿宋_GB2312"/>
        </w:rPr>
        <w:t>采购包3（西安市灞桥区400吨区级应急成品粮食（大米））：属于专门面向中小企业采购。</w:t>
      </w:r>
    </w:p>
    <w:p>
      <w:pPr>
        <w:pStyle w:val="null3"/>
      </w:pPr>
      <w:r>
        <w:rPr>
          <w:rFonts w:ascii="仿宋_GB2312" w:hAnsi="仿宋_GB2312" w:cs="仿宋_GB2312" w:eastAsia="仿宋_GB2312"/>
        </w:rPr>
        <w:t>采购包4（西安市灞桥区200吨区级应急成品粮食（大米））：属于专门面向中小企业采购。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企业法人、事业法人、其他组织或者自然人，企业法人应提供统一社会信用代码的营业执照；事业法人应提供统一社会信用代码证书；其他组织应提供合法证明文件；自然人提供身份证明文件</w:t>
      </w:r>
    </w:p>
    <w:p>
      <w:pPr>
        <w:pStyle w:val="null3"/>
      </w:pPr>
      <w:r>
        <w:rPr>
          <w:rFonts w:ascii="仿宋_GB2312" w:hAnsi="仿宋_GB2312" w:cs="仿宋_GB2312" w:eastAsia="仿宋_GB2312"/>
        </w:rPr>
        <w:t>2、具有良好的商业信誉和健全的财务会计制度：提供2025年度经审计的财务报告（2023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附基本存款账户开户许可证或《基本存款账户信息》）</w:t>
      </w:r>
    </w:p>
    <w:p>
      <w:pPr>
        <w:pStyle w:val="null3"/>
      </w:pPr>
      <w:r>
        <w:rPr>
          <w:rFonts w:ascii="仿宋_GB2312" w:hAnsi="仿宋_GB2312" w:cs="仿宋_GB2312" w:eastAsia="仿宋_GB2312"/>
        </w:rPr>
        <w:t>3、具有履行合同所必需的设备和专业技术能力：提供具有履行本合同所必需的设备和专业技术能力的书面声明原件</w:t>
      </w:r>
    </w:p>
    <w:p>
      <w:pPr>
        <w:pStyle w:val="null3"/>
      </w:pPr>
      <w:r>
        <w:rPr>
          <w:rFonts w:ascii="仿宋_GB2312" w:hAnsi="仿宋_GB2312" w:cs="仿宋_GB2312" w:eastAsia="仿宋_GB2312"/>
        </w:rPr>
        <w:t>4、有依法缴纳税收和社会保障资金的良好记录：提供响应文件提交截止时间前六个月内至少一个月的纳税证明或完税证明，纳税证明或完税证明上应有代收机构或税务机关的公章或业务专用章；提供响应文件提交截止时间前六个月内至少一个月的社会保障资金缴存单据或社保机构开具的社会保险参保缴费情况证明，单据或证明上应有社保机构或代收机构的公章或业务专用章。依法免税或不需要缴纳社会保障资金的供应商，应提供相应证明材料</w:t>
      </w:r>
    </w:p>
    <w:p>
      <w:pPr>
        <w:pStyle w:val="null3"/>
      </w:pPr>
      <w:r>
        <w:rPr>
          <w:rFonts w:ascii="仿宋_GB2312" w:hAnsi="仿宋_GB2312" w:cs="仿宋_GB2312" w:eastAsia="仿宋_GB2312"/>
        </w:rPr>
        <w:t>5、参加政府采购活动前三年内，在经营活动中没有重大违法记录：提供参加政府采购活动前3年内在经营活动中没有重大违法记录的书面声明原件</w:t>
      </w:r>
    </w:p>
    <w:p>
      <w:pPr>
        <w:pStyle w:val="null3"/>
      </w:pPr>
      <w:r>
        <w:rPr>
          <w:rFonts w:ascii="仿宋_GB2312" w:hAnsi="仿宋_GB2312" w:cs="仿宋_GB2312" w:eastAsia="仿宋_GB2312"/>
        </w:rPr>
        <w:t>6、法定代表人参加投标的，须提供法定代表人身份证明及本人身份证加盖公章的复印件；法定代表人授权他人参加投标的，须提供法定代表人授权委托书（附法定代表人及被授权人身份证复印件)。（非法人单位参照执行）：法定代表人参加投标的，须提供法定代表人身份证明及本人身份证加盖公章的复印件；法定代表人授权他人参加投标的，须提供法定代表人授权委托书（附法定代表人及被授权人身份证复印件)。（非法人单位参照执行）</w:t>
      </w:r>
    </w:p>
    <w:p>
      <w:pPr>
        <w:pStyle w:val="null3"/>
      </w:pPr>
      <w:r>
        <w:rPr>
          <w:rFonts w:ascii="仿宋_GB2312" w:hAnsi="仿宋_GB2312" w:cs="仿宋_GB2312" w:eastAsia="仿宋_GB2312"/>
        </w:rPr>
        <w:t>7、信用状况：供应商未被中国执行信息公开网（https://zxgk.court.gov.cn/shixin/）列入失信被执行人，未被“信用中国”网站（www.creditchina.gov.cn）重大税收违法失信主体，未被中国政府采购网（www.ccgp.gov.cn）列入政府采购严重违法失信行为记录名单，以代理机构开标当天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企业法人、事业法人、其他组织或者自然人，企业法人应提供统一社会信用代码的营业执照；事业法人应提供统一社会信用代码证书；其他组织应提供合法证明文件；自然人提供身份证明文件</w:t>
      </w:r>
    </w:p>
    <w:p>
      <w:pPr>
        <w:pStyle w:val="null3"/>
      </w:pPr>
      <w:r>
        <w:rPr>
          <w:rFonts w:ascii="仿宋_GB2312" w:hAnsi="仿宋_GB2312" w:cs="仿宋_GB2312" w:eastAsia="仿宋_GB2312"/>
        </w:rPr>
        <w:t>2、具有良好的商业信誉和健全的财务会计制度：提供2025年度经审计的财务报告（2023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附基本存款账户开户许可证或《基本存款账户信息》）</w:t>
      </w:r>
    </w:p>
    <w:p>
      <w:pPr>
        <w:pStyle w:val="null3"/>
      </w:pPr>
      <w:r>
        <w:rPr>
          <w:rFonts w:ascii="仿宋_GB2312" w:hAnsi="仿宋_GB2312" w:cs="仿宋_GB2312" w:eastAsia="仿宋_GB2312"/>
        </w:rPr>
        <w:t>3、具有履行合同所必需的设备和专业技术能力：提供具有履行本合同所必需的设备和专业技术能力的书面声明原件</w:t>
      </w:r>
    </w:p>
    <w:p>
      <w:pPr>
        <w:pStyle w:val="null3"/>
      </w:pPr>
      <w:r>
        <w:rPr>
          <w:rFonts w:ascii="仿宋_GB2312" w:hAnsi="仿宋_GB2312" w:cs="仿宋_GB2312" w:eastAsia="仿宋_GB2312"/>
        </w:rPr>
        <w:t>4、有依法缴纳税收和社会保障资金的良好记录：提供响应文件提交截止时间前六个月内至少一个月的纳税证明或完税证明，纳税证明或完税证明上应有代收机构或税务机关的公章或业务专用章；提供响应文件提交截止时间前六个月内至少一个月的社会保障资金缴存单据或社保机构开具的社会保险参保缴费情况证明，单据或证明上应有社保机构或代收机构的公章或业务专用章。依法免税或不需要缴纳社会保障资金的供应商，应提供相应证明材料</w:t>
      </w:r>
    </w:p>
    <w:p>
      <w:pPr>
        <w:pStyle w:val="null3"/>
      </w:pPr>
      <w:r>
        <w:rPr>
          <w:rFonts w:ascii="仿宋_GB2312" w:hAnsi="仿宋_GB2312" w:cs="仿宋_GB2312" w:eastAsia="仿宋_GB2312"/>
        </w:rPr>
        <w:t>5、参加政府采购活动前三年内，在经营活动中没有重大违法记录：提供参加政府采购活动前3年内在经营活动中没有重大违法记录的书面声明原件</w:t>
      </w:r>
    </w:p>
    <w:p>
      <w:pPr>
        <w:pStyle w:val="null3"/>
      </w:pPr>
      <w:r>
        <w:rPr>
          <w:rFonts w:ascii="仿宋_GB2312" w:hAnsi="仿宋_GB2312" w:cs="仿宋_GB2312" w:eastAsia="仿宋_GB2312"/>
        </w:rPr>
        <w:t>6、法定代表人参加投标的，须提供法定代表人身份证明及本人身份证加盖公章的复印件；法定代表人授权他人参加投标的，须提供法定代表人授权委托书（附法定代表人及被授权人身份证复印件)。（非法人单位参照执行）：法定代表人参加投标的，须提供法定代表人身份证明及本人身份证加盖公章的复印件；法定代表人授权他人参加投标的，须提供法定代表人授权委托书（附法定代表人及被授权人身份证复印件)。（非法人单位参照执行）</w:t>
      </w:r>
    </w:p>
    <w:p>
      <w:pPr>
        <w:pStyle w:val="null3"/>
      </w:pPr>
      <w:r>
        <w:rPr>
          <w:rFonts w:ascii="仿宋_GB2312" w:hAnsi="仿宋_GB2312" w:cs="仿宋_GB2312" w:eastAsia="仿宋_GB2312"/>
        </w:rPr>
        <w:t>7、信用状况：供应商未被中国执行信息公开网（https://zxgk.court.gov.cn/shixin/）列入失信被执行人，未被“信用中国”网站（www.creditchina.gov.cn）重大税收违法失信主体，未被中国政府采购网（www.ccgp.gov.cn）列入政府采购严重违法失信行为记录名单，以代理机构开标当天查询结果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具有独立承担民事责任能力的企业法人、事业法人、其他组织或者自然人，企业法人应提供统一社会信用代码的营业执照；事业法人应提供统一社会信用代码证书；其他组织应提供合法证明文件；自然人提供身份证明文件</w:t>
      </w:r>
    </w:p>
    <w:p>
      <w:pPr>
        <w:pStyle w:val="null3"/>
      </w:pPr>
      <w:r>
        <w:rPr>
          <w:rFonts w:ascii="仿宋_GB2312" w:hAnsi="仿宋_GB2312" w:cs="仿宋_GB2312" w:eastAsia="仿宋_GB2312"/>
        </w:rPr>
        <w:t>2、具有良好的商业信誉和健全的财务会计制度：提供2025年度经审计的财务报告（2023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附基本存款账户开户许可证或《基本存款账户信息》）</w:t>
      </w:r>
    </w:p>
    <w:p>
      <w:pPr>
        <w:pStyle w:val="null3"/>
      </w:pPr>
      <w:r>
        <w:rPr>
          <w:rFonts w:ascii="仿宋_GB2312" w:hAnsi="仿宋_GB2312" w:cs="仿宋_GB2312" w:eastAsia="仿宋_GB2312"/>
        </w:rPr>
        <w:t>3、具有履行合同所必需的设备和专业技术能力：提供具有履行本合同所必需的设备和专业技术能力的书面声明原件</w:t>
      </w:r>
    </w:p>
    <w:p>
      <w:pPr>
        <w:pStyle w:val="null3"/>
      </w:pPr>
      <w:r>
        <w:rPr>
          <w:rFonts w:ascii="仿宋_GB2312" w:hAnsi="仿宋_GB2312" w:cs="仿宋_GB2312" w:eastAsia="仿宋_GB2312"/>
        </w:rPr>
        <w:t>4、有依法缴纳税收和社会保障资金的良好记录：提供响应文件提交截止时间前六个月内至少一个月的纳税证明或完税证明，纳税证明或完税证明上应有代收机构或税务机关的公章或业务专用章；提供响应文件提交截止时间前六个月内至少一个月的社会保障资金缴存单据或社保机构开具的社会保险参保缴费情况证明，单据或证明上应有社保机构或代收机构的公章或业务专用章。依法免税或不需要缴纳社会保障资金的供应商，应提供相应证明材料</w:t>
      </w:r>
    </w:p>
    <w:p>
      <w:pPr>
        <w:pStyle w:val="null3"/>
      </w:pPr>
      <w:r>
        <w:rPr>
          <w:rFonts w:ascii="仿宋_GB2312" w:hAnsi="仿宋_GB2312" w:cs="仿宋_GB2312" w:eastAsia="仿宋_GB2312"/>
        </w:rPr>
        <w:t>5、参加政府采购活动前三年内，在经营活动中没有重大违法记录：提供参加政府采购活动前3年内在经营活动中没有重大违法记录的书面声明原件</w:t>
      </w:r>
    </w:p>
    <w:p>
      <w:pPr>
        <w:pStyle w:val="null3"/>
      </w:pPr>
      <w:r>
        <w:rPr>
          <w:rFonts w:ascii="仿宋_GB2312" w:hAnsi="仿宋_GB2312" w:cs="仿宋_GB2312" w:eastAsia="仿宋_GB2312"/>
        </w:rPr>
        <w:t>6、法定代表人参加投标的，须提供法定代表人身份证明及本人身份证加盖公章的复印件；法定代表人授权他人参加投标的，须提供法定代表人授权委托书（附法定代表人及被授权人身份证复印件)。（非法人单位参照执行）：法定代表人参加投标的，须提供法定代表人身份证明及本人身份证加盖公章的复印件；法定代表人授权他人参加投标的，须提供法定代表人授权委托书（附法定代表人及被授权人身份证复印件)。（非法人单位参照执行）</w:t>
      </w:r>
    </w:p>
    <w:p>
      <w:pPr>
        <w:pStyle w:val="null3"/>
      </w:pPr>
      <w:r>
        <w:rPr>
          <w:rFonts w:ascii="仿宋_GB2312" w:hAnsi="仿宋_GB2312" w:cs="仿宋_GB2312" w:eastAsia="仿宋_GB2312"/>
        </w:rPr>
        <w:t>7、信用状况：供应商未被中国执行信息公开网（https://zxgk.court.gov.cn/shixin/）列入失信被执行人，未被“信用中国”网站（www.creditchina.gov.cn）重大税收违法失信主体，未被中国政府采购网（www.ccgp.gov.cn）列入政府采购严重违法失信行为记录名单，以代理机构开标当天查询结果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具有独立承担民事责任能力的企业法人、事业法人、其他组织或者自然人，企业法人应提供统一社会信用代码的营业执照；事业法人应提供统一社会信用代码证书；其他组织应提供合法证明文件；自然人提供身份证明文件</w:t>
      </w:r>
    </w:p>
    <w:p>
      <w:pPr>
        <w:pStyle w:val="null3"/>
      </w:pPr>
      <w:r>
        <w:rPr>
          <w:rFonts w:ascii="仿宋_GB2312" w:hAnsi="仿宋_GB2312" w:cs="仿宋_GB2312" w:eastAsia="仿宋_GB2312"/>
        </w:rPr>
        <w:t>2、具有良好的商业信誉和健全的财务会计制度：提供2025年度经审计的财务报告（2023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附基本存款账户开户许可证或《基本存款账户信息》）</w:t>
      </w:r>
    </w:p>
    <w:p>
      <w:pPr>
        <w:pStyle w:val="null3"/>
      </w:pPr>
      <w:r>
        <w:rPr>
          <w:rFonts w:ascii="仿宋_GB2312" w:hAnsi="仿宋_GB2312" w:cs="仿宋_GB2312" w:eastAsia="仿宋_GB2312"/>
        </w:rPr>
        <w:t>3、具有履行合同所必需的设备和专业技术能力：提供具有履行本合同所必需的设备和专业技术能力的书面声明原件</w:t>
      </w:r>
    </w:p>
    <w:p>
      <w:pPr>
        <w:pStyle w:val="null3"/>
      </w:pPr>
      <w:r>
        <w:rPr>
          <w:rFonts w:ascii="仿宋_GB2312" w:hAnsi="仿宋_GB2312" w:cs="仿宋_GB2312" w:eastAsia="仿宋_GB2312"/>
        </w:rPr>
        <w:t>4、有依法缴纳税收和社会保障资金的良好记录：提供响应文件提交截止时间前六个月内至少一个月的纳税证明或完税证明，纳税证明或完税证明上应有代收机构或税务机关的公章或业务专用章；提供响应文件提交截止时间前六个月内至少一个月的社会保障资金缴存单据或社保机构开具的社会保险参保缴费情况证明，单据或证明上应有社保机构或代收机构的公章或业务专用章。依法免税或不需要缴纳社会保障资金的供应商，应提供相应证明材料</w:t>
      </w:r>
    </w:p>
    <w:p>
      <w:pPr>
        <w:pStyle w:val="null3"/>
      </w:pPr>
      <w:r>
        <w:rPr>
          <w:rFonts w:ascii="仿宋_GB2312" w:hAnsi="仿宋_GB2312" w:cs="仿宋_GB2312" w:eastAsia="仿宋_GB2312"/>
        </w:rPr>
        <w:t>5、参加政府采购活动前三年内，在经营活动中没有重大违法记录：提供参加政府采购活动前3年内在经营活动中没有重大违法记录的书面声明原件</w:t>
      </w:r>
    </w:p>
    <w:p>
      <w:pPr>
        <w:pStyle w:val="null3"/>
      </w:pPr>
      <w:r>
        <w:rPr>
          <w:rFonts w:ascii="仿宋_GB2312" w:hAnsi="仿宋_GB2312" w:cs="仿宋_GB2312" w:eastAsia="仿宋_GB2312"/>
        </w:rPr>
        <w:t>6、法定代表人参加投标的，须提供法定代表人身份证明及本人身份证加盖公章的复印件；法定代表人授权他人参加投标的，须提供法定代表人授权委托书（附法定代表人及被授权人身份证复印件)。（非法人单位参照执行）：法定代表人参加投标的，须提供法定代表人身份证明及本人身份证加盖公章的复印件；法定代表人授权他人参加投标的，须提供法定代表人授权委托书（附法定代表人及被授权人身份证复印件)。（非法人单位参照执行）</w:t>
      </w:r>
    </w:p>
    <w:p>
      <w:pPr>
        <w:pStyle w:val="null3"/>
      </w:pPr>
      <w:r>
        <w:rPr>
          <w:rFonts w:ascii="仿宋_GB2312" w:hAnsi="仿宋_GB2312" w:cs="仿宋_GB2312" w:eastAsia="仿宋_GB2312"/>
        </w:rPr>
        <w:t>7、信用状况：供应商未被中国执行信息公开网（https://zxgk.court.gov.cn/shixin/）列入失信被执行人，未被“信用中国”网站（www.creditchina.gov.cn）重大税收违法失信主体，未被中国政府采购网（www.ccgp.gov.cn）列入政府采购严重违法失信行为记录名单，以代理机构开标当天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西安市灞桥区发展和改革委员会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陕西省西安市灞桥区纺一路98号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西安市灞桥区发展和改革委员会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029-83519225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陕西远华招标有限公司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西安市灞桥区沁水路与安泰路交汇处东草南兴善社区北门商铺东侧铁门内一楼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陈娟 晁曼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029-83231898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采购包1：636,952.94元</w:t>
            </w:r>
          </w:p>
          <w:p>
            <w:pPr>
              <w:pStyle w:val="null3"/>
            </w:pPr>
            <w:r>
              <w:rPr>
                <w:rFonts w:ascii="仿宋_GB2312" w:hAnsi="仿宋_GB2312" w:cs="仿宋_GB2312" w:eastAsia="仿宋_GB2312"/>
              </w:rPr>
              <w:t>采购包2：530,794.12元</w:t>
            </w:r>
          </w:p>
          <w:p>
            <w:pPr>
              <w:pStyle w:val="null3"/>
            </w:pPr>
            <w:r>
              <w:rPr>
                <w:rFonts w:ascii="仿宋_GB2312" w:hAnsi="仿宋_GB2312" w:cs="仿宋_GB2312" w:eastAsia="仿宋_GB2312"/>
              </w:rPr>
              <w:t>采购包3：424,635.29元</w:t>
            </w:r>
          </w:p>
          <w:p>
            <w:pPr>
              <w:pStyle w:val="null3"/>
            </w:pPr>
            <w:r>
              <w:rPr>
                <w:rFonts w:ascii="仿宋_GB2312" w:hAnsi="仿宋_GB2312" w:cs="仿宋_GB2312" w:eastAsia="仿宋_GB2312"/>
              </w:rPr>
              <w:t>采购包4：212,317.65元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单位领取中标（成交）通知书时，由中标（成交）单位按国家计委颁发的《招标代理服务收费管理暂行办法》（计价格[2002]1980号）、国家发展和改革委员会办公厅颁发的《关于招标代理服务收费有关问题的通知》（发改办价格〔2003〕857号）规定，按照收费标准收取招标代理服务费。 开户名称：陕西远华招标有限公司 开户行名称：西安银行股份有限公司纺织城支行 帐 号：381011580000091472 （提交代理服务费时，请标明项目名称、编号、包号、事由）</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西安市灞桥区发展和改革委员会</w:t>
      </w:r>
      <w:r>
        <w:rPr>
          <w:rFonts w:ascii="仿宋_GB2312" w:hAnsi="仿宋_GB2312" w:cs="仿宋_GB2312" w:eastAsia="仿宋_GB2312"/>
        </w:rPr>
        <w:t>和</w:t>
      </w:r>
      <w:r>
        <w:rPr>
          <w:rFonts w:ascii="仿宋_GB2312" w:hAnsi="仿宋_GB2312" w:cs="仿宋_GB2312" w:eastAsia="仿宋_GB2312"/>
        </w:rPr>
        <w:t>陕西远华招标有限公司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西安市灞桥区发展和改革委员会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陕西远华招标有限公司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西安市灞桥区发展和改革委员会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陕西远华招标有限公司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1）本项目竞争性磋商文件、响应文件； 2）本项目采购合同及附件文本； 3）《西安市应急成品储备粮管理办法》及国家相关标准和规范； 4）供应商应向采购人提交项目实施过程中的所有资料，以便采购人日后管理。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1）本项目竞争性磋商文件、响应文件； 2）本项目采购合同及附件文本； 3）《西安市应急成品储备粮管理办法》及国家相关标准和规范； 4）供应商应向采购人提交项目实施过程中的所有资料，以便采购人日后管理。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1）本项目竞争性磋商文件、响应文件； 2）本项目采购合同及附件文本； 3）《西安市应急成品储备粮管理办法》及国家相关标准和规范； 4）供应商应向采购人提交项目实施过程中的所有资料，以便采购人日后管理。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1）本项目竞争性磋商文件、响应文件； 2）本项目采购合同及附件文本； 3）《西安市应急成品储备粮管理办法》及国家相关标准和规范； 4）供应商应向采购人提交项目实施过程中的所有资料，以便采购人日后管理。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陕西远华招标有限公司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陕西远华招标有限公司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陕西远华招标有限公司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联系人：陈娟</w:t>
      </w:r>
    </w:p>
    <w:p>
      <w:pPr>
        <w:pStyle w:val="null3"/>
      </w:pPr>
      <w:r>
        <w:rPr>
          <w:rFonts w:ascii="仿宋_GB2312" w:hAnsi="仿宋_GB2312" w:cs="仿宋_GB2312" w:eastAsia="仿宋_GB2312"/>
        </w:rPr>
        <w:t>联系电话：029-83231898</w:t>
      </w:r>
    </w:p>
    <w:p>
      <w:pPr>
        <w:pStyle w:val="null3"/>
      </w:pPr>
      <w:r>
        <w:rPr>
          <w:rFonts w:ascii="仿宋_GB2312" w:hAnsi="仿宋_GB2312" w:cs="仿宋_GB2312" w:eastAsia="仿宋_GB2312"/>
        </w:rPr>
        <w:t>地址：西安市灞桥区沁水路与安泰路交汇处东草南兴善社区北门商铺东侧铁门内一楼</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为推进经济社会发展，保障粮食有效供给，维护市场稳定，完成灞桥区1700吨应急成品粮食储备任务。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636,952.94</w:t>
      </w:r>
    </w:p>
    <w:p>
      <w:pPr>
        <w:pStyle w:val="null3"/>
      </w:pPr>
      <w:r>
        <w:rPr>
          <w:rFonts w:ascii="仿宋_GB2312" w:hAnsi="仿宋_GB2312" w:cs="仿宋_GB2312" w:eastAsia="仿宋_GB2312"/>
        </w:rPr>
        <w:t>采购包最高限价（元）: 636,952.94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西安市灞桥区600吨区级应急成品粮食（大米）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636,952.94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530,794.12</w:t>
      </w:r>
    </w:p>
    <w:p>
      <w:pPr>
        <w:pStyle w:val="null3"/>
      </w:pPr>
      <w:r>
        <w:rPr>
          <w:rFonts w:ascii="仿宋_GB2312" w:hAnsi="仿宋_GB2312" w:cs="仿宋_GB2312" w:eastAsia="仿宋_GB2312"/>
        </w:rPr>
        <w:t>采购包最高限价（元）: 530,794.12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西安市灞桥区500吨区级应急成品粮食（大米）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530,794.12</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424,635.29</w:t>
      </w:r>
    </w:p>
    <w:p>
      <w:pPr>
        <w:pStyle w:val="null3"/>
      </w:pPr>
      <w:r>
        <w:rPr>
          <w:rFonts w:ascii="仿宋_GB2312" w:hAnsi="仿宋_GB2312" w:cs="仿宋_GB2312" w:eastAsia="仿宋_GB2312"/>
        </w:rPr>
        <w:t>采购包最高限价（元）: 424,635.29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西安市灞桥区400吨区级应急成品粮食（大米）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424,635.29</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212,317.65</w:t>
      </w:r>
    </w:p>
    <w:p>
      <w:pPr>
        <w:pStyle w:val="null3"/>
      </w:pPr>
      <w:r>
        <w:rPr>
          <w:rFonts w:ascii="仿宋_GB2312" w:hAnsi="仿宋_GB2312" w:cs="仿宋_GB2312" w:eastAsia="仿宋_GB2312"/>
        </w:rPr>
        <w:t>采购包最高限价（元）: 212,317.65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西安市灞桥区200吨区级应急成品粮食（大米）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212,317.65</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标的名称：西安市灞桥区600吨区级应急成品粮食（大米）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1、包装形态储存的区级应急成品储备粮包装规格原则上为每袋25公斤、10公斤、5公斤，每袋计量误差符合国家有关规定。包装形态储存的区级应急成品储备粮大米每垛不超过60吨，垛间距不少于0.8米。采取托盘叠加方式堆垛的，每托盘不超过10层，堆垛高度最高不得超过30层；不采取托盘叠加方式堆垛的，25公斤包装的大米堆垛高度最高不得超过25层,其他规格包装的堆垛高度最高不超过2米。</w:t>
            </w:r>
          </w:p>
          <w:p>
            <w:pPr>
              <w:pStyle w:val="null3"/>
              <w:ind w:firstLine="560"/>
              <w:jc w:val="both"/>
            </w:pPr>
            <w:r>
              <w:rPr>
                <w:rFonts w:ascii="仿宋_GB2312" w:hAnsi="仿宋_GB2312" w:cs="仿宋_GB2312" w:eastAsia="仿宋_GB2312"/>
                <w:sz w:val="21"/>
              </w:rPr>
              <w:t>2、仓库容量达到规定的规模（所储堆垛成品粮重量与占地面积比例以1吨：1.2平方米为宜），仓库条件符合国家标准和技术规范的要求（以平房仓、楼房仓为宜）。</w:t>
            </w:r>
          </w:p>
          <w:p>
            <w:pPr>
              <w:pStyle w:val="null3"/>
              <w:ind w:firstLine="560"/>
              <w:jc w:val="both"/>
            </w:pPr>
            <w:r>
              <w:rPr>
                <w:rFonts w:ascii="仿宋_GB2312" w:hAnsi="仿宋_GB2312" w:cs="仿宋_GB2312" w:eastAsia="仿宋_GB2312"/>
                <w:sz w:val="21"/>
              </w:rPr>
              <w:t>3、承储企业应建立健全区级应急成品储备粮出入库、质量、储存、检化验和防虫、防火、防盗、防汛等安全管理制度，并配备必要安全防护措施。</w:t>
            </w:r>
          </w:p>
          <w:p>
            <w:pPr>
              <w:pStyle w:val="null3"/>
              <w:ind w:firstLine="560"/>
              <w:jc w:val="both"/>
            </w:pPr>
            <w:r>
              <w:rPr>
                <w:rFonts w:ascii="仿宋_GB2312" w:hAnsi="仿宋_GB2312" w:cs="仿宋_GB2312" w:eastAsia="仿宋_GB2312"/>
                <w:sz w:val="21"/>
              </w:rPr>
              <w:t>4、区级应急成品储备粮储存仓房应符合国家《粮油储藏技术规范》对粮仓的要求。</w:t>
            </w:r>
          </w:p>
          <w:p>
            <w:pPr>
              <w:pStyle w:val="null3"/>
              <w:ind w:firstLine="560"/>
              <w:jc w:val="both"/>
            </w:pPr>
            <w:r>
              <w:rPr>
                <w:rFonts w:ascii="仿宋_GB2312" w:hAnsi="仿宋_GB2312" w:cs="仿宋_GB2312" w:eastAsia="仿宋_GB2312"/>
                <w:sz w:val="21"/>
              </w:rPr>
              <w:t>5、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w:t>
            </w:r>
            <w:r>
              <w:rPr>
                <w:rFonts w:ascii="仿宋_GB2312" w:hAnsi="仿宋_GB2312" w:cs="仿宋_GB2312" w:eastAsia="仿宋_GB2312"/>
                <w:sz w:val="21"/>
              </w:rPr>
              <w:t>区发展和改革委员会</w:t>
            </w:r>
            <w:r>
              <w:rPr>
                <w:rFonts w:ascii="仿宋_GB2312" w:hAnsi="仿宋_GB2312" w:cs="仿宋_GB2312" w:eastAsia="仿宋_GB2312"/>
                <w:sz w:val="21"/>
              </w:rPr>
              <w:t>同意。</w:t>
            </w:r>
          </w:p>
          <w:p>
            <w:pPr>
              <w:pStyle w:val="null3"/>
              <w:ind w:firstLine="560"/>
              <w:jc w:val="both"/>
            </w:pPr>
            <w:r>
              <w:rPr>
                <w:rFonts w:ascii="仿宋_GB2312" w:hAnsi="仿宋_GB2312" w:cs="仿宋_GB2312" w:eastAsia="仿宋_GB2312"/>
                <w:sz w:val="21"/>
              </w:rPr>
              <w:t>6、区级应急成品储备粮仓房应悬挂或标示专用标志，在显著位置应悬挂“灞桥区区级应急成品储备粮储存品质检验记录卡”、“灞桥区区级储备粮仓单 ”、“灞桥区区级储备粮管理责任卡”，分仓号、垛</w:t>
            </w:r>
            <w:r>
              <w:rPr>
                <w:rFonts w:ascii="仿宋_GB2312" w:hAnsi="仿宋_GB2312" w:cs="仿宋_GB2312" w:eastAsia="仿宋_GB2312"/>
                <w:sz w:val="21"/>
              </w:rPr>
              <w:t>位存放的区级应急成品储备粮必须悬挂“灞桥区区级成品储备粮”仓垛卡。</w:t>
            </w:r>
          </w:p>
          <w:p>
            <w:pPr>
              <w:pStyle w:val="null3"/>
              <w:ind w:firstLine="560"/>
              <w:jc w:val="both"/>
            </w:pPr>
            <w:r>
              <w:rPr>
                <w:rFonts w:ascii="仿宋_GB2312" w:hAnsi="仿宋_GB2312" w:cs="仿宋_GB2312" w:eastAsia="仿宋_GB2312"/>
                <w:sz w:val="21"/>
              </w:rPr>
              <w:t>7、区级应急成品储备粮实行专人、专账管理。承储企业应当安排具有</w:t>
            </w:r>
            <w:r>
              <w:rPr>
                <w:rFonts w:ascii="仿宋_GB2312" w:hAnsi="仿宋_GB2312" w:cs="仿宋_GB2312" w:eastAsia="仿宋_GB2312"/>
                <w:sz w:val="21"/>
              </w:rPr>
              <w:t>（粮）仓储管理员职业资格</w:t>
            </w:r>
            <w:r>
              <w:rPr>
                <w:rFonts w:ascii="仿宋_GB2312" w:hAnsi="仿宋_GB2312" w:cs="仿宋_GB2312" w:eastAsia="仿宋_GB2312"/>
                <w:sz w:val="21"/>
              </w:rPr>
              <w:t>的人员从事区级应急成品储备粮保管工作，按照成品粮储藏有关要求，定期进行检查，分析粮情，做好检测记录，发现问题及时处理。必须按照有关统计、财务、保管制度的要求，其中账务处理要根据国家粮食和物资储备局关于印发《粮食企业执行会计准则有关粮油业务会计处理》的通知严格落实，建立健全管理账簿、台账，并定期进行核查，做到账目齐全、装订规范、内容真实、账账相符、账实相符。</w:t>
            </w:r>
          </w:p>
          <w:p>
            <w:pPr>
              <w:pStyle w:val="null3"/>
              <w:ind w:firstLine="560"/>
              <w:jc w:val="both"/>
            </w:pPr>
            <w:r>
              <w:rPr>
                <w:rFonts w:ascii="仿宋_GB2312" w:hAnsi="仿宋_GB2312" w:cs="仿宋_GB2312" w:eastAsia="仿宋_GB2312"/>
                <w:sz w:val="21"/>
              </w:rPr>
              <w:t>8、具有符合国家标准的储备粮质量等级检测仪器和场所，能够进行储备粮的日常检化验，定期对应急成品储备粮的质量、主要食品安全指标按照国家标准进行检验，并保留储备粮的检化验凭证。</w:t>
            </w:r>
          </w:p>
          <w:p>
            <w:pPr>
              <w:pStyle w:val="null3"/>
              <w:ind w:firstLine="560"/>
              <w:jc w:val="both"/>
            </w:pPr>
            <w:r>
              <w:rPr>
                <w:rFonts w:ascii="仿宋_GB2312" w:hAnsi="仿宋_GB2312" w:cs="仿宋_GB2312" w:eastAsia="仿宋_GB2312"/>
                <w:sz w:val="21"/>
              </w:rPr>
              <w:t>9、承储企业必须以《国家粮食流通统计制度》规定的方式和时间报送区级应急成品储备粮的有关统计报表，同时将区级应急成品储备粮储存、轮换等情况报送区发展和改革委员会。</w:t>
            </w:r>
          </w:p>
          <w:p>
            <w:pPr>
              <w:pStyle w:val="null3"/>
              <w:ind w:firstLine="560"/>
              <w:jc w:val="both"/>
            </w:pPr>
            <w:r>
              <w:rPr>
                <w:rFonts w:ascii="仿宋_GB2312" w:hAnsi="仿宋_GB2312" w:cs="仿宋_GB2312" w:eastAsia="仿宋_GB2312"/>
                <w:sz w:val="21"/>
              </w:rPr>
              <w:t>10、在应对突发事件时，承储企业必须执行区粮食行政管理部门指令，服从政府粮食宏观调控措施或应急措施。</w:t>
            </w:r>
          </w:p>
          <w:p>
            <w:pPr>
              <w:pStyle w:val="null3"/>
              <w:ind w:firstLine="560"/>
              <w:jc w:val="both"/>
            </w:pPr>
            <w:r>
              <w:rPr>
                <w:rFonts w:ascii="仿宋_GB2312" w:hAnsi="仿宋_GB2312" w:cs="仿宋_GB2312" w:eastAsia="仿宋_GB2312"/>
                <w:sz w:val="21"/>
              </w:rPr>
              <w:t>11、具有经过专业培训的粮食保管、检验、防治等管理技术人员，并应配有专业的会计人员和统计人员。</w:t>
            </w:r>
          </w:p>
          <w:p>
            <w:pPr>
              <w:pStyle w:val="null3"/>
              <w:ind w:firstLine="560"/>
              <w:jc w:val="both"/>
            </w:pPr>
            <w:r>
              <w:rPr>
                <w:rFonts w:ascii="仿宋_GB2312" w:hAnsi="仿宋_GB2312" w:cs="仿宋_GB2312" w:eastAsia="仿宋_GB2312"/>
                <w:sz w:val="21"/>
              </w:rPr>
              <w:t>12、承储企业必须严格落实</w:t>
            </w:r>
            <w:r>
              <w:rPr>
                <w:rFonts w:ascii="仿宋_GB2312" w:hAnsi="仿宋_GB2312" w:cs="仿宋_GB2312" w:eastAsia="仿宋_GB2312"/>
                <w:sz w:val="21"/>
              </w:rPr>
              <w:t>《西安市应急成品储备粮管理办法》</w:t>
            </w:r>
            <w:r>
              <w:rPr>
                <w:rFonts w:ascii="仿宋_GB2312" w:hAnsi="仿宋_GB2312" w:cs="仿宋_GB2312" w:eastAsia="仿宋_GB2312"/>
                <w:sz w:val="21"/>
              </w:rPr>
              <w:t>的有关规定，积极配合区发改委及有关部门的监管，区发改委在日常管理中，发现承储企业违反有关规定的，应督促承储企业立即改正或限期改正。问题严重的，及时向市粮食行政管理部门和区政府报告，并终止代储合同。</w:t>
            </w:r>
          </w:p>
          <w:p>
            <w:pPr>
              <w:pStyle w:val="null3"/>
              <w:ind w:firstLine="560"/>
              <w:jc w:val="both"/>
            </w:pPr>
            <w:r>
              <w:rPr>
                <w:rFonts w:ascii="仿宋_GB2312" w:hAnsi="仿宋_GB2312" w:cs="仿宋_GB2312" w:eastAsia="仿宋_GB2312"/>
                <w:sz w:val="21"/>
              </w:rPr>
              <w:t>13、承储企业按照“保持规模、保证质量、先入先出、均衡有序”的原则，按储存年限和库存品质状况实行定期轮换。成品粮每年轮换不少于6次，承储企业必须按下达的储备计划足额承储。</w:t>
            </w:r>
          </w:p>
          <w:p>
            <w:pPr>
              <w:pStyle w:val="null3"/>
              <w:ind w:firstLine="560"/>
              <w:jc w:val="both"/>
            </w:pPr>
            <w:r>
              <w:rPr>
                <w:rFonts w:ascii="仿宋_GB2312" w:hAnsi="仿宋_GB2312" w:cs="仿宋_GB2312" w:eastAsia="仿宋_GB2312"/>
                <w:sz w:val="21"/>
              </w:rPr>
              <w:t>14、供应商应保证承储区级应急储备粮中大米符合GB/T1354-2018《大米》中粳米二级（含）以上标准要求。</w:t>
            </w:r>
          </w:p>
          <w:p>
            <w:pPr>
              <w:pStyle w:val="null3"/>
              <w:ind w:firstLine="560"/>
              <w:jc w:val="both"/>
            </w:pPr>
            <w:r>
              <w:rPr>
                <w:rFonts w:ascii="仿宋_GB2312" w:hAnsi="仿宋_GB2312" w:cs="仿宋_GB2312" w:eastAsia="仿宋_GB2312"/>
                <w:sz w:val="21"/>
              </w:rPr>
              <w:t>15、承储企业需按照省、市、区对于粮食购销领域监管信息化建设的要求，按时完成建设任务，实现与省级平台互联互通，并保障系统日常运转正常。（提供相关证明材料或承诺书）。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标的名称：西安市灞桥区500吨区级应急成品粮食（大米）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1、包装形态储存的区级应急成品储备粮包装规格原则上为每袋25公斤、10公斤、5公斤，每袋计量误差符合国家有关规定。包装形态储存的区级应急成品储备粮大米每垛不超过60吨，垛间距不少于0.8米。采取托盘叠加方式堆垛的，每托盘不超过10层，堆垛高度最高不得超过30层；不采取托盘叠加方式堆垛的，25公斤包装的大米堆垛高度最高不得超过25层,其他规格包装的堆垛高度最高不超过2米。</w:t>
            </w:r>
          </w:p>
          <w:p>
            <w:pPr>
              <w:pStyle w:val="null3"/>
              <w:ind w:firstLine="560"/>
              <w:jc w:val="both"/>
            </w:pPr>
            <w:r>
              <w:rPr>
                <w:rFonts w:ascii="仿宋_GB2312" w:hAnsi="仿宋_GB2312" w:cs="仿宋_GB2312" w:eastAsia="仿宋_GB2312"/>
                <w:sz w:val="21"/>
              </w:rPr>
              <w:t>2、仓库容量达到规定的规模（所储堆垛成品粮重量与占地面积比例以1吨：1.2平方米为宜），仓库条件符合国家标准和技术规范的要求（以平房仓、楼房仓为宜）。</w:t>
            </w:r>
          </w:p>
          <w:p>
            <w:pPr>
              <w:pStyle w:val="null3"/>
              <w:ind w:firstLine="560"/>
              <w:jc w:val="both"/>
            </w:pPr>
            <w:r>
              <w:rPr>
                <w:rFonts w:ascii="仿宋_GB2312" w:hAnsi="仿宋_GB2312" w:cs="仿宋_GB2312" w:eastAsia="仿宋_GB2312"/>
                <w:sz w:val="21"/>
              </w:rPr>
              <w:t>3、承储企业应建立健全区级应急成品储备粮出入库、质量、储存、检化验和防虫、防火、防盗、防汛等安全管理制度，并配备必要安全防护措施。</w:t>
            </w:r>
          </w:p>
          <w:p>
            <w:pPr>
              <w:pStyle w:val="null3"/>
              <w:ind w:firstLine="560"/>
              <w:jc w:val="both"/>
            </w:pPr>
            <w:r>
              <w:rPr>
                <w:rFonts w:ascii="仿宋_GB2312" w:hAnsi="仿宋_GB2312" w:cs="仿宋_GB2312" w:eastAsia="仿宋_GB2312"/>
                <w:sz w:val="21"/>
              </w:rPr>
              <w:t>4、区级应急成品储备粮储存仓房应符合国家《粮油储藏技术规范》对粮仓的要求。</w:t>
            </w:r>
          </w:p>
          <w:p>
            <w:pPr>
              <w:pStyle w:val="null3"/>
              <w:ind w:firstLine="560"/>
              <w:jc w:val="both"/>
            </w:pPr>
            <w:r>
              <w:rPr>
                <w:rFonts w:ascii="仿宋_GB2312" w:hAnsi="仿宋_GB2312" w:cs="仿宋_GB2312" w:eastAsia="仿宋_GB2312"/>
                <w:sz w:val="21"/>
              </w:rPr>
              <w:t>5、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w:t>
            </w:r>
            <w:r>
              <w:rPr>
                <w:rFonts w:ascii="仿宋_GB2312" w:hAnsi="仿宋_GB2312" w:cs="仿宋_GB2312" w:eastAsia="仿宋_GB2312"/>
                <w:sz w:val="21"/>
              </w:rPr>
              <w:t>区发展和改革委员会</w:t>
            </w:r>
            <w:r>
              <w:rPr>
                <w:rFonts w:ascii="仿宋_GB2312" w:hAnsi="仿宋_GB2312" w:cs="仿宋_GB2312" w:eastAsia="仿宋_GB2312"/>
                <w:sz w:val="21"/>
              </w:rPr>
              <w:t>同意。</w:t>
            </w:r>
          </w:p>
          <w:p>
            <w:pPr>
              <w:pStyle w:val="null3"/>
              <w:ind w:firstLine="560"/>
              <w:jc w:val="both"/>
            </w:pPr>
            <w:r>
              <w:rPr>
                <w:rFonts w:ascii="仿宋_GB2312" w:hAnsi="仿宋_GB2312" w:cs="仿宋_GB2312" w:eastAsia="仿宋_GB2312"/>
                <w:sz w:val="21"/>
              </w:rPr>
              <w:t>6、区级应急成品储备粮仓房应悬挂或标示专用标志，在显著位置应悬挂“灞桥区区级应急成品储备粮储存品质检验记录卡”、“灞桥区区级储备粮仓单 ”、“灞桥区区级储备粮管理责任卡”，分仓号、垛</w:t>
            </w:r>
            <w:r>
              <w:rPr>
                <w:rFonts w:ascii="仿宋_GB2312" w:hAnsi="仿宋_GB2312" w:cs="仿宋_GB2312" w:eastAsia="仿宋_GB2312"/>
                <w:sz w:val="21"/>
              </w:rPr>
              <w:t>位存放的区级应急成品储备粮必须悬挂“灞桥区区级成品储备粮”仓垛卡。</w:t>
            </w:r>
          </w:p>
          <w:p>
            <w:pPr>
              <w:pStyle w:val="null3"/>
              <w:ind w:firstLine="560"/>
              <w:jc w:val="both"/>
            </w:pPr>
            <w:r>
              <w:rPr>
                <w:rFonts w:ascii="仿宋_GB2312" w:hAnsi="仿宋_GB2312" w:cs="仿宋_GB2312" w:eastAsia="仿宋_GB2312"/>
                <w:sz w:val="21"/>
              </w:rPr>
              <w:t>7、区级应急成品储备粮实行专人、专账管理。承储企业应当安排具有</w:t>
            </w:r>
            <w:r>
              <w:rPr>
                <w:rFonts w:ascii="仿宋_GB2312" w:hAnsi="仿宋_GB2312" w:cs="仿宋_GB2312" w:eastAsia="仿宋_GB2312"/>
                <w:sz w:val="21"/>
              </w:rPr>
              <w:t>（粮）仓储管理员职业资格</w:t>
            </w:r>
            <w:r>
              <w:rPr>
                <w:rFonts w:ascii="仿宋_GB2312" w:hAnsi="仿宋_GB2312" w:cs="仿宋_GB2312" w:eastAsia="仿宋_GB2312"/>
                <w:sz w:val="21"/>
              </w:rPr>
              <w:t>的人员从事区级应急成品储备粮保管工作，按照成品粮储藏有关要求，定期进行检查，分析粮情，做好检测记录，发现问题及时处理。必须按照有关统计、财务、保管制度的要求，其中账务处理要根据国家粮食和物资储备局关于印发《粮食企业执行会计准则有关粮油业务会计处理》的通知严格落实，建立健全管理账簿、台账，并定期进行核查，做到账目齐全、装订规范、内容真实、账账相符、账实相符。</w:t>
            </w:r>
          </w:p>
          <w:p>
            <w:pPr>
              <w:pStyle w:val="null3"/>
              <w:ind w:firstLine="560"/>
              <w:jc w:val="both"/>
            </w:pPr>
            <w:r>
              <w:rPr>
                <w:rFonts w:ascii="仿宋_GB2312" w:hAnsi="仿宋_GB2312" w:cs="仿宋_GB2312" w:eastAsia="仿宋_GB2312"/>
                <w:sz w:val="21"/>
              </w:rPr>
              <w:t>8、具有符合国家标准的储备粮质量等级检测仪器和场所，能够进行储备粮的日常检化验，定期对应急成品储备粮的质量、主要食品安全指标按照国家标准进行检验，并保留储备粮的检化验凭证。</w:t>
            </w:r>
          </w:p>
          <w:p>
            <w:pPr>
              <w:pStyle w:val="null3"/>
              <w:ind w:firstLine="560"/>
              <w:jc w:val="both"/>
            </w:pPr>
            <w:r>
              <w:rPr>
                <w:rFonts w:ascii="仿宋_GB2312" w:hAnsi="仿宋_GB2312" w:cs="仿宋_GB2312" w:eastAsia="仿宋_GB2312"/>
                <w:sz w:val="21"/>
              </w:rPr>
              <w:t>9、承储企业必须以《国家粮食流通统计制度》规定的方式和时间报送区级应急成品储备粮的有关统计报表，同时将区级应急成品储备粮储存、轮换等情况报送区发展和改革委员会。</w:t>
            </w:r>
          </w:p>
          <w:p>
            <w:pPr>
              <w:pStyle w:val="null3"/>
              <w:ind w:firstLine="560"/>
              <w:jc w:val="both"/>
            </w:pPr>
            <w:r>
              <w:rPr>
                <w:rFonts w:ascii="仿宋_GB2312" w:hAnsi="仿宋_GB2312" w:cs="仿宋_GB2312" w:eastAsia="仿宋_GB2312"/>
                <w:sz w:val="21"/>
              </w:rPr>
              <w:t>10、在应对突发事件时，承储企业必须执行区粮食行政管理部门指令，服从政府粮食宏观调控措施或应急措施。</w:t>
            </w:r>
          </w:p>
          <w:p>
            <w:pPr>
              <w:pStyle w:val="null3"/>
              <w:ind w:firstLine="560"/>
              <w:jc w:val="both"/>
            </w:pPr>
            <w:r>
              <w:rPr>
                <w:rFonts w:ascii="仿宋_GB2312" w:hAnsi="仿宋_GB2312" w:cs="仿宋_GB2312" w:eastAsia="仿宋_GB2312"/>
                <w:sz w:val="21"/>
              </w:rPr>
              <w:t>11、具有经过专业培训的粮食保管、检验、防治等管理技术人员，并应配有专业的会计人员和统计人员。</w:t>
            </w:r>
          </w:p>
          <w:p>
            <w:pPr>
              <w:pStyle w:val="null3"/>
              <w:ind w:firstLine="560"/>
              <w:jc w:val="both"/>
            </w:pPr>
            <w:r>
              <w:rPr>
                <w:rFonts w:ascii="仿宋_GB2312" w:hAnsi="仿宋_GB2312" w:cs="仿宋_GB2312" w:eastAsia="仿宋_GB2312"/>
                <w:sz w:val="21"/>
              </w:rPr>
              <w:t>12、承储企业必须严格落实</w:t>
            </w:r>
            <w:r>
              <w:rPr>
                <w:rFonts w:ascii="仿宋_GB2312" w:hAnsi="仿宋_GB2312" w:cs="仿宋_GB2312" w:eastAsia="仿宋_GB2312"/>
                <w:sz w:val="21"/>
              </w:rPr>
              <w:t>《西安市应急成品储备粮管理办法》</w:t>
            </w:r>
            <w:r>
              <w:rPr>
                <w:rFonts w:ascii="仿宋_GB2312" w:hAnsi="仿宋_GB2312" w:cs="仿宋_GB2312" w:eastAsia="仿宋_GB2312"/>
                <w:sz w:val="21"/>
              </w:rPr>
              <w:t>的有关规定，积极配合区发改委及有关部门的监管，区发改委在日常管理中，发现承储企业违反有关规定的，应督促承储企业立即改正或限期改正。问题严重的，及时向市粮食行政管理部门和区政府报告，并终止代储合同。</w:t>
            </w:r>
          </w:p>
          <w:p>
            <w:pPr>
              <w:pStyle w:val="null3"/>
              <w:ind w:firstLine="560"/>
              <w:jc w:val="both"/>
            </w:pPr>
            <w:r>
              <w:rPr>
                <w:rFonts w:ascii="仿宋_GB2312" w:hAnsi="仿宋_GB2312" w:cs="仿宋_GB2312" w:eastAsia="仿宋_GB2312"/>
                <w:sz w:val="21"/>
              </w:rPr>
              <w:t>13、承储企业按照“保持规模、保证质量、先入先出、均衡有序”的原则，按储存年限和库存品质状况实行定期轮换。成品粮每年轮换不少于6次，承储企业必须按下达的储备计划足额承储。</w:t>
            </w:r>
          </w:p>
          <w:p>
            <w:pPr>
              <w:pStyle w:val="null3"/>
              <w:ind w:firstLine="560"/>
              <w:jc w:val="both"/>
            </w:pPr>
            <w:r>
              <w:rPr>
                <w:rFonts w:ascii="仿宋_GB2312" w:hAnsi="仿宋_GB2312" w:cs="仿宋_GB2312" w:eastAsia="仿宋_GB2312"/>
                <w:sz w:val="21"/>
              </w:rPr>
              <w:t>14、供应商应保证承储区级应急储备粮中大米符合GB/T1354-2018《大米》中粳米二级（含）以上标准要求。</w:t>
            </w:r>
          </w:p>
          <w:p>
            <w:pPr>
              <w:pStyle w:val="null3"/>
              <w:ind w:firstLine="560"/>
              <w:jc w:val="both"/>
            </w:pPr>
            <w:r>
              <w:rPr>
                <w:rFonts w:ascii="仿宋_GB2312" w:hAnsi="仿宋_GB2312" w:cs="仿宋_GB2312" w:eastAsia="仿宋_GB2312"/>
                <w:sz w:val="21"/>
              </w:rPr>
              <w:t>15、承储企业需按照省、市、区对于粮食购销领域监管信息化建设的要求，按时完成建设任务，实现与省级平台互联互通，并保障系统日常运转正常。（提供相关证明材料或承诺书）。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标的名称：西安市灞桥区400吨区级应急成品粮食（大米）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1、包装形态储存的区级应急成品储备粮包装规格原则上为每袋25公斤、10公斤、5公斤，每袋计量误差符合国家有关规定。包装形态储存的区级应急成品储备粮大米每垛不超过60吨，垛间距不少于0.8米。采取托盘叠加方式堆垛的，每托盘不超过10层，堆垛高度最高不得超过30层；不采取托盘叠加方式堆垛的，25公斤包装的大米堆垛高度最高不得超过25层,其他规格包装的堆垛高度最高不超过2米。</w:t>
            </w:r>
          </w:p>
          <w:p>
            <w:pPr>
              <w:pStyle w:val="null3"/>
              <w:ind w:firstLine="560"/>
              <w:jc w:val="both"/>
            </w:pPr>
            <w:r>
              <w:rPr>
                <w:rFonts w:ascii="仿宋_GB2312" w:hAnsi="仿宋_GB2312" w:cs="仿宋_GB2312" w:eastAsia="仿宋_GB2312"/>
                <w:sz w:val="21"/>
              </w:rPr>
              <w:t>2、仓库容量达到规定的规模（所储堆垛成品粮重量与占地面积比例以1吨：1.2平方米为宜），仓库条件符合国家标准和技术规范的要求（以平房仓、楼房仓为宜）。</w:t>
            </w:r>
          </w:p>
          <w:p>
            <w:pPr>
              <w:pStyle w:val="null3"/>
              <w:ind w:firstLine="560"/>
              <w:jc w:val="both"/>
            </w:pPr>
            <w:r>
              <w:rPr>
                <w:rFonts w:ascii="仿宋_GB2312" w:hAnsi="仿宋_GB2312" w:cs="仿宋_GB2312" w:eastAsia="仿宋_GB2312"/>
                <w:sz w:val="21"/>
              </w:rPr>
              <w:t>3、承储企业应建立健全区级应急成品储备粮出入库、质量、储存、检化验和防虫、防火、防盗、防汛等安全管理制度，并配备必要安全防护措施。</w:t>
            </w:r>
          </w:p>
          <w:p>
            <w:pPr>
              <w:pStyle w:val="null3"/>
              <w:ind w:firstLine="560"/>
              <w:jc w:val="both"/>
            </w:pPr>
            <w:r>
              <w:rPr>
                <w:rFonts w:ascii="仿宋_GB2312" w:hAnsi="仿宋_GB2312" w:cs="仿宋_GB2312" w:eastAsia="仿宋_GB2312"/>
                <w:sz w:val="21"/>
              </w:rPr>
              <w:t>4、区级应急成品储备粮储存仓房应符合国家《粮油储藏技术规范》对粮仓的要求。</w:t>
            </w:r>
          </w:p>
          <w:p>
            <w:pPr>
              <w:pStyle w:val="null3"/>
              <w:ind w:firstLine="560"/>
              <w:jc w:val="both"/>
            </w:pPr>
            <w:r>
              <w:rPr>
                <w:rFonts w:ascii="仿宋_GB2312" w:hAnsi="仿宋_GB2312" w:cs="仿宋_GB2312" w:eastAsia="仿宋_GB2312"/>
                <w:sz w:val="21"/>
              </w:rPr>
              <w:t>5、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w:t>
            </w:r>
            <w:r>
              <w:rPr>
                <w:rFonts w:ascii="仿宋_GB2312" w:hAnsi="仿宋_GB2312" w:cs="仿宋_GB2312" w:eastAsia="仿宋_GB2312"/>
                <w:sz w:val="21"/>
              </w:rPr>
              <w:t>区发展和改革委员会</w:t>
            </w:r>
            <w:r>
              <w:rPr>
                <w:rFonts w:ascii="仿宋_GB2312" w:hAnsi="仿宋_GB2312" w:cs="仿宋_GB2312" w:eastAsia="仿宋_GB2312"/>
                <w:sz w:val="21"/>
              </w:rPr>
              <w:t>同意。</w:t>
            </w:r>
          </w:p>
          <w:p>
            <w:pPr>
              <w:pStyle w:val="null3"/>
              <w:ind w:firstLine="560"/>
              <w:jc w:val="both"/>
            </w:pPr>
            <w:r>
              <w:rPr>
                <w:rFonts w:ascii="仿宋_GB2312" w:hAnsi="仿宋_GB2312" w:cs="仿宋_GB2312" w:eastAsia="仿宋_GB2312"/>
                <w:sz w:val="21"/>
              </w:rPr>
              <w:t>6、区级应急成品储备粮仓房应悬挂或标示专用标志，在显著位置应悬挂“灞桥区区级应急成品储备粮储存品质检验记录卡”、“灞桥区区级储备粮仓单 ”、“灞桥区区级储备粮管理责任卡”，分仓号、垛</w:t>
            </w:r>
            <w:r>
              <w:rPr>
                <w:rFonts w:ascii="仿宋_GB2312" w:hAnsi="仿宋_GB2312" w:cs="仿宋_GB2312" w:eastAsia="仿宋_GB2312"/>
                <w:sz w:val="21"/>
              </w:rPr>
              <w:t>位存放的区级应急成品储备粮必须悬挂“灞桥区区级成品储备粮”仓垛卡。</w:t>
            </w:r>
          </w:p>
          <w:p>
            <w:pPr>
              <w:pStyle w:val="null3"/>
              <w:ind w:firstLine="560"/>
              <w:jc w:val="both"/>
            </w:pPr>
            <w:r>
              <w:rPr>
                <w:rFonts w:ascii="仿宋_GB2312" w:hAnsi="仿宋_GB2312" w:cs="仿宋_GB2312" w:eastAsia="仿宋_GB2312"/>
                <w:sz w:val="21"/>
              </w:rPr>
              <w:t>7、区级应急成品储备粮实行专人、专账管理。承储企业应当安排具有</w:t>
            </w:r>
            <w:r>
              <w:rPr>
                <w:rFonts w:ascii="仿宋_GB2312" w:hAnsi="仿宋_GB2312" w:cs="仿宋_GB2312" w:eastAsia="仿宋_GB2312"/>
                <w:sz w:val="21"/>
              </w:rPr>
              <w:t>（粮）仓储管理员职业资格</w:t>
            </w:r>
            <w:r>
              <w:rPr>
                <w:rFonts w:ascii="仿宋_GB2312" w:hAnsi="仿宋_GB2312" w:cs="仿宋_GB2312" w:eastAsia="仿宋_GB2312"/>
                <w:sz w:val="21"/>
              </w:rPr>
              <w:t>的人员从事区级应急成品储备粮保管工作，按照成品粮储藏有关要求，定期进行检查，分析粮情，做好检测记录，发现问题及时处理。必须按照有关统计、财务、保管制度的要求，其中账务处理要根据国家粮食和物资储备局关于印发《粮食企业执行会计准则有关粮油业务会计处理》的通知严格落实，建立健全管理账簿、台账，并定期进行核查，做到账目齐全、装订规范、内容真实、账账相符、账实相符。</w:t>
            </w:r>
          </w:p>
          <w:p>
            <w:pPr>
              <w:pStyle w:val="null3"/>
              <w:ind w:firstLine="560"/>
              <w:jc w:val="both"/>
            </w:pPr>
            <w:r>
              <w:rPr>
                <w:rFonts w:ascii="仿宋_GB2312" w:hAnsi="仿宋_GB2312" w:cs="仿宋_GB2312" w:eastAsia="仿宋_GB2312"/>
                <w:sz w:val="21"/>
              </w:rPr>
              <w:t>8、具有符合国家标准的储备粮质量等级检测仪器和场所，能够进行储备粮的日常检化验，定期对应急成品储备粮的质量、主要食品安全指标按照国家标准进行检验，并保留储备粮的检化验凭证。</w:t>
            </w:r>
          </w:p>
          <w:p>
            <w:pPr>
              <w:pStyle w:val="null3"/>
              <w:ind w:firstLine="560"/>
              <w:jc w:val="both"/>
            </w:pPr>
            <w:r>
              <w:rPr>
                <w:rFonts w:ascii="仿宋_GB2312" w:hAnsi="仿宋_GB2312" w:cs="仿宋_GB2312" w:eastAsia="仿宋_GB2312"/>
                <w:sz w:val="21"/>
              </w:rPr>
              <w:t>9、承储企业必须以《国家粮食流通统计制度》规定的方式和时间报送区级应急成品储备粮的有关统计报表，同时将区级应急成品储备粮储存、轮换等情况报送区发展和改革委员会。</w:t>
            </w:r>
          </w:p>
          <w:p>
            <w:pPr>
              <w:pStyle w:val="null3"/>
              <w:ind w:firstLine="560"/>
              <w:jc w:val="both"/>
            </w:pPr>
            <w:r>
              <w:rPr>
                <w:rFonts w:ascii="仿宋_GB2312" w:hAnsi="仿宋_GB2312" w:cs="仿宋_GB2312" w:eastAsia="仿宋_GB2312"/>
                <w:sz w:val="21"/>
              </w:rPr>
              <w:t>10、在应对突发事件时，承储企业必须执行区粮食行政管理部门指令，服从政府粮食宏观调控措施或应急措施。</w:t>
            </w:r>
          </w:p>
          <w:p>
            <w:pPr>
              <w:pStyle w:val="null3"/>
              <w:ind w:firstLine="560"/>
              <w:jc w:val="both"/>
            </w:pPr>
            <w:r>
              <w:rPr>
                <w:rFonts w:ascii="仿宋_GB2312" w:hAnsi="仿宋_GB2312" w:cs="仿宋_GB2312" w:eastAsia="仿宋_GB2312"/>
                <w:sz w:val="21"/>
              </w:rPr>
              <w:t>11、具有经过专业培训的粮食保管、检验、防治等管理技术人员，并应配有专业的会计人员和统计人员。</w:t>
            </w:r>
          </w:p>
          <w:p>
            <w:pPr>
              <w:pStyle w:val="null3"/>
              <w:ind w:firstLine="560"/>
              <w:jc w:val="both"/>
            </w:pPr>
            <w:r>
              <w:rPr>
                <w:rFonts w:ascii="仿宋_GB2312" w:hAnsi="仿宋_GB2312" w:cs="仿宋_GB2312" w:eastAsia="仿宋_GB2312"/>
                <w:sz w:val="21"/>
              </w:rPr>
              <w:t>12、承储企业必须严格落实</w:t>
            </w:r>
            <w:r>
              <w:rPr>
                <w:rFonts w:ascii="仿宋_GB2312" w:hAnsi="仿宋_GB2312" w:cs="仿宋_GB2312" w:eastAsia="仿宋_GB2312"/>
                <w:sz w:val="21"/>
              </w:rPr>
              <w:t>《西安市应急成品储备粮管理办法》</w:t>
            </w:r>
            <w:r>
              <w:rPr>
                <w:rFonts w:ascii="仿宋_GB2312" w:hAnsi="仿宋_GB2312" w:cs="仿宋_GB2312" w:eastAsia="仿宋_GB2312"/>
                <w:sz w:val="21"/>
              </w:rPr>
              <w:t>的有关规定，积极配合区发改委及有关部门的监管，区发改委在日常管理中，发现承储企业违反有关规定的，应督促承储企业立即改正或限期改正。问题严重的，及时向市粮食行政管理部门和区政府报告，并终止代储合同。</w:t>
            </w:r>
          </w:p>
          <w:p>
            <w:pPr>
              <w:pStyle w:val="null3"/>
              <w:ind w:firstLine="560"/>
              <w:jc w:val="both"/>
            </w:pPr>
            <w:r>
              <w:rPr>
                <w:rFonts w:ascii="仿宋_GB2312" w:hAnsi="仿宋_GB2312" w:cs="仿宋_GB2312" w:eastAsia="仿宋_GB2312"/>
                <w:sz w:val="21"/>
              </w:rPr>
              <w:t>13、承储企业按照“保持规模、保证质量、先入先出、均衡有序”的原则，按储存年限和库存品质状况实行定期轮换。成品粮每年轮换不少于6次，承储企业必须按下达的储备计划足额承储。</w:t>
            </w:r>
          </w:p>
          <w:p>
            <w:pPr>
              <w:pStyle w:val="null3"/>
              <w:ind w:firstLine="560"/>
              <w:jc w:val="both"/>
            </w:pPr>
            <w:r>
              <w:rPr>
                <w:rFonts w:ascii="仿宋_GB2312" w:hAnsi="仿宋_GB2312" w:cs="仿宋_GB2312" w:eastAsia="仿宋_GB2312"/>
                <w:sz w:val="21"/>
              </w:rPr>
              <w:t>14、供应商应保证承储区级应急储备粮中大米符合GB/T1354-2018《大米》中粳米二级（含）以上标准要求。</w:t>
            </w:r>
          </w:p>
          <w:p>
            <w:pPr>
              <w:pStyle w:val="null3"/>
              <w:ind w:firstLine="560"/>
              <w:jc w:val="both"/>
            </w:pPr>
            <w:r>
              <w:rPr>
                <w:rFonts w:ascii="仿宋_GB2312" w:hAnsi="仿宋_GB2312" w:cs="仿宋_GB2312" w:eastAsia="仿宋_GB2312"/>
                <w:sz w:val="21"/>
              </w:rPr>
              <w:t>15、承储企业需按照省、市、区对于粮食购销领域监管信息化建设的要求，按时完成建设任务，实现与省级平台互联互通，并保障系统日常运转正常。（提供相关证明材料或承诺书）。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标的名称：西安市灞桥区200吨区级应急成品粮食（大米）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1、包装形态储存的区级应急成品储备粮包装规格原则上为每袋25公斤、10公斤、5公斤，每袋计量误差符合国家有关规定。包装形态储存的区级应急成品储备粮大米每垛不超过60吨，垛间距不少于0.8米。采取托盘叠加方式堆垛的，每托盘不超过10层，堆垛高度最高不得超过30层；不采取托盘叠加方式堆垛的，25公斤包装的大米堆垛高度最高不得超过25层,其他规格包装的堆垛高度最高不超过2米。</w:t>
            </w:r>
          </w:p>
          <w:p>
            <w:pPr>
              <w:pStyle w:val="null3"/>
              <w:ind w:firstLine="560"/>
              <w:jc w:val="both"/>
            </w:pPr>
            <w:r>
              <w:rPr>
                <w:rFonts w:ascii="仿宋_GB2312" w:hAnsi="仿宋_GB2312" w:cs="仿宋_GB2312" w:eastAsia="仿宋_GB2312"/>
                <w:sz w:val="21"/>
              </w:rPr>
              <w:t>2、仓库容量达到规定的规模（所储堆垛成品粮重量与占地面积比例以1吨：1.2平方米为宜），仓库条件符合国家标准和技术规范的要求（以平房仓、楼房仓为宜）。</w:t>
            </w:r>
          </w:p>
          <w:p>
            <w:pPr>
              <w:pStyle w:val="null3"/>
              <w:ind w:firstLine="560"/>
              <w:jc w:val="both"/>
            </w:pPr>
            <w:r>
              <w:rPr>
                <w:rFonts w:ascii="仿宋_GB2312" w:hAnsi="仿宋_GB2312" w:cs="仿宋_GB2312" w:eastAsia="仿宋_GB2312"/>
                <w:sz w:val="21"/>
              </w:rPr>
              <w:t>3、承储企业应建立健全区级应急成品储备粮出入库、质量、储存、检化验和防虫、防火、防盗、防汛等安全管理制度，并配备必要安全防护措施。</w:t>
            </w:r>
          </w:p>
          <w:p>
            <w:pPr>
              <w:pStyle w:val="null3"/>
              <w:ind w:firstLine="560"/>
              <w:jc w:val="both"/>
            </w:pPr>
            <w:r>
              <w:rPr>
                <w:rFonts w:ascii="仿宋_GB2312" w:hAnsi="仿宋_GB2312" w:cs="仿宋_GB2312" w:eastAsia="仿宋_GB2312"/>
                <w:sz w:val="21"/>
              </w:rPr>
              <w:t>4、区级应急成品储备粮储存仓房应符合国家《粮油储藏技术规范》对粮仓的要求。</w:t>
            </w:r>
          </w:p>
          <w:p>
            <w:pPr>
              <w:pStyle w:val="null3"/>
              <w:ind w:firstLine="560"/>
              <w:jc w:val="both"/>
            </w:pPr>
            <w:r>
              <w:rPr>
                <w:rFonts w:ascii="仿宋_GB2312" w:hAnsi="仿宋_GB2312" w:cs="仿宋_GB2312" w:eastAsia="仿宋_GB2312"/>
                <w:sz w:val="21"/>
              </w:rPr>
              <w:t>5、区级应急成品储备粮原则上实行专仓存放，确实达不到专仓存放的，应实行仓内区域集中存放，不允许在同一区域内混合存放不同性质的成品粮。储存仓号一经落实，承储企业不得擅自变更。如遇特殊情况需变更储存仓号的，应报经</w:t>
            </w:r>
            <w:r>
              <w:rPr>
                <w:rFonts w:ascii="仿宋_GB2312" w:hAnsi="仿宋_GB2312" w:cs="仿宋_GB2312" w:eastAsia="仿宋_GB2312"/>
                <w:sz w:val="21"/>
              </w:rPr>
              <w:t>区发展和改革委员会</w:t>
            </w:r>
            <w:r>
              <w:rPr>
                <w:rFonts w:ascii="仿宋_GB2312" w:hAnsi="仿宋_GB2312" w:cs="仿宋_GB2312" w:eastAsia="仿宋_GB2312"/>
                <w:sz w:val="21"/>
              </w:rPr>
              <w:t>同意。</w:t>
            </w:r>
          </w:p>
          <w:p>
            <w:pPr>
              <w:pStyle w:val="null3"/>
              <w:ind w:firstLine="560"/>
              <w:jc w:val="both"/>
            </w:pPr>
            <w:r>
              <w:rPr>
                <w:rFonts w:ascii="仿宋_GB2312" w:hAnsi="仿宋_GB2312" w:cs="仿宋_GB2312" w:eastAsia="仿宋_GB2312"/>
                <w:sz w:val="21"/>
              </w:rPr>
              <w:t>6、区级应急成品储备粮仓房应悬挂或标示专用标志，在显著位置应悬挂“灞桥区区级应急成品储备粮储存品质检验记录卡”、“灞桥区区级储备粮仓单 ”、“灞桥区区级储备粮管理责任卡”，分仓号、垛</w:t>
            </w:r>
            <w:r>
              <w:rPr>
                <w:rFonts w:ascii="仿宋_GB2312" w:hAnsi="仿宋_GB2312" w:cs="仿宋_GB2312" w:eastAsia="仿宋_GB2312"/>
                <w:sz w:val="21"/>
              </w:rPr>
              <w:t>位存放的区级应急成品储备粮必须悬挂“灞桥区区级成品储备粮”仓垛卡。</w:t>
            </w:r>
          </w:p>
          <w:p>
            <w:pPr>
              <w:pStyle w:val="null3"/>
              <w:ind w:firstLine="560"/>
              <w:jc w:val="both"/>
            </w:pPr>
            <w:r>
              <w:rPr>
                <w:rFonts w:ascii="仿宋_GB2312" w:hAnsi="仿宋_GB2312" w:cs="仿宋_GB2312" w:eastAsia="仿宋_GB2312"/>
                <w:sz w:val="21"/>
              </w:rPr>
              <w:t>7、区级应急成品储备粮实行专人、专账管理。承储企业应当安排具有</w:t>
            </w:r>
            <w:r>
              <w:rPr>
                <w:rFonts w:ascii="仿宋_GB2312" w:hAnsi="仿宋_GB2312" w:cs="仿宋_GB2312" w:eastAsia="仿宋_GB2312"/>
                <w:sz w:val="21"/>
              </w:rPr>
              <w:t>（粮）仓储管理员职业资格</w:t>
            </w:r>
            <w:r>
              <w:rPr>
                <w:rFonts w:ascii="仿宋_GB2312" w:hAnsi="仿宋_GB2312" w:cs="仿宋_GB2312" w:eastAsia="仿宋_GB2312"/>
                <w:sz w:val="21"/>
              </w:rPr>
              <w:t>的人员从事区级应急成品储备粮保管工作，按照成品粮储藏有关要求，定期进行检查，分析粮情，做好检测记录，发现问题及时处理。必须按照有关统计、财务、保管制度的要求，其中账务处理要根据国家粮食和物资储备局关于印发《粮食企业执行会计准则有关粮油业务会计处理》的通知严格落实，建立健全管理账簿、台账，并定期进行核查，做到账目齐全、装订规范、内容真实、账账相符、账实相符。</w:t>
            </w:r>
          </w:p>
          <w:p>
            <w:pPr>
              <w:pStyle w:val="null3"/>
              <w:ind w:firstLine="560"/>
              <w:jc w:val="both"/>
            </w:pPr>
            <w:r>
              <w:rPr>
                <w:rFonts w:ascii="仿宋_GB2312" w:hAnsi="仿宋_GB2312" w:cs="仿宋_GB2312" w:eastAsia="仿宋_GB2312"/>
                <w:sz w:val="21"/>
              </w:rPr>
              <w:t>8、具有符合国家标准的储备粮质量等级检测仪器和场所，能够进行储备粮的日常检化验，定期对应急成品储备粮的质量、主要食品安全指标按照国家标准进行检验，并保留储备粮的检化验凭证。</w:t>
            </w:r>
          </w:p>
          <w:p>
            <w:pPr>
              <w:pStyle w:val="null3"/>
              <w:ind w:firstLine="560"/>
              <w:jc w:val="both"/>
            </w:pPr>
            <w:r>
              <w:rPr>
                <w:rFonts w:ascii="仿宋_GB2312" w:hAnsi="仿宋_GB2312" w:cs="仿宋_GB2312" w:eastAsia="仿宋_GB2312"/>
                <w:sz w:val="21"/>
              </w:rPr>
              <w:t>9、承储企业必须以《国家粮食流通统计制度》规定的方式和时间报送区级应急成品储备粮的有关统计报表，同时将区级应急成品储备粮储存、轮换等情况报送区发展和改革委员会。</w:t>
            </w:r>
          </w:p>
          <w:p>
            <w:pPr>
              <w:pStyle w:val="null3"/>
              <w:ind w:firstLine="560"/>
              <w:jc w:val="both"/>
            </w:pPr>
            <w:r>
              <w:rPr>
                <w:rFonts w:ascii="仿宋_GB2312" w:hAnsi="仿宋_GB2312" w:cs="仿宋_GB2312" w:eastAsia="仿宋_GB2312"/>
                <w:sz w:val="21"/>
              </w:rPr>
              <w:t>10、在应对突发事件时，承储企业必须执行区粮食行政管理部门指令，服从政府粮食宏观调控措施或应急措施。</w:t>
            </w:r>
          </w:p>
          <w:p>
            <w:pPr>
              <w:pStyle w:val="null3"/>
              <w:ind w:firstLine="560"/>
              <w:jc w:val="both"/>
            </w:pPr>
            <w:r>
              <w:rPr>
                <w:rFonts w:ascii="仿宋_GB2312" w:hAnsi="仿宋_GB2312" w:cs="仿宋_GB2312" w:eastAsia="仿宋_GB2312"/>
                <w:sz w:val="21"/>
              </w:rPr>
              <w:t>11、具有经过专业培训的粮食保管、检验、防治等管理技术人员，并应配有专业的会计人员和统计人员。</w:t>
            </w:r>
          </w:p>
          <w:p>
            <w:pPr>
              <w:pStyle w:val="null3"/>
              <w:ind w:firstLine="560"/>
              <w:jc w:val="both"/>
            </w:pPr>
            <w:r>
              <w:rPr>
                <w:rFonts w:ascii="仿宋_GB2312" w:hAnsi="仿宋_GB2312" w:cs="仿宋_GB2312" w:eastAsia="仿宋_GB2312"/>
                <w:sz w:val="21"/>
              </w:rPr>
              <w:t>12、承储企业必须严格落实</w:t>
            </w:r>
            <w:r>
              <w:rPr>
                <w:rFonts w:ascii="仿宋_GB2312" w:hAnsi="仿宋_GB2312" w:cs="仿宋_GB2312" w:eastAsia="仿宋_GB2312"/>
                <w:sz w:val="21"/>
              </w:rPr>
              <w:t>《西安市应急成品储备粮管理办法》</w:t>
            </w:r>
            <w:r>
              <w:rPr>
                <w:rFonts w:ascii="仿宋_GB2312" w:hAnsi="仿宋_GB2312" w:cs="仿宋_GB2312" w:eastAsia="仿宋_GB2312"/>
                <w:sz w:val="21"/>
              </w:rPr>
              <w:t>的有关规定，积极配合区发改委及有关部门的监管，区发改委在日常管理中，发现承储企业违反有关规定的，应督促承储企业立即改正或限期改正。问题严重的，及时向市粮食行政管理部门和区政府报告，并终止代储合同。</w:t>
            </w:r>
          </w:p>
          <w:p>
            <w:pPr>
              <w:pStyle w:val="null3"/>
              <w:ind w:firstLine="560"/>
              <w:jc w:val="both"/>
            </w:pPr>
            <w:r>
              <w:rPr>
                <w:rFonts w:ascii="仿宋_GB2312" w:hAnsi="仿宋_GB2312" w:cs="仿宋_GB2312" w:eastAsia="仿宋_GB2312"/>
                <w:sz w:val="21"/>
              </w:rPr>
              <w:t>13、承储企业按照“保持规模、保证质量、先入先出、均衡有序”的原则，按储存年限和库存品质状况实行定期轮换。成品粮每年轮换不少于6次，承储企业必须按下达的储备计划足额承储。</w:t>
            </w:r>
          </w:p>
          <w:p>
            <w:pPr>
              <w:pStyle w:val="null3"/>
              <w:ind w:firstLine="560"/>
              <w:jc w:val="both"/>
            </w:pPr>
            <w:r>
              <w:rPr>
                <w:rFonts w:ascii="仿宋_GB2312" w:hAnsi="仿宋_GB2312" w:cs="仿宋_GB2312" w:eastAsia="仿宋_GB2312"/>
                <w:sz w:val="21"/>
              </w:rPr>
              <w:t>14、供应商应保证承储区级应急储备粮中大米符合GB/T1354-2018《大米》中粳米二级（含）以上标准要求。</w:t>
            </w:r>
          </w:p>
          <w:p>
            <w:pPr>
              <w:pStyle w:val="null3"/>
              <w:ind w:firstLine="560"/>
              <w:jc w:val="both"/>
            </w:pPr>
            <w:r>
              <w:rPr>
                <w:rFonts w:ascii="仿宋_GB2312" w:hAnsi="仿宋_GB2312" w:cs="仿宋_GB2312" w:eastAsia="仿宋_GB2312"/>
                <w:sz w:val="21"/>
              </w:rPr>
              <w:t>15、承储企业需按照省、市、区对于粮食购销领域监管信息化建设的要求，按时完成建设任务，实现与省级平台互联互通，并保障系统日常运转正常。（提供相关证明材料或承诺书）。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具备实施本项目所需人员，具体根据竞争性磋商文件服务要求及合同约定执行。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具备实施本项目所需人员，具体根据竞争性磋商文件服务要求及合同约定执行。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具备实施本项目所需人员，具体根据竞争性磋商文件服务要求及合同约定执行。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具备实施本项目所需人员，具体根据竞争性磋商文件服务要求及合同约定执行。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具备实施本项目必须的设备，具体根据竞争性磋商文件服务要求及合同约定执行。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具备实施本项目必须的设备，具体根据竞争性磋商文件服务要求及合同约定执行。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具备实施本项目必须的设备，具体根据竞争性磋商文件服务要求及合同约定执行。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具备实施本项目必须的设备，具体根据竞争性磋商文件服务要求及合同约定执行。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2026年7月1日-2028年6月30日（两年，合同一年一签，考核合格后续签下⼀年度合同）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2026年7月1日-2028年6月30日（两年，合同一年一签，考核合格后续签下⼀年度合同）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2026年7月1日-2028年6月30日（两年，合同一年一签，考核合格后续签下⼀年度合同）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2026年7月1日-2028年6月30日（两年，合同一年一签，考核合格后续签下⼀年度合同）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2、验收依据 1）本项目竞争性磋商文件、响应文件； 2）本项目采购合同及附件文本； 3）《西安市应急成品储备粮管理办法》及国家相关标准和规范； 4）供应商应向采购人提交项目实施过程中的所有资料，以便采购人日后管理。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1、按国家现行项目实施规范和合同规定的验收评定标准等要求进行验收。 2、验收依据 1）本项目竞争性磋商文件、响应文件； 2）本项目采购合同及附件文本； 3）《西安市应急成品储备粮管理办法》及国家相关标准和规范； 4）供应商应向采购人提交项目实施过程中的所有资料，以便采购人日后管理。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1、按国家现行项目实施规范和合同规定的验收评定标准等要求进行验收。 2、验收依据 1）本项目竞争性磋商文件、响应文件； 2）本项目采购合同及附件文本； 3）《西安市应急成品储备粮管理办法》及国家相关标准和规范； 4）供应商应向采购人提交项目实施过程中的所有资料，以便采购人日后管理。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1、按国家现行项目实施规范和合同规定的验收评定标准等要求进行验收。 2、验收依据 1）本项目竞争性磋商文件、响应文件； 2）本项目采购合同及附件文本； 3）《西安市应急成品储备粮管理办法》及国家相关标准和规范； 4）供应商应向采购人提交项目实施过程中的所有资料，以便采购人日后管理。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进度款，从合同生效之日起计算，按季度支付，达到付款条件起30个工作日内，支付合同总金额的25.0%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进度款，从合同生效之日起计算，按季度支付，达到付款条件起30个工作日内，支付合同总金额的25.0%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进度款，从合同生效之日起计算，按季度支付，达到付款条件起30个工作日内，支付合同总金额的25.0%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进度款，从合同生效之日起计算，按季度支付，达到付款条件起30个工作日内，支付合同总金额的25.0%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进度款，从合同生效之日起计算，按季度支付，达到付款条件起30个工作日内，支付合同总金额的25.0%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1、违约责任按采购合同约定执行。 2、解决争议方法：在执行本合同中发生的或与本合同有关的争端，双方应通过友好协商解决，经协商在30天内不能达成协议时，则向有管辖权的人民法院提起诉讼。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1、违约责任按采购合同约定执行。 2、解决争议方法：在执行本合同中发生的或与本合同有关的争端，双方应通过友好协商解决，经协商在30天内不能达成协议时，则向有管辖权的人民法院提起诉讼。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1、违约责任按采购合同约定执行。 2、解决争议方法：在执行本合同中发生的或与本合同有关的争端，双方应通过友好协商解决，经协商在30天内不能达成协议时，则向有管辖权的人民法院提起诉讼。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1、违约责任按采购合同约定执行。 2、解决争议方法：在执行本合同中发生的或与本合同有关的争端，双方应通过友好协商解决，经协商在30天内不能达成协议时，则向有管辖权的人民法院提起诉讼。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1、采购标的对应中小企业划分标准所属行业：本项目所属行业为仓储业。具体详见《关于印发中小企业划型标准规定的通知》（工信部联企业[2011]300号）中划分标准。 2、为保证项目进度及质量，供应商可以参与多个采购包投标，但至多成交一个采购包。评审时将从第一包开始按顺序依次评审，若供应商在第一包为第一候选单位，在第二标包中汇总得分仍排序第一，将直接确定排序第二的单位为第一候选单位，以此类推。 3、成交供应商在采购结果公告发布后，须线下递交纸质投标文件正本一份，递交地址为西安市灞桥区沁水路与安泰路交汇处东草南兴善社区北门商铺东侧铁门内一楼。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企业法人、事业法人、其他组织或者自然人，企业法人应提供统一社会信用代码的营业执照；事业法人应提供统一社会信用代码证书；其他组织应提供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提供2025年度经审计的财务报告（2023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附基本存款账户开户许可证或《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响应文件提交截止时间前六个月内至少一个月的纳税证明或完税证明，纳税证明或完税证明上应有代收机构或税务机关的公章或业务专用章；提供响应文件提交截止时间前六个月内至少一个月的社会保障资金缴存单据或社保机构开具的社会保险参保缴费情况证明，单据或证明上应有社保机构或代收机构的公章或业务专用章。依法免税或不需要缴纳社会保障资金的供应商，应提供相应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参加投标的，须提供法定代表人身份证明及本人身份证加盖公章的复印件；法定代表人授权他人参加投标的，须提供法定代表人授权委托书（附法定代表人及被授权人身份证复印件)。（非法人单位参照执行）</w:t>
            </w:r>
          </w:p>
        </w:tc>
        <w:tc>
          <w:tcPr>
            <w:tcW w:type="dxa" w:w="3322"/>
          </w:tcPr>
          <w:p>
            <w:pPr>
              <w:pStyle w:val="null3"/>
            </w:pPr>
            <w:r>
              <w:rPr>
                <w:rFonts w:ascii="仿宋_GB2312" w:hAnsi="仿宋_GB2312" w:cs="仿宋_GB2312" w:eastAsia="仿宋_GB2312"/>
              </w:rPr>
              <w:t>法定代表人参加投标的，须提供法定代表人身份证明及本人身份证加盖公章的复印件；法定代表人授权他人参加投标的，须提供法定代表人授权委托书（附法定代表人及被授权人身份证复印件)。（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中国执行信息公开网（https://zxgk.court.gov.cn/shixin/）列入失信被执行人，未被“信用中国”网站（www.creditchina.gov.cn）重大税收违法失信主体，未被中国政府采购网（www.ccgp.gov.cn）列入政府采购严重违法失信行为记录名单，以代理机构开标当天查询结果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企业法人、事业法人、其他组织或者自然人，企业法人应提供统一社会信用代码的营业执照；事业法人应提供统一社会信用代码证书；其他组织应提供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提供2025年度经审计的财务报告（2023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附基本存款账户开户许可证或《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响应文件提交截止时间前六个月内至少一个月的纳税证明或完税证明，纳税证明或完税证明上应有代收机构或税务机关的公章或业务专用章；提供响应文件提交截止时间前六个月内至少一个月的社会保障资金缴存单据或社保机构开具的社会保险参保缴费情况证明，单据或证明上应有社保机构或代收机构的公章或业务专用章。依法免税或不需要缴纳社会保障资金的供应商，应提供相应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参加投标的，须提供法定代表人身份证明及本人身份证加盖公章的复印件；法定代表人授权他人参加投标的，须提供法定代表人授权委托书（附法定代表人及被授权人身份证复印件)。（非法人单位参照执行）</w:t>
            </w:r>
          </w:p>
        </w:tc>
        <w:tc>
          <w:tcPr>
            <w:tcW w:type="dxa" w:w="3322"/>
          </w:tcPr>
          <w:p>
            <w:pPr>
              <w:pStyle w:val="null3"/>
            </w:pPr>
            <w:r>
              <w:rPr>
                <w:rFonts w:ascii="仿宋_GB2312" w:hAnsi="仿宋_GB2312" w:cs="仿宋_GB2312" w:eastAsia="仿宋_GB2312"/>
              </w:rPr>
              <w:t>法定代表人参加投标的，须提供法定代表人身份证明及本人身份证加盖公章的复印件；法定代表人授权他人参加投标的，须提供法定代表人授权委托书（附法定代表人及被授权人身份证复印件)。（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中国执行信息公开网（https://zxgk.court.gov.cn/shixin/）列入失信被执行人，未被“信用中国”网站（www.creditchina.gov.cn）重大税收违法失信主体，未被中国政府采购网（www.ccgp.gov.cn）列入政府采购严重违法失信行为记录名单，以代理机构开标当天查询结果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企业法人、事业法人、其他组织或者自然人，企业法人应提供统一社会信用代码的营业执照；事业法人应提供统一社会信用代码证书；其他组织应提供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提供2025年度经审计的财务报告（2023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附基本存款账户开户许可证或《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响应文件提交截止时间前六个月内至少一个月的纳税证明或完税证明，纳税证明或完税证明上应有代收机构或税务机关的公章或业务专用章；提供响应文件提交截止时间前六个月内至少一个月的社会保障资金缴存单据或社保机构开具的社会保险参保缴费情况证明，单据或证明上应有社保机构或代收机构的公章或业务专用章。依法免税或不需要缴纳社会保障资金的供应商，应提供相应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参加投标的，须提供法定代表人身份证明及本人身份证加盖公章的复印件；法定代表人授权他人参加投标的，须提供法定代表人授权委托书（附法定代表人及被授权人身份证复印件)。（非法人单位参照执行）</w:t>
            </w:r>
          </w:p>
        </w:tc>
        <w:tc>
          <w:tcPr>
            <w:tcW w:type="dxa" w:w="3322"/>
          </w:tcPr>
          <w:p>
            <w:pPr>
              <w:pStyle w:val="null3"/>
            </w:pPr>
            <w:r>
              <w:rPr>
                <w:rFonts w:ascii="仿宋_GB2312" w:hAnsi="仿宋_GB2312" w:cs="仿宋_GB2312" w:eastAsia="仿宋_GB2312"/>
              </w:rPr>
              <w:t>法定代表人参加投标的，须提供法定代表人身份证明及本人身份证加盖公章的复印件；法定代表人授权他人参加投标的，须提供法定代表人授权委托书（附法定代表人及被授权人身份证复印件)。（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中国执行信息公开网（https://zxgk.court.gov.cn/shixin/）列入失信被执行人，未被“信用中国”网站（www.creditchina.gov.cn）重大税收违法失信主体，未被中国政府采购网（www.ccgp.gov.cn）列入政府采购严重违法失信行为记录名单，以代理机构开标当天查询结果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企业法人、事业法人、其他组织或者自然人，企业法人应提供统一社会信用代码的营业执照；事业法人应提供统一社会信用代码证书；其他组织应提供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提供2025年度经审计的财务报告（2023 年 1 月 1 日后出具的审计报告须具备财政部注册会计师行业统一监管平台二维码，可扫码查验），供应商成立时间至提交响应文件截止时间不足一年的，可提供成立后任意时段财务报表；或其基本存款账户开户银行出具的资信证明（附基本存款账户开户许可证或《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响应文件提交截止时间前六个月内至少一个月的纳税证明或完税证明，纳税证明或完税证明上应有代收机构或税务机关的公章或业务专用章；提供响应文件提交截止时间前六个月内至少一个月的社会保障资金缴存单据或社保机构开具的社会保险参保缴费情况证明，单据或证明上应有社保机构或代收机构的公章或业务专用章。依法免税或不需要缴纳社会保障资金的供应商，应提供相应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参加投标的，须提供法定代表人身份证明及本人身份证加盖公章的复印件；法定代表人授权他人参加投标的，须提供法定代表人授权委托书（附法定代表人及被授权人身份证复印件)。（非法人单位参照执行）</w:t>
            </w:r>
          </w:p>
        </w:tc>
        <w:tc>
          <w:tcPr>
            <w:tcW w:type="dxa" w:w="3322"/>
          </w:tcPr>
          <w:p>
            <w:pPr>
              <w:pStyle w:val="null3"/>
            </w:pPr>
            <w:r>
              <w:rPr>
                <w:rFonts w:ascii="仿宋_GB2312" w:hAnsi="仿宋_GB2312" w:cs="仿宋_GB2312" w:eastAsia="仿宋_GB2312"/>
              </w:rPr>
              <w:t>法定代表人参加投标的，须提供法定代表人身份证明及本人身份证加盖公章的复印件；法定代表人授权他人参加投标的，须提供法定代表人授权委托书（附法定代表人及被授权人身份证复印件)。（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中国执行信息公开网（https://zxgk.court.gov.cn/shixin/）列入失信被执行人，未被“信用中国”网站（www.creditchina.gov.cn）重大税收违法失信主体，未被中国政府采购网（www.ccgp.gov.cn）列入政府采购严重违法失信行为记录名单，以代理机构开标当天查询结果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满足竞争性磋商文件中的规定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满足竞争性磋商文件中的规定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满足竞争性磋商文件中的规定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满足竞争性磋商文件中的规定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评审内容：①项目背景（应急成品粮储备政策要求）、②项目需求（承储规模、服务期限）、③工作目标（保障供应、规范管理、应急响应）。 评审标准：描述完整且符合实际，得9分。每缺一项评审内容扣3分，评审内容每有一项缺陷扣1分，扣完为止。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服务偏离表.docx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承储实施方案</w:t>
            </w:r>
          </w:p>
        </w:tc>
        <w:tc>
          <w:tcPr>
            <w:tcW w:type="dxa" w:w="2492"/>
          </w:tcPr>
          <w:p>
            <w:pPr>
              <w:pStyle w:val="null3"/>
            </w:pPr>
            <w:r>
              <w:rPr>
                <w:rFonts w:ascii="仿宋_GB2312" w:hAnsi="仿宋_GB2312" w:cs="仿宋_GB2312" w:eastAsia="仿宋_GB2312"/>
              </w:rPr>
              <w:t>评审内容：①储存标准（包装/堆垛/仓容/专仓管理）、②质量管控（检验/轮换/台账）、③出入库与应急调度流程。 评审标准：承储实施方案完整规范得12分。每缺一项评审内容扣4分，评审内容每有一项缺陷扣1分，扣完为止。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服务偏离表.docx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项目进度与轮换计划</w:t>
            </w:r>
          </w:p>
        </w:tc>
        <w:tc>
          <w:tcPr>
            <w:tcW w:type="dxa" w:w="2492"/>
          </w:tcPr>
          <w:p>
            <w:pPr>
              <w:pStyle w:val="null3"/>
            </w:pPr>
            <w:r>
              <w:rPr>
                <w:rFonts w:ascii="仿宋_GB2312" w:hAnsi="仿宋_GB2312" w:cs="仿宋_GB2312" w:eastAsia="仿宋_GB2312"/>
              </w:rPr>
              <w:t>评审内容：①年度轮换计划（每年不少于6次）、②先入先出执行措施。 评审标准：内容完整合理得6分。每缺一项评审内容扣3分，评审内容每有一项缺陷扣1分，扣完为止。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①人员组织架构完整，团队配备齐全，具备仓储管理员、检验员、防治员、会计、统计人员得3分，否则不得分； ②人数配置可完全满足本项目服务需要，以上每个岗位配备1人得3分，否则不得分。 （以上需提供相关证明材料，包括但不限于人员社保、劳动合同等为准）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仓储条件</w:t>
            </w:r>
          </w:p>
        </w:tc>
        <w:tc>
          <w:tcPr>
            <w:tcW w:type="dxa" w:w="2492"/>
          </w:tcPr>
          <w:p>
            <w:pPr>
              <w:pStyle w:val="null3"/>
            </w:pPr>
            <w:r>
              <w:rPr>
                <w:rFonts w:ascii="仿宋_GB2312" w:hAnsi="仿宋_GB2312" w:cs="仿宋_GB2312" w:eastAsia="仿宋_GB2312"/>
              </w:rPr>
              <w:t>评审内容：①仓房条件（符合《粮油储藏技术规范》）、②具备与所投标段相适应的粮食仓储设施（粮食品种、储粮周期、成品粮储存功能、仓型、进出粮方式等）、③专仓专垛与标识挂牌。 评审标准：内容全面规范得9分。每缺一项评审内容扣3分，评审内容每有一项缺陷扣1分，扣完为止。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仓储容量</w:t>
            </w:r>
          </w:p>
        </w:tc>
        <w:tc>
          <w:tcPr>
            <w:tcW w:type="dxa" w:w="2492"/>
          </w:tcPr>
          <w:p>
            <w:pPr>
              <w:pStyle w:val="null3"/>
            </w:pPr>
            <w:r>
              <w:rPr>
                <w:rFonts w:ascii="仿宋_GB2312" w:hAnsi="仿宋_GB2312" w:cs="仿宋_GB2312" w:eastAsia="仿宋_GB2312"/>
              </w:rPr>
              <w:t>仓库容量不低于所投标段仓储需求（所储堆垛成品粮重量与占地面积比例以1吨:1.2平方米为宜）得4分，否则不得分。（提供相关证明材料，包括但不限于场地图片、租赁协议或购买合同等）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质量与检化验保障</w:t>
            </w:r>
          </w:p>
        </w:tc>
        <w:tc>
          <w:tcPr>
            <w:tcW w:type="dxa" w:w="2492"/>
          </w:tcPr>
          <w:p>
            <w:pPr>
              <w:pStyle w:val="null3"/>
            </w:pPr>
            <w:r>
              <w:rPr>
                <w:rFonts w:ascii="仿宋_GB2312" w:hAnsi="仿宋_GB2312" w:cs="仿宋_GB2312" w:eastAsia="仿宋_GB2312"/>
              </w:rPr>
              <w:t>①质量标准（粳米二级及以上）、②日常检化验设备与场所、③定期检验计划与凭证留存。 评审标准：质量与检化验保障措施完整可行得9分。每缺一项评审内容扣3分，评审内容每有一项缺陷扣1分，扣完为止。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粮食存储管理制度</w:t>
            </w:r>
          </w:p>
        </w:tc>
        <w:tc>
          <w:tcPr>
            <w:tcW w:type="dxa" w:w="2492"/>
          </w:tcPr>
          <w:p>
            <w:pPr>
              <w:pStyle w:val="null3"/>
            </w:pPr>
            <w:r>
              <w:rPr>
                <w:rFonts w:ascii="仿宋_GB2312" w:hAnsi="仿宋_GB2312" w:cs="仿宋_GB2312" w:eastAsia="仿宋_GB2312"/>
              </w:rPr>
              <w:t>评审内容：①出入库、②质量、③储存、④检化验、⑤防虫、⑥防火、⑦防盗、⑧防汛制度。 评审标准：管理制度完整可行得8分。每缺一项评审内容扣1分，评审内容每有一项缺陷扣0.5分，扣完为止。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应急响应与调度</w:t>
            </w:r>
          </w:p>
        </w:tc>
        <w:tc>
          <w:tcPr>
            <w:tcW w:type="dxa" w:w="2492"/>
          </w:tcPr>
          <w:p>
            <w:pPr>
              <w:pStyle w:val="null3"/>
            </w:pPr>
            <w:r>
              <w:rPr>
                <w:rFonts w:ascii="仿宋_GB2312" w:hAnsi="仿宋_GB2312" w:cs="仿宋_GB2312" w:eastAsia="仿宋_GB2312"/>
              </w:rPr>
              <w:t>评审内容：①应急组织机构、②突发情况的应急处理措施（响应时限）、③紧急调用应急方案，可根据采购人需要及时送达指定地点。 评审标准：方案完整可行得9分。每缺一项评审内容扣3分，评审内容每有一项缺陷扣1分，扣完为止。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信息化与监管配合</w:t>
            </w:r>
          </w:p>
        </w:tc>
        <w:tc>
          <w:tcPr>
            <w:tcW w:type="dxa" w:w="2492"/>
          </w:tcPr>
          <w:p>
            <w:pPr>
              <w:pStyle w:val="null3"/>
            </w:pPr>
            <w:r>
              <w:rPr>
                <w:rFonts w:ascii="仿宋_GB2312" w:hAnsi="仿宋_GB2312" w:cs="仿宋_GB2312" w:eastAsia="仿宋_GB2312"/>
              </w:rPr>
              <w:t>评审内容：①粮食信息化平台对接时限、②数据按时报送、③配合监管与检查整改。 评审标准：内容完整得6分。每缺一项评审内容扣2分，评审内容每有一项缺陷扣1分，扣完为止。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评审内容：①年度培训计划（频次、对象）；②培训内容（政策法规、业务技能、安全管理、应急处置）；③培训记录与考核机制；④接受采购人监督检查。 评审标准：方案完整、可落地、能有效保障人员胜任岗位得4分；每缺一项评审内容扣1分，评审内容每有一项缺陷扣0.5分，扣完为止。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评审内容：①承储合规承诺（遵守《西安市应急成品储备粮管理办法》）；②监管配合承诺；③问题整改承诺（立即/限期整改）；④违规处理配合承诺。 评审标准：内容完整得4分；每缺一项评审内容扣1分，评审内容每有一项缺陷扣0.5分，扣完为止。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提供2023年1⽉（以合同签订时间为准）⾄今的同类项⽬业绩，每提供⼀个计1分，本项最多得4分。未提供不得分。（注：以合同复印件加盖公章为准，弄虚作假者取消其成交资格）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同类项目业绩.docx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1、满⾜竞争性磋商⽂件要求的有效最低报价为磋商基准价。 2、磋商基准价得10分。 3、其他报价得分按（基准价/投标报价）×10％×100的公式计算价格得分。 注：符合采购政策的按政策执⾏。</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评审内容：①项目背景（应急成品粮储备政策要求）、②项目需求（承储规模、服务期限）、③工作目标（保障供应、规范管理、应急响应）。 评审标准：描述完整且符合实际，得9分。每缺一项评审内容扣3分，评审内容每有一项缺陷扣1分，扣完为止。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服务偏离表.docx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承储实施方案</w:t>
            </w:r>
          </w:p>
        </w:tc>
        <w:tc>
          <w:tcPr>
            <w:tcW w:type="dxa" w:w="2492"/>
          </w:tcPr>
          <w:p>
            <w:pPr>
              <w:pStyle w:val="null3"/>
            </w:pPr>
            <w:r>
              <w:rPr>
                <w:rFonts w:ascii="仿宋_GB2312" w:hAnsi="仿宋_GB2312" w:cs="仿宋_GB2312" w:eastAsia="仿宋_GB2312"/>
              </w:rPr>
              <w:t>评审内容：①储存标准（包装/堆垛/仓容/专仓管理）、②质量管控（检验/轮换/台账）、③出入库与应急调度流程。 评审标准：承储实施方案完整规范得12分。每缺一项评审内容扣4分，评审内容每有一项缺陷扣1分，扣完为止。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服务偏离表.docx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项目进度与轮换计划</w:t>
            </w:r>
          </w:p>
        </w:tc>
        <w:tc>
          <w:tcPr>
            <w:tcW w:type="dxa" w:w="2492"/>
          </w:tcPr>
          <w:p>
            <w:pPr>
              <w:pStyle w:val="null3"/>
            </w:pPr>
            <w:r>
              <w:rPr>
                <w:rFonts w:ascii="仿宋_GB2312" w:hAnsi="仿宋_GB2312" w:cs="仿宋_GB2312" w:eastAsia="仿宋_GB2312"/>
              </w:rPr>
              <w:t>评审内容：①年度轮换计划（每年不少于6次）、②先入先出执行措施。 评审标准：内容完整合理得6分。每缺一项评审内容扣3分，评审内容每有一项缺陷扣1分，扣完为止。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①人员组织架构完整，团队配备齐全，具备仓储管理员、检验员、防治员、会计、统计人员得3分，否则不得分； ②人数配置可完全满足本项目服务需要，以上每个岗位配备1人得3分，否则不得分。 （以上需提供相关证明材料，包括但不限于人员社保、劳动合同等为准）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仓储条件</w:t>
            </w:r>
          </w:p>
        </w:tc>
        <w:tc>
          <w:tcPr>
            <w:tcW w:type="dxa" w:w="2492"/>
          </w:tcPr>
          <w:p>
            <w:pPr>
              <w:pStyle w:val="null3"/>
            </w:pPr>
            <w:r>
              <w:rPr>
                <w:rFonts w:ascii="仿宋_GB2312" w:hAnsi="仿宋_GB2312" w:cs="仿宋_GB2312" w:eastAsia="仿宋_GB2312"/>
              </w:rPr>
              <w:t>评审内容：①仓房条件（符合《粮油储藏技术规范》）、②具备与所投标段相适应的粮食仓储设施（粮食品种、储粮周期、成品粮储存功能、仓型、进出粮方式等）、③专仓专垛与标识挂牌。 评审标准：内容全面规范得9分。每缺一项评审内容扣3分，评审内容每有一项缺陷扣1分，扣完为止。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仓储容量</w:t>
            </w:r>
          </w:p>
        </w:tc>
        <w:tc>
          <w:tcPr>
            <w:tcW w:type="dxa" w:w="2492"/>
          </w:tcPr>
          <w:p>
            <w:pPr>
              <w:pStyle w:val="null3"/>
            </w:pPr>
            <w:r>
              <w:rPr>
                <w:rFonts w:ascii="仿宋_GB2312" w:hAnsi="仿宋_GB2312" w:cs="仿宋_GB2312" w:eastAsia="仿宋_GB2312"/>
              </w:rPr>
              <w:t>仓库容量不低于所投标段仓储需求（所储堆垛成品粮重量与占地面积比例以1吨:1.2平方米为宜）得4分，否则不得分。（提供相关证明材料，包括但不限于场地图片、租赁协议或购买合同等）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质量与检化验保障</w:t>
            </w:r>
          </w:p>
        </w:tc>
        <w:tc>
          <w:tcPr>
            <w:tcW w:type="dxa" w:w="2492"/>
          </w:tcPr>
          <w:p>
            <w:pPr>
              <w:pStyle w:val="null3"/>
            </w:pPr>
            <w:r>
              <w:rPr>
                <w:rFonts w:ascii="仿宋_GB2312" w:hAnsi="仿宋_GB2312" w:cs="仿宋_GB2312" w:eastAsia="仿宋_GB2312"/>
              </w:rPr>
              <w:t>①质量标准（粳米二级及以上）、②日常检化验设备与场所、③定期检验计划与凭证留存。 评审标准：质量与检化验保障措施完整可行得9分。每缺一项评审内容扣3分，评审内容每有一项缺陷扣1分，扣完为止。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粮食存储管理制度</w:t>
            </w:r>
          </w:p>
        </w:tc>
        <w:tc>
          <w:tcPr>
            <w:tcW w:type="dxa" w:w="2492"/>
          </w:tcPr>
          <w:p>
            <w:pPr>
              <w:pStyle w:val="null3"/>
            </w:pPr>
            <w:r>
              <w:rPr>
                <w:rFonts w:ascii="仿宋_GB2312" w:hAnsi="仿宋_GB2312" w:cs="仿宋_GB2312" w:eastAsia="仿宋_GB2312"/>
              </w:rPr>
              <w:t>评审内容：①出入库、②质量、③储存、④检化验、⑤防虫、⑥防火、⑦防盗、⑧防汛制度。 评审标准：管理制度完整可行得8分。每缺一项评审内容扣1分，评审内容每有一项缺陷扣0.5分，扣完为止。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应急响应与调度</w:t>
            </w:r>
          </w:p>
        </w:tc>
        <w:tc>
          <w:tcPr>
            <w:tcW w:type="dxa" w:w="2492"/>
          </w:tcPr>
          <w:p>
            <w:pPr>
              <w:pStyle w:val="null3"/>
            </w:pPr>
            <w:r>
              <w:rPr>
                <w:rFonts w:ascii="仿宋_GB2312" w:hAnsi="仿宋_GB2312" w:cs="仿宋_GB2312" w:eastAsia="仿宋_GB2312"/>
              </w:rPr>
              <w:t>评审内容：①应急组织机构、②突发情况的应急处理措施（响应时限）、③紧急调用应急方案，可根据采购人需要及时送达指定地点。 评审标准：方案完整可行得9分。每缺一项评审内容扣3分，评审内容每有一项缺陷扣1分，扣完为止。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信息化与监管配合</w:t>
            </w:r>
          </w:p>
        </w:tc>
        <w:tc>
          <w:tcPr>
            <w:tcW w:type="dxa" w:w="2492"/>
          </w:tcPr>
          <w:p>
            <w:pPr>
              <w:pStyle w:val="null3"/>
            </w:pPr>
            <w:r>
              <w:rPr>
                <w:rFonts w:ascii="仿宋_GB2312" w:hAnsi="仿宋_GB2312" w:cs="仿宋_GB2312" w:eastAsia="仿宋_GB2312"/>
              </w:rPr>
              <w:t>评审内容：①粮食信息化平台对接时限、②数据按时报送、③配合监管与检查整改。 评审标准：内容完整得6分。每缺一项评审内容扣2分，评审内容每有一项缺陷扣1分，扣完为止。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评审内容：①年度培训计划（频次、对象）；②培训内容（政策法规、业务技能、安全管理、应急处置）；③培训记录与考核机制；④接受采购人监督检查。 评审标准：方案完整、可落地、能有效保障人员胜任岗位得4分；每缺一项评审内容扣1分，评审内容每有一项缺陷扣0.5分，扣完为止。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评审内容：①承储合规承诺（遵守《西安市应急成品储备粮管理办法》）；②监管配合承诺；③问题整改承诺（立即/限期整改）；④违规处理配合承诺。 评审标准：内容完整得4分；每缺一项评审内容扣1分，评审内容每有一项缺陷扣0.5分，扣完为止。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提供2023年1⽉（以合同签订时间为准）⾄今的同类项⽬业绩，每提供⼀个计1分，本项最多得4分。未提供不得分。（注：以合同复印件加盖公章为准，弄虚作假者取消其成交资格）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同类项目业绩.docx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1、满⾜竞争性磋商⽂件要求的有效最低报价为磋商基准价。 2、磋商基准价得10分。 3、其他报价得分按（基准价/投标报价）×10％×100的公式计算价格得分。 注：符合采购政策的按政策执⾏。</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评审内容：①项目背景（应急成品粮储备政策要求）、②项目需求（承储规模、服务期限）、③工作目标（保障供应、规范管理、应急响应）。 评审标准：描述完整且符合实际，得9分。每缺一项评审内容扣3分，评审内容每有一项缺陷扣1分，扣完为止。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服务偏离表.docx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承储实施方案</w:t>
            </w:r>
          </w:p>
        </w:tc>
        <w:tc>
          <w:tcPr>
            <w:tcW w:type="dxa" w:w="2492"/>
          </w:tcPr>
          <w:p>
            <w:pPr>
              <w:pStyle w:val="null3"/>
            </w:pPr>
            <w:r>
              <w:rPr>
                <w:rFonts w:ascii="仿宋_GB2312" w:hAnsi="仿宋_GB2312" w:cs="仿宋_GB2312" w:eastAsia="仿宋_GB2312"/>
              </w:rPr>
              <w:t>评审内容：①储存标准（包装/堆垛/仓容/专仓管理）、②质量管控（检验/轮换/台账）、③出入库与应急调度流程。 评审标准：承储实施方案完整规范得12分。每缺一项评审内容扣4分，评审内容每有一项缺陷扣1分，扣完为止。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服务偏离表.docx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项目进度与轮换计划</w:t>
            </w:r>
          </w:p>
        </w:tc>
        <w:tc>
          <w:tcPr>
            <w:tcW w:type="dxa" w:w="2492"/>
          </w:tcPr>
          <w:p>
            <w:pPr>
              <w:pStyle w:val="null3"/>
            </w:pPr>
            <w:r>
              <w:rPr>
                <w:rFonts w:ascii="仿宋_GB2312" w:hAnsi="仿宋_GB2312" w:cs="仿宋_GB2312" w:eastAsia="仿宋_GB2312"/>
              </w:rPr>
              <w:t>评审内容：①年度轮换计划（每年不少于6次）、②先入先出执行措施。 评审标准：内容完整合理得6分。每缺一项评审内容扣3分，评审内容每有一项缺陷扣1分，扣完为止。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①人员组织架构完整，团队配备齐全，具备仓储管理员、检验员、防治员、会计、统计人员得3分，否则不得分； ②人数配置可完全满足本项目服务需要，以上每个岗位配备1人得3分，否则不得分。 （以上需提供相关证明材料，包括但不限于人员社保、劳动合同等为准）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仓储条件</w:t>
            </w:r>
          </w:p>
        </w:tc>
        <w:tc>
          <w:tcPr>
            <w:tcW w:type="dxa" w:w="2492"/>
          </w:tcPr>
          <w:p>
            <w:pPr>
              <w:pStyle w:val="null3"/>
            </w:pPr>
            <w:r>
              <w:rPr>
                <w:rFonts w:ascii="仿宋_GB2312" w:hAnsi="仿宋_GB2312" w:cs="仿宋_GB2312" w:eastAsia="仿宋_GB2312"/>
              </w:rPr>
              <w:t>评审内容：①仓房条件（符合《粮油储藏技术规范》）、②具备与所投标段相适应的粮食仓储设施（粮食品种、储粮周期、成品粮储存功能、仓型、进出粮方式等）、③专仓专垛与标识挂牌。 评审标准：内容全面规范得9分。每缺一项评审内容扣3分，评审内容每有一项缺陷扣1分，扣完为止。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仓储容量</w:t>
            </w:r>
          </w:p>
        </w:tc>
        <w:tc>
          <w:tcPr>
            <w:tcW w:type="dxa" w:w="2492"/>
          </w:tcPr>
          <w:p>
            <w:pPr>
              <w:pStyle w:val="null3"/>
            </w:pPr>
            <w:r>
              <w:rPr>
                <w:rFonts w:ascii="仿宋_GB2312" w:hAnsi="仿宋_GB2312" w:cs="仿宋_GB2312" w:eastAsia="仿宋_GB2312"/>
              </w:rPr>
              <w:t>仓库容量不低于所投标段仓储需求（所储堆垛成品粮重量与占地面积比例以1吨:1.2平方米为宜）得4分，否则不得分。（提供相关证明材料，包括但不限于场地图片、租赁协议或购买合同等）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质量与检化验保障</w:t>
            </w:r>
          </w:p>
        </w:tc>
        <w:tc>
          <w:tcPr>
            <w:tcW w:type="dxa" w:w="2492"/>
          </w:tcPr>
          <w:p>
            <w:pPr>
              <w:pStyle w:val="null3"/>
            </w:pPr>
            <w:r>
              <w:rPr>
                <w:rFonts w:ascii="仿宋_GB2312" w:hAnsi="仿宋_GB2312" w:cs="仿宋_GB2312" w:eastAsia="仿宋_GB2312"/>
              </w:rPr>
              <w:t>①质量标准（粳米二级及以上）、②日常检化验设备与场所、③定期检验计划与凭证留存。 评审标准：质量与检化验保障措施完整可行得9分。每缺一项评审内容扣3分，评审内容每有一项缺陷扣1分，扣完为止。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粮食存储管理制度</w:t>
            </w:r>
          </w:p>
        </w:tc>
        <w:tc>
          <w:tcPr>
            <w:tcW w:type="dxa" w:w="2492"/>
          </w:tcPr>
          <w:p>
            <w:pPr>
              <w:pStyle w:val="null3"/>
            </w:pPr>
            <w:r>
              <w:rPr>
                <w:rFonts w:ascii="仿宋_GB2312" w:hAnsi="仿宋_GB2312" w:cs="仿宋_GB2312" w:eastAsia="仿宋_GB2312"/>
              </w:rPr>
              <w:t>评审内容：①出入库、②质量、③储存、④检化验、⑤防虫、⑥防火、⑦防盗、⑧防汛制度。 评审标准：管理制度完整可行得8分。每缺一项评审内容扣1分，评审内容每有一项缺陷扣0.5分，扣完为止。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应急响应与调度</w:t>
            </w:r>
          </w:p>
        </w:tc>
        <w:tc>
          <w:tcPr>
            <w:tcW w:type="dxa" w:w="2492"/>
          </w:tcPr>
          <w:p>
            <w:pPr>
              <w:pStyle w:val="null3"/>
            </w:pPr>
            <w:r>
              <w:rPr>
                <w:rFonts w:ascii="仿宋_GB2312" w:hAnsi="仿宋_GB2312" w:cs="仿宋_GB2312" w:eastAsia="仿宋_GB2312"/>
              </w:rPr>
              <w:t>评审内容：①应急组织机构、②突发情况的应急处理措施（响应时限）、③紧急调用应急方案，可根据采购人需要及时送达指定地点。 评审标准：方案完整可行得9分。每缺一项评审内容扣3分，评审内容每有一项缺陷扣1分，扣完为止。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信息化与监管配合</w:t>
            </w:r>
          </w:p>
        </w:tc>
        <w:tc>
          <w:tcPr>
            <w:tcW w:type="dxa" w:w="2492"/>
          </w:tcPr>
          <w:p>
            <w:pPr>
              <w:pStyle w:val="null3"/>
            </w:pPr>
            <w:r>
              <w:rPr>
                <w:rFonts w:ascii="仿宋_GB2312" w:hAnsi="仿宋_GB2312" w:cs="仿宋_GB2312" w:eastAsia="仿宋_GB2312"/>
              </w:rPr>
              <w:t>评审内容：①粮食信息化平台对接时限、②数据按时报送、③配合监管与检查整改。 评审标准：内容完整得6分。每缺一项评审内容扣2分，评审内容每有一项缺陷扣1分，扣完为止。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评审内容：①年度培训计划（频次、对象）；②培训内容（政策法规、业务技能、安全管理、应急处置）；③培训记录与考核机制；④接受采购人监督检查。 评审标准：方案完整、可落地、能有效保障人员胜任岗位得4分；每缺一项评审内容扣1分，评审内容每有一项缺陷扣0.5分，扣完为止。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评审内容：①承储合规承诺（遵守《西安市应急成品储备粮管理办法》）；②监管配合承诺；③问题整改承诺（立即/限期整改）；④违规处理配合承诺。 评审标准：内容完整得4分；每缺一项评审内容扣1分，评审内容每有一项缺陷扣0.5分，扣完为止。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提供2023年1⽉（以合同签订时间为准）⾄今的同类项⽬业绩，每提供⼀个计1分，本项最多得4分。未提供不得分。（注：以合同复印件加盖公章为准，弄虚作假者取消其成交资格）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同类项目业绩.docx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1、满⾜竞争性磋商⽂件要求的有效最低报价为磋商基准价。 2、磋商基准价得10分。 3、其他报价得分按（基准价/投标报价）×10％×100的公式计算价格得分。 注：符合采购政策的按政策执⾏。</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评审内容：①项目背景（应急成品粮储备政策要求）、②项目需求（承储规模、服务期限）、③工作目标（保障供应、规范管理、应急响应）。 评审标准：描述完整且符合实际，得9分。每缺一项评审内容扣3分，评审内容每有一项缺陷扣1分，扣完为止。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服务偏离表.docx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承储实施方案</w:t>
            </w:r>
          </w:p>
        </w:tc>
        <w:tc>
          <w:tcPr>
            <w:tcW w:type="dxa" w:w="2492"/>
          </w:tcPr>
          <w:p>
            <w:pPr>
              <w:pStyle w:val="null3"/>
            </w:pPr>
            <w:r>
              <w:rPr>
                <w:rFonts w:ascii="仿宋_GB2312" w:hAnsi="仿宋_GB2312" w:cs="仿宋_GB2312" w:eastAsia="仿宋_GB2312"/>
              </w:rPr>
              <w:t>评审内容：①储存标准（包装/堆垛/仓容/专仓管理）、②质量管控（检验/轮换/台账）、③出入库与应急调度流程。 评审标准：承储实施方案完整规范得12分。每缺一项评审内容扣4分，评审内容每有一项缺陷扣1分，扣完为止。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服务偏离表.docx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项目进度与轮换计划</w:t>
            </w:r>
          </w:p>
        </w:tc>
        <w:tc>
          <w:tcPr>
            <w:tcW w:type="dxa" w:w="2492"/>
          </w:tcPr>
          <w:p>
            <w:pPr>
              <w:pStyle w:val="null3"/>
            </w:pPr>
            <w:r>
              <w:rPr>
                <w:rFonts w:ascii="仿宋_GB2312" w:hAnsi="仿宋_GB2312" w:cs="仿宋_GB2312" w:eastAsia="仿宋_GB2312"/>
              </w:rPr>
              <w:t>评审内容：①年度轮换计划（每年不少于6次）、②先入先出执行措施。 评审标准：内容完整合理得6分。每缺一项评审内容扣3分，评审内容每有一项缺陷扣1分，扣完为止。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①人员组织架构完整，团队配备齐全，具备仓储管理员、检验员、防治员、会计、统计人员得3分，否则不得分； ②人数配置可完全满足本项目服务需要，以上每个岗位配备1人得3分，否则不得分。 （以上需提供相关证明材料，包括但不限于人员社保、劳动合同等为准）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仓储条件</w:t>
            </w:r>
          </w:p>
        </w:tc>
        <w:tc>
          <w:tcPr>
            <w:tcW w:type="dxa" w:w="2492"/>
          </w:tcPr>
          <w:p>
            <w:pPr>
              <w:pStyle w:val="null3"/>
            </w:pPr>
            <w:r>
              <w:rPr>
                <w:rFonts w:ascii="仿宋_GB2312" w:hAnsi="仿宋_GB2312" w:cs="仿宋_GB2312" w:eastAsia="仿宋_GB2312"/>
              </w:rPr>
              <w:t>评审内容：①仓房条件（符合《粮油储藏技术规范》）、②具备与所投标段相适应的粮食仓储设施（粮食品种、储粮周期、成品粮储存功能、仓型、进出粮方式等）、③专仓专垛与标识挂牌。 评审标准：内容全面规范得9分。每缺一项评审内容扣3分，评审内容每有一项缺陷扣1分，扣完为止。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仓储容量</w:t>
            </w:r>
          </w:p>
        </w:tc>
        <w:tc>
          <w:tcPr>
            <w:tcW w:type="dxa" w:w="2492"/>
          </w:tcPr>
          <w:p>
            <w:pPr>
              <w:pStyle w:val="null3"/>
            </w:pPr>
            <w:r>
              <w:rPr>
                <w:rFonts w:ascii="仿宋_GB2312" w:hAnsi="仿宋_GB2312" w:cs="仿宋_GB2312" w:eastAsia="仿宋_GB2312"/>
              </w:rPr>
              <w:t>仓库容量不低于所投标段仓储需求（所储堆垛成品粮重量与占地面积比例以1吨:1.2平方米为宜）得4分，否则不得分。（提供相关证明材料，包括但不限于场地图片、租赁协议或购买合同等）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质量与检化验保障</w:t>
            </w:r>
          </w:p>
        </w:tc>
        <w:tc>
          <w:tcPr>
            <w:tcW w:type="dxa" w:w="2492"/>
          </w:tcPr>
          <w:p>
            <w:pPr>
              <w:pStyle w:val="null3"/>
            </w:pPr>
            <w:r>
              <w:rPr>
                <w:rFonts w:ascii="仿宋_GB2312" w:hAnsi="仿宋_GB2312" w:cs="仿宋_GB2312" w:eastAsia="仿宋_GB2312"/>
              </w:rPr>
              <w:t>①质量标准（粳米二级及以上）、②日常检化验设备与场所、③定期检验计划与凭证留存。 评审标准：质量与检化验保障措施完整可行得9分。每缺一项评审内容扣3分，评审内容每有一项缺陷扣1分，扣完为止。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粮食存储管理制度</w:t>
            </w:r>
          </w:p>
        </w:tc>
        <w:tc>
          <w:tcPr>
            <w:tcW w:type="dxa" w:w="2492"/>
          </w:tcPr>
          <w:p>
            <w:pPr>
              <w:pStyle w:val="null3"/>
            </w:pPr>
            <w:r>
              <w:rPr>
                <w:rFonts w:ascii="仿宋_GB2312" w:hAnsi="仿宋_GB2312" w:cs="仿宋_GB2312" w:eastAsia="仿宋_GB2312"/>
              </w:rPr>
              <w:t>评审内容：①出入库、②质量、③储存、④检化验、⑤防虫、⑥防火、⑦防盗、⑧防汛制度。 评审标准：管理制度完整可行得8分。每缺一项评审内容扣1分，评审内容每有一项缺陷扣0.5分，扣完为止。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应急响应与调度</w:t>
            </w:r>
          </w:p>
        </w:tc>
        <w:tc>
          <w:tcPr>
            <w:tcW w:type="dxa" w:w="2492"/>
          </w:tcPr>
          <w:p>
            <w:pPr>
              <w:pStyle w:val="null3"/>
            </w:pPr>
            <w:r>
              <w:rPr>
                <w:rFonts w:ascii="仿宋_GB2312" w:hAnsi="仿宋_GB2312" w:cs="仿宋_GB2312" w:eastAsia="仿宋_GB2312"/>
              </w:rPr>
              <w:t>评审内容：①应急组织机构、②突发情况的应急处理措施（响应时限）、③紧急调用应急方案，可根据采购人需要及时送达指定地点。 评审标准：方案完整可行得9分。每缺一项评审内容扣3分，评审内容每有一项缺陷扣1分，扣完为止。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信息化与监管配合</w:t>
            </w:r>
          </w:p>
        </w:tc>
        <w:tc>
          <w:tcPr>
            <w:tcW w:type="dxa" w:w="2492"/>
          </w:tcPr>
          <w:p>
            <w:pPr>
              <w:pStyle w:val="null3"/>
            </w:pPr>
            <w:r>
              <w:rPr>
                <w:rFonts w:ascii="仿宋_GB2312" w:hAnsi="仿宋_GB2312" w:cs="仿宋_GB2312" w:eastAsia="仿宋_GB2312"/>
              </w:rPr>
              <w:t>评审内容：①粮食信息化平台对接时限、②数据按时报送、③配合监管与检查整改。 评审标准：内容完整得6分。每缺一项评审内容扣2分，评审内容每有一项缺陷扣1分，扣完为止。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评审内容：①年度培训计划（频次、对象）；②培训内容（政策法规、业务技能、安全管理、应急处置）；③培训记录与考核机制；④接受采购人监督检查。 评审标准：方案完整、可落地、能有效保障人员胜任岗位得4分；每缺一项评审内容扣1分，评审内容每有一项缺陷扣0.5分，扣完为止。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评审内容：①承储合规承诺（遵守《西安市应急成品储备粮管理办法》）；②监管配合承诺；③问题整改承诺（立即/限期整改）；④违规处理配合承诺。 评审标准：内容完整得4分；每缺一项评审内容扣1分，评审内容每有一项缺陷扣0.5分，扣完为止。 评审内容缺陷是指内容不合理、虽有内容但不完善、内容表述前后不⼀致、套⽤其他项⽬⽅案或与项⽬需求不匹配及其他不利于项⽬实施的等任意⼀种情形。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提供2023年1⽉（以合同签订时间为准）⾄今的同类项⽬业绩，每提供⼀个计1分，本项最多得4分。未提供不得分。（注：以合同复印件加盖公章为准，弄虚作假者取消其成交资格）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同类项目业绩.docx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1、满⾜竞争性磋商⽂件要求的有效最低报价为磋商基准价。 2、磋商基准价得10分。 3、其他报价得分按（基准价/投标报价）×10％×100的公式计算价格得分。 注：符合采购政策的按政策执⾏。</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详见附件：同类项目业绩.docx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详见附件：同类项目业绩.docx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详见附件：同类项目业绩.docx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详见附件：同类项目业绩.docx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