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版本号：GXZB2026-048Z20260520001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2026年度秦岭生态环境保护智慧管控系统设备维护项目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GXZB2026-048Z</w:t>
      </w:r>
      <w:r>
        <w:br/>
      </w:r>
      <w:r>
        <w:br/>
      </w:r>
      <w:r>
        <w:br/>
      </w:r>
    </w:p>
    <w:p>
      <w:pPr>
        <w:pStyle w:val="null3"/>
        <w:jc w:val="center"/>
        <w:outlineLvl w:val="2"/>
      </w:pPr>
      <w:r>
        <w:rPr>
          <w:rFonts w:ascii="仿宋_GB2312" w:hAnsi="仿宋_GB2312" w:cs="仿宋_GB2312" w:eastAsia="仿宋_GB2312"/>
          <w:sz w:val="28"/>
          <w:b/>
        </w:rPr>
        <w:t>西安市鄠邑区秦岭生态环境保护总站</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西安市鄠邑区秦岭生态环境保护总站</w:t>
      </w:r>
      <w:r>
        <w:rPr>
          <w:rFonts w:ascii="仿宋_GB2312" w:hAnsi="仿宋_GB2312" w:cs="仿宋_GB2312" w:eastAsia="仿宋_GB2312"/>
        </w:rPr>
        <w:t>委托，拟对</w:t>
      </w:r>
      <w:r>
        <w:rPr>
          <w:rFonts w:ascii="仿宋_GB2312" w:hAnsi="仿宋_GB2312" w:cs="仿宋_GB2312" w:eastAsia="仿宋_GB2312"/>
        </w:rPr>
        <w:t>2026年度秦岭生态环境保护智慧管控系统设备维护项目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GXZB2026-048Z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2026年度秦岭生态环境保护智慧管控系统设备维护项目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2026年度秦岭生态环境保护智慧管控系统设备维护项目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采购包1（2026年度秦岭生态环境保护智慧管控系统设备维护项目）：属于专门面向小微企业采购。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3、供应商提供参与磋商的承诺函：符合竞争性磋商文件要求。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西安市鄠邑区秦岭生态环境保护总站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029-84951966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 B 座 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张景伟、高丹、孙翠、张晓筱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标准，不足捌仟的按捌仟元收取。由中标（成交）单位在领取中标（成交）通知书前一次性向乙方支付。2、成交单位在领取成交通知书之前，须向采购代理机构支付招标代理服务费。 招标代理服务费以转账或现金形式缴纳至以下账户： 开户名称：陕西国信招标有限公司 开户银行：西安银行股份有限公司咸宁中路支行 账号：4120 1158 00000 61474 备 注：转账时请注明项目编号信息“GXZB2026- 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西安市鄠邑区秦岭生态环境保护总站</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西安市鄠邑区秦岭生态环境保护总站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西安市鄠邑区秦岭生态环境保护总站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联系人：张景伟</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 B 座 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秦岭生态环境保护智慧管控系统于2020年建设完成并投入使用。自2020年完成建设以来，已经累计运营时间超过60个月，为了智慧管控系统的正常运转，本次主要对太平峪、环山路沿线、涝峪已安装的地面监控设备和秦岭保护总站机房网络设备、服务器设备及软件平台进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2026年设备维保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r>
              <w:br/>
            </w:r>
            <w:r>
              <w:rPr>
                <w:rFonts w:ascii="仿宋_GB2312" w:hAnsi="仿宋_GB2312" w:cs="仿宋_GB2312" w:eastAsia="仿宋_GB2312"/>
                <w:sz w:val="21"/>
              </w:rPr>
              <w:t xml:space="preserve">   西安市鄠邑区秦岭生态环境保护智慧管控系统于2020年建设完成并投入使用。自2020年完成建设以来，已经累计运营时间超过60个月，为了智慧管控系统的正常运转，本次主要对太平峪、环山路沿线、涝峪已安装的地面监控设备和秦岭保护总站机房网络设备、服务器设备及软件平台进行维护。</w:t>
            </w:r>
            <w:r>
              <w:br/>
            </w:r>
            <w:r>
              <w:rPr>
                <w:rFonts w:ascii="仿宋_GB2312" w:hAnsi="仿宋_GB2312" w:cs="仿宋_GB2312" w:eastAsia="仿宋_GB2312"/>
                <w:sz w:val="21"/>
              </w:rPr>
              <w:t xml:space="preserve"> 二、服务内容</w:t>
            </w:r>
            <w:r>
              <w:br/>
            </w:r>
            <w:r>
              <w:rPr>
                <w:rFonts w:ascii="仿宋_GB2312" w:hAnsi="仿宋_GB2312" w:cs="仿宋_GB2312" w:eastAsia="仿宋_GB2312"/>
                <w:sz w:val="21"/>
              </w:rPr>
              <w:t xml:space="preserve">   1.维保区域包含太平峪、环山路沿线、涝峪。维保内容包含已建成并交付使用的所有地面监控点位设备和中心侧设备。设备类型分为3类，即视频类前端设备、非视频类功能点位设备、秦岭保护总站机房设备。</w:t>
            </w:r>
            <w:r>
              <w:br/>
            </w:r>
            <w:r>
              <w:rPr>
                <w:rFonts w:ascii="仿宋_GB2312" w:hAnsi="仿宋_GB2312" w:cs="仿宋_GB2312" w:eastAsia="仿宋_GB2312"/>
                <w:sz w:val="21"/>
              </w:rPr>
              <w:t xml:space="preserve">   （一）视频类前端设备：枪机、球机、半球机、枪球一体机。</w:t>
            </w:r>
            <w:r>
              <w:br/>
            </w:r>
            <w:r>
              <w:rPr>
                <w:rFonts w:ascii="仿宋_GB2312" w:hAnsi="仿宋_GB2312" w:cs="仿宋_GB2312" w:eastAsia="仿宋_GB2312"/>
                <w:sz w:val="21"/>
              </w:rPr>
              <w:t xml:space="preserve">   （二）非视频类功能点位设备：卡口、音柱、河道喇叭、车辆道闸、一键报警。</w:t>
            </w:r>
            <w:r>
              <w:br/>
            </w:r>
            <w:r>
              <w:rPr>
                <w:rFonts w:ascii="仿宋_GB2312" w:hAnsi="仿宋_GB2312" w:cs="仿宋_GB2312" w:eastAsia="仿宋_GB2312"/>
                <w:sz w:val="21"/>
              </w:rPr>
              <w:t xml:space="preserve">   （三）总站机房设备：服务器、防火墙、交换机、硬盘录像机、核心交换机、存储服务器、终端设备。</w:t>
            </w:r>
            <w:r>
              <w:br/>
            </w:r>
            <w:r>
              <w:rPr>
                <w:rFonts w:ascii="仿宋_GB2312" w:hAnsi="仿宋_GB2312" w:cs="仿宋_GB2312" w:eastAsia="仿宋_GB2312"/>
                <w:sz w:val="21"/>
              </w:rPr>
              <w:t xml:space="preserve">   （四）对以上所述设备进行运行维护、日常巡检和故障处理。</w:t>
            </w:r>
            <w:r>
              <w:br/>
            </w:r>
            <w:r>
              <w:rPr>
                <w:rFonts w:ascii="仿宋_GB2312" w:hAnsi="仿宋_GB2312" w:cs="仿宋_GB2312" w:eastAsia="仿宋_GB2312"/>
                <w:sz w:val="21"/>
              </w:rPr>
              <w:t xml:space="preserve">   2.维保内容</w:t>
            </w:r>
            <w:r>
              <w:br/>
            </w:r>
            <w:r>
              <w:rPr>
                <w:rFonts w:ascii="仿宋_GB2312" w:hAnsi="仿宋_GB2312" w:cs="仿宋_GB2312" w:eastAsia="仿宋_GB2312"/>
                <w:sz w:val="21"/>
              </w:rPr>
              <w:t xml:space="preserve">   （一）日常巡检：每周对前端硬件设备定期巡检一次。</w:t>
            </w:r>
            <w:r>
              <w:br/>
            </w:r>
            <w:r>
              <w:rPr>
                <w:rFonts w:ascii="仿宋_GB2312" w:hAnsi="仿宋_GB2312" w:cs="仿宋_GB2312" w:eastAsia="仿宋_GB2312"/>
                <w:sz w:val="21"/>
              </w:rPr>
              <w:t xml:space="preserve">   （二）运行维护：对于机房后台管理软件及网络、服务器设备进行维护。</w:t>
            </w:r>
            <w:r>
              <w:br/>
            </w:r>
            <w:r>
              <w:rPr>
                <w:rFonts w:ascii="仿宋_GB2312" w:hAnsi="仿宋_GB2312" w:cs="仿宋_GB2312" w:eastAsia="仿宋_GB2312"/>
                <w:sz w:val="21"/>
              </w:rPr>
              <w:t xml:space="preserve">   （三）故障处理：对前端地面监控点位进行故障排查、维修、线路、部分硬件配件更换等。（包含：摄像机电源、前端交换机、光纤收发器、设备维修配件、线材及辅材等。其中不包含主要设备的更换，如：防火墙、服务器、存储、球机、车辆卡口等主要设备。）</w:t>
            </w:r>
            <w:r>
              <w:br/>
            </w:r>
            <w:r>
              <w:rPr>
                <w:rFonts w:ascii="仿宋_GB2312" w:hAnsi="仿宋_GB2312" w:cs="仿宋_GB2312" w:eastAsia="仿宋_GB2312"/>
                <w:sz w:val="21"/>
              </w:rPr>
              <w:t xml:space="preserve">   3.维护区域</w:t>
            </w:r>
            <w:r>
              <w:br/>
            </w:r>
            <w:r>
              <w:rPr>
                <w:rFonts w:ascii="仿宋_GB2312" w:hAnsi="仿宋_GB2312" w:cs="仿宋_GB2312" w:eastAsia="仿宋_GB2312"/>
                <w:sz w:val="21"/>
              </w:rPr>
              <w:t xml:space="preserve">   太平峪、环山路沿线峪口、涝峪区域自建监控设备。</w:t>
            </w:r>
            <w:r>
              <w:br/>
            </w:r>
            <w:r>
              <w:rPr>
                <w:rFonts w:ascii="仿宋_GB2312" w:hAnsi="仿宋_GB2312" w:cs="仿宋_GB2312" w:eastAsia="仿宋_GB2312"/>
                <w:sz w:val="21"/>
              </w:rPr>
              <w:t xml:space="preserve"> 三、技术要求</w:t>
            </w:r>
            <w:r>
              <w:br/>
            </w:r>
            <w:r>
              <w:rPr>
                <w:rFonts w:ascii="仿宋_GB2312" w:hAnsi="仿宋_GB2312" w:cs="仿宋_GB2312" w:eastAsia="仿宋_GB2312"/>
                <w:sz w:val="21"/>
              </w:rPr>
              <w:t xml:space="preserve">   1.视频类前端设备确保画面在线、功能正常、稳定运行。</w:t>
            </w:r>
            <w:r>
              <w:br/>
            </w:r>
            <w:r>
              <w:rPr>
                <w:rFonts w:ascii="仿宋_GB2312" w:hAnsi="仿宋_GB2312" w:cs="仿宋_GB2312" w:eastAsia="仿宋_GB2312"/>
                <w:sz w:val="21"/>
              </w:rPr>
              <w:t xml:space="preserve">   2.非视频类功能点位设备，确保符合工作要求、功能正常、稳定运行。</w:t>
            </w:r>
            <w:r>
              <w:br/>
            </w:r>
            <w:r>
              <w:rPr>
                <w:rFonts w:ascii="仿宋_GB2312" w:hAnsi="仿宋_GB2312" w:cs="仿宋_GB2312" w:eastAsia="仿宋_GB2312"/>
                <w:sz w:val="21"/>
              </w:rPr>
              <w:t xml:space="preserve">   3.总站机房设备，确保前端点位正常实现预览、分析、存储、回放、数据交换传输等功能。</w:t>
            </w:r>
            <w:r>
              <w:br/>
            </w:r>
            <w:r>
              <w:rPr>
                <w:rFonts w:ascii="仿宋_GB2312" w:hAnsi="仿宋_GB2312" w:cs="仿宋_GB2312" w:eastAsia="仿宋_GB2312"/>
                <w:sz w:val="21"/>
              </w:rPr>
              <w:t xml:space="preserve"> 四、服务要求</w:t>
            </w:r>
            <w:r>
              <w:br/>
            </w:r>
            <w:r>
              <w:rPr>
                <w:rFonts w:ascii="仿宋_GB2312" w:hAnsi="仿宋_GB2312" w:cs="仿宋_GB2312" w:eastAsia="仿宋_GB2312"/>
                <w:sz w:val="21"/>
              </w:rPr>
              <w:t xml:space="preserve">   1.提供专业网络、监控技术人员2名驻场服务；施工人员若干名。</w:t>
            </w:r>
            <w:r>
              <w:br/>
            </w:r>
            <w:r>
              <w:rPr>
                <w:rFonts w:ascii="仿宋_GB2312" w:hAnsi="仿宋_GB2312" w:cs="仿宋_GB2312" w:eastAsia="仿宋_GB2312"/>
                <w:sz w:val="21"/>
              </w:rPr>
              <w:t xml:space="preserve">   2.建立完善的故障处理流程，确保故障发生后能够迅速响应并修复。</w:t>
            </w:r>
            <w:r>
              <w:br/>
            </w:r>
            <w:r>
              <w:rPr>
                <w:rFonts w:ascii="仿宋_GB2312" w:hAnsi="仿宋_GB2312" w:cs="仿宋_GB2312" w:eastAsia="仿宋_GB2312"/>
                <w:sz w:val="21"/>
              </w:rPr>
              <w:t xml:space="preserve">   3.能够提供7x24小时的技术支持与故障应急响应服务。</w:t>
            </w:r>
            <w:r>
              <w:br/>
            </w:r>
            <w:r>
              <w:rPr>
                <w:rFonts w:ascii="仿宋_GB2312" w:hAnsi="仿宋_GB2312" w:cs="仿宋_GB2312" w:eastAsia="仿宋_GB2312"/>
                <w:sz w:val="21"/>
              </w:rPr>
              <w:t xml:space="preserve"> 五、商务要求</w:t>
            </w:r>
            <w:r>
              <w:br/>
            </w:r>
            <w:r>
              <w:rPr>
                <w:rFonts w:ascii="仿宋_GB2312" w:hAnsi="仿宋_GB2312" w:cs="仿宋_GB2312" w:eastAsia="仿宋_GB2312"/>
                <w:sz w:val="21"/>
              </w:rPr>
              <w:t xml:space="preserve">   1.服务期限：自合同签订之日起1年。</w:t>
            </w:r>
            <w:r>
              <w:br/>
            </w:r>
            <w:r>
              <w:rPr>
                <w:rFonts w:ascii="仿宋_GB2312" w:hAnsi="仿宋_GB2312" w:cs="仿宋_GB2312" w:eastAsia="仿宋_GB2312"/>
                <w:sz w:val="21"/>
              </w:rPr>
              <w:t xml:space="preserve">   2.款项结算：按季度结算。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提供专业网络、监控技术人员2名驻场服务；施工人员若干名。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符合双方约定质量标准。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进度款，合同签订后，完成第一季度任务后，达到付款条件起15个工作日内，支付合同总金额的25.0%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进度款，完成第二季度任务后，达到付款条件起15个工作日内，支付合同总金额的25.0%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进度款，完成第三季度任务后，达到付款条件起15个工作日内，支付合同总金额的25.0%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进度款，完成第四季度任务后，达到付款条件起15个工作日内，支付合同总金额的25.0%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违约责任：1.乙方有严重违约行为致使合同无法继续履行，或者乙方工作考核严重不合格致使合同目的无法实现，甲方可向乙方发出书面违约通知书，提出终止合同； 2.在合同履行过程中，乙方工作人员因维修保养材料、工具、设施设备使用不正当造成的损失，甲方将视损失情况按原值的 10%-100%从服务费用中扣除，不足部分乙方应当进行赔偿； 3.乙方工作人员在服务区域故意或过失破坏甲方设备、设施、产品、材料等，造成甲方财产损失的，乙方应承担全部赔偿责任； 4.合同中未约定的，按《中华人民共和国民法典》中的相关条款执行； 5.在本合同履行过程中，双方因违约或造成对方经济、社会效益等损失的应当赔偿； 6.未经甲方同意，乙方不得擅自将本合同服务转包第三方承担； 7.乙方应负有安全管理义务，乙方在本合同履行过程中如造成的人身损害或者财产损失，全部由乙方负责赔偿，乙方承担一切责任。 解决争议的办法：未尽事宜，双方友好协商解决。协商不成的，任何一方可依法向甲方所在地有管辖权的人民法院提起诉讼。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一套（电子版文件一份含完整的电子文件PDF版本），纸质响应文件应通过专用制作软件直接打印，确保与项目电子化交易系统中的电子响应文件保持一致，不允许修改和补充。递交文件地点：陕西省西安市曲江新区旺座曲江 B 座 3105。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组织或自然人，提供营业执照或事业单位法人证书；自然人参与的提供其身份证明；②提供首次响应文件递交截止时间前6个月内任意时段的纳税证明或完税证明（除印花税外任意税种），纳税证明或完税证明上应有代收机构或税务机关的公章或业务专用章。依法免税的供应商应提供相关文件证明；③提供首次响应文件递交截止时间前6个月内任意时段的社会保障资金缴存单据或社保机构开具的社会保险参保缴费情况证明，依法不需要缴纳社会保障资金的单位应提供相关证明材料；④、供应商参加政府采购活动前3年内在经营活动中没有重大违法记录的书面声明；⑤、提供履行合同所必需的设备和专业技术能力的承诺。</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提供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符合性证明文件.pdf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报价表 符合性证明文件.pdf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 符合性证明文件.pdf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符合性证明文件.pdf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针对西安市鄠邑区秦岭保护智慧管控项目提供总体服务方案，根据各供应商提供的方案响应情况进行评审，每个评审因素最高得4分，本项最高得12分。1.评审因素： ①服务内容分析及目标； ②服务工作范围及工作方法； ③重难点分析及解决方案； 2.每个评审因素的评审标准为： ①方案全面、具体，科学合理，可行性强，得4分； ②方案相对全面、具体、科学，可行性相对较强，得3分； ③方案不够全面、具体，可行性相对较弱，得2分； ④方案笼统，可行性有待考究的，得1分；【注：未提供方案或与评审因素无关的不得分】。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针对西安市鄠邑区秦岭保护智慧管控项目提供运维方案，根据各供应商提供的运维方案响应情况进行评审，每个评审因素最高得6分，本项最高得24分。 1.评审因素： ①机房硬件运维服务方案； ②机房软件运维服务方案； ③运维项目前端的整体布局方案； ④备品备件方案； 2.每个评审因素的评审标准为： ①方案全面、具体，科学合理，可行性强，得6分； 方案相对全面、具体、科学，可行性相对较强，得5分； ②方案基本全面、具体，有一定的可行性，得4分； ③方案不够全面、具体，可行性相对较弱，得3分； ④方案不全面、具体，可行性较差，得2分； ⑤方案笼统，可行性有待考究的，得1分；【注：未提供方案或与评审因素无关的不得分】。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针对西安市鄠邑区秦岭保护智慧管控项目提供质量保障措施，根据各供应商提供的措施响应情况进行评审，每个评审因素最高得4分，本项最高得16分。1.评审因素： ①项目质量管理体系与制度； ②合规性保障； ③质量控制措施； ④人员专业能力保障等； 2.每个评审因素的评审标准为： ①措施全面、具体，科学合理，可行性强，得4分； ②措施相对全面、具体、科学，可行性相对较强，得3分； ③措施不够全面、具体，可行性相对较弱，得2分； ④措施笼统，可行性有待考究的，得1分；【注：未提供方案或与评审因素无关的不得分】。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运维检修工具、仪器、工程车辆配备情况</w:t>
            </w:r>
          </w:p>
        </w:tc>
        <w:tc>
          <w:tcPr>
            <w:tcW w:type="dxa" w:w="2492"/>
          </w:tcPr>
          <w:p>
            <w:pPr>
              <w:pStyle w:val="null3"/>
            </w:pPr>
            <w:r>
              <w:rPr>
                <w:rFonts w:ascii="仿宋_GB2312" w:hAnsi="仿宋_GB2312" w:cs="仿宋_GB2312" w:eastAsia="仿宋_GB2312"/>
              </w:rPr>
              <w:t>针对本项目运维提供的检修工具、设备仪器、车辆配备情况，根据配备情况合理性、齐全性进行赋分； 配置合理、满足本项目的服务要求，得 5 分； 配置比较合理、勉强满足本项目的服务要求，得 4 分； 配置相对合理、能满足本项目大部分的服务要求，得 3 分； 配置简单，本项目的服务要求有部分不能满足，得 2 分； 配置合理性差、不能满足项目要求，得 1 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拟投入本项目的人员配备</w:t>
            </w:r>
          </w:p>
        </w:tc>
        <w:tc>
          <w:tcPr>
            <w:tcW w:type="dxa" w:w="2492"/>
          </w:tcPr>
          <w:p>
            <w:pPr>
              <w:pStyle w:val="null3"/>
            </w:pPr>
            <w:r>
              <w:rPr>
                <w:rFonts w:ascii="仿宋_GB2312" w:hAnsi="仿宋_GB2312" w:cs="仿宋_GB2312" w:eastAsia="仿宋_GB2312"/>
              </w:rPr>
              <w:t>拟投入运维团队：网络工程师、软件技术、监控技术人员、施工人员若干名，根据岗位设置合理性、人员组织架构完整性进行赋分； 人员组织架构完整，岗位设置合理、明确，充分满足本项目采购要求得6 分； 人员组织架构比较完整，岗位设置比较合理，能够满足本项目采购要求得 5 分； 人员组织架构相对完整，岗位设置有一定的合理性，基本满 足本项目采购要求得4 分； 人员组织架构基本完整，岗位设置基本合理，基本满足本项 目采购要求得 3 分； 人员组织架构不够完善，岗位设置合理性一般，不能满足本项目采购要求得 2 分； 人员组织架构笼统简单，岗位设置不够合理得 1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针对西安市鄠邑区秦岭保护智慧管控项目提供应急预案，根据各供应商提供的方案响应情况进行评审，每个评审因素最高得3分，本项最高得12分。 1.评审因素： ①突发情况如重大活动保障； ②应急处理响应时间； ③应急人数及人员安排；④保障措施； 2.每个评审因素的评审标准为： ①方案全面、具体，科学合理，可行性强，得3分； ②方案相对全面、具体、科学，可行性相对较强，得2分； ③方案不够全面、可操作性有待考究，得1分； 【注：未提供方案或与评审因素无关的不得分】。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售后服务及保密承诺</w:t>
            </w:r>
          </w:p>
        </w:tc>
        <w:tc>
          <w:tcPr>
            <w:tcW w:type="dxa" w:w="2492"/>
          </w:tcPr>
          <w:p>
            <w:pPr>
              <w:pStyle w:val="null3"/>
            </w:pPr>
            <w:r>
              <w:rPr>
                <w:rFonts w:ascii="仿宋_GB2312" w:hAnsi="仿宋_GB2312" w:cs="仿宋_GB2312" w:eastAsia="仿宋_GB2312"/>
              </w:rPr>
              <w:t>针对西安市鄠邑区秦岭保护智慧管控项目提供售后服务及保密承诺，根据各供应商提供的方案响应情况进行评审，每个评审因素最高得3分，本项最高得12分。 1.评审因素： ①安全保障服务； ②保密承诺； ③安全咨询服务； ④售后服务的范围承诺。 2.每个评审因素的评审标准为： ①方案全面、具体，科学合理，可行性强，得3分； ②方案相对全面、具体、科学，可行性相对较强，得2分； ③方案不够全面、可操作性有待考究，得1分； 【注：未提供方案或与评审因素无关的不得分】。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提供供应商2023年1月至今类似业绩合同（以合同签订时间为准），每提供一份得1分，最高得3分，未提供不得分。 评审标准：提供完整合同扫描件加盖供应商公章。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详见附件：符合性证明文件.pdf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