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940F53">
      <w:pPr>
        <w:spacing w:line="500" w:lineRule="exact"/>
        <w:jc w:val="center"/>
        <w:outlineLvl w:val="0"/>
        <w:rPr>
          <w:rFonts w:hint="eastAsia" w:ascii="仿宋" w:hAnsi="仿宋" w:eastAsia="仿宋" w:cs="仿宋"/>
          <w:b/>
          <w:bCs/>
        </w:rPr>
      </w:pPr>
      <w:bookmarkStart w:id="0" w:name="_Toc32561"/>
      <w:r>
        <w:rPr>
          <w:rFonts w:hint="eastAsia" w:ascii="仿宋" w:hAnsi="仿宋" w:eastAsia="仿宋" w:cs="仿宋"/>
          <w:b/>
          <w:bCs/>
          <w:sz w:val="32"/>
        </w:rPr>
        <w:t>磋商响应方案</w:t>
      </w:r>
      <w:bookmarkEnd w:id="0"/>
    </w:p>
    <w:p w14:paraId="4B1CA46A">
      <w:pPr>
        <w:spacing w:line="360" w:lineRule="auto"/>
        <w:ind w:firstLine="442" w:firstLineChars="200"/>
        <w:outlineLvl w:val="2"/>
        <w:rPr>
          <w:rFonts w:hint="eastAsia" w:ascii="仿宋" w:hAnsi="仿宋" w:eastAsia="仿宋" w:cs="仿宋"/>
          <w:b/>
          <w:bCs/>
          <w:sz w:val="22"/>
        </w:rPr>
      </w:pPr>
      <w:r>
        <w:rPr>
          <w:rFonts w:hint="eastAsia" w:ascii="仿宋" w:hAnsi="仿宋" w:eastAsia="仿宋" w:cs="仿宋"/>
          <w:b/>
          <w:bCs/>
          <w:sz w:val="22"/>
        </w:rPr>
        <w:t>一、技术服务方案</w:t>
      </w:r>
    </w:p>
    <w:p w14:paraId="24DC585E">
      <w:pPr>
        <w:spacing w:line="360" w:lineRule="auto"/>
        <w:ind w:firstLine="400" w:firstLineChars="200"/>
        <w:rPr>
          <w:rFonts w:hint="eastAsia" w:ascii="仿宋" w:hAnsi="仿宋" w:eastAsia="仿宋" w:cs="仿宋"/>
          <w:sz w:val="20"/>
        </w:rPr>
      </w:pPr>
      <w:r>
        <w:rPr>
          <w:rFonts w:hint="eastAsia" w:ascii="仿宋" w:hAnsi="仿宋" w:eastAsia="仿宋" w:cs="仿宋"/>
          <w:sz w:val="20"/>
        </w:rPr>
        <w:t>参照竞争性磋商文件</w:t>
      </w:r>
      <w:r>
        <w:rPr>
          <w:rFonts w:hint="eastAsia" w:ascii="仿宋" w:hAnsi="仿宋" w:eastAsia="仿宋" w:cs="仿宋"/>
          <w:b/>
          <w:bCs/>
          <w:sz w:val="20"/>
        </w:rPr>
        <w:t>第六章《磋商办法》6.4.2评分标准各条款的要求</w:t>
      </w:r>
      <w:r>
        <w:rPr>
          <w:rFonts w:hint="eastAsia" w:ascii="仿宋" w:hAnsi="仿宋" w:eastAsia="仿宋" w:cs="仿宋"/>
          <w:sz w:val="20"/>
        </w:rPr>
        <w:t>，结合第三章《磋商项目技术、服务、商务及其他要求》编制磋商响应方案。</w:t>
      </w:r>
    </w:p>
    <w:p w14:paraId="0D2EB532">
      <w:pPr>
        <w:pStyle w:val="6"/>
        <w:spacing w:line="360" w:lineRule="auto"/>
      </w:pPr>
      <w:r>
        <w:rPr>
          <w:rFonts w:ascii="仿宋" w:hAnsi="仿宋" w:eastAsia="仿宋" w:cs="仿宋"/>
          <w:sz w:val="28"/>
          <w:szCs w:val="28"/>
        </w:rPr>
        <w:br w:type="page"/>
      </w:r>
      <w:bookmarkStart w:id="1" w:name="_Toc23301"/>
      <w:r>
        <w:rPr>
          <w:rFonts w:ascii="仿宋" w:hAnsi="仿宋" w:eastAsia="仿宋" w:cs="仿宋"/>
          <w:sz w:val="22"/>
          <w:szCs w:val="22"/>
        </w:rPr>
        <w:t>二、供应商认为有利于成交的其他情况说明</w:t>
      </w:r>
      <w:bookmarkEnd w:id="1"/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65" w:lineRule="auto"/>
      </w:pPr>
      <w:r>
        <w:separator/>
      </w:r>
    </w:p>
  </w:footnote>
  <w:footnote w:type="continuationSeparator" w:id="1">
    <w:p>
      <w:pPr>
        <w:spacing w:before="0" w:after="0" w:line="265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676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3" w:line="265" w:lineRule="auto"/>
      <w:ind w:left="221" w:hanging="10"/>
    </w:pPr>
    <w:rPr>
      <w:rFonts w:ascii="宋体" w:hAnsi="宋体" w:eastAsia="宋体" w:cs="宋体"/>
      <w:color w:val="000000"/>
      <w:kern w:val="2"/>
      <w:sz w:val="21"/>
      <w:szCs w:val="24"/>
      <w:lang w:val="en-US" w:eastAsia="zh-CN" w:bidi="ar-SA"/>
      <w14:ligatures w14:val="standardContextual"/>
    </w:rPr>
  </w:style>
  <w:style w:type="paragraph" w:styleId="3">
    <w:name w:val="heading 3"/>
    <w:basedOn w:val="1"/>
    <w:next w:val="1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E54A1" w:themeColor="accent1" w:themeShade="BF"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widowControl w:val="0"/>
      <w:spacing w:after="0" w:line="300" w:lineRule="auto"/>
      <w:ind w:left="0" w:firstLine="420" w:firstLineChars="200"/>
      <w:jc w:val="both"/>
    </w:pPr>
    <w:rPr>
      <w:rFonts w:ascii="Times New Roman" w:hAnsi="Calibri" w:cs="Times New Roman"/>
      <w:color w:val="auto"/>
      <w14:ligatures w14:val="none"/>
    </w:rPr>
  </w:style>
  <w:style w:type="paragraph" w:customStyle="1" w:styleId="6">
    <w:name w:val="标题 3（投标文件）"/>
    <w:basedOn w:val="3"/>
    <w:autoRedefine/>
    <w:qFormat/>
    <w:uiPriority w:val="0"/>
    <w:pPr>
      <w:keepNext w:val="0"/>
      <w:keepLines w:val="0"/>
      <w:spacing w:before="0" w:beforeAutospacing="1" w:after="0" w:afterAutospacing="1"/>
      <w:jc w:val="left"/>
    </w:pPr>
    <w:rPr>
      <w:rFonts w:hint="eastAsia" w:ascii="宋体" w:hAnsi="宋体" w:eastAsia="宋体" w:cs="Times New Roman"/>
      <w:b/>
      <w:bCs/>
      <w:color w:val="auto"/>
      <w:kern w:val="0"/>
      <w:sz w:val="27"/>
      <w:szCs w:val="27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2026-05-19T05:58:15Z</dcterms:created>
  <dc:creator>13983</dc:creator>
  <cp:lastModifiedBy>R·</cp:lastModifiedBy>
  <dcterms:modified xsi:type="dcterms:W3CDTF">2026-05-19T05:58:34Z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eyJoZGlkIjoiY2U2MGYyZWMzYTEzNTg2MTQ1OGQ1NzQ1ZDhkMGM0Y2QiLCJ1c2VySWQiOiI0ODk2NzQ5NDEifQ==</vt:lpwstr>
  </property>
  <property fmtid="{D5CDD505-2E9C-101B-9397-08002B2CF9AE}" pid="4" name="ICV">
    <vt:lpwstr>85C0EF27944A4C1492E0FDBFFD485916_12</vt:lpwstr>
  </property>
</Properties>
</file>