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版本号：HDTH-2026GC-00620260901002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新合市场监督管理所办公场所房屋租赁项目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HDTH-2026GC-006</w:t>
      </w:r>
      <w:r>
        <w:br/>
      </w:r>
      <w:r>
        <w:br/>
      </w:r>
      <w:r>
        <w:br/>
      </w:r>
    </w:p>
    <w:p>
      <w:pPr>
        <w:pStyle w:val="null3"/>
        <w:jc w:val="center"/>
        <w:outlineLvl w:val="5"/>
      </w:pPr>
      <w:r>
        <w:rPr>
          <w:rFonts w:ascii="仿宋_GB2312" w:hAnsi="仿宋_GB2312" w:cs="仿宋_GB2312" w:eastAsia="仿宋_GB2312"/>
          <w:sz w:val="15"/>
          <w:b/>
        </w:rPr>
        <w:t>西安市市场监督管理局浐灞国际港分局</w:t>
      </w:r>
    </w:p>
    <w:p>
      <w:pPr>
        <w:pStyle w:val="null3"/>
        <w:jc w:val="center"/>
        <w:outlineLvl w:val="5"/>
      </w:pPr>
      <w:r>
        <w:rPr>
          <w:rFonts w:ascii="仿宋_GB2312" w:hAnsi="仿宋_GB2312" w:cs="仿宋_GB2312" w:eastAsia="仿宋_GB2312"/>
          <w:sz w:val="15"/>
          <w:b/>
        </w:rPr>
        <w:t>陕西宏大天恒项目管理有限公司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陕西宏大天恒项目管理有限公司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新合市场监督管理所办公场所房屋租赁项目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HDTH-2026GC-006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新合市场监督管理所办公场所房屋租赁项目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采购包1（新合市场监督管理所办公场所房屋租赁项目）：属于专门面向中小企业采购。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成立时间至提交谈判响应文件截止时间不足一年的可提供成立后任意时段的资产负债表），或其提交谈判响应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3、法定代表人证明/法定代表人授权委托书：法定代表人直接参加谈判的，须出具法人身份证，并与营业执照上信息一致。法定代表人授权代表参加谈判的，须出具法定代表人授权书、授权代表身份证及被授权代表谈判截止前三个月内任意一个月在本单位的社会保险缴纳证明。</w:t>
      </w:r>
    </w:p>
    <w:p>
      <w:pPr>
        <w:pStyle w:val="null3"/>
      </w:pPr>
      <w:r>
        <w:rPr>
          <w:rFonts w:ascii="仿宋_GB2312" w:hAnsi="仿宋_GB2312" w:cs="仿宋_GB2312" w:eastAsia="仿宋_GB2312"/>
        </w:rPr>
        <w:t>4、税收缴纳证明：提供谈判响应文件截止时间前6个月内任意1个月的缴税证明（注：依法免税或零申报的供应商应提供相关文件证明）。</w:t>
      </w:r>
    </w:p>
    <w:p>
      <w:pPr>
        <w:pStyle w:val="null3"/>
      </w:pPr>
      <w:r>
        <w:rPr>
          <w:rFonts w:ascii="仿宋_GB2312" w:hAnsi="仿宋_GB2312" w:cs="仿宋_GB2312" w:eastAsia="仿宋_GB2312"/>
        </w:rPr>
        <w:t>5、社会保障资金缴纳证明：提供谈判响应截止时间前6个月内任意1个月的社会保险缴纳证明（注：依法不需要缴纳社会保障资金的供应商应提供相关文件证明）。</w:t>
      </w:r>
    </w:p>
    <w:p>
      <w:pPr>
        <w:pStyle w:val="null3"/>
      </w:pPr>
      <w:r>
        <w:rPr>
          <w:rFonts w:ascii="仿宋_GB2312" w:hAnsi="仿宋_GB2312" w:cs="仿宋_GB2312" w:eastAsia="仿宋_GB2312"/>
        </w:rPr>
        <w:t>6、无重大违法声明：参加政府采购活动前3年内，在经营活动中没有重大违法记录的书面声明。</w:t>
      </w:r>
    </w:p>
    <w:p>
      <w:pPr>
        <w:pStyle w:val="null3"/>
      </w:pPr>
      <w:r>
        <w:rPr>
          <w:rFonts w:ascii="仿宋_GB2312" w:hAnsi="仿宋_GB2312" w:cs="仿宋_GB2312" w:eastAsia="仿宋_GB2312"/>
        </w:rPr>
        <w:t>7、承诺书：提供具有履行本合同所必需的专业技术能力的声明。</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10、非联合体谈判：本项目不接受联合体谈判。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029-83339322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陕西宏大天恒项目管理有限公司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陕西省西安市灞桥区纺渭路泰尔新市际四楼005室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18091780268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采购包1：331,700.00元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采购包1：331,700.00元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参照国家计委关于印发《招标代理服务收费管理暂行办法》的通知（计价格〔2002〕1980号）、中华人民共和国国家发展和改革委员会办公厅印发的《关于招标代理服务收费有关问题的通知》（发改办价格〔2003〕857号）规定收取，服务费不足伍仟的按伍仟计取。 2、缴纳时间：由成交人在领取成交通知书时向代理机构缴纳代理服务费。 3、招标代理服务费收取信息 单位名称：陕西宏大天恒项目管理有限公司 账 号：8111701012800487823 开 户 行：中信银行股份有限公司西安分行营业部。</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陕西宏大天恒项目管理有限公司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陕西宏大天恒项目管理有限公司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陕西宏大天恒项目管理有限公司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联系电话：18091780268</w:t>
      </w:r>
    </w:p>
    <w:p>
      <w:pPr>
        <w:pStyle w:val="null3"/>
      </w:pPr>
      <w:r>
        <w:rPr>
          <w:rFonts w:ascii="仿宋_GB2312" w:hAnsi="仿宋_GB2312" w:cs="仿宋_GB2312" w:eastAsia="仿宋_GB2312"/>
        </w:rPr>
        <w:t>地址：陕西省西安市灞桥区纺渭路泰尔新市际四楼005室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331,700.00</w:t>
      </w:r>
    </w:p>
    <w:p>
      <w:pPr>
        <w:pStyle w:val="null3"/>
      </w:pPr>
      <w:r>
        <w:rPr>
          <w:rFonts w:ascii="仿宋_GB2312" w:hAnsi="仿宋_GB2312" w:cs="仿宋_GB2312" w:eastAsia="仿宋_GB2312"/>
        </w:rPr>
        <w:t>采购包最高限价（元）: 331,700.00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新合市场监督管理所办公场所房屋租赁项目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331,700.00</w:t>
            </w:r>
          </w:p>
        </w:tc>
        <w:tc>
          <w:tcPr>
            <w:tcW w:type="dxa" w:w="755"/>
          </w:tcPr>
          <w:p>
            <w:pPr>
              <w:pStyle w:val="null3"/>
            </w:pPr>
            <w:r>
              <w:rPr>
                <w:rFonts w:ascii="仿宋_GB2312" w:hAnsi="仿宋_GB2312" w:cs="仿宋_GB2312" w:eastAsia="仿宋_GB2312"/>
              </w:rPr>
              <w:t>331700</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标的名称：新合市场监督管理所办公场所房屋租赁项目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rPr>
              <w:t>一、服务要求</w:t>
            </w:r>
          </w:p>
          <w:p>
            <w:pPr>
              <w:pStyle w:val="null3"/>
            </w:pPr>
            <w:r>
              <w:rPr>
                <w:rFonts w:ascii="仿宋_GB2312" w:hAnsi="仿宋_GB2312" w:cs="仿宋_GB2312" w:eastAsia="仿宋_GB2312"/>
              </w:rPr>
              <w:t>新合市场监督管理所办公场所房屋租赁面积约588平方米，带室内装修，确保租赁后即可使用。本项目全部内容(房屋及其附属设施)，应保证符合国家，行业和地方相关规定的质量及安全标准，并通过质量等有关部门验收。</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（一）服务期：1年，自合同签订有效期及租赁期限内，租赁方不得干扰或阻碍承租人根据本项目要求对该房屋的使用。</w:t>
            </w:r>
          </w:p>
          <w:p>
            <w:pPr>
              <w:pStyle w:val="null3"/>
            </w:pPr>
            <w:r>
              <w:rPr>
                <w:rFonts w:ascii="仿宋_GB2312" w:hAnsi="仿宋_GB2312" w:cs="仿宋_GB2312" w:eastAsia="仿宋_GB2312"/>
              </w:rPr>
              <w:t>（二）交付期：合同签订后5个日历日内达到出租条件并交付承租人使用。</w:t>
            </w:r>
          </w:p>
          <w:p>
            <w:pPr>
              <w:pStyle w:val="null3"/>
            </w:pPr>
            <w:r>
              <w:rPr>
                <w:rFonts w:ascii="仿宋_GB2312" w:hAnsi="仿宋_GB2312" w:cs="仿宋_GB2312" w:eastAsia="仿宋_GB2312"/>
              </w:rPr>
              <w:t>（三）租赁地点：新合市场监督管理所租陕西斯达金拓商业管理有限公司位于西安市国际港务区港务大道9号陆港大厦A座六层606、607、608、615号房屋作为办公场所。</w:t>
            </w:r>
          </w:p>
          <w:p>
            <w:pPr>
              <w:pStyle w:val="null3"/>
            </w:pPr>
            <w:r>
              <w:rPr>
                <w:rFonts w:ascii="仿宋_GB2312" w:hAnsi="仿宋_GB2312" w:cs="仿宋_GB2312" w:eastAsia="仿宋_GB2312"/>
              </w:rPr>
              <w:t>（四）合同总价：合同总价不得超过预算金额，含房屋租赁费。</w:t>
            </w:r>
          </w:p>
          <w:p>
            <w:pPr>
              <w:pStyle w:val="null3"/>
            </w:pPr>
            <w:r>
              <w:rPr>
                <w:rFonts w:ascii="仿宋_GB2312" w:hAnsi="仿宋_GB2312" w:cs="仿宋_GB2312" w:eastAsia="仿宋_GB2312"/>
              </w:rPr>
              <w:t>（五）付款条件及结算</w:t>
            </w:r>
          </w:p>
          <w:p>
            <w:pPr>
              <w:pStyle w:val="null3"/>
            </w:pPr>
            <w:r>
              <w:rPr>
                <w:rFonts w:ascii="仿宋_GB2312" w:hAnsi="仿宋_GB2312" w:cs="仿宋_GB2312" w:eastAsia="仿宋_GB2312"/>
              </w:rPr>
              <w:t>1.付款方式:</w:t>
            </w:r>
          </w:p>
          <w:p>
            <w:pPr>
              <w:pStyle w:val="null3"/>
            </w:pPr>
            <w:r>
              <w:rPr>
                <w:rFonts w:ascii="仿宋_GB2312" w:hAnsi="仿宋_GB2312" w:cs="仿宋_GB2312" w:eastAsia="仿宋_GB2312"/>
              </w:rPr>
              <w:t>1.1 合同签订后5个日历日内达到出租条件并交付承租方使用，房屋交付承租方实际使用之日起，达到付款条件起15个工作日内，支付合同总金额的60.0%；</w:t>
            </w:r>
          </w:p>
          <w:p>
            <w:pPr>
              <w:pStyle w:val="null3"/>
            </w:pPr>
            <w:r>
              <w:rPr>
                <w:rFonts w:ascii="仿宋_GB2312" w:hAnsi="仿宋_GB2312" w:cs="仿宋_GB2312" w:eastAsia="仿宋_GB2312"/>
              </w:rPr>
              <w:t>1.2 租赁服务满6个月，达到付款条件起15个工作日内，支付合同总金额的20.0%；</w:t>
            </w:r>
          </w:p>
          <w:p>
            <w:pPr>
              <w:pStyle w:val="null3"/>
            </w:pPr>
            <w:r>
              <w:rPr>
                <w:rFonts w:ascii="仿宋_GB2312" w:hAnsi="仿宋_GB2312" w:cs="仿宋_GB2312" w:eastAsia="仿宋_GB2312"/>
              </w:rPr>
              <w:t>1.3 一年租期届满后，达到付款条件起15个工作日内，支付合同总金额的20.0%；</w:t>
            </w:r>
          </w:p>
          <w:p>
            <w:pPr>
              <w:pStyle w:val="null3"/>
            </w:pPr>
            <w:r>
              <w:rPr>
                <w:rFonts w:ascii="仿宋_GB2312" w:hAnsi="仿宋_GB2312" w:cs="仿宋_GB2312" w:eastAsia="仿宋_GB2312"/>
              </w:rPr>
              <w:t>1.4 承租方每次付款前，出租方须按照承租方要求提供正式发票。</w:t>
            </w:r>
          </w:p>
          <w:p>
            <w:pPr>
              <w:pStyle w:val="null3"/>
            </w:pPr>
            <w:r>
              <w:rPr>
                <w:rFonts w:ascii="仿宋_GB2312" w:hAnsi="仿宋_GB2312" w:cs="仿宋_GB2312" w:eastAsia="仿宋_GB2312"/>
              </w:rPr>
              <w:t>2.支付方式:银行转账。</w:t>
            </w:r>
          </w:p>
          <w:p>
            <w:pPr>
              <w:pStyle w:val="null3"/>
            </w:pPr>
            <w:r>
              <w:rPr>
                <w:rFonts w:ascii="仿宋_GB2312" w:hAnsi="仿宋_GB2312" w:cs="仿宋_GB2312" w:eastAsia="仿宋_GB2312"/>
              </w:rPr>
              <w:t>三、其他</w:t>
            </w:r>
          </w:p>
          <w:p>
            <w:pPr>
              <w:pStyle w:val="null3"/>
            </w:pPr>
            <w:r>
              <w:rPr>
                <w:rFonts w:ascii="仿宋_GB2312" w:hAnsi="仿宋_GB2312" w:cs="仿宋_GB2312" w:eastAsia="仿宋_GB2312"/>
              </w:rPr>
              <w:t>(一)履约能力要求:</w:t>
            </w:r>
          </w:p>
          <w:p>
            <w:pPr>
              <w:pStyle w:val="null3"/>
            </w:pPr>
            <w:r>
              <w:rPr>
                <w:rFonts w:ascii="仿宋_GB2312" w:hAnsi="仿宋_GB2312" w:cs="仿宋_GB2312" w:eastAsia="仿宋_GB2312"/>
              </w:rPr>
              <w:t>房屋情况:所租赁房屋应有房产证或相关证明材料，出租人享有所有权和出租权，并保证该房屋与他人无法律纠纷，能保证采购人在租赁期间正常使用。</w:t>
            </w:r>
          </w:p>
          <w:p>
            <w:pPr>
              <w:pStyle w:val="null3"/>
            </w:pPr>
            <w:r>
              <w:rPr>
                <w:rFonts w:ascii="仿宋_GB2312" w:hAnsi="仿宋_GB2312" w:cs="仿宋_GB2312" w:eastAsia="仿宋_GB2312"/>
              </w:rPr>
              <w:t>(二)违约责任:按《中华人民共和国民法典》中的相关条款执行。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1年，自合同签订有效期及租赁期限内，租赁方不得干扰或阻碍承租人根据本项目要求对该房屋的使用。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西安市国际港务区港务⼤道9号陆港⼤厦A座六层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预付款，合同签订后5个日历日内达到出租条件并交付承租方使用，房屋交付承租方实际使用之日起，达到付款条件起15个工作日内，支付合同总金额的60.0%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进度款，租赁服务满6个月，达到付款条件起15个工作日内，支付合同总金额的20.0%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进度款，一年租期届满后，达到付款条件起15个工作日内，支付合同总金额的20.0%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本合同在履行过程中发生的争议，由甲、乙双方当事人协商解决，协商不成的依法向租赁房屋所在地人民法院起诉。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 报价表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谈判响应文件截止时间不足一年的可提供成立后任意时段的资产负债表），或其提交谈判响应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授权代表身份证及被授权代表谈判截止前三个月内任意一个月在本单位的社会保险缴纳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提供谈判响应文件截止时间前6个月内任意1个月的缴税证明（注：依法免税或零申报的供应商应提供相关文件证明）。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提供谈判响应截止时间前6个月内任意1个月的社会保险缴纳证明（注：依法不需要缴纳社会保障资金的供应商应提供相关文件证明）。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供应商资质.docx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供应商资质.docx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供应商资质.docx 中小企业声明函 商务应答表 服务方案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