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版本号：YMD-2026109F20260713001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“一站式”学生社区功能室建设及心理健康教育中心维修改造及新生公寓粉刷</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YMD-2026109F</w:t>
      </w:r>
      <w:r>
        <w:br/>
      </w:r>
      <w:r>
        <w:br/>
      </w:r>
      <w:r>
        <w:br/>
      </w:r>
    </w:p>
    <w:p>
      <w:pPr>
        <w:pStyle w:val="null3"/>
        <w:jc w:val="center"/>
        <w:outlineLvl w:val="2"/>
      </w:pPr>
      <w:r>
        <w:rPr>
          <w:rFonts w:ascii="仿宋_GB2312" w:hAnsi="仿宋_GB2312" w:cs="仿宋_GB2312" w:eastAsia="仿宋_GB2312"/>
          <w:sz w:val="28"/>
          <w:b/>
        </w:rPr>
        <w:t>西安职业技术学院</w:t>
      </w:r>
    </w:p>
    <w:p>
      <w:pPr>
        <w:pStyle w:val="null3"/>
        <w:jc w:val="center"/>
        <w:outlineLvl w:val="2"/>
      </w:pPr>
      <w:r>
        <w:rPr>
          <w:rFonts w:ascii="仿宋_GB2312" w:hAnsi="仿宋_GB2312" w:cs="仿宋_GB2312" w:eastAsia="仿宋_GB2312"/>
          <w:sz w:val="28"/>
          <w:b/>
        </w:rPr>
        <w:t>永明项目管理有限公司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永明项目管理有限公司</w:t>
      </w:r>
      <w:r>
        <w:rPr>
          <w:rFonts w:ascii="仿宋_GB2312" w:hAnsi="仿宋_GB2312" w:cs="仿宋_GB2312" w:eastAsia="仿宋_GB2312"/>
        </w:rPr>
        <w:t>（以下简称“代理机构”）受</w:t>
      </w:r>
      <w:r>
        <w:rPr>
          <w:rFonts w:ascii="仿宋_GB2312" w:hAnsi="仿宋_GB2312" w:cs="仿宋_GB2312" w:eastAsia="仿宋_GB2312"/>
        </w:rPr>
        <w:t>西安职业技术学院</w:t>
      </w:r>
      <w:r>
        <w:rPr>
          <w:rFonts w:ascii="仿宋_GB2312" w:hAnsi="仿宋_GB2312" w:cs="仿宋_GB2312" w:eastAsia="仿宋_GB2312"/>
        </w:rPr>
        <w:t>委托，拟对</w:t>
      </w:r>
      <w:r>
        <w:rPr>
          <w:rFonts w:ascii="仿宋_GB2312" w:hAnsi="仿宋_GB2312" w:cs="仿宋_GB2312" w:eastAsia="仿宋_GB2312"/>
        </w:rPr>
        <w:t>“一站式”学生社区功能室建设及心理健康教育中心维修改造及新生公寓粉刷</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YMD-2026109F</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“一站式”学生社区功能室建设及心理健康教育中心维修改造及新生公寓粉刷</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采购包1（“一站式”学生社区功能室建设及心理健康教育中心维修改造）：依据国家、行业、地方性等法律规范，按照施工图、效果图和施工合同等对院本部14间“一站式”学生社区功能室及心理健康教育中心维修进行改造。施工项目工程概况：“一站式”学生社区功能室及心理健康教育中心维修改造项目预算金额766199.46元，施工工期35日历天。招标范围：以磋商文件、工程量清单及施工图纸为准。 采购包2（新生公寓粉刷）：为解决新生公寓楼墙皮脱落、污损问题，提升学生居住环境的整洁度与舒适性，塑造整洁卫生的宿舍形象，提升学院整体风貌，对新生入住宿舍进行粉刷，粉刷房间：250间（每间80平方米）、公共区域（不限于公寓楼）墙面修补，共计20000平方米。具体数量、面积以实际确认及测量为准。新生公寓粉刷预算金额496467.48元，施工工期35日历天。招标范围：以磋商文件、及工程量清单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采购包1（“一站式”学生社区功能室建设及心理健康教育中心维修改造）：属于专门面向中小企业采购。</w:t>
      </w:r>
    </w:p>
    <w:p>
      <w:pPr>
        <w:pStyle w:val="null3"/>
      </w:pPr>
      <w:r>
        <w:rPr>
          <w:rFonts w:ascii="仿宋_GB2312" w:hAnsi="仿宋_GB2312" w:cs="仿宋_GB2312" w:eastAsia="仿宋_GB2312"/>
        </w:rPr>
        <w:t>采购包2（新生公寓粉刷）：属于专门面向中小企业采购。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1、有效的主体资格证明：在中华人民共和国境内注册，依法取得并有效存续的营业执照（含电子营业执照）/事业单位法人证书/民办非企业单位登记证书/非企业专业服务机构执业许可证等。</w:t>
      </w:r>
    </w:p>
    <w:p>
      <w:pPr>
        <w:pStyle w:val="null3"/>
      </w:pPr>
      <w:r>
        <w:rPr>
          <w:rFonts w:ascii="仿宋_GB2312" w:hAnsi="仿宋_GB2312" w:cs="仿宋_GB2312" w:eastAsia="仿宋_GB2312"/>
        </w:rPr>
        <w:t>2、法定代表人（主要负责人）或其授权代理人身份证明：供应商应授权合法的人员参加投标，其中法定代表人（主要负责人）直接参加的须出具法人身份证明并与营业执照上信息一致，法定代表人（主要负责人）授权代表参加的须出具法定代表人授权书及被授权人身份证及本单位证明(提交2026年4月（含4月）至磋商响应截止时间内任意一个月本单位社会保险缴纳证明)。</w:t>
      </w:r>
    </w:p>
    <w:p>
      <w:pPr>
        <w:pStyle w:val="null3"/>
      </w:pPr>
      <w:r>
        <w:rPr>
          <w:rFonts w:ascii="仿宋_GB2312" w:hAnsi="仿宋_GB2312" w:cs="仿宋_GB2312" w:eastAsia="仿宋_GB2312"/>
        </w:rPr>
        <w:t>3、供应商资质：供应商须具备建设行政主管部门核发的建筑工程施工总承包三级及以上资质,同时具有有效的安全生产许可证。</w:t>
      </w:r>
    </w:p>
    <w:p>
      <w:pPr>
        <w:pStyle w:val="null3"/>
      </w:pPr>
      <w:r>
        <w:rPr>
          <w:rFonts w:ascii="仿宋_GB2312" w:hAnsi="仿宋_GB2312" w:cs="仿宋_GB2312" w:eastAsia="仿宋_GB2312"/>
        </w:rPr>
        <w:t>4、拟派项目负责人资质及专业要求：拟派项目经理(项目负责人)须具备建筑工程专业二级及以上注册建造师资质并具有有效的安全生产考核合格B证，在本单位注册且未担任其他在建工程项目的项目经理(项目负责人)（提供承诺书）。</w:t>
      </w:r>
    </w:p>
    <w:p>
      <w:pPr>
        <w:pStyle w:val="null3"/>
      </w:pPr>
      <w:r>
        <w:rPr>
          <w:rFonts w:ascii="仿宋_GB2312" w:hAnsi="仿宋_GB2312" w:cs="仿宋_GB2312" w:eastAsia="仿宋_GB2312"/>
        </w:rPr>
        <w:t>5、财务状况：财务状况（任选其一）：①2025年度经审计的财务会计报告（至少包括审计报告、资产负债表、现金流量表、利润表及附注，成立时间至提交响应文件截止时间不足一年的可提供成立后任意时段的资产负债表）②提交响应文件截止时间三个月内其基本账户开户银行出具的资信证明（附基本存款账户信息）。</w:t>
      </w:r>
    </w:p>
    <w:p>
      <w:pPr>
        <w:pStyle w:val="null3"/>
      </w:pPr>
      <w:r>
        <w:rPr>
          <w:rFonts w:ascii="仿宋_GB2312" w:hAnsi="仿宋_GB2312" w:cs="仿宋_GB2312" w:eastAsia="仿宋_GB2312"/>
        </w:rPr>
        <w:t>6、税收缴纳证明：提交供应商2025年7月（含7月）至磋商响应截止时间内至少一个月的纳税证明或完税证明，纳税证明或完税证明上应有代收机构或税务机关的公章或业务专用章。（依法免税的供应商应提供相应文件证明）。</w:t>
      </w:r>
    </w:p>
    <w:p>
      <w:pPr>
        <w:pStyle w:val="null3"/>
      </w:pPr>
      <w:r>
        <w:rPr>
          <w:rFonts w:ascii="仿宋_GB2312" w:hAnsi="仿宋_GB2312" w:cs="仿宋_GB2312" w:eastAsia="仿宋_GB2312"/>
        </w:rPr>
        <w:t>7、社会保障资金缴纳证明：提交供应商2025年7月（含7月）至磋商响应截止时间内至少一个月的社会保障资金缴存单据或社保机构开具的社会保险参保缴费情况证明，单据或证明上应有社保机构或代收机构的公章或业务专用章。（依法不需要缴纳社会保障资金的供应商应提供相应文件证明）。</w:t>
      </w:r>
    </w:p>
    <w:p>
      <w:pPr>
        <w:pStyle w:val="null3"/>
      </w:pPr>
      <w:r>
        <w:rPr>
          <w:rFonts w:ascii="仿宋_GB2312" w:hAnsi="仿宋_GB2312" w:cs="仿宋_GB2312" w:eastAsia="仿宋_GB2312"/>
        </w:rPr>
        <w:t>8、提供具有履行的专业技术承诺：供应商提供具有履行本合同所必需的设备和专业技术能力的承诺函。</w:t>
      </w:r>
    </w:p>
    <w:p>
      <w:pPr>
        <w:pStyle w:val="null3"/>
      </w:pPr>
      <w:r>
        <w:rPr>
          <w:rFonts w:ascii="仿宋_GB2312" w:hAnsi="仿宋_GB2312" w:cs="仿宋_GB2312" w:eastAsia="仿宋_GB2312"/>
        </w:rPr>
        <w:t>9、无重大违法记录声明：供应商参加本次政府采购活动前3年内在经营活动中没有重大违法记录，以及未被列入失信被执行人、重大税收违法案件当事人名单、政府采购严重违法失信行为记录名单的书面声明。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10、供应商信用查询：供应商的信用记录须符合财库[2016]125号文《财政部关于在政府采购活动中查询及使用信用记录有关问题的通知》的规定。供应商被“信用中国”网站列入失信被执行人、重大税收违法案件当事人名单的,供应商被“中国政府采购网”网站列入政府采购严重违法失信名单的，不得参与本项目投标。</w:t>
      </w:r>
    </w:p>
    <w:p>
      <w:pPr>
        <w:pStyle w:val="null3"/>
      </w:pPr>
      <w:r>
        <w:rPr>
          <w:rFonts w:ascii="仿宋_GB2312" w:hAnsi="仿宋_GB2312" w:cs="仿宋_GB2312" w:eastAsia="仿宋_GB2312"/>
        </w:rPr>
        <w:t>11、其他资料：①单位负责人为同一人或者存在直接控股、管理关系的不同供应商，不得参加同一合同项下的政府采购活动。②本项目不接受联合体投标。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1、有效的主体资格证明：在中华人民共和国境内注册，依法取得并有效存续的营业执照（含电子营业执照）/事业单位法人证书/民办非企业单位登记证书/非企业专业服务机构执业许可证等。</w:t>
      </w:r>
    </w:p>
    <w:p>
      <w:pPr>
        <w:pStyle w:val="null3"/>
      </w:pPr>
      <w:r>
        <w:rPr>
          <w:rFonts w:ascii="仿宋_GB2312" w:hAnsi="仿宋_GB2312" w:cs="仿宋_GB2312" w:eastAsia="仿宋_GB2312"/>
        </w:rPr>
        <w:t>2、法定代表人（主要负责人）或其授权代理人身份证明：供应商应授权合法的人员参加投标，其中法定代表人（主要负责人）直接参加的须出具法人身份证明并与营业执照上信息一致，法定代表人（主要负责人）授权代表参加的须出具法定代表人授权书及被授权人身份证及本单位证明(提交2026年4月（含4月）至磋商响应截止时间内任意一个月本单位社会保险缴纳证明)。</w:t>
      </w:r>
    </w:p>
    <w:p>
      <w:pPr>
        <w:pStyle w:val="null3"/>
      </w:pPr>
      <w:r>
        <w:rPr>
          <w:rFonts w:ascii="仿宋_GB2312" w:hAnsi="仿宋_GB2312" w:cs="仿宋_GB2312" w:eastAsia="仿宋_GB2312"/>
        </w:rPr>
        <w:t>3、供应商资质：供应商须具备建设行政主管部门核发的建筑装修装饰工程专业承包二级及以上资质,同时具有有效的安全生产许可证。</w:t>
      </w:r>
    </w:p>
    <w:p>
      <w:pPr>
        <w:pStyle w:val="null3"/>
      </w:pPr>
      <w:r>
        <w:rPr>
          <w:rFonts w:ascii="仿宋_GB2312" w:hAnsi="仿宋_GB2312" w:cs="仿宋_GB2312" w:eastAsia="仿宋_GB2312"/>
        </w:rPr>
        <w:t>4、拟派项目负责人资质及专业要求：拟派项目经理(项目负责人)须具备建筑工程专业二级及以上注册建造师资质并具有有效的安全生产考核合格B证，在本单位注册且未担任其他在建工程项目的项目经理(项目负责人)（提供承诺书）。</w:t>
      </w:r>
    </w:p>
    <w:p>
      <w:pPr>
        <w:pStyle w:val="null3"/>
      </w:pPr>
      <w:r>
        <w:rPr>
          <w:rFonts w:ascii="仿宋_GB2312" w:hAnsi="仿宋_GB2312" w:cs="仿宋_GB2312" w:eastAsia="仿宋_GB2312"/>
        </w:rPr>
        <w:t>5、财务状况：财务状况（任选其一）：①2025年度经审计的财务会计报告（至少包括审计报告、资产负债表、现金流量表、利润表及附注，成立时间至提交响应文件截止时间不足一年的可提供成立后任意时段的资产负债表）②提交响应文件截止时间三个月内其基本账户开户银行出具的资信证明（附基本存款账户信息）。</w:t>
      </w:r>
    </w:p>
    <w:p>
      <w:pPr>
        <w:pStyle w:val="null3"/>
      </w:pPr>
      <w:r>
        <w:rPr>
          <w:rFonts w:ascii="仿宋_GB2312" w:hAnsi="仿宋_GB2312" w:cs="仿宋_GB2312" w:eastAsia="仿宋_GB2312"/>
        </w:rPr>
        <w:t>6、税收缴纳证明：提交供应商2025年7月（含7月）至磋商响应截止时间内至少一个月的纳税证明或完税证明，纳税证明或完税证明上应有代收机构或税务机关的公章或业务专用章。（依法免税的供应商应提供相应文件证明）。</w:t>
      </w:r>
    </w:p>
    <w:p>
      <w:pPr>
        <w:pStyle w:val="null3"/>
      </w:pPr>
      <w:r>
        <w:rPr>
          <w:rFonts w:ascii="仿宋_GB2312" w:hAnsi="仿宋_GB2312" w:cs="仿宋_GB2312" w:eastAsia="仿宋_GB2312"/>
        </w:rPr>
        <w:t>7、社会保障资金缴纳证明：提交供应商2025年7月（含7月）至磋商响应截止时间内至少一个月的社会保障资金缴存单据或社保机构开具的社会保险参保缴费情况证明，单据或证明上应有社保机构或代收机构的公章或业务专用章。（依法不需要缴纳社会保障资金的供应商应提供相应文件证明）。</w:t>
      </w:r>
    </w:p>
    <w:p>
      <w:pPr>
        <w:pStyle w:val="null3"/>
      </w:pPr>
      <w:r>
        <w:rPr>
          <w:rFonts w:ascii="仿宋_GB2312" w:hAnsi="仿宋_GB2312" w:cs="仿宋_GB2312" w:eastAsia="仿宋_GB2312"/>
        </w:rPr>
        <w:t>8、提供具有履行的专业技术承诺：供应商提供具有履行本合同所必需的设备和专业技术能力的承诺函。</w:t>
      </w:r>
    </w:p>
    <w:p>
      <w:pPr>
        <w:pStyle w:val="null3"/>
      </w:pPr>
      <w:r>
        <w:rPr>
          <w:rFonts w:ascii="仿宋_GB2312" w:hAnsi="仿宋_GB2312" w:cs="仿宋_GB2312" w:eastAsia="仿宋_GB2312"/>
        </w:rPr>
        <w:t>9、无重大违法记录声明：供应商参加本次政府采购活动前3年内在经营活动中没有重大违法记录，以及未被列入失信被执行人、重大税收违法案件当事人名单、政府采购严重违法失信行为记录名单的书面声明。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10、供应商信用查询：供应商的信用记录须符合财库[2016]125号文《财政部关于在政府采购活动中查询及使用信用记录有关问题的通知》的规定。供应商被“信用中国”网站列入失信被执行人、重大税收违法案件当事人名单的,供应商被“中国政府采购网”网站列入政府采购严重违法失信名单的，不得参与本项目投标。</w:t>
      </w:r>
    </w:p>
    <w:p>
      <w:pPr>
        <w:pStyle w:val="null3"/>
      </w:pPr>
      <w:r>
        <w:rPr>
          <w:rFonts w:ascii="仿宋_GB2312" w:hAnsi="仿宋_GB2312" w:cs="仿宋_GB2312" w:eastAsia="仿宋_GB2312"/>
        </w:rPr>
        <w:t>11、其他资料：①单位负责人为同一人或者存在直接控股、管理关系的不同供应商，不得参加同一合同项下的政府采购活动。②本项目不接受联合体投标。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雁塔区鱼斗路251号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高老师、宋老师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029-88518505、029-84582059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永明项目管理有限公司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陕西省西咸新区沣西新城尚业路1309号总部经济园6号楼516室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王彩玲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18182603963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采购包1：766,199.46元</w:t>
            </w:r>
          </w:p>
          <w:p>
            <w:pPr>
              <w:pStyle w:val="null3"/>
            </w:pPr>
            <w:r>
              <w:rPr>
                <w:rFonts w:ascii="仿宋_GB2312" w:hAnsi="仿宋_GB2312" w:cs="仿宋_GB2312" w:eastAsia="仿宋_GB2312"/>
              </w:rPr>
              <w:t>采购包2：496,467.48元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成交供应商在领取成交通知书前，一次性向采购代理机构支付代理服务费，服务费由采购人与采购代理机构约定：参照国家计委关于印发《招标代理服务收费管理暂行办法》的通知（计价格[2002]1980号）代理服务收费标准进行收费 账户名称：永明项目管理有限公司 开户银行：中信银行陕西自贸试验区西安科技支行 账 号：7252410182600044355 转账事由：项目编号 代理服务费 咨询电话：18182603963</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西安职业技术学院</w:t>
      </w:r>
      <w:r>
        <w:rPr>
          <w:rFonts w:ascii="仿宋_GB2312" w:hAnsi="仿宋_GB2312" w:cs="仿宋_GB2312" w:eastAsia="仿宋_GB2312"/>
        </w:rPr>
        <w:t>和</w:t>
      </w:r>
      <w:r>
        <w:rPr>
          <w:rFonts w:ascii="仿宋_GB2312" w:hAnsi="仿宋_GB2312" w:cs="仿宋_GB2312" w:eastAsia="仿宋_GB2312"/>
        </w:rPr>
        <w:t>永明项目管理有限公司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永明项目管理有限公司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永明项目管理有限公司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pPr>
      <w:r>
        <w:rPr>
          <w:rFonts w:ascii="仿宋_GB2312" w:hAnsi="仿宋_GB2312" w:cs="仿宋_GB2312" w:eastAsia="仿宋_GB2312"/>
        </w:rPr>
        <w:t>采购包2：项目包干价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按照磋商文件、响应文件及合同约定执行。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永明项目管理有限公司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永明项目管理有限公司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永明项目管理有限公司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联系人：王彩玲</w:t>
      </w:r>
    </w:p>
    <w:p>
      <w:pPr>
        <w:pStyle w:val="null3"/>
      </w:pPr>
      <w:r>
        <w:rPr>
          <w:rFonts w:ascii="仿宋_GB2312" w:hAnsi="仿宋_GB2312" w:cs="仿宋_GB2312" w:eastAsia="仿宋_GB2312"/>
        </w:rPr>
        <w:t>联系电话：18182603963</w:t>
      </w:r>
    </w:p>
    <w:p>
      <w:pPr>
        <w:pStyle w:val="null3"/>
      </w:pPr>
      <w:r>
        <w:rPr>
          <w:rFonts w:ascii="仿宋_GB2312" w:hAnsi="仿宋_GB2312" w:cs="仿宋_GB2312" w:eastAsia="仿宋_GB2312"/>
        </w:rPr>
        <w:t>地址：陕西省西安市雁塔区旺座曲江M座25楼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766,199.46</w:t>
      </w:r>
    </w:p>
    <w:p>
      <w:pPr>
        <w:pStyle w:val="null3"/>
      </w:pPr>
      <w:r>
        <w:rPr>
          <w:rFonts w:ascii="仿宋_GB2312" w:hAnsi="仿宋_GB2312" w:cs="仿宋_GB2312" w:eastAsia="仿宋_GB2312"/>
        </w:rPr>
        <w:t>采购包最高限价（元）: 766,199.46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学生社区功能室改造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766,199.46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496,467.48</w:t>
      </w:r>
    </w:p>
    <w:p>
      <w:pPr>
        <w:pStyle w:val="null3"/>
      </w:pPr>
      <w:r>
        <w:rPr>
          <w:rFonts w:ascii="仿宋_GB2312" w:hAnsi="仿宋_GB2312" w:cs="仿宋_GB2312" w:eastAsia="仿宋_GB2312"/>
        </w:rPr>
        <w:t>采购包最高限价（元）: 496,467.48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新生公寓粉刷</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496,467.48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标的名称：学生社区功能室改造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采购包</w:t>
            </w:r>
            <w:r>
              <w:rPr>
                <w:rFonts w:ascii="仿宋_GB2312" w:hAnsi="仿宋_GB2312" w:cs="仿宋_GB2312" w:eastAsia="仿宋_GB2312"/>
              </w:rPr>
              <w:t>1（</w:t>
            </w:r>
            <w:r>
              <w:rPr>
                <w:rFonts w:ascii="仿宋_GB2312" w:hAnsi="仿宋_GB2312" w:cs="仿宋_GB2312" w:eastAsia="仿宋_GB2312"/>
              </w:rPr>
              <w:t>“一站式”学生社区功能室建设及心理健康教育中心维修改造）：依据国家、行业、地方性等法律规范，按照施工图、效果图和施工合同等对</w:t>
            </w:r>
            <w:r>
              <w:rPr>
                <w:rFonts w:ascii="仿宋_GB2312" w:hAnsi="仿宋_GB2312" w:cs="仿宋_GB2312" w:eastAsia="仿宋_GB2312"/>
              </w:rPr>
              <w:t>院本部</w:t>
            </w:r>
            <w:r>
              <w:rPr>
                <w:rFonts w:ascii="仿宋_GB2312" w:hAnsi="仿宋_GB2312" w:cs="仿宋_GB2312" w:eastAsia="仿宋_GB2312"/>
              </w:rPr>
              <w:t>14间“一站式”学生社区功能室及心理健康教育中心维修进行</w:t>
            </w:r>
            <w:r>
              <w:rPr>
                <w:rFonts w:ascii="仿宋_GB2312" w:hAnsi="仿宋_GB2312" w:cs="仿宋_GB2312" w:eastAsia="仿宋_GB2312"/>
              </w:rPr>
              <w:t>改造。施工项目工程概况：</w:t>
            </w:r>
            <w:r>
              <w:rPr>
                <w:rFonts w:ascii="仿宋_GB2312" w:hAnsi="仿宋_GB2312" w:cs="仿宋_GB2312" w:eastAsia="仿宋_GB2312"/>
              </w:rPr>
              <w:t>“</w:t>
            </w:r>
            <w:r>
              <w:rPr>
                <w:rFonts w:ascii="仿宋_GB2312" w:hAnsi="仿宋_GB2312" w:cs="仿宋_GB2312" w:eastAsia="仿宋_GB2312"/>
              </w:rPr>
              <w:t>一站式</w:t>
            </w:r>
            <w:r>
              <w:rPr>
                <w:rFonts w:ascii="仿宋_GB2312" w:hAnsi="仿宋_GB2312" w:cs="仿宋_GB2312" w:eastAsia="仿宋_GB2312"/>
              </w:rPr>
              <w:t>”学生社区功能室及心理健康教育中心维修</w:t>
            </w:r>
            <w:r>
              <w:rPr>
                <w:rFonts w:ascii="仿宋_GB2312" w:hAnsi="仿宋_GB2312" w:cs="仿宋_GB2312" w:eastAsia="仿宋_GB2312"/>
              </w:rPr>
              <w:t>改造项目预算金</w:t>
            </w:r>
            <w:r>
              <w:rPr>
                <w:rFonts w:ascii="仿宋_GB2312" w:hAnsi="仿宋_GB2312" w:cs="仿宋_GB2312" w:eastAsia="仿宋_GB2312"/>
              </w:rPr>
              <w:t>额</w:t>
            </w:r>
            <w:r>
              <w:rPr>
                <w:rFonts w:ascii="仿宋_GB2312" w:hAnsi="仿宋_GB2312" w:cs="仿宋_GB2312" w:eastAsia="仿宋_GB2312"/>
              </w:rPr>
              <w:t>766199.46元，施工工期</w:t>
            </w:r>
            <w:r>
              <w:rPr>
                <w:rFonts w:ascii="仿宋_GB2312" w:hAnsi="仿宋_GB2312" w:cs="仿宋_GB2312" w:eastAsia="仿宋_GB2312"/>
              </w:rPr>
              <w:t>35日历天。招标范围：以磋商文件、工程量清单及施工图纸为准。</w:t>
            </w:r>
          </w:p>
          <w:p>
            <w:pPr>
              <w:pStyle w:val="null3"/>
            </w:pPr>
            <w:r>
              <w:rPr>
                <w:rFonts w:ascii="仿宋_GB2312" w:hAnsi="仿宋_GB2312" w:cs="仿宋_GB2312" w:eastAsia="仿宋_GB2312"/>
              </w:rPr>
              <w:t>二、工程内容</w:t>
            </w:r>
          </w:p>
          <w:p>
            <w:pPr>
              <w:pStyle w:val="null3"/>
            </w:pPr>
            <w:r>
              <w:rPr>
                <w:rFonts w:ascii="仿宋_GB2312" w:hAnsi="仿宋_GB2312" w:cs="仿宋_GB2312" w:eastAsia="仿宋_GB2312"/>
              </w:rPr>
              <w:t>（一）心理健康教育中心维修改造项目：包括心理中心及户外、心理中心装饰工程。涉及家具、遮阳伞、户外休闲桌、户外休闲椅、花箱、假绿植、办公室设备、心理咨询中心垫层换填、门窗工程、屋面及防水工程、楼地面装饰、墙柱面装饰与隔断、幕墙工程、天棚工油漆、涂料、裱糊工程、拆除工程、垃圾清运等工作。</w:t>
            </w:r>
          </w:p>
          <w:p>
            <w:pPr>
              <w:pStyle w:val="null3"/>
            </w:pPr>
            <w:r>
              <w:rPr>
                <w:rFonts w:ascii="仿宋_GB2312" w:hAnsi="仿宋_GB2312" w:cs="仿宋_GB2312" w:eastAsia="仿宋_GB2312"/>
              </w:rPr>
              <w:t>（二）</w:t>
            </w:r>
            <w:r>
              <w:rPr>
                <w:rFonts w:ascii="仿宋_GB2312" w:hAnsi="仿宋_GB2312" w:cs="仿宋_GB2312" w:eastAsia="仿宋_GB2312"/>
              </w:rPr>
              <w:t>“一站式”学生社区功能室项目</w:t>
            </w:r>
          </w:p>
          <w:p>
            <w:pPr>
              <w:pStyle w:val="null3"/>
            </w:pPr>
            <w:r>
              <w:rPr>
                <w:rFonts w:ascii="仿宋_GB2312" w:hAnsi="仿宋_GB2312" w:cs="仿宋_GB2312" w:eastAsia="仿宋_GB2312"/>
              </w:rPr>
              <w:t>（</w:t>
            </w:r>
            <w:r>
              <w:rPr>
                <w:rFonts w:ascii="仿宋_GB2312" w:hAnsi="仿宋_GB2312" w:cs="仿宋_GB2312" w:eastAsia="仿宋_GB2312"/>
              </w:rPr>
              <w:t>1）7个党建室</w:t>
            </w:r>
          </w:p>
          <w:p>
            <w:pPr>
              <w:pStyle w:val="null3"/>
            </w:pPr>
            <w:r>
              <w:rPr>
                <w:rFonts w:ascii="仿宋_GB2312" w:hAnsi="仿宋_GB2312" w:cs="仿宋_GB2312" w:eastAsia="仿宋_GB2312"/>
              </w:rPr>
              <w:t>主要包括</w:t>
            </w:r>
            <w:r>
              <w:rPr>
                <w:rFonts w:ascii="仿宋_GB2312" w:hAnsi="仿宋_GB2312" w:cs="仿宋_GB2312" w:eastAsia="仿宋_GB2312"/>
              </w:rPr>
              <w:t>1号楼公寓楼、3号楼公寓楼、4号楼公寓楼、5号楼公寓楼、6号楼公寓楼、7号楼公寓楼以及8号楼公寓楼党建室装饰工程、电器设备安装工程。 涉及家具、门窗、楼地面装饰、墙柱面装饰与隔断、幕墙工程、天棚工油漆、涂料、裱糊工程、拆除工程、垃圾清运等工作。</w:t>
            </w:r>
          </w:p>
          <w:p>
            <w:pPr>
              <w:pStyle w:val="null3"/>
            </w:pPr>
            <w:r>
              <w:rPr>
                <w:rFonts w:ascii="仿宋_GB2312" w:hAnsi="仿宋_GB2312" w:cs="仿宋_GB2312" w:eastAsia="仿宋_GB2312"/>
              </w:rPr>
              <w:t>（</w:t>
            </w:r>
            <w:r>
              <w:rPr>
                <w:rFonts w:ascii="仿宋_GB2312" w:hAnsi="仿宋_GB2312" w:cs="仿宋_GB2312" w:eastAsia="仿宋_GB2312"/>
              </w:rPr>
              <w:t>2）7个功能室</w:t>
            </w:r>
          </w:p>
          <w:p>
            <w:pPr>
              <w:pStyle w:val="null3"/>
            </w:pPr>
            <w:r>
              <w:rPr>
                <w:rFonts w:ascii="仿宋_GB2312" w:hAnsi="仿宋_GB2312" w:cs="仿宋_GB2312" w:eastAsia="仿宋_GB2312"/>
              </w:rPr>
              <w:t>主要包括</w:t>
            </w:r>
            <w:r>
              <w:rPr>
                <w:rFonts w:ascii="仿宋_GB2312" w:hAnsi="仿宋_GB2312" w:cs="仿宋_GB2312" w:eastAsia="仿宋_GB2312"/>
              </w:rPr>
              <w:t>3号楼3227职业发展规划室装饰工程、4号楼4227辅导员工作室装饰工程以及电器设备安装工程、5号楼5228辅导员工作室装饰工程电器设备安装工程、6号楼6221文化育人室装饰工程电器设备安装工程、7号楼7221自习室装饰工程电器设备安装工程、8号楼8225心理休憩室装饰工程电器设备安装工程、8号楼8325辅导员工作室装饰工程以及电器设备安装工程。涉及家具、门窗、楼地面装饰、墙柱面装饰与隔断、定制吧台、白板、天棚工油漆、涂料、裱糊工程、成品暖气罩、绿植、拆除工程、垃圾清运等工作。</w:t>
            </w:r>
          </w:p>
          <w:p>
            <w:pPr>
              <w:pStyle w:val="null3"/>
            </w:pPr>
            <w:r>
              <w:rPr>
                <w:rFonts w:ascii="仿宋_GB2312" w:hAnsi="仿宋_GB2312" w:cs="仿宋_GB2312" w:eastAsia="仿宋_GB2312"/>
              </w:rPr>
              <w:t>三、计划工期：</w:t>
            </w:r>
            <w:r>
              <w:rPr>
                <w:rFonts w:ascii="仿宋_GB2312" w:hAnsi="仿宋_GB2312" w:cs="仿宋_GB2312" w:eastAsia="仿宋_GB2312"/>
              </w:rPr>
              <w:t>35日历天</w:t>
            </w:r>
            <w:r>
              <w:rPr>
                <w:rFonts w:ascii="仿宋_GB2312" w:hAnsi="仿宋_GB2312" w:cs="仿宋_GB2312" w:eastAsia="仿宋_GB2312"/>
              </w:rPr>
              <w:t>。</w:t>
            </w:r>
          </w:p>
          <w:p>
            <w:pPr>
              <w:pStyle w:val="null3"/>
            </w:pPr>
            <w:r>
              <w:rPr>
                <w:rFonts w:ascii="仿宋_GB2312" w:hAnsi="仿宋_GB2312" w:cs="仿宋_GB2312" w:eastAsia="仿宋_GB2312"/>
              </w:rPr>
              <w:t>四、缺陷责任期：自竣工验收合格之日起满</w:t>
            </w:r>
            <w:r>
              <w:rPr>
                <w:rFonts w:ascii="仿宋_GB2312" w:hAnsi="仿宋_GB2312" w:cs="仿宋_GB2312" w:eastAsia="仿宋_GB2312"/>
              </w:rPr>
              <w:t>2年。</w:t>
            </w:r>
          </w:p>
          <w:p>
            <w:pPr>
              <w:pStyle w:val="null3"/>
            </w:pPr>
            <w:r>
              <w:rPr>
                <w:rFonts w:ascii="仿宋_GB2312" w:hAnsi="仿宋_GB2312" w:cs="仿宋_GB2312" w:eastAsia="仿宋_GB2312"/>
              </w:rPr>
              <w:t>五、质量保修期：自竣工验收合格之日起满</w:t>
            </w:r>
            <w:r>
              <w:rPr>
                <w:rFonts w:ascii="仿宋_GB2312" w:hAnsi="仿宋_GB2312" w:cs="仿宋_GB2312" w:eastAsia="仿宋_GB2312"/>
              </w:rPr>
              <w:t>2年。</w:t>
            </w:r>
          </w:p>
          <w:p>
            <w:pPr>
              <w:pStyle w:val="null3"/>
            </w:pPr>
            <w:r>
              <w:rPr>
                <w:rFonts w:ascii="仿宋_GB2312" w:hAnsi="仿宋_GB2312" w:cs="仿宋_GB2312" w:eastAsia="仿宋_GB2312"/>
              </w:rPr>
              <w:t>六、工程量清单和计价依据</w:t>
            </w:r>
          </w:p>
          <w:p>
            <w:pPr>
              <w:pStyle w:val="null3"/>
            </w:pPr>
            <w:r>
              <w:rPr>
                <w:rFonts w:ascii="仿宋_GB2312" w:hAnsi="仿宋_GB2312" w:cs="仿宋_GB2312" w:eastAsia="仿宋_GB2312"/>
              </w:rPr>
              <w:t>（一）工程量清单</w:t>
            </w:r>
          </w:p>
          <w:p>
            <w:pPr>
              <w:pStyle w:val="null3"/>
            </w:pPr>
            <w:r>
              <w:rPr>
                <w:rFonts w:ascii="仿宋_GB2312" w:hAnsi="仿宋_GB2312" w:cs="仿宋_GB2312" w:eastAsia="仿宋_GB2312"/>
              </w:rPr>
              <w:t xml:space="preserve"> </w:t>
            </w:r>
            <w:r>
              <w:rPr>
                <w:rFonts w:ascii="仿宋_GB2312" w:hAnsi="仿宋_GB2312" w:cs="仿宋_GB2312" w:eastAsia="仿宋_GB2312"/>
              </w:rPr>
              <w:t>见工程量清单。</w:t>
            </w:r>
          </w:p>
          <w:p>
            <w:pPr>
              <w:pStyle w:val="null3"/>
            </w:pPr>
            <w:r>
              <w:rPr>
                <w:rFonts w:ascii="仿宋_GB2312" w:hAnsi="仿宋_GB2312" w:cs="仿宋_GB2312" w:eastAsia="仿宋_GB2312"/>
              </w:rPr>
              <w:t>（二）计价依据</w:t>
            </w:r>
          </w:p>
          <w:p>
            <w:pPr>
              <w:pStyle w:val="null3"/>
            </w:pPr>
            <w:r>
              <w:rPr>
                <w:rFonts w:ascii="仿宋_GB2312" w:hAnsi="仿宋_GB2312" w:cs="仿宋_GB2312" w:eastAsia="仿宋_GB2312"/>
              </w:rPr>
              <w:t>（</w:t>
            </w:r>
            <w:r>
              <w:rPr>
                <w:rFonts w:ascii="仿宋_GB2312" w:hAnsi="仿宋_GB2312" w:cs="仿宋_GB2312" w:eastAsia="仿宋_GB2312"/>
              </w:rPr>
              <w:t>1）根据《建设工程工程量清单计价计算标准》（2025）、《陕西省建设工程费用规则》（2025）及相关配套费用文件；</w:t>
            </w:r>
          </w:p>
          <w:p>
            <w:pPr>
              <w:pStyle w:val="null3"/>
            </w:pPr>
            <w:r>
              <w:rPr>
                <w:rFonts w:ascii="仿宋_GB2312" w:hAnsi="仿宋_GB2312" w:cs="仿宋_GB2312" w:eastAsia="仿宋_GB2312"/>
              </w:rPr>
              <w:t>（</w:t>
            </w:r>
            <w:r>
              <w:rPr>
                <w:rFonts w:ascii="仿宋_GB2312" w:hAnsi="仿宋_GB2312" w:cs="仿宋_GB2312" w:eastAsia="仿宋_GB2312"/>
              </w:rPr>
              <w:t>2）陕西省房屋建筑与装饰工程消耗量定额(2025)、陕西省通用安装工程消耗量定额(2025)、陕西市政工程消耗量定额(2025)，《陕西省市政工程基价表》、《陕西省通用安装工程基价表》、《陕西省房屋建筑与装饰基价表》(2025)；</w:t>
            </w:r>
          </w:p>
          <w:p>
            <w:pPr>
              <w:pStyle w:val="null3"/>
            </w:pPr>
            <w:r>
              <w:rPr>
                <w:rFonts w:ascii="仿宋_GB2312" w:hAnsi="仿宋_GB2312" w:cs="仿宋_GB2312" w:eastAsia="仿宋_GB2312"/>
              </w:rPr>
              <w:t>（</w:t>
            </w:r>
            <w:r>
              <w:rPr>
                <w:rFonts w:ascii="仿宋_GB2312" w:hAnsi="仿宋_GB2312" w:cs="仿宋_GB2312" w:eastAsia="仿宋_GB2312"/>
              </w:rPr>
              <w:t>3）正常的施工组织设计及常规施工方案；</w:t>
            </w:r>
          </w:p>
          <w:p>
            <w:pPr>
              <w:pStyle w:val="null3"/>
            </w:pPr>
            <w:r>
              <w:rPr>
                <w:rFonts w:ascii="仿宋_GB2312" w:hAnsi="仿宋_GB2312" w:cs="仿宋_GB2312" w:eastAsia="仿宋_GB2312"/>
              </w:rPr>
              <w:t>（</w:t>
            </w:r>
            <w:r>
              <w:rPr>
                <w:rFonts w:ascii="仿宋_GB2312" w:hAnsi="仿宋_GB2312" w:cs="仿宋_GB2312" w:eastAsia="仿宋_GB2312"/>
              </w:rPr>
              <w:t>4）与本建设工程项目有关的标准、施工规范及验收规范；</w:t>
            </w:r>
          </w:p>
          <w:p>
            <w:pPr>
              <w:pStyle w:val="null3"/>
            </w:pPr>
            <w:r>
              <w:rPr>
                <w:rFonts w:ascii="仿宋_GB2312" w:hAnsi="仿宋_GB2312" w:cs="仿宋_GB2312" w:eastAsia="仿宋_GB2312"/>
              </w:rPr>
              <w:t>（</w:t>
            </w:r>
            <w:r>
              <w:rPr>
                <w:rFonts w:ascii="仿宋_GB2312" w:hAnsi="仿宋_GB2312" w:cs="仿宋_GB2312" w:eastAsia="仿宋_GB2312"/>
              </w:rPr>
              <w:t>5）建设单位提供的图纸；</w:t>
            </w:r>
          </w:p>
          <w:p>
            <w:pPr>
              <w:pStyle w:val="null3"/>
            </w:pPr>
            <w:r>
              <w:rPr>
                <w:rFonts w:ascii="仿宋_GB2312" w:hAnsi="仿宋_GB2312" w:cs="仿宋_GB2312" w:eastAsia="仿宋_GB2312"/>
              </w:rPr>
              <w:t>（</w:t>
            </w:r>
            <w:r>
              <w:rPr>
                <w:rFonts w:ascii="仿宋_GB2312" w:hAnsi="仿宋_GB2312" w:cs="仿宋_GB2312" w:eastAsia="仿宋_GB2312"/>
              </w:rPr>
              <w:t>6）计量采用中华人民共和国法定的基本计量单位；</w:t>
            </w:r>
          </w:p>
          <w:p>
            <w:pPr>
              <w:pStyle w:val="null3"/>
            </w:pPr>
            <w:r>
              <w:rPr>
                <w:rFonts w:ascii="仿宋_GB2312" w:hAnsi="仿宋_GB2312" w:cs="仿宋_GB2312" w:eastAsia="仿宋_GB2312"/>
              </w:rPr>
              <w:t>（</w:t>
            </w:r>
            <w:r>
              <w:rPr>
                <w:rFonts w:ascii="仿宋_GB2312" w:hAnsi="仿宋_GB2312" w:cs="仿宋_GB2312" w:eastAsia="仿宋_GB2312"/>
              </w:rPr>
              <w:t>7）严格执行国家、行业现行的有关专业工程施工质量验收规范及验收统一标准。</w:t>
            </w:r>
          </w:p>
          <w:p>
            <w:pPr>
              <w:pStyle w:val="null3"/>
            </w:pPr>
            <w:r>
              <w:rPr>
                <w:rFonts w:ascii="仿宋_GB2312" w:hAnsi="仿宋_GB2312" w:cs="仿宋_GB2312" w:eastAsia="仿宋_GB2312"/>
              </w:rPr>
              <w:t>（三）暂列金：</w:t>
            </w:r>
            <w:r>
              <w:rPr>
                <w:rFonts w:ascii="仿宋_GB2312" w:hAnsi="仿宋_GB2312" w:cs="仿宋_GB2312" w:eastAsia="仿宋_GB2312"/>
              </w:rPr>
              <w:t>50000.00元。</w:t>
            </w:r>
          </w:p>
          <w:p>
            <w:pPr>
              <w:pStyle w:val="null3"/>
            </w:pPr>
            <w:r>
              <w:rPr>
                <w:rFonts w:ascii="仿宋_GB2312" w:hAnsi="仿宋_GB2312" w:cs="仿宋_GB2312" w:eastAsia="仿宋_GB2312"/>
              </w:rPr>
              <w:t>（四）供应商不得改动采购人提供的工程量清单。</w:t>
            </w:r>
          </w:p>
          <w:p>
            <w:pPr>
              <w:pStyle w:val="null3"/>
            </w:pPr>
            <w:r>
              <w:rPr>
                <w:rFonts w:ascii="仿宋_GB2312" w:hAnsi="仿宋_GB2312" w:cs="仿宋_GB2312" w:eastAsia="仿宋_GB2312"/>
              </w:rPr>
              <w:t>七、施工要求</w:t>
            </w:r>
          </w:p>
          <w:p>
            <w:pPr>
              <w:pStyle w:val="null3"/>
            </w:pPr>
            <w:r>
              <w:rPr>
                <w:rFonts w:ascii="仿宋_GB2312" w:hAnsi="仿宋_GB2312" w:cs="仿宋_GB2312" w:eastAsia="仿宋_GB2312"/>
              </w:rPr>
              <w:t>（一）遵守国家相关法律、法规，遵守国家相关技术规范；</w:t>
            </w:r>
          </w:p>
          <w:p>
            <w:pPr>
              <w:pStyle w:val="null3"/>
            </w:pPr>
            <w:r>
              <w:rPr>
                <w:rFonts w:ascii="仿宋_GB2312" w:hAnsi="仿宋_GB2312" w:cs="仿宋_GB2312" w:eastAsia="仿宋_GB2312"/>
              </w:rPr>
              <w:t>（二）所选材料必须保证质量可靠、进货渠道正常，符合国家环保等相关标准，满足施工要求；</w:t>
            </w:r>
          </w:p>
          <w:p>
            <w:pPr>
              <w:pStyle w:val="null3"/>
            </w:pPr>
            <w:r>
              <w:rPr>
                <w:rFonts w:ascii="仿宋_GB2312" w:hAnsi="仿宋_GB2312" w:cs="仿宋_GB2312" w:eastAsia="仿宋_GB2312"/>
              </w:rPr>
              <w:t>（三）工程质量符合国家有关规范，确保达到合格；</w:t>
            </w:r>
          </w:p>
          <w:p>
            <w:pPr>
              <w:pStyle w:val="null3"/>
            </w:pPr>
            <w:r>
              <w:rPr>
                <w:rFonts w:ascii="仿宋_GB2312" w:hAnsi="仿宋_GB2312" w:cs="仿宋_GB2312" w:eastAsia="仿宋_GB2312"/>
              </w:rPr>
              <w:t>（四）该工程项目质量保修期按有关文件规定执行；</w:t>
            </w:r>
          </w:p>
          <w:p>
            <w:pPr>
              <w:pStyle w:val="null3"/>
            </w:pPr>
            <w:r>
              <w:rPr>
                <w:rFonts w:ascii="仿宋_GB2312" w:hAnsi="仿宋_GB2312" w:cs="仿宋_GB2312" w:eastAsia="仿宋_GB2312"/>
              </w:rPr>
              <w:t>（五）遵守有关施工规范和安全操作规程，采取有效的安全保障措施，确保施工安全，包括悬挂警示标牌、装设围栏、配备安全人员等，并承担事故的全部费用和责任；</w:t>
            </w:r>
          </w:p>
          <w:p>
            <w:pPr>
              <w:pStyle w:val="null3"/>
            </w:pPr>
            <w:r>
              <w:rPr>
                <w:rFonts w:ascii="仿宋_GB2312" w:hAnsi="仿宋_GB2312" w:cs="仿宋_GB2312" w:eastAsia="仿宋_GB2312"/>
              </w:rPr>
              <w:t>（六）施工单位必须服从当地对治安、卫生、环保、社会保险等工程建设的统一管理，并按有关规定交纳费用以及因违反相关规定而造成的罚款；</w:t>
            </w:r>
          </w:p>
          <w:p>
            <w:pPr>
              <w:pStyle w:val="null3"/>
            </w:pPr>
            <w:r>
              <w:rPr>
                <w:rFonts w:ascii="仿宋_GB2312" w:hAnsi="仿宋_GB2312" w:cs="仿宋_GB2312" w:eastAsia="仿宋_GB2312"/>
              </w:rPr>
              <w:t>（七）本工程不允许转包；</w:t>
            </w:r>
          </w:p>
          <w:p>
            <w:pPr>
              <w:pStyle w:val="null3"/>
            </w:pPr>
            <w:r>
              <w:rPr>
                <w:rFonts w:ascii="仿宋_GB2312" w:hAnsi="仿宋_GB2312" w:cs="仿宋_GB2312" w:eastAsia="仿宋_GB2312"/>
              </w:rPr>
              <w:t>（八）爱护采购方设施设备，不能为施工方便未经甲方书面同意损坏采购方设施设备；</w:t>
            </w:r>
          </w:p>
          <w:p>
            <w:pPr>
              <w:pStyle w:val="null3"/>
            </w:pPr>
            <w:r>
              <w:rPr>
                <w:rFonts w:ascii="仿宋_GB2312" w:hAnsi="仿宋_GB2312" w:cs="仿宋_GB2312" w:eastAsia="仿宋_GB2312"/>
              </w:rPr>
              <w:t>（九）供应商自行办理垃圾清理手续，遵守当地政府垃圾分类处理有关规定，承担自行处置不当导致的全部费用和责任。</w:t>
            </w:r>
          </w:p>
          <w:p>
            <w:pPr>
              <w:pStyle w:val="null3"/>
            </w:pPr>
            <w:r>
              <w:rPr>
                <w:rFonts w:ascii="仿宋_GB2312" w:hAnsi="仿宋_GB2312" w:cs="仿宋_GB2312" w:eastAsia="仿宋_GB2312"/>
              </w:rPr>
              <w:t>八、商务要求</w:t>
            </w:r>
          </w:p>
          <w:p>
            <w:pPr>
              <w:pStyle w:val="null3"/>
            </w:pPr>
            <w:r>
              <w:rPr>
                <w:rFonts w:ascii="仿宋_GB2312" w:hAnsi="仿宋_GB2312" w:cs="仿宋_GB2312" w:eastAsia="仿宋_GB2312"/>
              </w:rPr>
              <w:t>（一）合同类型：本工程合同类型为固定总价合同。</w:t>
            </w:r>
          </w:p>
          <w:p>
            <w:pPr>
              <w:pStyle w:val="null3"/>
            </w:pPr>
            <w:r>
              <w:rPr>
                <w:rFonts w:ascii="仿宋_GB2312" w:hAnsi="仿宋_GB2312" w:cs="仿宋_GB2312" w:eastAsia="仿宋_GB2312"/>
              </w:rPr>
              <w:t>（二）合同价款支付方式</w:t>
            </w:r>
          </w:p>
          <w:p>
            <w:pPr>
              <w:pStyle w:val="null3"/>
            </w:pPr>
            <w:r>
              <w:rPr>
                <w:rFonts w:ascii="仿宋_GB2312" w:hAnsi="仿宋_GB2312" w:cs="仿宋_GB2312" w:eastAsia="仿宋_GB2312"/>
              </w:rPr>
              <w:t>（</w:t>
            </w:r>
            <w:r>
              <w:rPr>
                <w:rFonts w:ascii="仿宋_GB2312" w:hAnsi="仿宋_GB2312" w:cs="仿宋_GB2312" w:eastAsia="仿宋_GB2312"/>
              </w:rPr>
              <w:t>1）合同签订完成，供应商向采购人开具对应金额发票后，采购人在收到发票7个工作日内，支付扣除暂列金后的合同价款的40%作为工程进度预付款；</w:t>
            </w:r>
          </w:p>
          <w:p>
            <w:pPr>
              <w:pStyle w:val="null3"/>
            </w:pPr>
            <w:r>
              <w:rPr>
                <w:rFonts w:ascii="仿宋_GB2312" w:hAnsi="仿宋_GB2312" w:cs="仿宋_GB2312" w:eastAsia="仿宋_GB2312"/>
              </w:rPr>
              <w:t>（</w:t>
            </w:r>
            <w:r>
              <w:rPr>
                <w:rFonts w:ascii="仿宋_GB2312" w:hAnsi="仿宋_GB2312" w:cs="仿宋_GB2312" w:eastAsia="仿宋_GB2312"/>
              </w:rPr>
              <w:t>2）最终结算总金额以审计审定金额为准。成交供应商按照审计总价款扣除已付款项的差额开具尾款发票，采购人收到发票7个工作日内，一次性付清审计审定总价剩余全部尾款（含变更、暂列金据实调整部分）。</w:t>
            </w:r>
          </w:p>
          <w:p>
            <w:pPr>
              <w:pStyle w:val="null3"/>
            </w:pPr>
            <w:r>
              <w:rPr>
                <w:rFonts w:ascii="仿宋_GB2312" w:hAnsi="仿宋_GB2312" w:cs="仿宋_GB2312" w:eastAsia="仿宋_GB2312"/>
              </w:rPr>
              <w:t>（三）漏项处理：施工过程中发现工程量清单中存在漏项工程的，该漏项工程作为本项目采购的组成部分，采购人和供应商可以按照《中华人民共和国政府采购法》的规定协商解决。</w:t>
            </w:r>
          </w:p>
          <w:p>
            <w:pPr>
              <w:pStyle w:val="null3"/>
            </w:pPr>
            <w:r>
              <w:rPr>
                <w:rFonts w:ascii="仿宋_GB2312" w:hAnsi="仿宋_GB2312" w:cs="仿宋_GB2312" w:eastAsia="仿宋_GB2312"/>
              </w:rPr>
              <w:t>九、其他</w:t>
            </w:r>
          </w:p>
          <w:p>
            <w:pPr>
              <w:pStyle w:val="null3"/>
            </w:pPr>
            <w:r>
              <w:rPr>
                <w:rFonts w:ascii="仿宋_GB2312" w:hAnsi="仿宋_GB2312" w:cs="仿宋_GB2312" w:eastAsia="仿宋_GB2312"/>
              </w:rPr>
              <w:t>（一）质量验收标准或规范</w:t>
            </w:r>
          </w:p>
          <w:p>
            <w:pPr>
              <w:pStyle w:val="null3"/>
            </w:pPr>
            <w:r>
              <w:rPr>
                <w:rFonts w:ascii="仿宋_GB2312" w:hAnsi="仿宋_GB2312" w:cs="仿宋_GB2312" w:eastAsia="仿宋_GB2312"/>
              </w:rPr>
              <w:t>（</w:t>
            </w:r>
            <w:r>
              <w:rPr>
                <w:rFonts w:ascii="仿宋_GB2312" w:hAnsi="仿宋_GB2312" w:cs="仿宋_GB2312" w:eastAsia="仿宋_GB2312"/>
              </w:rPr>
              <w:t>1）国家现行有关法律、法规、环保和技术指标；</w:t>
            </w:r>
          </w:p>
          <w:p>
            <w:pPr>
              <w:pStyle w:val="null3"/>
            </w:pPr>
            <w:r>
              <w:rPr>
                <w:rFonts w:ascii="仿宋_GB2312" w:hAnsi="仿宋_GB2312" w:cs="仿宋_GB2312" w:eastAsia="仿宋_GB2312"/>
              </w:rPr>
              <w:t>（</w:t>
            </w:r>
            <w:r>
              <w:rPr>
                <w:rFonts w:ascii="仿宋_GB2312" w:hAnsi="仿宋_GB2312" w:cs="仿宋_GB2312" w:eastAsia="仿宋_GB2312"/>
              </w:rPr>
              <w:t>2）本项目施工合同；</w:t>
            </w:r>
          </w:p>
          <w:p>
            <w:pPr>
              <w:pStyle w:val="null3"/>
            </w:pPr>
            <w:r>
              <w:rPr>
                <w:rFonts w:ascii="仿宋_GB2312" w:hAnsi="仿宋_GB2312" w:cs="仿宋_GB2312" w:eastAsia="仿宋_GB2312"/>
              </w:rPr>
              <w:t>（</w:t>
            </w:r>
            <w:r>
              <w:rPr>
                <w:rFonts w:ascii="仿宋_GB2312" w:hAnsi="仿宋_GB2312" w:cs="仿宋_GB2312" w:eastAsia="仿宋_GB2312"/>
              </w:rPr>
              <w:t>3）经批准的设计文件及工程变更文件；</w:t>
            </w:r>
          </w:p>
          <w:p>
            <w:pPr>
              <w:pStyle w:val="null3"/>
            </w:pPr>
            <w:r>
              <w:rPr>
                <w:rFonts w:ascii="仿宋_GB2312" w:hAnsi="仿宋_GB2312" w:cs="仿宋_GB2312" w:eastAsia="仿宋_GB2312"/>
              </w:rPr>
              <w:t>（</w:t>
            </w:r>
            <w:r>
              <w:rPr>
                <w:rFonts w:ascii="仿宋_GB2312" w:hAnsi="仿宋_GB2312" w:cs="仿宋_GB2312" w:eastAsia="仿宋_GB2312"/>
              </w:rPr>
              <w:t>4）有关部政府部门的规定。</w:t>
            </w:r>
          </w:p>
          <w:p>
            <w:pPr>
              <w:pStyle w:val="null3"/>
            </w:pPr>
            <w:r>
              <w:rPr>
                <w:rFonts w:ascii="仿宋_GB2312" w:hAnsi="仿宋_GB2312" w:cs="仿宋_GB2312" w:eastAsia="仿宋_GB2312"/>
              </w:rPr>
              <w:t>（二）违约责任</w:t>
            </w:r>
          </w:p>
          <w:p>
            <w:pPr>
              <w:pStyle w:val="null3"/>
            </w:pPr>
            <w:r>
              <w:rPr>
                <w:rFonts w:ascii="仿宋_GB2312" w:hAnsi="仿宋_GB2312" w:cs="仿宋_GB2312" w:eastAsia="仿宋_GB2312"/>
              </w:rPr>
              <w:t>（</w:t>
            </w:r>
            <w:r>
              <w:rPr>
                <w:rFonts w:ascii="仿宋_GB2312" w:hAnsi="仿宋_GB2312" w:cs="仿宋_GB2312" w:eastAsia="仿宋_GB2312"/>
              </w:rPr>
              <w:t>1）按《政府采购法》、《民法典》中的相关条款执行。</w:t>
            </w:r>
          </w:p>
          <w:p>
            <w:pPr>
              <w:pStyle w:val="null3"/>
            </w:pPr>
            <w:r>
              <w:rPr>
                <w:rFonts w:ascii="仿宋_GB2312" w:hAnsi="仿宋_GB2312" w:cs="仿宋_GB2312" w:eastAsia="仿宋_GB2312"/>
              </w:rPr>
              <w:t>（</w:t>
            </w:r>
            <w:r>
              <w:rPr>
                <w:rFonts w:ascii="仿宋_GB2312" w:hAnsi="仿宋_GB2312" w:cs="仿宋_GB2312" w:eastAsia="仿宋_GB2312"/>
              </w:rPr>
              <w:t>2）未按招标文件、合同中要求的提供货物、质量及环保标准不能满足技术要求的，施工方必须无条件更换，否则，采购人有权终止合同，并对施工方的违约行为报监管机构进行相应的处罚。</w:t>
            </w:r>
          </w:p>
          <w:p>
            <w:pPr>
              <w:pStyle w:val="null3"/>
            </w:pPr>
            <w:r>
              <w:rPr>
                <w:rFonts w:ascii="仿宋_GB2312" w:hAnsi="仿宋_GB2312" w:cs="仿宋_GB2312" w:eastAsia="仿宋_GB2312"/>
              </w:rPr>
              <w:t>（</w:t>
            </w:r>
            <w:r>
              <w:rPr>
                <w:rFonts w:ascii="仿宋_GB2312" w:hAnsi="仿宋_GB2312" w:cs="仿宋_GB2312" w:eastAsia="仿宋_GB2312"/>
              </w:rPr>
              <w:t>3）施工方不能按期交工的，</w:t>
            </w:r>
            <w:r>
              <w:rPr>
                <w:rFonts w:ascii="仿宋_GB2312" w:hAnsi="仿宋_GB2312" w:cs="仿宋_GB2312" w:eastAsia="仿宋_GB2312"/>
              </w:rPr>
              <w:t>每逾期一日应向项目单位支付合同总价款万分之一的违约金，给采购人造成损失的，应予以赔偿。</w:t>
            </w:r>
          </w:p>
          <w:p>
            <w:pPr>
              <w:pStyle w:val="null3"/>
            </w:pPr>
            <w:r>
              <w:rPr>
                <w:rFonts w:ascii="仿宋_GB2312" w:hAnsi="仿宋_GB2312" w:cs="仿宋_GB2312" w:eastAsia="仿宋_GB2312"/>
              </w:rPr>
              <w:t>（三）与本工程相关的特别说明</w:t>
            </w:r>
          </w:p>
          <w:p>
            <w:pPr>
              <w:pStyle w:val="null3"/>
            </w:pPr>
            <w:r>
              <w:rPr>
                <w:rFonts w:ascii="仿宋_GB2312" w:hAnsi="仿宋_GB2312" w:cs="仿宋_GB2312" w:eastAsia="仿宋_GB2312"/>
              </w:rPr>
              <w:t>本项目包工、包料、包工期、包质量、包安全、包调试、包垃圾外运、包文明施工，成交供应商要结合工程情况合理报价，按照采购人要求施工。</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标的名称：新生公寓粉刷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采购包</w:t>
            </w:r>
            <w:r>
              <w:rPr>
                <w:rFonts w:ascii="仿宋_GB2312" w:hAnsi="仿宋_GB2312" w:cs="仿宋_GB2312" w:eastAsia="仿宋_GB2312"/>
              </w:rPr>
              <w:t>2（新生公寓粉刷）：为解决新生公寓楼墙皮脱落、污损问题，提升学生居住环境的整洁度与舒适性，塑造整洁卫生的宿舍形象，提升学院整体风貌，对新生入住宿舍进行粉刷，粉刷房间：250间（每间80平方米）、公共区域（不限于公寓楼）墙面修补，共计20000平方米。具体数量、面积以实际确认及测量为准。新生公寓粉刷预算金额496467.48元，施工工期35日历天。招标范围：以磋商文件、及工程量清单为准。</w:t>
            </w:r>
          </w:p>
          <w:p>
            <w:pPr>
              <w:pStyle w:val="null3"/>
            </w:pPr>
            <w:r>
              <w:rPr>
                <w:rFonts w:ascii="仿宋_GB2312" w:hAnsi="仿宋_GB2312" w:cs="仿宋_GB2312" w:eastAsia="仿宋_GB2312"/>
              </w:rPr>
              <w:t>二、工程内容：</w:t>
            </w:r>
          </w:p>
          <w:tbl>
            <w:tblPr>
              <w:tblInd w:type="dxa" w:w="120"/>
              <w:tblBorders>
                <w:top w:val="none" w:color="000000" w:sz="4"/>
                <w:left w:val="none" w:color="000000" w:sz="4"/>
                <w:bottom w:val="none" w:color="000000" w:sz="4"/>
                <w:right w:val="none" w:color="000000" w:sz="4"/>
                <w:insideH w:val="none"/>
                <w:insideV w:val="none"/>
              </w:tblBorders>
            </w:tblPr>
            <w:tblGrid>
              <w:gridCol w:w="169"/>
              <w:gridCol w:w="274"/>
              <w:gridCol w:w="1393"/>
              <w:gridCol w:w="239"/>
              <w:gridCol w:w="280"/>
              <w:gridCol w:w="198"/>
            </w:tblGrid>
            <w:tr>
              <w:tc>
                <w:tcPr>
                  <w:tcW w:type="dxa" w:w="1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2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分项名称</w:t>
                  </w:r>
                </w:p>
              </w:tc>
              <w:tc>
                <w:tcPr>
                  <w:tcW w:type="dxa" w:w="13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工程做法</w:t>
                  </w:r>
                </w:p>
              </w:tc>
              <w:tc>
                <w:tcPr>
                  <w:tcW w:type="dxa" w:w="2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单位</w:t>
                  </w:r>
                </w:p>
              </w:tc>
              <w:tc>
                <w:tcPr>
                  <w:tcW w:type="dxa" w:w="2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数量</w:t>
                  </w:r>
                </w:p>
              </w:tc>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备注</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抹灰面油漆</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1.挪移或遮盖影响施工的室内物品 (含：对线缆、插座、灯具、门窗作遮盖保护)；</w:t>
                  </w:r>
                </w:p>
                <w:p>
                  <w:pPr>
                    <w:pStyle w:val="null3"/>
                    <w:jc w:val="left"/>
                  </w:pPr>
                  <w:r>
                    <w:rPr>
                      <w:rFonts w:ascii="仿宋_GB2312" w:hAnsi="仿宋_GB2312" w:cs="仿宋_GB2312" w:eastAsia="仿宋_GB2312"/>
                      <w:sz w:val="19"/>
                    </w:rPr>
                    <w:t>2.铲除公寓楼宿舍内墙面乳胶漆及腻子；</w:t>
                  </w:r>
                </w:p>
                <w:p>
                  <w:pPr>
                    <w:pStyle w:val="null3"/>
                    <w:jc w:val="left"/>
                  </w:pPr>
                  <w:r>
                    <w:rPr>
                      <w:rFonts w:ascii="仿宋_GB2312" w:hAnsi="仿宋_GB2312" w:cs="仿宋_GB2312" w:eastAsia="仿宋_GB2312"/>
                      <w:sz w:val="19"/>
                    </w:rPr>
                    <w:t>3.修补水泥砂浆找平层，修补门、洞缺口，修补破损、空鼓瓷砖墙裙，批腻子(2 遍)找平并打磨；</w:t>
                  </w:r>
                </w:p>
                <w:p>
                  <w:pPr>
                    <w:pStyle w:val="null3"/>
                    <w:jc w:val="left"/>
                  </w:pPr>
                  <w:r>
                    <w:rPr>
                      <w:rFonts w:ascii="仿宋_GB2312" w:hAnsi="仿宋_GB2312" w:cs="仿宋_GB2312" w:eastAsia="仿宋_GB2312"/>
                      <w:sz w:val="19"/>
                    </w:rPr>
                    <w:t>4.新做公寓楼宿舍内墙面乳胶漆两遍。</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7500</w:t>
                  </w:r>
                </w:p>
              </w:tc>
              <w:tc>
                <w:tcPr>
                  <w:tcW w:type="dxa" w:w="1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详见清单</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抹灰面油漆（只喷漆）</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1.挪移或遮盖影响施工的室内物品 (含：对线缆、插座、灯具、门窗作遮盖保护)；</w:t>
                  </w:r>
                </w:p>
                <w:p>
                  <w:pPr>
                    <w:pStyle w:val="null3"/>
                    <w:jc w:val="left"/>
                  </w:pPr>
                  <w:r>
                    <w:rPr>
                      <w:rFonts w:ascii="仿宋_GB2312" w:hAnsi="仿宋_GB2312" w:cs="仿宋_GB2312" w:eastAsia="仿宋_GB2312"/>
                      <w:sz w:val="19"/>
                    </w:rPr>
                    <w:t>2.乳胶漆喷涂一遍。</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12500</w:t>
                  </w:r>
                </w:p>
              </w:tc>
              <w:tc>
                <w:tcPr>
                  <w:tcW w:type="dxa" w:w="198"/>
                  <w:vMerge/>
                  <w:tcBorders>
                    <w:top w:val="none" w:color="000000" w:sz="4"/>
                    <w:left w:val="single" w:color="000000" w:sz="4"/>
                    <w:bottom w:val="single" w:color="000000" w:sz="4"/>
                    <w:right w:val="single" w:color="000000" w:sz="4"/>
                  </w:tcBorders>
                </w:tc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卫生保洁、垃圾清运</w:t>
                  </w:r>
                </w:p>
              </w:tc>
              <w:tc>
                <w:tcPr>
                  <w:tcW w:type="dxa" w:w="1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1.专用工具及清洁剂清洗室内地面瓷砖、阳台、卫生间墙地面瓷砖、卫浴用具、卫生间门窗表面、窗帘、防护网、风扇等，清洗干净；</w:t>
                  </w:r>
                </w:p>
                <w:p>
                  <w:pPr>
                    <w:pStyle w:val="null3"/>
                    <w:jc w:val="left"/>
                  </w:pPr>
                  <w:r>
                    <w:rPr>
                      <w:rFonts w:ascii="仿宋_GB2312" w:hAnsi="仿宋_GB2312" w:cs="仿宋_GB2312" w:eastAsia="仿宋_GB2312"/>
                      <w:sz w:val="19"/>
                    </w:rPr>
                    <w:t>2.施工中产生的所有垃圾下楼并外运；</w:t>
                  </w:r>
                </w:p>
                <w:p>
                  <w:pPr>
                    <w:pStyle w:val="null3"/>
                    <w:jc w:val="left"/>
                  </w:pPr>
                  <w:r>
                    <w:rPr>
                      <w:rFonts w:ascii="仿宋_GB2312" w:hAnsi="仿宋_GB2312" w:cs="仿宋_GB2312" w:eastAsia="仿宋_GB2312"/>
                      <w:sz w:val="19"/>
                    </w:rPr>
                    <w:t>3.未翻修饰面保护打扫卫生，物品恢复原状。</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间</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250</w:t>
                  </w:r>
                </w:p>
              </w:tc>
              <w:tc>
                <w:tcPr>
                  <w:tcW w:type="dxa" w:w="198"/>
                  <w:vMerge/>
                  <w:tcBorders>
                    <w:top w:val="none" w:color="000000" w:sz="4"/>
                    <w:left w:val="single" w:color="000000" w:sz="4"/>
                    <w:bottom w:val="single" w:color="000000" w:sz="4"/>
                    <w:right w:val="single" w:color="000000" w:sz="4"/>
                  </w:tcBorders>
                </w:tcPr>
                <w:p/>
              </w:tc>
            </w:tr>
          </w:tbl>
          <w:p>
            <w:pPr>
              <w:pStyle w:val="null3"/>
            </w:pPr>
            <w:r>
              <w:rPr>
                <w:rFonts w:ascii="仿宋_GB2312" w:hAnsi="仿宋_GB2312" w:cs="仿宋_GB2312" w:eastAsia="仿宋_GB2312"/>
              </w:rPr>
              <w:t>三、计划工期：</w:t>
            </w:r>
            <w:r>
              <w:rPr>
                <w:rFonts w:ascii="仿宋_GB2312" w:hAnsi="仿宋_GB2312" w:cs="仿宋_GB2312" w:eastAsia="仿宋_GB2312"/>
              </w:rPr>
              <w:t>35</w:t>
            </w:r>
            <w:r>
              <w:rPr>
                <w:rFonts w:ascii="仿宋_GB2312" w:hAnsi="仿宋_GB2312" w:cs="仿宋_GB2312" w:eastAsia="仿宋_GB2312"/>
              </w:rPr>
              <w:t>日历天</w:t>
            </w:r>
            <w:r>
              <w:rPr>
                <w:rFonts w:ascii="仿宋_GB2312" w:hAnsi="仿宋_GB2312" w:cs="仿宋_GB2312" w:eastAsia="仿宋_GB2312"/>
              </w:rPr>
              <w:t>（</w:t>
            </w:r>
            <w:r>
              <w:rPr>
                <w:rFonts w:ascii="仿宋_GB2312" w:hAnsi="仿宋_GB2312" w:cs="仿宋_GB2312" w:eastAsia="仿宋_GB2312"/>
              </w:rPr>
              <w:t>2026年7月28日--2026年8月31日）。</w:t>
            </w:r>
          </w:p>
          <w:p>
            <w:pPr>
              <w:pStyle w:val="null3"/>
            </w:pPr>
            <w:r>
              <w:rPr>
                <w:rFonts w:ascii="仿宋_GB2312" w:hAnsi="仿宋_GB2312" w:cs="仿宋_GB2312" w:eastAsia="仿宋_GB2312"/>
              </w:rPr>
              <w:t>四、缺陷责任期：自竣工验收合格之日起满一年。</w:t>
            </w:r>
          </w:p>
          <w:p>
            <w:pPr>
              <w:pStyle w:val="null3"/>
            </w:pPr>
            <w:r>
              <w:rPr>
                <w:rFonts w:ascii="仿宋_GB2312" w:hAnsi="仿宋_GB2312" w:cs="仿宋_GB2312" w:eastAsia="仿宋_GB2312"/>
              </w:rPr>
              <w:t>五、质量保修期：自竣工验收合格之日起满一年。</w:t>
            </w:r>
          </w:p>
          <w:p>
            <w:pPr>
              <w:pStyle w:val="null3"/>
            </w:pPr>
            <w:r>
              <w:rPr>
                <w:rFonts w:ascii="仿宋_GB2312" w:hAnsi="仿宋_GB2312" w:cs="仿宋_GB2312" w:eastAsia="仿宋_GB2312"/>
              </w:rPr>
              <w:t>六、工程量清单和计价依据</w:t>
            </w:r>
          </w:p>
          <w:p>
            <w:pPr>
              <w:pStyle w:val="null3"/>
            </w:pPr>
            <w:r>
              <w:rPr>
                <w:rFonts w:ascii="仿宋_GB2312" w:hAnsi="仿宋_GB2312" w:cs="仿宋_GB2312" w:eastAsia="仿宋_GB2312"/>
              </w:rPr>
              <w:t>（一）工程量清单：见工程量清单。</w:t>
            </w:r>
          </w:p>
          <w:p>
            <w:pPr>
              <w:pStyle w:val="null3"/>
            </w:pPr>
            <w:r>
              <w:rPr>
                <w:rFonts w:ascii="仿宋_GB2312" w:hAnsi="仿宋_GB2312" w:cs="仿宋_GB2312" w:eastAsia="仿宋_GB2312"/>
              </w:rPr>
              <w:t>（二）计价依据</w:t>
            </w:r>
          </w:p>
          <w:p>
            <w:pPr>
              <w:pStyle w:val="null3"/>
            </w:pPr>
            <w:r>
              <w:rPr>
                <w:rFonts w:ascii="仿宋_GB2312" w:hAnsi="仿宋_GB2312" w:cs="仿宋_GB2312" w:eastAsia="仿宋_GB2312"/>
              </w:rPr>
              <w:t>（</w:t>
            </w:r>
            <w:r>
              <w:rPr>
                <w:rFonts w:ascii="仿宋_GB2312" w:hAnsi="仿宋_GB2312" w:cs="仿宋_GB2312" w:eastAsia="仿宋_GB2312"/>
              </w:rPr>
              <w:t>1）《陕西省建设工程工程量清单计价规则(2025)、《陕西省建筑装饰安装工程消耗量定额》及补充定额、《陕西省安装工程价目表(2025)》；</w:t>
            </w:r>
          </w:p>
          <w:p>
            <w:pPr>
              <w:pStyle w:val="null3"/>
            </w:pPr>
            <w:r>
              <w:rPr>
                <w:rFonts w:ascii="仿宋_GB2312" w:hAnsi="仿宋_GB2312" w:cs="仿宋_GB2312" w:eastAsia="仿宋_GB2312"/>
              </w:rPr>
              <w:t>（</w:t>
            </w:r>
            <w:r>
              <w:rPr>
                <w:rFonts w:ascii="仿宋_GB2312" w:hAnsi="仿宋_GB2312" w:cs="仿宋_GB2312" w:eastAsia="仿宋_GB2312"/>
              </w:rPr>
              <w:t>2）建设工程扬尘治理专项措施费按照陕建发［2017] 270 号“关于增加建设工程扬尘治理专项措施费及综合人工单价调整"的通知；</w:t>
            </w:r>
          </w:p>
          <w:p>
            <w:pPr>
              <w:pStyle w:val="null3"/>
            </w:pPr>
            <w:r>
              <w:rPr>
                <w:rFonts w:ascii="仿宋_GB2312" w:hAnsi="仿宋_GB2312" w:cs="仿宋_GB2312" w:eastAsia="仿宋_GB2312"/>
              </w:rPr>
              <w:t>（</w:t>
            </w:r>
            <w:r>
              <w:rPr>
                <w:rFonts w:ascii="仿宋_GB2312" w:hAnsi="仿宋_GB2312" w:cs="仿宋_GB2312" w:eastAsia="仿宋_GB2312"/>
              </w:rPr>
              <w:t>3）陕建发[2021]1097号“关于调整房屋建筑和市政基础设施工程工程量清单计价综合人工单价”的通知；</w:t>
            </w:r>
          </w:p>
          <w:p>
            <w:pPr>
              <w:pStyle w:val="null3"/>
            </w:pPr>
            <w:r>
              <w:rPr>
                <w:rFonts w:ascii="仿宋_GB2312" w:hAnsi="仿宋_GB2312" w:cs="仿宋_GB2312" w:eastAsia="仿宋_GB2312"/>
              </w:rPr>
              <w:t>（</w:t>
            </w:r>
            <w:r>
              <w:rPr>
                <w:rFonts w:ascii="仿宋_GB2312" w:hAnsi="仿宋_GB2312" w:cs="仿宋_GB2312" w:eastAsia="仿宋_GB2312"/>
              </w:rPr>
              <w:t>4）综合系数、税金按照陕建发［2019］45号“关于调整陕西省建设工程计价依据”的通知；</w:t>
            </w:r>
          </w:p>
          <w:p>
            <w:pPr>
              <w:pStyle w:val="null3"/>
            </w:pPr>
            <w:r>
              <w:rPr>
                <w:rFonts w:ascii="仿宋_GB2312" w:hAnsi="仿宋_GB2312" w:cs="仿宋_GB2312" w:eastAsia="仿宋_GB2312"/>
              </w:rPr>
              <w:t>（</w:t>
            </w:r>
            <w:r>
              <w:rPr>
                <w:rFonts w:ascii="仿宋_GB2312" w:hAnsi="仿宋_GB2312" w:cs="仿宋_GB2312" w:eastAsia="仿宋_GB2312"/>
              </w:rPr>
              <w:t>5）安全文明施工措施费按照陕建发［2019］1246号“关于发布我省落实建筑工人实名制管理计价依据”的通知；</w:t>
            </w:r>
          </w:p>
          <w:p>
            <w:pPr>
              <w:pStyle w:val="null3"/>
            </w:pPr>
            <w:r>
              <w:rPr>
                <w:rFonts w:ascii="仿宋_GB2312" w:hAnsi="仿宋_GB2312" w:cs="仿宋_GB2312" w:eastAsia="仿宋_GB2312"/>
              </w:rPr>
              <w:t>（</w:t>
            </w:r>
            <w:r>
              <w:rPr>
                <w:rFonts w:ascii="仿宋_GB2312" w:hAnsi="仿宋_GB2312" w:cs="仿宋_GB2312" w:eastAsia="仿宋_GB2312"/>
              </w:rPr>
              <w:t>6）陕建发[2020]创1097号文件《关于增加建筑施工安全生产责任保险的通知》；</w:t>
            </w:r>
          </w:p>
          <w:p>
            <w:pPr>
              <w:pStyle w:val="null3"/>
            </w:pPr>
            <w:r>
              <w:rPr>
                <w:rFonts w:ascii="仿宋_GB2312" w:hAnsi="仿宋_GB2312" w:cs="仿宋_GB2312" w:eastAsia="仿宋_GB2312"/>
              </w:rPr>
              <w:t>（</w:t>
            </w:r>
            <w:r>
              <w:rPr>
                <w:rFonts w:ascii="仿宋_GB2312" w:hAnsi="仿宋_GB2312" w:cs="仿宋_GB2312" w:eastAsia="仿宋_GB2312"/>
              </w:rPr>
              <w:t>7）陕建发(2021) 1021号文件《关于全省统一停止收缴建筑业劳保费用的通知》。</w:t>
            </w:r>
          </w:p>
          <w:p>
            <w:pPr>
              <w:pStyle w:val="null3"/>
            </w:pPr>
            <w:r>
              <w:rPr>
                <w:rFonts w:ascii="仿宋_GB2312" w:hAnsi="仿宋_GB2312" w:cs="仿宋_GB2312" w:eastAsia="仿宋_GB2312"/>
              </w:rPr>
              <w:t>（三）暂列金：</w:t>
            </w:r>
            <w:r>
              <w:rPr>
                <w:rFonts w:ascii="仿宋_GB2312" w:hAnsi="仿宋_GB2312" w:cs="仿宋_GB2312" w:eastAsia="仿宋_GB2312"/>
              </w:rPr>
              <w:t>20000.00元。</w:t>
            </w:r>
          </w:p>
          <w:p>
            <w:pPr>
              <w:pStyle w:val="null3"/>
            </w:pPr>
            <w:r>
              <w:rPr>
                <w:rFonts w:ascii="仿宋_GB2312" w:hAnsi="仿宋_GB2312" w:cs="仿宋_GB2312" w:eastAsia="仿宋_GB2312"/>
              </w:rPr>
              <w:t>（四）供应商不得改动采购人提供的工程量清单。</w:t>
            </w:r>
          </w:p>
          <w:p>
            <w:pPr>
              <w:pStyle w:val="null3"/>
            </w:pPr>
            <w:r>
              <w:rPr>
                <w:rFonts w:ascii="仿宋_GB2312" w:hAnsi="仿宋_GB2312" w:cs="仿宋_GB2312" w:eastAsia="仿宋_GB2312"/>
              </w:rPr>
              <w:t>七、施工要求</w:t>
            </w:r>
          </w:p>
          <w:p>
            <w:pPr>
              <w:pStyle w:val="null3"/>
            </w:pPr>
            <w:r>
              <w:rPr>
                <w:rFonts w:ascii="仿宋_GB2312" w:hAnsi="仿宋_GB2312" w:cs="仿宋_GB2312" w:eastAsia="仿宋_GB2312"/>
              </w:rPr>
              <w:t>（一）遵守国家相关法律、法规，遵守国家相关技术规范。</w:t>
            </w:r>
          </w:p>
          <w:p>
            <w:pPr>
              <w:pStyle w:val="null3"/>
            </w:pPr>
            <w:r>
              <w:rPr>
                <w:rFonts w:ascii="仿宋_GB2312" w:hAnsi="仿宋_GB2312" w:cs="仿宋_GB2312" w:eastAsia="仿宋_GB2312"/>
              </w:rPr>
              <w:t>（二）所选材料必须保证质量可靠、进货渠道正常，符合国家环保等相关标准，满足施工要求。</w:t>
            </w:r>
          </w:p>
          <w:p>
            <w:pPr>
              <w:pStyle w:val="null3"/>
            </w:pPr>
            <w:r>
              <w:rPr>
                <w:rFonts w:ascii="仿宋_GB2312" w:hAnsi="仿宋_GB2312" w:cs="仿宋_GB2312" w:eastAsia="仿宋_GB2312"/>
              </w:rPr>
              <w:t>（三）工程质量符合国家有关规范，确保达到合格。</w:t>
            </w:r>
          </w:p>
          <w:p>
            <w:pPr>
              <w:pStyle w:val="null3"/>
            </w:pPr>
            <w:r>
              <w:rPr>
                <w:rFonts w:ascii="仿宋_GB2312" w:hAnsi="仿宋_GB2312" w:cs="仿宋_GB2312" w:eastAsia="仿宋_GB2312"/>
              </w:rPr>
              <w:t>（四）该工程项目质量保修期按有关文件规定执行。</w:t>
            </w:r>
          </w:p>
          <w:p>
            <w:pPr>
              <w:pStyle w:val="null3"/>
            </w:pPr>
            <w:r>
              <w:rPr>
                <w:rFonts w:ascii="仿宋_GB2312" w:hAnsi="仿宋_GB2312" w:cs="仿宋_GB2312" w:eastAsia="仿宋_GB2312"/>
              </w:rPr>
              <w:t>（五）遵守有关施工规范和安全操作规程，采取有效的安全保障措施，确保施工安全，包括悬挂警示标牌、装设围栏、配备安全人员等，并承担事故的全部费用和责任。</w:t>
            </w:r>
          </w:p>
          <w:p>
            <w:pPr>
              <w:pStyle w:val="null3"/>
            </w:pPr>
            <w:r>
              <w:rPr>
                <w:rFonts w:ascii="仿宋_GB2312" w:hAnsi="仿宋_GB2312" w:cs="仿宋_GB2312" w:eastAsia="仿宋_GB2312"/>
              </w:rPr>
              <w:t>（六）施工单位必须服从当地对治安、卫生、环保、社会保险等工程建设的统一管理，并按有关规定缴纳费用以及因违反相关规定而造成的罚款。</w:t>
            </w:r>
          </w:p>
          <w:p>
            <w:pPr>
              <w:pStyle w:val="null3"/>
            </w:pPr>
            <w:r>
              <w:rPr>
                <w:rFonts w:ascii="仿宋_GB2312" w:hAnsi="仿宋_GB2312" w:cs="仿宋_GB2312" w:eastAsia="仿宋_GB2312"/>
              </w:rPr>
              <w:t>（七）本工程不允许转包。</w:t>
            </w:r>
          </w:p>
          <w:p>
            <w:pPr>
              <w:pStyle w:val="null3"/>
            </w:pPr>
            <w:r>
              <w:rPr>
                <w:rFonts w:ascii="仿宋_GB2312" w:hAnsi="仿宋_GB2312" w:cs="仿宋_GB2312" w:eastAsia="仿宋_GB2312"/>
              </w:rPr>
              <w:t>（八）爱护采购方设施设备，不能为施工方便未经甲方书面同意损坏采购方设施设备。</w:t>
            </w:r>
          </w:p>
          <w:p>
            <w:pPr>
              <w:pStyle w:val="null3"/>
            </w:pPr>
            <w:r>
              <w:rPr>
                <w:rFonts w:ascii="仿宋_GB2312" w:hAnsi="仿宋_GB2312" w:cs="仿宋_GB2312" w:eastAsia="仿宋_GB2312"/>
              </w:rPr>
              <w:t>（九）供应商自行办理垃圾清理手续，遵守当地政府垃圾分类处理有关规定，承担自行处置不当导致的全部费用和责任。</w:t>
            </w:r>
          </w:p>
          <w:p>
            <w:pPr>
              <w:pStyle w:val="null3"/>
            </w:pPr>
            <w:r>
              <w:rPr>
                <w:rFonts w:ascii="仿宋_GB2312" w:hAnsi="仿宋_GB2312" w:cs="仿宋_GB2312" w:eastAsia="仿宋_GB2312"/>
              </w:rPr>
              <w:t>八</w:t>
            </w:r>
            <w:r>
              <w:rPr>
                <w:rFonts w:ascii="仿宋_GB2312" w:hAnsi="仿宋_GB2312" w:cs="仿宋_GB2312" w:eastAsia="仿宋_GB2312"/>
              </w:rPr>
              <w:t>、商务要求</w:t>
            </w:r>
          </w:p>
          <w:p>
            <w:pPr>
              <w:pStyle w:val="null3"/>
            </w:pPr>
            <w:r>
              <w:rPr>
                <w:rFonts w:ascii="仿宋_GB2312" w:hAnsi="仿宋_GB2312" w:cs="仿宋_GB2312" w:eastAsia="仿宋_GB2312"/>
              </w:rPr>
              <w:t>（一）合同价款：本工程合同类型为固定总价合同。</w:t>
            </w:r>
          </w:p>
          <w:p>
            <w:pPr>
              <w:pStyle w:val="null3"/>
            </w:pPr>
            <w:r>
              <w:rPr>
                <w:rFonts w:ascii="仿宋_GB2312" w:hAnsi="仿宋_GB2312" w:cs="仿宋_GB2312" w:eastAsia="仿宋_GB2312"/>
              </w:rPr>
              <w:t>（二）结算方式：</w:t>
            </w:r>
          </w:p>
          <w:p>
            <w:pPr>
              <w:pStyle w:val="null3"/>
            </w:pPr>
            <w:r>
              <w:rPr>
                <w:rFonts w:ascii="仿宋_GB2312" w:hAnsi="仿宋_GB2312" w:cs="仿宋_GB2312" w:eastAsia="仿宋_GB2312"/>
              </w:rPr>
              <w:t>（</w:t>
            </w:r>
            <w:r>
              <w:rPr>
                <w:rFonts w:ascii="仿宋_GB2312" w:hAnsi="仿宋_GB2312" w:cs="仿宋_GB2312" w:eastAsia="仿宋_GB2312"/>
              </w:rPr>
              <w:t>1）签订施工合同，施工材料、人员进场就位，并向采购人开具对应金额发票后，采购人在收到发票7个工作日内，支付扣除暂列金后的合同价款的40%作为工程进度预付款；</w:t>
            </w:r>
          </w:p>
          <w:p>
            <w:pPr>
              <w:pStyle w:val="null3"/>
            </w:pPr>
            <w:r>
              <w:rPr>
                <w:rFonts w:ascii="仿宋_GB2312" w:hAnsi="仿宋_GB2312" w:cs="仿宋_GB2312" w:eastAsia="仿宋_GB2312"/>
              </w:rPr>
              <w:t>（</w:t>
            </w:r>
            <w:r>
              <w:rPr>
                <w:rFonts w:ascii="仿宋_GB2312" w:hAnsi="仿宋_GB2312" w:cs="仿宋_GB2312" w:eastAsia="仿宋_GB2312"/>
              </w:rPr>
              <w:t>2）工程全部完工且竣工验收合格，成交供应商开具当期进度对应发票，采购人收票后7个工作日内，累计支付至合同价款的90%（本次支付50%）；</w:t>
            </w:r>
          </w:p>
          <w:p>
            <w:pPr>
              <w:pStyle w:val="null3"/>
            </w:pPr>
            <w:r>
              <w:rPr>
                <w:rFonts w:ascii="仿宋_GB2312" w:hAnsi="仿宋_GB2312" w:cs="仿宋_GB2312" w:eastAsia="仿宋_GB2312"/>
              </w:rPr>
              <w:t>（</w:t>
            </w:r>
            <w:r>
              <w:rPr>
                <w:rFonts w:ascii="仿宋_GB2312" w:hAnsi="仿宋_GB2312" w:cs="仿宋_GB2312" w:eastAsia="仿宋_GB2312"/>
              </w:rPr>
              <w:t>3）最终结算总金额以审计审定金额为准。成交供应商按照审计总价款扣除已付款项的差额开具尾款发票，采购人收到发票7个工作日内，一次性付清审计审定总价剩余全部尾款（含签证、变更、暂列金据实调整部分）。</w:t>
            </w:r>
          </w:p>
          <w:p>
            <w:pPr>
              <w:pStyle w:val="null3"/>
            </w:pPr>
            <w:r>
              <w:rPr>
                <w:rFonts w:ascii="仿宋_GB2312" w:hAnsi="仿宋_GB2312" w:cs="仿宋_GB2312" w:eastAsia="仿宋_GB2312"/>
              </w:rPr>
              <w:t>（三）漏项处理：施工过程中发现工程量清单中存在漏项工程的，该漏项工程作为本项目采购的组成部分，采购人和供应商可以按照《中华人民共和国政府采购法》的规定协商解决。</w:t>
            </w:r>
          </w:p>
          <w:p>
            <w:pPr>
              <w:pStyle w:val="null3"/>
            </w:pPr>
            <w:r>
              <w:rPr>
                <w:rFonts w:ascii="仿宋_GB2312" w:hAnsi="仿宋_GB2312" w:cs="仿宋_GB2312" w:eastAsia="仿宋_GB2312"/>
              </w:rPr>
              <w:t>九、其他</w:t>
            </w:r>
          </w:p>
          <w:p>
            <w:pPr>
              <w:pStyle w:val="null3"/>
            </w:pPr>
            <w:r>
              <w:rPr>
                <w:rFonts w:ascii="仿宋_GB2312" w:hAnsi="仿宋_GB2312" w:cs="仿宋_GB2312" w:eastAsia="仿宋_GB2312"/>
              </w:rPr>
              <w:t>（一）质量验收标准或规范</w:t>
            </w:r>
          </w:p>
          <w:p>
            <w:pPr>
              <w:pStyle w:val="null3"/>
            </w:pPr>
            <w:r>
              <w:rPr>
                <w:rFonts w:ascii="仿宋_GB2312" w:hAnsi="仿宋_GB2312" w:cs="仿宋_GB2312" w:eastAsia="仿宋_GB2312"/>
              </w:rPr>
              <w:t>（</w:t>
            </w:r>
            <w:r>
              <w:rPr>
                <w:rFonts w:ascii="仿宋_GB2312" w:hAnsi="仿宋_GB2312" w:cs="仿宋_GB2312" w:eastAsia="仿宋_GB2312"/>
              </w:rPr>
              <w:t>1）国家现行有关法律、法规、环保和技术指标；</w:t>
            </w:r>
          </w:p>
          <w:p>
            <w:pPr>
              <w:pStyle w:val="null3"/>
            </w:pPr>
            <w:r>
              <w:rPr>
                <w:rFonts w:ascii="仿宋_GB2312" w:hAnsi="仿宋_GB2312" w:cs="仿宋_GB2312" w:eastAsia="仿宋_GB2312"/>
              </w:rPr>
              <w:t>（</w:t>
            </w:r>
            <w:r>
              <w:rPr>
                <w:rFonts w:ascii="仿宋_GB2312" w:hAnsi="仿宋_GB2312" w:cs="仿宋_GB2312" w:eastAsia="仿宋_GB2312"/>
              </w:rPr>
              <w:t>2）本项目施工合同；</w:t>
            </w:r>
          </w:p>
          <w:p>
            <w:pPr>
              <w:pStyle w:val="null3"/>
            </w:pPr>
            <w:r>
              <w:rPr>
                <w:rFonts w:ascii="仿宋_GB2312" w:hAnsi="仿宋_GB2312" w:cs="仿宋_GB2312" w:eastAsia="仿宋_GB2312"/>
              </w:rPr>
              <w:t>（</w:t>
            </w:r>
            <w:r>
              <w:rPr>
                <w:rFonts w:ascii="仿宋_GB2312" w:hAnsi="仿宋_GB2312" w:cs="仿宋_GB2312" w:eastAsia="仿宋_GB2312"/>
              </w:rPr>
              <w:t>3）经批准的设计文件及工程变更文件；</w:t>
            </w:r>
          </w:p>
          <w:p>
            <w:pPr>
              <w:pStyle w:val="null3"/>
            </w:pPr>
            <w:r>
              <w:rPr>
                <w:rFonts w:ascii="仿宋_GB2312" w:hAnsi="仿宋_GB2312" w:cs="仿宋_GB2312" w:eastAsia="仿宋_GB2312"/>
              </w:rPr>
              <w:t>（</w:t>
            </w:r>
            <w:r>
              <w:rPr>
                <w:rFonts w:ascii="仿宋_GB2312" w:hAnsi="仿宋_GB2312" w:cs="仿宋_GB2312" w:eastAsia="仿宋_GB2312"/>
              </w:rPr>
              <w:t>4）有关政府部门的规定。</w:t>
            </w:r>
          </w:p>
          <w:p>
            <w:pPr>
              <w:pStyle w:val="null3"/>
            </w:pPr>
            <w:r>
              <w:rPr>
                <w:rFonts w:ascii="仿宋_GB2312" w:hAnsi="仿宋_GB2312" w:cs="仿宋_GB2312" w:eastAsia="仿宋_GB2312"/>
              </w:rPr>
              <w:t>（二）违约责任</w:t>
            </w:r>
          </w:p>
          <w:p>
            <w:pPr>
              <w:pStyle w:val="null3"/>
            </w:pPr>
            <w:r>
              <w:rPr>
                <w:rFonts w:ascii="仿宋_GB2312" w:hAnsi="仿宋_GB2312" w:cs="仿宋_GB2312" w:eastAsia="仿宋_GB2312"/>
              </w:rPr>
              <w:t>（</w:t>
            </w:r>
            <w:r>
              <w:rPr>
                <w:rFonts w:ascii="仿宋_GB2312" w:hAnsi="仿宋_GB2312" w:cs="仿宋_GB2312" w:eastAsia="仿宋_GB2312"/>
              </w:rPr>
              <w:t>1）按《政府采购法》、《合同法》中的相关条款执行。</w:t>
            </w:r>
          </w:p>
          <w:p>
            <w:pPr>
              <w:pStyle w:val="null3"/>
            </w:pPr>
            <w:r>
              <w:rPr>
                <w:rFonts w:ascii="仿宋_GB2312" w:hAnsi="仿宋_GB2312" w:cs="仿宋_GB2312" w:eastAsia="仿宋_GB2312"/>
              </w:rPr>
              <w:t>（</w:t>
            </w:r>
            <w:r>
              <w:rPr>
                <w:rFonts w:ascii="仿宋_GB2312" w:hAnsi="仿宋_GB2312" w:cs="仿宋_GB2312" w:eastAsia="仿宋_GB2312"/>
              </w:rPr>
              <w:t>2）未按要求提供货物、质量、环保标准不能满足技术要求的，施工方必须无条件更换，否则，采购单位有权终止合同，并对施工方的违约行为报</w:t>
            </w:r>
            <w:r>
              <w:rPr>
                <w:rFonts w:ascii="仿宋_GB2312" w:hAnsi="仿宋_GB2312" w:cs="仿宋_GB2312" w:eastAsia="仿宋_GB2312"/>
              </w:rPr>
              <w:t>监管机构进行相应的处罚。</w:t>
            </w:r>
          </w:p>
          <w:p>
            <w:pPr>
              <w:pStyle w:val="null3"/>
            </w:pPr>
            <w:r>
              <w:rPr>
                <w:rFonts w:ascii="仿宋_GB2312" w:hAnsi="仿宋_GB2312" w:cs="仿宋_GB2312" w:eastAsia="仿宋_GB2312"/>
              </w:rPr>
              <w:t>（3）施工方不能按期交工的，每逾期一日应向项目单位支付合同总价款2%的违约金，给采购单位造成损失的，应予以赔偿。</w:t>
            </w:r>
          </w:p>
          <w:p>
            <w:pPr>
              <w:pStyle w:val="null3"/>
            </w:pPr>
            <w:r>
              <w:rPr>
                <w:rFonts w:ascii="仿宋_GB2312" w:hAnsi="仿宋_GB2312" w:cs="仿宋_GB2312" w:eastAsia="仿宋_GB2312"/>
              </w:rPr>
              <w:t>（三）与本工程相关的特别说明</w:t>
            </w:r>
          </w:p>
          <w:p>
            <w:pPr>
              <w:pStyle w:val="null3"/>
            </w:pPr>
            <w:r>
              <w:rPr>
                <w:rFonts w:ascii="仿宋_GB2312" w:hAnsi="仿宋_GB2312" w:cs="仿宋_GB2312" w:eastAsia="仿宋_GB2312"/>
              </w:rPr>
              <w:t>本项目包工、包料、包工期、包质量、包安全、包调试、包垃圾外运、包文明施工，成交供应商要结合现场实际情况、按照采购方合理要求施工。</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1.本项目磋商文件中第二章2.4.7响应报价中说明的“不再提供已标价工程量清单”修改为“提供已标价工程量清单”，并以此条款为准。 2.同一个供应商可以参加同一个项目多个合同包投标，但只能中标其中一个合同包；开评标时按照先合同包1后合同包2的顺序进行，在合同包1为第一中标候选人的供应商在合同包2不能作为第一中标候选人。 3.成交供应商在中标结果发布后，将纸质版响应文件正本1册、副本2册打印盖章后提交至招标代理公司（永明项目管理有限公司：陕西省西安市雁塔区曲江街道旺座曲江M座25层），以便采购人进行留存备案等工作，成交供应商应保持响应文件纸质版内容与电子版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本项目专门面向中小企业采购，供应商应提供中小企业声明函/残疾人福利性单位声明函/监狱企业证明函。</w:t>
            </w:r>
          </w:p>
        </w:tc>
        <w:tc>
          <w:tcPr>
            <w:tcW w:type="dxa" w:w="1661"/>
          </w:tcPr>
          <w:p>
            <w:pPr>
              <w:pStyle w:val="null3"/>
            </w:pPr>
            <w:r>
              <w:rPr>
                <w:rFonts w:ascii="仿宋_GB2312" w:hAnsi="仿宋_GB2312" w:cs="仿宋_GB2312" w:eastAsia="仿宋_GB2312"/>
              </w:rPr>
              <w:t>监狱企业的证明文件.docx 中小企业声明函 残疾人福利性单位声明函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本项目专门面向中小企业采购，供应商应提供中小企业声明函/残疾人福利性单位声明函/监狱企业证明函。</w:t>
            </w:r>
          </w:p>
        </w:tc>
        <w:tc>
          <w:tcPr>
            <w:tcW w:type="dxa" w:w="1661"/>
          </w:tcPr>
          <w:p>
            <w:pPr>
              <w:pStyle w:val="null3"/>
            </w:pPr>
            <w:r>
              <w:rPr>
                <w:rFonts w:ascii="仿宋_GB2312" w:hAnsi="仿宋_GB2312" w:cs="仿宋_GB2312" w:eastAsia="仿宋_GB2312"/>
              </w:rPr>
              <w:t>监狱企业的证明文件.docx 中小企业声明函 残疾人福利性单位声明函</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在中华人民共和国境内注册，依法取得并有效存续的营业执照（含电子营业执照）/事业单位法人证书/民办非企业单位登记证书/非企业专业服务机构执业许可证等。</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法定代表人（主要负责人）或其授权代理人身份证明</w:t>
            </w:r>
          </w:p>
        </w:tc>
        <w:tc>
          <w:tcPr>
            <w:tcW w:type="dxa" w:w="3322"/>
          </w:tcPr>
          <w:p>
            <w:pPr>
              <w:pStyle w:val="null3"/>
            </w:pPr>
            <w:r>
              <w:rPr>
                <w:rFonts w:ascii="仿宋_GB2312" w:hAnsi="仿宋_GB2312" w:cs="仿宋_GB2312" w:eastAsia="仿宋_GB2312"/>
              </w:rPr>
              <w:t>供应商应授权合法的人员参加投标，其中法定代表人（主要负责人）直接参加的须出具法人身份证明并与营业执照上信息一致，法定代表人（主要负责人）授权代表参加的须出具法定代表人授权书及被授权人身份证及本单位证明(提交2026年4月（含4月）至磋商响应截止时间内任意一个月本单位社会保险缴纳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供应商须具备建设行政主管部门核发的建筑工程施工总承包三级及以上资质,同时具有有效的安全生产许可证。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拟派项目负责人资质及专业要求</w:t>
            </w:r>
          </w:p>
        </w:tc>
        <w:tc>
          <w:tcPr>
            <w:tcW w:type="dxa" w:w="3322"/>
          </w:tcPr>
          <w:p>
            <w:pPr>
              <w:pStyle w:val="null3"/>
            </w:pPr>
            <w:r>
              <w:rPr>
                <w:rFonts w:ascii="仿宋_GB2312" w:hAnsi="仿宋_GB2312" w:cs="仿宋_GB2312" w:eastAsia="仿宋_GB2312"/>
              </w:rPr>
              <w:t>拟派项目经理(项目负责人)须具备建筑工程专业二级及以上注册建造师资质并具有有效的安全生产考核合格B证，在本单位注册且未担任其他在建工程项目的项目经理(项目负责人)（提供承诺书）。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财务状况（任选其一）：①2025年度经审计的财务会计报告（至少包括审计报告、资产负债表、现金流量表、利润表及附注，成立时间至提交响应文件截止时间不足一年的可提供成立后任意时段的资产负债表）②提交响应文件截止时间三个月内其基本账户开户银行出具的资信证明（附基本存款账户信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提交供应商2025年7月（含7月）至磋商响应截止时间内至少一个月的纳税证明或完税证明，纳税证明或完税证明上应有代收机构或税务机关的公章或业务专用章。（依法免税的供应商应提供相应文件证明）。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交供应商2025年7月（含7月）至磋商响应截止时间内至少一个月的社会保障资金缴存单据或社保机构开具的社会保险参保缴费情况证明，单据或证明上应有社保机构或代收机构的公章或业务专用章。（依法不需要缴纳社会保障资金的供应商应提供相应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提供具有履行的专业技术承诺</w:t>
            </w:r>
          </w:p>
        </w:tc>
        <w:tc>
          <w:tcPr>
            <w:tcW w:type="dxa" w:w="3322"/>
          </w:tcPr>
          <w:p>
            <w:pPr>
              <w:pStyle w:val="null3"/>
            </w:pPr>
            <w:r>
              <w:rPr>
                <w:rFonts w:ascii="仿宋_GB2312" w:hAnsi="仿宋_GB2312" w:cs="仿宋_GB2312" w:eastAsia="仿宋_GB2312"/>
              </w:rPr>
              <w:t>供应商提供具有履行本合同所必需的设备和专业技术能力的承诺函。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供应商参加本次政府采购活动前3年内在经营活动中没有重大违法记录，以及未被列入失信被执行人、重大税收违法案件当事人名单、政府采购严重违法失信行为记录名单的书面声明。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供应商信用查询</w:t>
            </w:r>
          </w:p>
        </w:tc>
        <w:tc>
          <w:tcPr>
            <w:tcW w:type="dxa" w:w="3322"/>
          </w:tcPr>
          <w:p>
            <w:pPr>
              <w:pStyle w:val="null3"/>
            </w:pPr>
            <w:r>
              <w:rPr>
                <w:rFonts w:ascii="仿宋_GB2312" w:hAnsi="仿宋_GB2312" w:cs="仿宋_GB2312" w:eastAsia="仿宋_GB2312"/>
              </w:rPr>
              <w:t>供应商的信用记录须符合财库[2016]125号文《财政部关于在政府采购活动中查询及使用信用记录有关问题的通知》的规定。供应商被“信用中国”网站列入失信被执行人、重大税收违法案件当事人名单的,供应商被“中国政府采购网”网站列入政府采购严重违法失信名单的，不得参与本项目投标。</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其他资料</w:t>
            </w:r>
          </w:p>
        </w:tc>
        <w:tc>
          <w:tcPr>
            <w:tcW w:type="dxa" w:w="3322"/>
          </w:tcPr>
          <w:p>
            <w:pPr>
              <w:pStyle w:val="null3"/>
            </w:pPr>
            <w:r>
              <w:rPr>
                <w:rFonts w:ascii="仿宋_GB2312" w:hAnsi="仿宋_GB2312" w:cs="仿宋_GB2312" w:eastAsia="仿宋_GB2312"/>
              </w:rPr>
              <w:t>①单位负责人为同一人或者存在直接控股、管理关系的不同供应商，不得参加同一合同项下的政府采购活动。②本项目不接受联合体投标。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在中华人民共和国境内注册，依法取得并有效存续的营业执照（含电子营业执照）/事业单位法人证书/民办非企业单位登记证书/非企业专业服务机构执业许可证等。</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法定代表人（主要负责人）或其授权代理人身份证明</w:t>
            </w:r>
          </w:p>
        </w:tc>
        <w:tc>
          <w:tcPr>
            <w:tcW w:type="dxa" w:w="3322"/>
          </w:tcPr>
          <w:p>
            <w:pPr>
              <w:pStyle w:val="null3"/>
            </w:pPr>
            <w:r>
              <w:rPr>
                <w:rFonts w:ascii="仿宋_GB2312" w:hAnsi="仿宋_GB2312" w:cs="仿宋_GB2312" w:eastAsia="仿宋_GB2312"/>
              </w:rPr>
              <w:t>供应商应授权合法的人员参加投标，其中法定代表人（主要负责人）直接参加的须出具法人身份证明并与营业执照上信息一致，法定代表人（主要负责人）授权代表参加的须出具法定代表人授权书及被授权人身份证及本单位证明(提交2026年4月（含4月）至磋商响应截止时间内任意一个月本单位社会保险缴纳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供应商须具备建设行政主管部门核发的建筑装修装饰工程专业承包二级及以上资质,同时具有有效的安全生产许可证。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拟派项目负责人资质及专业要求</w:t>
            </w:r>
          </w:p>
        </w:tc>
        <w:tc>
          <w:tcPr>
            <w:tcW w:type="dxa" w:w="3322"/>
          </w:tcPr>
          <w:p>
            <w:pPr>
              <w:pStyle w:val="null3"/>
            </w:pPr>
            <w:r>
              <w:rPr>
                <w:rFonts w:ascii="仿宋_GB2312" w:hAnsi="仿宋_GB2312" w:cs="仿宋_GB2312" w:eastAsia="仿宋_GB2312"/>
              </w:rPr>
              <w:t>拟派项目经理(项目负责人)须具备建筑工程专业二级及以上注册建造师资质并具有有效的安全生产考核合格B证，在本单位注册且未担任其他在建工程项目的项目经理(项目负责人)（提供承诺书）。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财务状况（任选其一）：①2025年度经审计的财务会计报告（至少包括审计报告、资产负债表、现金流量表、利润表及附注，成立时间至提交响应文件截止时间不足一年的可提供成立后任意时段的资产负债表）②提交响应文件截止时间三个月内其基本账户开户银行出具的资信证明（附基本存款账户信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提交供应商2025年7月（含7月）至磋商响应截止时间内至少一个月的纳税证明或完税证明，纳税证明或完税证明上应有代收机构或税务机关的公章或业务专用章。（依法免税的供应商应提供相应文件证明）。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交供应商2025年7月（含7月）至磋商响应截止时间内至少一个月的社会保障资金缴存单据或社保机构开具的社会保险参保缴费情况证明，单据或证明上应有社保机构或代收机构的公章或业务专用章。（依法不需要缴纳社会保障资金的供应商应提供相应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提供具有履行的专业技术承诺</w:t>
            </w:r>
          </w:p>
        </w:tc>
        <w:tc>
          <w:tcPr>
            <w:tcW w:type="dxa" w:w="3322"/>
          </w:tcPr>
          <w:p>
            <w:pPr>
              <w:pStyle w:val="null3"/>
            </w:pPr>
            <w:r>
              <w:rPr>
                <w:rFonts w:ascii="仿宋_GB2312" w:hAnsi="仿宋_GB2312" w:cs="仿宋_GB2312" w:eastAsia="仿宋_GB2312"/>
              </w:rPr>
              <w:t>供应商提供具有履行本合同所必需的设备和专业技术能力的承诺函。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供应商参加本次政府采购活动前3年内在经营活动中没有重大违法记录，以及未被列入失信被执行人、重大税收违法案件当事人名单、政府采购严重违法失信行为记录名单的书面声明。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供应商信用查询</w:t>
            </w:r>
          </w:p>
        </w:tc>
        <w:tc>
          <w:tcPr>
            <w:tcW w:type="dxa" w:w="3322"/>
          </w:tcPr>
          <w:p>
            <w:pPr>
              <w:pStyle w:val="null3"/>
            </w:pPr>
            <w:r>
              <w:rPr>
                <w:rFonts w:ascii="仿宋_GB2312" w:hAnsi="仿宋_GB2312" w:cs="仿宋_GB2312" w:eastAsia="仿宋_GB2312"/>
              </w:rPr>
              <w:t>供应商的信用记录须符合财库[2016]125号文《财政部关于在政府采购活动中查询及使用信用记录有关问题的通知》的规定。供应商被“信用中国”网站列入失信被执行人、重大税收违法案件当事人名单的,供应商被“中国政府采购网”网站列入政府采购严重违法失信名单的，不得参与本项目投标。</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其他资料</w:t>
            </w:r>
          </w:p>
        </w:tc>
        <w:tc>
          <w:tcPr>
            <w:tcW w:type="dxa" w:w="3322"/>
          </w:tcPr>
          <w:p>
            <w:pPr>
              <w:pStyle w:val="null3"/>
            </w:pPr>
            <w:r>
              <w:rPr>
                <w:rFonts w:ascii="仿宋_GB2312" w:hAnsi="仿宋_GB2312" w:cs="仿宋_GB2312" w:eastAsia="仿宋_GB2312"/>
              </w:rPr>
              <w:t>①单位负责人为同一人或者存在直接控股、管理关系的不同供应商，不得参加同一合同项下的政府采购活动。②本项目不接受联合体投标。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已标价工程量清单报价表.docx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技术方案.docx 监狱企业的证明文件.docx 供应商类似项目业绩一览表.docx 中小企业声明函 已标价工程量清单报价表.docx 响应文件封面 供应商应提交的相关资格证明材料.docx 项目管理机构组成表 技术、服务、商务及其他要求应答表.docx 残疾人福利性单位声明函 报价函 标的清单 响应函 合同条款响应.docx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竞争性磋商响应文件签字及盖章</w:t>
            </w:r>
          </w:p>
        </w:tc>
        <w:tc>
          <w:tcPr>
            <w:tcW w:type="dxa" w:w="3322"/>
          </w:tcPr>
          <w:p>
            <w:pPr>
              <w:pStyle w:val="null3"/>
            </w:pPr>
            <w:r>
              <w:rPr>
                <w:rFonts w:ascii="仿宋_GB2312" w:hAnsi="仿宋_GB2312" w:cs="仿宋_GB2312" w:eastAsia="仿宋_GB2312"/>
              </w:rPr>
              <w:t>竞争性磋商文件要求盖章或签字处均需要盖章或签字</w:t>
            </w:r>
          </w:p>
        </w:tc>
        <w:tc>
          <w:tcPr>
            <w:tcW w:type="dxa" w:w="1661"/>
          </w:tcPr>
          <w:p>
            <w:pPr>
              <w:pStyle w:val="null3"/>
            </w:pPr>
            <w:r>
              <w:rPr>
                <w:rFonts w:ascii="仿宋_GB2312" w:hAnsi="仿宋_GB2312" w:cs="仿宋_GB2312" w:eastAsia="仿宋_GB2312"/>
              </w:rPr>
              <w:t>技术方案.docx 监狱企业的证明文件.docx 供应商类似项目业绩一览表.docx 中小企业声明函 已标价工程量清单报价表.docx 响应文件封面 供应商应提交的相关资格证明材料.docx 项目管理机构组成表 技术、服务、商务及其他要求应答表.docx 残疾人福利性单位声明函 报价函 标的清单 响应函 合同条款响应.docx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（1）只能有一个有效报价； （2）供应商报价超过最高限价的竞争性磋商响应文件为无效投标。（3）暂列金：50000.00元；（4）供应商不得改动采购人提供的工程量清单。</w:t>
            </w:r>
          </w:p>
        </w:tc>
        <w:tc>
          <w:tcPr>
            <w:tcW w:type="dxa" w:w="1661"/>
          </w:tcPr>
          <w:p>
            <w:pPr>
              <w:pStyle w:val="null3"/>
            </w:pPr>
            <w:r>
              <w:rPr>
                <w:rFonts w:ascii="仿宋_GB2312" w:hAnsi="仿宋_GB2312" w:cs="仿宋_GB2312" w:eastAsia="仿宋_GB2312"/>
              </w:rPr>
              <w:t>报价函 已标价工程量清单报价表.docx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90日历天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35日历天</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完全理解并响应采购文件合同条款的要求，且未含有采购人不能接受的附加条件的。</w:t>
            </w:r>
          </w:p>
        </w:tc>
        <w:tc>
          <w:tcPr>
            <w:tcW w:type="dxa" w:w="1661"/>
          </w:tcPr>
          <w:p>
            <w:pPr>
              <w:pStyle w:val="null3"/>
            </w:pPr>
            <w:r>
              <w:rPr>
                <w:rFonts w:ascii="仿宋_GB2312" w:hAnsi="仿宋_GB2312" w:cs="仿宋_GB2312" w:eastAsia="仿宋_GB2312"/>
              </w:rPr>
              <w:t>合同条款响应.docx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已标价工程量清单报价表.docx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技术方案.docx 监狱企业的证明文件.docx 供应商类似项目业绩一览表.docx 中小企业声明函 已标价工程量清单报价表.docx 响应文件封面 供应商应提交的相关资格证明材料.docx 项目管理机构组成表 技术、服务、商务及其他要求应答表.docx 残疾人福利性单位声明函 报价函 标的清单 响应函 合同条款响应.docx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竞争性磋商响应文件签字及盖章</w:t>
            </w:r>
          </w:p>
        </w:tc>
        <w:tc>
          <w:tcPr>
            <w:tcW w:type="dxa" w:w="3322"/>
          </w:tcPr>
          <w:p>
            <w:pPr>
              <w:pStyle w:val="null3"/>
            </w:pPr>
            <w:r>
              <w:rPr>
                <w:rFonts w:ascii="仿宋_GB2312" w:hAnsi="仿宋_GB2312" w:cs="仿宋_GB2312" w:eastAsia="仿宋_GB2312"/>
              </w:rPr>
              <w:t>竞争性磋商文件要求盖章或签字处均需要盖章或签字</w:t>
            </w:r>
          </w:p>
        </w:tc>
        <w:tc>
          <w:tcPr>
            <w:tcW w:type="dxa" w:w="1661"/>
          </w:tcPr>
          <w:p>
            <w:pPr>
              <w:pStyle w:val="null3"/>
            </w:pPr>
            <w:r>
              <w:rPr>
                <w:rFonts w:ascii="仿宋_GB2312" w:hAnsi="仿宋_GB2312" w:cs="仿宋_GB2312" w:eastAsia="仿宋_GB2312"/>
              </w:rPr>
              <w:t>技术方案.docx 监狱企业的证明文件.docx 供应商类似项目业绩一览表.docx 中小企业声明函 已标价工程量清单报价表.docx 响应文件封面 供应商应提交的相关资格证明材料.docx 项目管理机构组成表 技术、服务、商务及其他要求应答表.docx 残疾人福利性单位声明函 报价函 标的清单 响应函 合同条款响应.docx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（1）只能有一个有效报价； （2）供应商报价超过最高限价的竞争性磋商响应文件为无效投标。（3）暂列金：20000.00元；（4）供应商不得改动采购人提供的工程量清单。</w:t>
            </w:r>
          </w:p>
        </w:tc>
        <w:tc>
          <w:tcPr>
            <w:tcW w:type="dxa" w:w="1661"/>
          </w:tcPr>
          <w:p>
            <w:pPr>
              <w:pStyle w:val="null3"/>
            </w:pPr>
            <w:r>
              <w:rPr>
                <w:rFonts w:ascii="仿宋_GB2312" w:hAnsi="仿宋_GB2312" w:cs="仿宋_GB2312" w:eastAsia="仿宋_GB2312"/>
              </w:rPr>
              <w:t>报价函 已标价工程量清单报价表.docx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90日历天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35日历天</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完全理解并响应采购文件合同条款的要求，且未含有采购人不能接受的附加条件的。</w:t>
            </w:r>
          </w:p>
        </w:tc>
        <w:tc>
          <w:tcPr>
            <w:tcW w:type="dxa" w:w="1661"/>
          </w:tcPr>
          <w:p>
            <w:pPr>
              <w:pStyle w:val="null3"/>
            </w:pPr>
            <w:r>
              <w:rPr>
                <w:rFonts w:ascii="仿宋_GB2312" w:hAnsi="仿宋_GB2312" w:cs="仿宋_GB2312" w:eastAsia="仿宋_GB2312"/>
              </w:rPr>
              <w:t>合同条款响应.docx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评审得分相同的，按照最后报价由低到高的顺序推荐。评审得分且最后报价相同的，按照施工方案优劣顺序推荐。评审得分且最后报价且施工方案得分均相同的，成交候选供应商并列。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评审得分相同的，按照最后报价由低到高的顺序推荐。评审得分且最后报价相同的，按照施工方案优劣顺序推荐。评审得分且最后报价且施工方案得分均相同的，成交候选供应商并列。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一、评审内容：供应商针对本项目制定施工方案，内容至少包括：①项目施工准备及施工进度计划;②施工方法；③项目实施重点难点分析及解决措施；④影响正常施工外在因素分析及对应预案。 二、评审标准：1、完善性：方案必须全面，对评审内容中的各项要求有详细阐述；2、可实施性：切合本项目实际情况，提出步骤清晰、合理的方案；3、针对性：方案能够紧扣项目实际情况，内容科学合理。 上述4项评审内容全部满足评审标准得12分，每有一个评审内容缺项扣3分，每一项评审内容针对每一项评审标准存在缺陷，扣0.5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一、评审内容：供应商针对本项目提供确保工程质量的技术组织措施，内容至少包括：①工程质量管理工作流程；②工程质量控制体系及保障方案；③材料和构配件的质量控制。 二、评审标准：1、完善性：方案必须全面，对评审内容中的各项要求有详细阐述；2、可实施性：切合本项目实际情况，提出步骤清晰、合理的方案；3、针对性：方案能够紧扣项目实际情况，内容科学合理。 上述3项评审内容全部满足评审标准得9分，每有一个评审内容缺项扣3分，每一项评审内容针对每一项评审标准存在缺陷，扣0.5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一、评审内容：供应商针对本项目提供确保安全生产的技术组织措施，内容至少包括：①安全生产管理制度及安全组织机构；②安全隐患排查、整改制度；③安全事故应急措施。 二、评审标准：1、完善性：方案必须全面，对评审内容中的各项要求有详细阐述；2、可实施性：切合本项目实际情况，提出步骤清晰、合理的方案；3、针对性：方案能够紧扣项目实际情况，内容科学合理。 上述3项评审内容全部满足评审标准得9分，每有一个评审内容缺项扣3分，每一项评审内容针对每一项评审标准存在缺陷，扣0.5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一、评审内容：供应商针对本项目提供确保文明施工的技术组织措施及环境保护措施，内容至少包括：①文明施工及环境保护管理制度；②防尘降噪及节能减排措施。 二、评审标准：1、完善性：方案必须全面，对评审内容中的各项要求有详细阐述；2、可实施性：切合本项目实际情况，提出步骤清晰、合理的方案；3、针对性：方案能够紧扣项目实际情况，内容科学合理。 上述2项评审内容全部满足评审标准得6分，每有一个评审内容缺项扣3分，每一项评审内容针对每一项评审标准存在缺陷，扣0.5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确保工期的技术组织措施及进度保障措施</w:t>
            </w:r>
          </w:p>
        </w:tc>
        <w:tc>
          <w:tcPr>
            <w:tcW w:type="dxa" w:w="2492"/>
          </w:tcPr>
          <w:p>
            <w:pPr>
              <w:pStyle w:val="null3"/>
            </w:pPr>
            <w:r>
              <w:rPr>
                <w:rFonts w:ascii="仿宋_GB2312" w:hAnsi="仿宋_GB2312" w:cs="仿宋_GB2312" w:eastAsia="仿宋_GB2312"/>
              </w:rPr>
              <w:t>一、评审内容：供应商针对本项目提供确保工期的技术组织措施及进度保障措施，内容至少包括：①工期目标控制和保证措施；②施工进度计划保障措施。 二、评审标准：1、完善性：方案必须全面，对评审内容中的各项要求有详细阐述；2、可实施性：切合本项目实际情况，提出步骤清晰、合理的方案；3、针对性：方案能够紧扣项目实际情况，内容科学合理。 上述2项评审内容全部满足评审标准得6分，每有一个评审内容缺项扣3分，每一项评审内容针对每一项评审标准存在缺陷，扣0.5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一、评审内容：供应商针对本项目提供施工机械配备和材料投入计划，内容至少包括：①施工机械配置计划及材料投入计划；②施工机械的维护保养和材料的贮存。 二、评审标准：1、完善性：方案必须全面，对评审内容中的各项要求有详细阐述；2、可实施性：切合本项目实际情况，提出步骤清晰、合理的方案；3、针对性：方案能够紧扣项目实际情况，内容科学合理。 上述2项评审内容全部满足评审标准得6分，每有一个评审内容缺项扣3分，每一项评审内容针对每一项评审标准存在缺陷，扣0.5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一、评审内容：供应商针对本项目提供劳动力安排计划，内容至少包括：①劳动力投入计划；②劳动力保障措施。 二、评审标准：1、完善性：方案必须全面，对评审内容中的各项要求有详细阐述；2、可实施性：切合本项目实际情况，提出步骤清晰、合理的方案；3、针对性：方案能够紧扣项目实际情况，内容科学合理。 上述2项评审内容全部满足评审标准得6分，每有一个评审内容缺项扣3分，每一项评审内容针对每一项评审标准存在缺陷，扣0.5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根据拟投入本项目的其他项目管理人员（包括但不限于：技术负责人、施工员、质量员、资料员、材料员、安全员等），每提供一项计1分，最高计6分；需提供证明材料（身份证和岗位证或职称证或职业资格证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供应商提供2023年7月1日至今承担过的类似业绩进行评审（每个业绩证明需提供加盖供应商公章的合同复印件作为评审依据，至少需包含合同首页、标的及金额所在页、签字盖章页。时间以合同签订时间为准）。 评审标准：每提供一份有效业绩证明得2分，满分为10分。未提供或不符合要求的计0分。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1.满足竞争性磋商文件要求且最终报价最低的供应商的价格为磋商基准价，其价格分为满分30分。 2.磋商报价得分=(磋商基准价/最终磋商报价)×30%×100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一、评审内容：供应商针对本项目制定施工方案，内容至少包括：①项目施工准备及施工进度计划;②施工方法；③项目实施重点难点分析及解决措施；④影响正常施工外在因素分析及对应预案。 二、评审标准：1、完善性：方案必须全面，对评审内容中的各项要求有详细阐述；2、可实施性：切合本项目实际情况，提出步骤清晰、合理的方案；3、针对性：方案能够紧扣项目实际情况，内容科学合理。 上述4项评审内容全部满足评审标准得12分，每有一个评审内容缺项扣3分，每一项评审内容针对每一项评审标准存在缺陷，扣0.5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一、评审内容：供应商针对本项目提供确保工程质量的技术组织措施，内容至少包括：①工程质量管理工作流程；②工程质量控制体系及保障方案；③材料和构配件的质量控制。 二、评审标准：1、完善性：方案必须全面，对评审内容中的各项要求有详细阐述；2、可实施性：切合本项目实际情况，提出步骤清晰、合理的方案；3、针对性：方案能够紧扣项目实际情况，内容科学合理。 上述3项评审内容全部满足评审标准得9分，每有一个评审内容缺项扣3分，每一项评审内容针对每一项评审标准存在缺陷，扣0.5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一、评审内容：供应商针对本项目提供确保安全生产的技术组织措施，内容至少包括：①安全生产管理制度及安全组织机构；②安全隐患排查、整改制度；③安全事故应急措施。 二、评审标准：1、完善性：方案必须全面，对评审内容中的各项要求有详细阐述；2、可实施性：切合本项目实际情况，提出步骤清晰、合理的方案；3、针对性：方案能够紧扣项目实际情况，内容科学合理。 上述3项评审内容全部满足评审标准得9分，每有一个评审内容缺项扣3分，每一项评审内容针对每一项评审标准存在缺陷，扣0.5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一、评审内容：供应商针对本项目提供确保文明施工的技术组织措施及环境保护措施，内容至少包括：①文明施工及环境保护管理制度；②防尘降噪及节能减排措施。 二、评审标准：1、完善性：方案必须全面，对评审内容中的各项要求有详细阐述；2、可实施性：切合本项目实际情况，提出步骤清晰、合理的方案；3、针对性：方案能够紧扣项目实际情况，内容科学合理。 上述2项评审内容全部满足评审标准得6分，每有一个评审内容缺项扣3分，每一项评审内容针对每一项评审标准存在缺陷，扣0.5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确保工期的技术组织措施及进度保障措施</w:t>
            </w:r>
          </w:p>
        </w:tc>
        <w:tc>
          <w:tcPr>
            <w:tcW w:type="dxa" w:w="2492"/>
          </w:tcPr>
          <w:p>
            <w:pPr>
              <w:pStyle w:val="null3"/>
            </w:pPr>
            <w:r>
              <w:rPr>
                <w:rFonts w:ascii="仿宋_GB2312" w:hAnsi="仿宋_GB2312" w:cs="仿宋_GB2312" w:eastAsia="仿宋_GB2312"/>
              </w:rPr>
              <w:t>一、评审内容：供应商针对本项目提供确保工期的技术组织措施及进度保障措施，内容至少包括：①工期目标控制和保证措施；②施工进度计划保障措施。 二、评审标准：1、完善性：方案必须全面，对评审内容中的各项要求有详细阐述；2、可实施性：切合本项目实际情况，提出步骤清晰、合理的方案；3、针对性：方案能够紧扣项目实际情况，内容科学合理。 上述2项评审内容全部满足评审标准得6分，每有一个评审内容缺项扣3分，每一项评审内容针对每一项评审标准存在缺陷，扣0.5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一、评审内容：供应商针对本项目提供施工机械配备和材料投入计划，内容至少包括：①施工机械配置计划及材料投入计划；②施工机械的维护保养和材料的贮存。 二、评审标准：1、完善性：方案必须全面，对评审内容中的各项要求有详细阐述；2、可实施性：切合本项目实际情况，提出步骤清晰、合理的方案；3、针对性：方案能够紧扣项目实际情况，内容科学合理。 上述2项评审内容全部满足评审标准得6分，每有一个评审内容缺项扣3分，每一项评审内容针对每一项评审标准存在缺陷，扣0.5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一、评审内容：供应商针对本项目提供劳动力安排计划，内容至少包括：①劳动力投入计划；②劳动力保障措施。 二、评审标准：1、完善性：方案必须全面，对评审内容中的各项要求有详细阐述；2、可实施性：切合本项目实际情况，提出步骤清晰、合理的方案；3、针对性：方案能够紧扣项目实际情况，内容科学合理。 上述2项评审内容全部满足评审标准得6分，每有一个评审内容缺项扣3分，每一项评审内容针对每一项评审标准存在缺陷，扣0.5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根据拟投入本项目的其他项目管理人员（包括但不限于：技术负责人、施工员、质量员、资料员、材料员、安全员等），每提供一项计1分，最高计6分；需提供证明材料（身份证和岗位证或职称证或职业资格证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供应商提供2023年7月1日至今承担过的类似业绩进行评审（每个业绩证明需提供加盖供应商公章的合同复印件作为评审依据，至少需包含合同首页、标的及金额所在页、签字盖章页。时间以合同签订时间为准）。 评审标准：每提供一份有效业绩证明得2分，满分为10分。未提供或不符合要求的计0分。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1.满足竞争性磋商文件要求且最终报价最低的供应商的价格为磋商基准价，其价格分为满分30分。 2.磋商报价得分=(磋商基准价/最终磋商报价)×30%×100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详见附件：已标价工程量清单报价表.docx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详见附件：技术、服务、商务及其他要求应答表.docx</w:t>
      </w:r>
    </w:p>
    <w:p>
      <w:pPr>
        <w:pStyle w:val="null3"/>
        <w:ind w:firstLine="960"/>
      </w:pPr>
      <w:r>
        <w:rPr>
          <w:rFonts w:ascii="仿宋_GB2312" w:hAnsi="仿宋_GB2312" w:cs="仿宋_GB2312" w:eastAsia="仿宋_GB2312"/>
        </w:rPr>
        <w:t>详见附件：合同条款响应.docx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详见附件：供应商类似项目业绩一览表.docx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详见附件：已标价工程量清单报价表.docx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详见附件：技术、服务、商务及其他要求应答表.docx</w:t>
      </w:r>
    </w:p>
    <w:p>
      <w:pPr>
        <w:pStyle w:val="null3"/>
        <w:ind w:firstLine="960"/>
      </w:pPr>
      <w:r>
        <w:rPr>
          <w:rFonts w:ascii="仿宋_GB2312" w:hAnsi="仿宋_GB2312" w:cs="仿宋_GB2312" w:eastAsia="仿宋_GB2312"/>
        </w:rPr>
        <w:t>详见附件：合同条款响应.docx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详见附件：供应商类似项目业绩一览表.docx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