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3AA50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合同条款响应</w:t>
      </w:r>
    </w:p>
    <w:tbl>
      <w:tblPr>
        <w:tblStyle w:val="3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227"/>
        <w:gridCol w:w="3371"/>
        <w:gridCol w:w="1282"/>
      </w:tblGrid>
      <w:tr w14:paraId="4ADF2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8D3AC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322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F10B20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4"/>
                <w:szCs w:val="24"/>
              </w:rPr>
              <w:t>文件合同条款明细</w:t>
            </w:r>
          </w:p>
        </w:tc>
        <w:tc>
          <w:tcPr>
            <w:tcW w:w="337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232EB9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4"/>
                <w:szCs w:val="24"/>
              </w:rPr>
              <w:t>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6780E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响应说明</w:t>
            </w:r>
          </w:p>
        </w:tc>
      </w:tr>
      <w:tr w14:paraId="7CECA3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5B8A99B6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2" w:space="0"/>
            </w:tcBorders>
            <w:vAlign w:val="center"/>
          </w:tcPr>
          <w:p w14:paraId="367DB776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2" w:space="0"/>
            </w:tcBorders>
            <w:vAlign w:val="center"/>
          </w:tcPr>
          <w:p w14:paraId="1713D253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12D63CE5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D5BD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4833C60B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2" w:space="0"/>
            </w:tcBorders>
            <w:vAlign w:val="center"/>
          </w:tcPr>
          <w:p w14:paraId="5F810B6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2" w:space="0"/>
            </w:tcBorders>
            <w:vAlign w:val="center"/>
          </w:tcPr>
          <w:p w14:paraId="057B431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0B338AEC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6BC5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4542380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2" w:space="0"/>
            </w:tcBorders>
            <w:vAlign w:val="center"/>
          </w:tcPr>
          <w:p w14:paraId="7293C575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2" w:space="0"/>
            </w:tcBorders>
            <w:vAlign w:val="center"/>
          </w:tcPr>
          <w:p w14:paraId="169CA64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0F759C2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3E1C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06D6653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2" w:space="0"/>
            </w:tcBorders>
            <w:vAlign w:val="center"/>
          </w:tcPr>
          <w:p w14:paraId="7436022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2" w:space="0"/>
            </w:tcBorders>
            <w:vAlign w:val="center"/>
          </w:tcPr>
          <w:p w14:paraId="37689E4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03FEAD24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07272C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00880115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2" w:space="0"/>
            </w:tcBorders>
            <w:vAlign w:val="center"/>
          </w:tcPr>
          <w:p w14:paraId="7073A63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2" w:space="0"/>
            </w:tcBorders>
            <w:vAlign w:val="center"/>
          </w:tcPr>
          <w:p w14:paraId="7FA80BBE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3CB03B3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61A83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07E3879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2" w:space="0"/>
            </w:tcBorders>
            <w:vAlign w:val="center"/>
          </w:tcPr>
          <w:p w14:paraId="41D6DB94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2" w:space="0"/>
            </w:tcBorders>
            <w:vAlign w:val="center"/>
          </w:tcPr>
          <w:p w14:paraId="565250E9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vAlign w:val="center"/>
          </w:tcPr>
          <w:p w14:paraId="24B3E98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0F0B2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1DCD1C1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  <w:r>
              <w:rPr>
                <w:rFonts w:asciiTheme="minorEastAsia" w:hAnsiTheme="minorEastAsia"/>
                <w:color w:val="auto"/>
                <w:highlight w:val="none"/>
              </w:rPr>
              <w:t>备注</w:t>
            </w:r>
          </w:p>
        </w:tc>
        <w:tc>
          <w:tcPr>
            <w:tcW w:w="7880" w:type="dxa"/>
            <w:gridSpan w:val="3"/>
            <w:vAlign w:val="center"/>
          </w:tcPr>
          <w:p w14:paraId="2D405827">
            <w:pPr>
              <w:jc w:val="both"/>
              <w:rPr>
                <w:rFonts w:asciiTheme="minorEastAsia" w:hAnsi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36C2ED9A">
            <w:pPr>
              <w:jc w:val="both"/>
              <w:rPr>
                <w:rFonts w:asciiTheme="minorEastAsia" w:hAnsi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/>
                <w:color w:val="auto"/>
                <w:highlight w:val="none"/>
              </w:rPr>
              <w:t>2．若</w:t>
            </w:r>
            <w:r>
              <w:rPr>
                <w:rFonts w:hint="eastAsia" w:asciiTheme="minorEastAsia" w:hAnsiTheme="minorEastAsia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/>
                <w:color w:val="auto"/>
                <w:highlight w:val="none"/>
              </w:rPr>
              <w:t>文件含有采购人不能接受的附加条件的，投标无效。</w:t>
            </w:r>
          </w:p>
          <w:p w14:paraId="604AA131">
            <w:pPr>
              <w:jc w:val="both"/>
              <w:rPr>
                <w:rFonts w:asciiTheme="minorEastAsia" w:hAnsiTheme="minorEastAsia"/>
                <w:color w:val="auto"/>
                <w:highlight w:val="none"/>
              </w:rPr>
            </w:pPr>
            <w:r>
              <w:rPr>
                <w:rFonts w:asciiTheme="minorEastAsia" w:hAnsiTheme="minorEastAsia"/>
                <w:color w:val="auto"/>
                <w:highlight w:val="none"/>
              </w:rPr>
              <w:t>3</w:t>
            </w:r>
            <w:r>
              <w:rPr>
                <w:rFonts w:hint="eastAsia" w:asciiTheme="minorEastAsia" w:hAnsiTheme="minorEastAsia"/>
                <w:color w:val="auto"/>
                <w:highlight w:val="none"/>
              </w:rPr>
              <w:t>．因表格空间因有限，不足以容纳响应内容时，允许在表后进行响应，但须在表中注明引用位置，如“见本表下方</w:t>
            </w:r>
            <w:r>
              <w:rPr>
                <w:rFonts w:hint="eastAsia" w:asciiTheme="minorEastAsia" w:hAnsiTheme="minorEastAsia"/>
                <w:color w:val="auto"/>
                <w:highlight w:val="none"/>
                <w:lang w:val="en-US" w:eastAsia="zh-CN"/>
              </w:rPr>
              <w:t>1</w:t>
            </w:r>
            <w:r>
              <w:rPr>
                <w:rFonts w:asciiTheme="minorEastAsia" w:hAnsiTheme="minorEastAsia"/>
                <w:color w:val="auto"/>
                <w:highlight w:val="none"/>
              </w:rPr>
              <w:t>.1.1</w:t>
            </w:r>
            <w:r>
              <w:rPr>
                <w:rFonts w:hint="eastAsia" w:asciiTheme="minorEastAsia" w:hAnsiTheme="minorEastAsia"/>
                <w:color w:val="auto"/>
                <w:highlight w:val="none"/>
              </w:rPr>
              <w:t>”。</w:t>
            </w:r>
          </w:p>
        </w:tc>
      </w:tr>
    </w:tbl>
    <w:p w14:paraId="13A333BC">
      <w:pPr>
        <w:ind w:firstLine="420" w:firstLineChars="200"/>
        <w:jc w:val="both"/>
        <w:rPr>
          <w:rFonts w:asciiTheme="minorEastAsia" w:hAnsiTheme="minorEastAsia"/>
          <w:color w:val="auto"/>
          <w:highlight w:val="none"/>
        </w:rPr>
      </w:pPr>
      <w:r>
        <w:rPr>
          <w:rFonts w:hint="eastAsia" w:asciiTheme="minorEastAsia" w:hAnsiTheme="minorEastAsia"/>
          <w:color w:val="auto"/>
          <w:highlight w:val="none"/>
        </w:rPr>
        <w:t>声明：除上表所列的合同条款外，</w:t>
      </w:r>
      <w:r>
        <w:rPr>
          <w:rFonts w:hint="eastAsia" w:asciiTheme="minorEastAsia" w:hAnsiTheme="minorEastAsia"/>
          <w:color w:val="auto"/>
          <w:highlight w:val="none"/>
          <w:lang w:val="en-US" w:eastAsia="zh-CN"/>
        </w:rPr>
        <w:t>采购</w:t>
      </w:r>
      <w:r>
        <w:rPr>
          <w:rFonts w:hint="eastAsia" w:asciiTheme="minorEastAsia" w:hAnsiTheme="minorEastAsia"/>
          <w:color w:val="auto"/>
          <w:highlight w:val="none"/>
        </w:rPr>
        <w:t>文件中的其他合同条款我方均完全接受。</w:t>
      </w:r>
    </w:p>
    <w:p w14:paraId="2FB88B15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供应商名称}</w:t>
      </w:r>
    </w:p>
    <w:p w14:paraId="62AE722E">
      <w:pPr>
        <w:ind w:firstLine="480" w:firstLineChars="200"/>
        <w:jc w:val="both"/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日期：XXXX年XX月XX日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46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0A5A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0A5A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41F3B"/>
    <w:rsid w:val="08A60880"/>
    <w:rsid w:val="432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277</Characters>
  <Lines>0</Lines>
  <Paragraphs>0</Paragraphs>
  <TotalTime>0</TotalTime>
  <ScaleCrop>false</ScaleCrop>
  <LinksUpToDate>false</LinksUpToDate>
  <CharactersWithSpaces>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2026-07-13T08:38:55Z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