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版本号：TZZB-Z-2026120C20260602001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档案室建设及档案整理数字化项目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TZZB-Z-2026120C</w:t>
      </w:r>
      <w:r>
        <w:br/>
      </w:r>
      <w:r>
        <w:br/>
      </w:r>
      <w:r>
        <w:br/>
      </w:r>
    </w:p>
    <w:p>
      <w:pPr>
        <w:pStyle w:val="null3"/>
        <w:jc w:val="center"/>
        <w:outlineLvl w:val="2"/>
      </w:pPr>
      <w:r>
        <w:rPr>
          <w:rFonts w:ascii="仿宋_GB2312" w:hAnsi="仿宋_GB2312" w:cs="仿宋_GB2312" w:eastAsia="仿宋_GB2312"/>
          <w:sz w:val="28"/>
          <w:b/>
        </w:rPr>
        <w:t>西安旅游职业中等专业学校</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西安旅游职业中等专业学校</w:t>
      </w:r>
      <w:r>
        <w:rPr>
          <w:rFonts w:ascii="仿宋_GB2312" w:hAnsi="仿宋_GB2312" w:cs="仿宋_GB2312" w:eastAsia="仿宋_GB2312"/>
        </w:rPr>
        <w:t>委托，拟对</w:t>
      </w:r>
      <w:r>
        <w:rPr>
          <w:rFonts w:ascii="仿宋_GB2312" w:hAnsi="仿宋_GB2312" w:cs="仿宋_GB2312" w:eastAsia="仿宋_GB2312"/>
        </w:rPr>
        <w:t>档案室建设及档案整理数字化项目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TZZB-Z-2026120C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档案室建设及档案整理数字化项目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西安旅游职业中等专业学校档案室建设及档案整理数字化项目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谈判全过程：供应商应授权合法的人员参加谈判全过程，法定代表人授权代表参加谈判的，须出具法定代表人授权委托书：法定代表人授权委托书（附法定代表人身份证复印件及被授权人身份证复印件）；法定代表人直接参加谈判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西安旅游职业中等专业学校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西安市长安区韦曲街道办事处西四府村甲字3号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029-85990844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库房辅助设备中的主机、显示器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LED照明灯、主控列中的显示屏</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智能密集架架体、防磁柜、机柜、办公桌、阅览桌、椅子</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号）及国家发展改革委《关于降低部分建设项目收费标准规范收费行为等有关问题的通知》（发改价格[2011]534号）规定的标准下浮5%计取（以中标/成交金额结算）。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西安旅游职业中等专业学校</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西安旅游职业中等专业学校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西安旅游职业中等专业学校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同正项目管理有限公司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西安旅游职业中等专业学校档案室建设及档案整理数字化项目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档案室建设及档案整理数字化项目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标的名称：档案室建设及档案整理数字化项目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一、档案室建设</w:t>
            </w:r>
          </w:p>
          <w:p>
            <w:pPr>
              <w:pStyle w:val="null3"/>
            </w:pPr>
            <w:r>
              <w:rPr>
                <w:rFonts w:ascii="仿宋_GB2312" w:hAnsi="仿宋_GB2312" w:cs="仿宋_GB2312" w:eastAsia="仿宋_GB2312"/>
              </w:rPr>
              <w:t>1.</w:t>
            </w:r>
            <w:r>
              <w:rPr>
                <w:rFonts w:ascii="仿宋_GB2312" w:hAnsi="仿宋_GB2312" w:cs="仿宋_GB2312" w:eastAsia="仿宋_GB2312"/>
              </w:rPr>
              <w:t>档案存储设备部分</w:t>
            </w:r>
            <w:r>
              <w:rPr>
                <w:rFonts w:ascii="仿宋_GB2312" w:hAnsi="仿宋_GB2312" w:cs="仿宋_GB2312" w:eastAsia="仿宋_GB2312"/>
              </w:rPr>
              <w:t>：</w:t>
            </w:r>
            <w:r>
              <w:rPr>
                <w:rFonts w:ascii="仿宋_GB2312" w:hAnsi="仿宋_GB2312" w:cs="仿宋_GB2312" w:eastAsia="仿宋_GB2312"/>
              </w:rPr>
              <w:t>智能化控制系统与网络化管理模式为基础，实现宏观密集架的自动化架体控</w:t>
            </w:r>
            <w:r>
              <w:rPr>
                <w:rFonts w:ascii="仿宋_GB2312" w:hAnsi="仿宋_GB2312" w:cs="仿宋_GB2312" w:eastAsia="仿宋_GB2312"/>
              </w:rPr>
              <w:t>制、</w:t>
            </w:r>
            <w:r>
              <w:rPr>
                <w:rFonts w:ascii="仿宋_GB2312" w:hAnsi="仿宋_GB2312" w:cs="仿宋_GB2312" w:eastAsia="仿宋_GB2312"/>
              </w:rPr>
              <w:t>自动人体保护、环境调节、资料的智能化有序管理。</w:t>
            </w:r>
          </w:p>
          <w:p>
            <w:pPr>
              <w:pStyle w:val="null3"/>
            </w:pPr>
            <w:r>
              <w:rPr>
                <w:rFonts w:ascii="仿宋_GB2312" w:hAnsi="仿宋_GB2312" w:cs="仿宋_GB2312" w:eastAsia="仿宋_GB2312"/>
              </w:rPr>
              <w:t>2.</w:t>
            </w:r>
            <w:r>
              <w:rPr>
                <w:rFonts w:ascii="仿宋_GB2312" w:hAnsi="仿宋_GB2312" w:cs="仿宋_GB2312" w:eastAsia="仿宋_GB2312"/>
              </w:rPr>
              <w:t>档案库房安全检测系统</w:t>
            </w:r>
            <w:r>
              <w:rPr>
                <w:rFonts w:ascii="仿宋_GB2312" w:hAnsi="仿宋_GB2312" w:cs="仿宋_GB2312" w:eastAsia="仿宋_GB2312"/>
              </w:rPr>
              <w:t>：门禁系统建设，实现人脸识别或者刷卡开门，系统保存进出记录。</w:t>
            </w:r>
          </w:p>
          <w:p>
            <w:pPr>
              <w:pStyle w:val="null3"/>
            </w:pPr>
            <w:r>
              <w:rPr>
                <w:rFonts w:ascii="仿宋_GB2312" w:hAnsi="仿宋_GB2312" w:cs="仿宋_GB2312" w:eastAsia="仿宋_GB2312"/>
              </w:rPr>
              <w:t>3.</w:t>
            </w:r>
            <w:r>
              <w:rPr>
                <w:rFonts w:ascii="仿宋_GB2312" w:hAnsi="仿宋_GB2312" w:cs="仿宋_GB2312" w:eastAsia="仿宋_GB2312"/>
              </w:rPr>
              <w:t>视频监控建设</w:t>
            </w:r>
            <w:r>
              <w:rPr>
                <w:rFonts w:ascii="仿宋_GB2312" w:hAnsi="仿宋_GB2312" w:cs="仿宋_GB2312" w:eastAsia="仿宋_GB2312"/>
              </w:rPr>
              <w:t>：</w:t>
            </w:r>
            <w:r>
              <w:rPr>
                <w:rFonts w:ascii="仿宋_GB2312" w:hAnsi="仿宋_GB2312" w:cs="仿宋_GB2312" w:eastAsia="仿宋_GB2312"/>
              </w:rPr>
              <w:t>视频监控建设，布控智能摄像机，</w:t>
            </w:r>
            <w:r>
              <w:rPr>
                <w:rFonts w:ascii="仿宋_GB2312" w:hAnsi="仿宋_GB2312" w:cs="仿宋_GB2312" w:eastAsia="仿宋_GB2312"/>
              </w:rPr>
              <w:t>24 小时监控录像，录像至少保留60 天。</w:t>
            </w:r>
          </w:p>
          <w:p>
            <w:pPr>
              <w:pStyle w:val="null3"/>
            </w:pPr>
            <w:r>
              <w:rPr>
                <w:rFonts w:ascii="仿宋_GB2312" w:hAnsi="仿宋_GB2312" w:cs="仿宋_GB2312" w:eastAsia="仿宋_GB2312"/>
              </w:rPr>
              <w:t>4.</w:t>
            </w:r>
            <w:r>
              <w:rPr>
                <w:rFonts w:ascii="仿宋_GB2312" w:hAnsi="仿宋_GB2312" w:cs="仿宋_GB2312" w:eastAsia="仿宋_GB2312"/>
              </w:rPr>
              <w:t>消防灭火系统</w:t>
            </w:r>
            <w:r>
              <w:rPr>
                <w:rFonts w:ascii="仿宋_GB2312" w:hAnsi="仿宋_GB2312" w:cs="仿宋_GB2312" w:eastAsia="仿宋_GB2312"/>
              </w:rPr>
              <w:t>：</w:t>
            </w:r>
            <w:r>
              <w:rPr>
                <w:rFonts w:ascii="仿宋_GB2312" w:hAnsi="仿宋_GB2312" w:cs="仿宋_GB2312" w:eastAsia="仿宋_GB2312"/>
              </w:rPr>
              <w:t>当档案室或库房发生火灾时，感温、感烟探测器等火灾探测器将火警信号输</w:t>
            </w:r>
            <w:r>
              <w:rPr>
                <w:rFonts w:ascii="仿宋_GB2312" w:hAnsi="仿宋_GB2312" w:cs="仿宋_GB2312" w:eastAsia="仿宋_GB2312"/>
              </w:rPr>
              <w:t>送到控制器，控制器输出信号完成七氟丙烷灭火设备联动并发出声光报警</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库房辅助设备</w:t>
            </w:r>
            <w:r>
              <w:rPr>
                <w:rFonts w:ascii="仿宋_GB2312" w:hAnsi="仿宋_GB2312" w:cs="仿宋_GB2312" w:eastAsia="仿宋_GB2312"/>
              </w:rPr>
              <w:t>：</w:t>
            </w:r>
            <w:r>
              <w:rPr>
                <w:rFonts w:ascii="仿宋_GB2312" w:hAnsi="仿宋_GB2312" w:cs="仿宋_GB2312" w:eastAsia="仿宋_GB2312"/>
              </w:rPr>
              <w:t>库房办公辅助</w:t>
            </w:r>
            <w:r>
              <w:rPr>
                <w:rFonts w:ascii="仿宋_GB2312" w:hAnsi="仿宋_GB2312" w:cs="仿宋_GB2312" w:eastAsia="仿宋_GB2312"/>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安装施工</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0"/>
              <w:gridCol w:w="261"/>
              <w:gridCol w:w="1565"/>
              <w:gridCol w:w="261"/>
              <w:gridCol w:w="267"/>
            </w:tblGrid>
            <w:tr>
              <w:tc>
                <w:tcPr>
                  <w:tcW w:type="dxa" w:w="254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一、档案存储设备</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智能密集架架体</w:t>
                  </w:r>
                </w:p>
                <w:p>
                  <w:pPr>
                    <w:pStyle w:val="null3"/>
                    <w:jc w:val="center"/>
                  </w:pPr>
                  <w:r>
                    <w:rPr>
                      <w:rFonts w:ascii="仿宋_GB2312" w:hAnsi="仿宋_GB2312" w:cs="仿宋_GB2312" w:eastAsia="仿宋_GB2312"/>
                      <w:sz w:val="20"/>
                      <w:color w:val="000000"/>
                    </w:rPr>
                    <w:t>（核心产品）</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架体主要参数</w:t>
                  </w:r>
                  <w:r>
                    <w:br/>
                  </w:r>
                  <w:r>
                    <w:rPr>
                      <w:rFonts w:ascii="仿宋_GB2312" w:hAnsi="仿宋_GB2312" w:cs="仿宋_GB2312" w:eastAsia="仿宋_GB2312"/>
                      <w:sz w:val="20"/>
                      <w:color w:val="000000"/>
                    </w:rPr>
                    <w:t>1.轨道：由轨道垫板和导轨组成，轨道垫板采用优质钢板，轨道垫板采用数控折弯一体成型工艺，成型标准化；导轨采用实心方钢，方钢表面光滑，直线度高，轨道表面镀锌处理工艺。方钢每段子母连接，稳固性强。轨道的布轨数量符合以下要求：1~3节2条，4~5节3条，6~7节4条，8节以上5条。并可以根据列的组合长度及架体的承重要求，合理的增加轨道的布轨数量。</w:t>
                  </w:r>
                  <w:r>
                    <w:br/>
                  </w:r>
                  <w:r>
                    <w:rPr>
                      <w:rFonts w:ascii="仿宋_GB2312" w:hAnsi="仿宋_GB2312" w:cs="仿宋_GB2312" w:eastAsia="仿宋_GB2312"/>
                      <w:sz w:val="20"/>
                      <w:color w:val="000000"/>
                    </w:rPr>
                    <w:t>喷塑钢板质量要求：</w:t>
                  </w:r>
                  <w:r>
                    <w:rPr>
                      <w:rFonts w:ascii="仿宋_GB2312" w:hAnsi="仿宋_GB2312" w:cs="仿宋_GB2312" w:eastAsia="仿宋_GB2312"/>
                      <w:sz w:val="20"/>
                      <w:color w:val="000000"/>
                    </w:rPr>
                    <w:t>①硬度符合要求、冲击强度符合要求、附着力2级或优于2级；可迁移有害元素（铅、镉、铬、汞、锑、钡、硒、砷）判定合格。②符合GB/T 6739-2022、GB/T 9286-2021、GB/T 1732-2020、GB/T 3325-2024、GB 18584-2024、GB 6675.4-2014标准要求</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底盘：采用优质钢板,分段焊接后整体组装式，运行平稳且加工精度高，具有对接互换性，便于运输和安装。底盘各段连接采用螺栓紧固，并设有防倾倒装置，防止架体倾倒。底盘成型高度≥120mm，并采用双折弯工艺加强，确保架体长期载重存放资料不易变形。轴承横梁采用优质钢板数控流水线一次成型，加工增强轴承梁的承载力，为轴承装配质量提供更好保障。</w:t>
                  </w:r>
                  <w:r>
                    <w:br/>
                  </w:r>
                  <w:r>
                    <w:rPr>
                      <w:rFonts w:ascii="仿宋_GB2312" w:hAnsi="仿宋_GB2312" w:cs="仿宋_GB2312" w:eastAsia="仿宋_GB2312"/>
                      <w:sz w:val="20"/>
                      <w:color w:val="000000"/>
                    </w:rPr>
                    <w:t>3.立板（压筋）：采用≥1.5mm优质冷轧钢板,一体成型压筋工艺，增强立板承重能力。立板两面均布冲裁可上、下调节的挂孔，层数和间距可按需要调整，结构坚固合理、美观大方不变形。每拼立板采用上、中、下三根连接横梁焊成整体。立板插入底盘中，并通过螺栓进行稳固连接，增强整体结构的稳定性。</w:t>
                  </w:r>
                  <w:r>
                    <w:br/>
                  </w:r>
                  <w:r>
                    <w:rPr>
                      <w:rFonts w:ascii="仿宋_GB2312" w:hAnsi="仿宋_GB2312" w:cs="仿宋_GB2312" w:eastAsia="仿宋_GB2312"/>
                      <w:sz w:val="20"/>
                      <w:color w:val="000000"/>
                    </w:rPr>
                    <w:t>4.搁板（压筋）：采用≥1.0mm优质冷轧钢板，一体成型压筋工艺，搁板表面压印两组对称凹槽筋，增加承载能力。在每层搁板上加载80kg均布静载荷，经24h连续试验后检查支撑板、搁板、立板及其结合部位和架体应无塑性变形和其他异常现象。搁板能沿立板上下垂直方向调整高度，使用方便。</w:t>
                  </w:r>
                  <w:r>
                    <w:br/>
                  </w:r>
                  <w:r>
                    <w:rPr>
                      <w:rFonts w:ascii="仿宋_GB2312" w:hAnsi="仿宋_GB2312" w:cs="仿宋_GB2312" w:eastAsia="仿宋_GB2312"/>
                      <w:sz w:val="20"/>
                      <w:color w:val="000000"/>
                    </w:rPr>
                    <w:t>5.支撑板（压筋）：采用优质冷轧钢板一体成型，整体成型高度≥125mm，支撑板两端挂钩采用模具冲裁打弯而成，中间采用腰形拉伸翻边模成形两个台阶加强孔，下端直角折弯，并冲有四个凸槽，使搁板嵌置于弯边凸肩上，可防止搁板前后窜动。层间距按需要沿立板调节孔可自由调整。支撑板中心冲有多个矩形孔便于根据档案尺寸不一样调节书档的位置，方便实用。</w:t>
                  </w:r>
                  <w:r>
                    <w:br/>
                  </w:r>
                  <w:r>
                    <w:rPr>
                      <w:rFonts w:ascii="仿宋_GB2312" w:hAnsi="仿宋_GB2312" w:cs="仿宋_GB2312" w:eastAsia="仿宋_GB2312"/>
                      <w:sz w:val="20"/>
                      <w:color w:val="000000"/>
                    </w:rPr>
                    <w:t>6.挡棒：采用优质冷轧钢板冲折一体成型，设计为挂扣式挡棒，当挡棒插入支撑板方孔后，将挡棒上的异形孔挂扣在支撑板方孔梯形上，使挡棒与支撑板通过机械组合达到锁紧功能。挂扣式挡棒设计更人性，不容易脱落，隔挡能力强，刚性足，挤压不易变形，完全有效的防止档案前后窜动。</w:t>
                  </w:r>
                  <w:r>
                    <w:br/>
                  </w:r>
                  <w:r>
                    <w:rPr>
                      <w:rFonts w:ascii="仿宋_GB2312" w:hAnsi="仿宋_GB2312" w:cs="仿宋_GB2312" w:eastAsia="仿宋_GB2312"/>
                      <w:sz w:val="20"/>
                      <w:color w:val="000000"/>
                    </w:rPr>
                    <w:t>7.防尘门：采用优质冷轧钢板，数控折弯一体成型工艺，四面翻边结构，门面平整，背面整体感强。组装后缝隙均匀，锁定紧密，开启灵活。</w:t>
                  </w:r>
                  <w:r>
                    <w:br/>
                  </w:r>
                  <w:r>
                    <w:rPr>
                      <w:rFonts w:ascii="仿宋_GB2312" w:hAnsi="仿宋_GB2312" w:cs="仿宋_GB2312" w:eastAsia="仿宋_GB2312"/>
                      <w:sz w:val="20"/>
                      <w:color w:val="000000"/>
                    </w:rPr>
                    <w:t>防尘门质量要求：</w:t>
                  </w:r>
                  <w:r>
                    <w:rPr>
                      <w:rFonts w:ascii="仿宋_GB2312" w:hAnsi="仿宋_GB2312" w:cs="仿宋_GB2312" w:eastAsia="仿宋_GB2312"/>
                      <w:sz w:val="20"/>
                      <w:color w:val="000000"/>
                    </w:rPr>
                    <w:t>①外观性能（金属件-喷漆（塑）涂层）：应无漏喷、锈蚀、脱色、掉色等；应光滑均匀，色泽一致，应无流挂、疙瘩、皱皮、飞漆等。②（硬度）铅笔硬度H，应无塑性变形和/或内聚破坏；（冲击强度）冲击高度400mm，应无剥落、裂纹、皱纹；（耐盐浴）划道两侧3mm外，应无鼓泡、锈蚀、剥落和起皱等现象；（附着力）2级或优于2级（符合GB/T 9286-2021标准）；③耐水浸泡试验100h：无起泡、开裂、脱落现象、无失光、无变色。④拉门耐久性8万次。</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门锁：采用三级管理型锁，黑色注塑锁盘，镀铬一字型扣手，具有多重管理档案库房功能，钥匙和锁需带有保密性编号，确保编号一致时方可开启，1把管理钥匙可以控制多个库房的柜架，供使用人员选择。如果锁头损坏或者钥匙损坏丢失可以通过维修钥匙直接更换锁头，不需要电钻、钳子、螺丝刀等工具更换。</w:t>
                  </w:r>
                  <w:r>
                    <w:br/>
                  </w:r>
                  <w:r>
                    <w:rPr>
                      <w:rFonts w:ascii="仿宋_GB2312" w:hAnsi="仿宋_GB2312" w:cs="仿宋_GB2312" w:eastAsia="仿宋_GB2312"/>
                      <w:sz w:val="20"/>
                      <w:color w:val="000000"/>
                    </w:rPr>
                    <w:t>9.侧面板：采用优质冷轧钢板冲压成型，侧板分为上中下三节，中节上下各带有一个LED灯管，颜色深灰色并安装全钢化玻璃触控板，上下两节灰白色。侧面板强度高正面按压不变形。</w:t>
                  </w:r>
                  <w:r>
                    <w:br/>
                  </w:r>
                  <w:r>
                    <w:rPr>
                      <w:rFonts w:ascii="仿宋_GB2312" w:hAnsi="仿宋_GB2312" w:cs="仿宋_GB2312" w:eastAsia="仿宋_GB2312"/>
                      <w:sz w:val="20"/>
                      <w:color w:val="000000"/>
                    </w:rPr>
                    <w:t>侧面板质量要求：</w:t>
                  </w:r>
                  <w:r>
                    <w:rPr>
                      <w:rFonts w:ascii="仿宋_GB2312" w:hAnsi="仿宋_GB2312" w:cs="仿宋_GB2312" w:eastAsia="仿宋_GB2312"/>
                      <w:sz w:val="20"/>
                      <w:color w:val="000000"/>
                    </w:rPr>
                    <w:t>①外观性能（金属件-喷漆（塑）涂层）：应无漏喷、锈蚀、脱色、掉色等应光滑均匀，色泽一致，应无流挂、疙瘩、皱皮、飞漆等。②理化性能-产品表面理化性能-金属喷漆（塑）涂层：（硬度）铅笔硬度H,应无塑性变形和/或内聚破坏（符合 GB/T 6739-2022 标准）；（冲击强度）冲击高度400mm，应无剥落、裂纹、皱纹（符合 GB/T 1732-2020 标准）；（耐盐浴）划道两侧3mm外，应无鼓泡、锈蚀、剥落和起皱等现象（符合 QB/T 1950-2024 标准）；（附着力）2级或优于2级（符合 GB/T 9286-2021标准）；③耐水浸泡试验100h:无起泡、开裂、脱落现象、无失光、无变色（符合 GB/T 13448-2019标准）</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10.中封装饰板：采用优质冷轧钢板一体折弯成型，两端双挂钩设计，确保连接稳固性，整体密封性好，保障系统及管理人员安全。</w:t>
                  </w:r>
                  <w:r>
                    <w:br/>
                  </w:r>
                  <w:r>
                    <w:rPr>
                      <w:rFonts w:ascii="仿宋_GB2312" w:hAnsi="仿宋_GB2312" w:cs="仿宋_GB2312" w:eastAsia="仿宋_GB2312"/>
                      <w:sz w:val="20"/>
                      <w:color w:val="000000"/>
                    </w:rPr>
                    <w:t>11.顶板和防尘板：采用优质冷轧钢板，经双面二次折弯，四角对焊，使其形成框架结构。紧固于立柱上端既能加强架体的整体刚性又能起到防尘、防水的作用。</w:t>
                  </w:r>
                  <w:r>
                    <w:br/>
                  </w:r>
                  <w:r>
                    <w:rPr>
                      <w:rFonts w:ascii="仿宋_GB2312" w:hAnsi="仿宋_GB2312" w:cs="仿宋_GB2312" w:eastAsia="仿宋_GB2312"/>
                      <w:sz w:val="20"/>
                      <w:color w:val="000000"/>
                    </w:rPr>
                    <w:t>12.防震装置：列与列之间装有20mm抗老化橡塑磁性密封条，防止密集柜合架时因为撞击产生损伤，同时还可以降低架体开合时撞击所产生的噪音，起到防撞、防尘、防潮、防噪音、防鼠的作用。</w:t>
                  </w:r>
                  <w:r>
                    <w:br/>
                  </w:r>
                  <w:r>
                    <w:rPr>
                      <w:rFonts w:ascii="仿宋_GB2312" w:hAnsi="仿宋_GB2312" w:cs="仿宋_GB2312" w:eastAsia="仿宋_GB2312"/>
                      <w:sz w:val="20"/>
                      <w:color w:val="000000"/>
                    </w:rPr>
                    <w:t>13.制动装置：每列架体均配备制动装置，确保每列均可锁定，以便在查阅资料和存放文件时保障人员安全。首尾列的制动装置设有制动列锁，从而实现每个组合单元的锁定功能。</w:t>
                  </w:r>
                  <w:r>
                    <w:br/>
                  </w:r>
                  <w:r>
                    <w:rPr>
                      <w:rFonts w:ascii="仿宋_GB2312" w:hAnsi="仿宋_GB2312" w:cs="仿宋_GB2312" w:eastAsia="仿宋_GB2312"/>
                      <w:sz w:val="20"/>
                      <w:color w:val="000000"/>
                    </w:rPr>
                    <w:t>14.防倾倒装置：采用冷轧钢板冲压成型，该装置确保密集架在密集架运动过程中或静止状态下都能起到良好的防密集架倾倒的作用，从而确保人员、设备及财产安全。</w:t>
                  </w:r>
                  <w:r>
                    <w:br/>
                  </w:r>
                  <w:r>
                    <w:rPr>
                      <w:rFonts w:ascii="仿宋_GB2312" w:hAnsi="仿宋_GB2312" w:cs="仿宋_GB2312" w:eastAsia="仿宋_GB2312"/>
                      <w:sz w:val="20"/>
                      <w:color w:val="000000"/>
                    </w:rPr>
                    <w:t>15.限位装置：轨道两端安装限位装置，防止密集架运行过程中脱轨。</w:t>
                  </w:r>
                </w:p>
                <w:p>
                  <w:pPr>
                    <w:pStyle w:val="null3"/>
                    <w:jc w:val="left"/>
                  </w:pPr>
                  <w:r>
                    <w:rPr>
                      <w:rFonts w:ascii="仿宋_GB2312" w:hAnsi="仿宋_GB2312" w:cs="仿宋_GB2312" w:eastAsia="仿宋_GB2312"/>
                      <w:sz w:val="20"/>
                      <w:color w:val="000000"/>
                    </w:rPr>
                    <w:t>限位装置质量要求：</w:t>
                  </w:r>
                  <w:r>
                    <w:rPr>
                      <w:rFonts w:ascii="仿宋_GB2312" w:hAnsi="仿宋_GB2312" w:cs="仿宋_GB2312" w:eastAsia="仿宋_GB2312"/>
                      <w:sz w:val="20"/>
                      <w:color w:val="000000"/>
                    </w:rPr>
                    <w:t>①规定塑性延伸强度≥240MPa、抗拉强度≥550MPa、断后伸长率≥30%</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16.传动装置包括：链条、链轮、摇手体、轴承、滚轮、传动轴、连接钢管等。链条采用摩托车链条采用Φ8.5，节距12.7，滚珠轴承采用省力型。滚轮采用铸铁工艺，传动轴采用内径Φ20实心轴；连接钢管采用Φ25*2.5钢管；底盘轴承安装采用P204带座球面轴承，精密度高，方向灵活，耐压与耐磨性能好，具有可靠的中心直线度，使架体滑动平衡、轻灵定位可靠，传动轻便灵活，运行平稳。</w:t>
                  </w:r>
                  <w:r>
                    <w:br/>
                  </w:r>
                  <w:r>
                    <w:rPr>
                      <w:rFonts w:ascii="仿宋_GB2312" w:hAnsi="仿宋_GB2312" w:cs="仿宋_GB2312" w:eastAsia="仿宋_GB2312"/>
                      <w:sz w:val="20"/>
                      <w:color w:val="000000"/>
                    </w:rPr>
                    <w:t>17.采用防滑耐磨手摇方向盘，可折叠摇柄。</w:t>
                  </w:r>
                </w:p>
                <w:p>
                  <w:pPr>
                    <w:pStyle w:val="null3"/>
                    <w:jc w:val="left"/>
                  </w:pPr>
                  <w:r>
                    <w:rPr>
                      <w:rFonts w:ascii="仿宋_GB2312" w:hAnsi="仿宋_GB2312" w:cs="仿宋_GB2312" w:eastAsia="仿宋_GB2312"/>
                      <w:sz w:val="20"/>
                      <w:color w:val="000000"/>
                    </w:rPr>
                    <w:t>18.表面处理：采用热固性粉末，表面涂层经过塑粉喷涂平整光滑,色泽均匀。表面喷塑前经严格的酸洗、除锈、磷化等十三道工序处理，塑层防锈能力20年以上。</w:t>
                  </w:r>
                  <w:r>
                    <w:br/>
                  </w:r>
                  <w:r>
                    <w:rPr>
                      <w:rFonts w:ascii="仿宋_GB2312" w:hAnsi="仿宋_GB2312" w:cs="仿宋_GB2312" w:eastAsia="仿宋_GB2312"/>
                      <w:sz w:val="20"/>
                      <w:color w:val="000000"/>
                    </w:rPr>
                    <w:t>19.电机托板：采用冷轧钢板表面喷涂，和底盘焊接牢固形成一个整体。</w:t>
                  </w:r>
                  <w:r>
                    <w:br/>
                  </w:r>
                  <w:r>
                    <w:rPr>
                      <w:rFonts w:ascii="仿宋_GB2312" w:hAnsi="仿宋_GB2312" w:cs="仿宋_GB2312" w:eastAsia="仿宋_GB2312"/>
                      <w:sz w:val="20"/>
                      <w:color w:val="000000"/>
                    </w:rPr>
                    <w:t>（二）产品性能要求</w:t>
                  </w:r>
                  <w:r>
                    <w:br/>
                  </w:r>
                  <w:r>
                    <w:rPr>
                      <w:rFonts w:ascii="仿宋_GB2312" w:hAnsi="仿宋_GB2312" w:cs="仿宋_GB2312" w:eastAsia="仿宋_GB2312"/>
                      <w:sz w:val="20"/>
                      <w:color w:val="000000"/>
                    </w:rPr>
                    <w:t>①每标准节组装后，外形尺寸偏差:极限偏差±4mm，导轨偏差:单根直线度应不大于1.0mm/m，水平偏差不大于1.0mm/m，垂直度:立柱与底盘的垂直度应不大于2.0mm。</w:t>
                  </w:r>
                  <w:r>
                    <w:br/>
                  </w:r>
                  <w:r>
                    <w:rPr>
                      <w:rFonts w:ascii="仿宋_GB2312" w:hAnsi="仿宋_GB2312" w:cs="仿宋_GB2312" w:eastAsia="仿宋_GB2312"/>
                      <w:sz w:val="20"/>
                      <w:color w:val="000000"/>
                    </w:rPr>
                    <w:t>②单根导轨直线度偏差不大于1mm/m，全长不大于2mm，相邻两根导轨宽度之间平行度偏差和水平高度偏差不大于1mm/m，导轨对接处高低差不大于0.3mm。</w:t>
                  </w:r>
                  <w:r>
                    <w:br/>
                  </w:r>
                  <w:r>
                    <w:rPr>
                      <w:rFonts w:ascii="仿宋_GB2312" w:hAnsi="仿宋_GB2312" w:cs="仿宋_GB2312" w:eastAsia="仿宋_GB2312"/>
                      <w:sz w:val="20"/>
                      <w:color w:val="000000"/>
                    </w:rPr>
                    <w:t>③结构强度，加载全静载负荷,标准架体承受沿X,Y轴两个方向的水平拉力,架体不得发生翻倒变形现象，倾斜量:≤24mm。</w:t>
                  </w:r>
                  <w:r>
                    <w:br/>
                  </w:r>
                  <w:r>
                    <w:rPr>
                      <w:rFonts w:ascii="仿宋_GB2312" w:hAnsi="仿宋_GB2312" w:cs="仿宋_GB2312" w:eastAsia="仿宋_GB2312"/>
                      <w:sz w:val="20"/>
                      <w:color w:val="000000"/>
                    </w:rPr>
                    <w:t>④可调性、互换性，搁板、支撑板应能沿立板的垂直方向调整高度，同一型号规格的搁板相互之间、支撑板相互之间，应能互换。</w:t>
                  </w:r>
                  <w:r>
                    <w:br/>
                  </w:r>
                  <w:r>
                    <w:rPr>
                      <w:rFonts w:ascii="仿宋_GB2312" w:hAnsi="仿宋_GB2312" w:cs="仿宋_GB2312" w:eastAsia="仿宋_GB2312"/>
                      <w:sz w:val="20"/>
                      <w:color w:val="000000"/>
                    </w:rPr>
                    <w:t>⑤防倾倒，活动架列均应安装防倾倒装置。</w:t>
                  </w:r>
                  <w:r>
                    <w:br/>
                  </w:r>
                  <w:r>
                    <w:rPr>
                      <w:rFonts w:ascii="仿宋_GB2312" w:hAnsi="仿宋_GB2312" w:cs="仿宋_GB2312" w:eastAsia="仿宋_GB2312"/>
                      <w:sz w:val="20"/>
                      <w:color w:val="000000"/>
                    </w:rPr>
                    <w:t>⑥稳定性，防尘门打开时的空载稳定性:架体不应倾倒;防尘门加载800N架体不应倾倒;隔板水平加载施加90N保持1分钟架体不应倾倒。</w:t>
                  </w:r>
                  <w:r>
                    <w:br/>
                  </w:r>
                  <w:r>
                    <w:rPr>
                      <w:rFonts w:ascii="仿宋_GB2312" w:hAnsi="仿宋_GB2312" w:cs="仿宋_GB2312" w:eastAsia="仿宋_GB2312"/>
                      <w:sz w:val="20"/>
                      <w:color w:val="000000"/>
                    </w:rPr>
                    <w:t>⑦传动机构在全静载荷的情况下架体应运行自如,无阻滞现象,手柄摇力≤11.8N。</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立方米</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主控列</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1.系统登录：可以进行系统登录，包括账号密码、刷卡、图案、指纹、人脸识别。</w:t>
                  </w:r>
                  <w:r>
                    <w:br/>
                  </w:r>
                  <w:r>
                    <w:rPr>
                      <w:rFonts w:ascii="仿宋_GB2312" w:hAnsi="仿宋_GB2312" w:cs="仿宋_GB2312" w:eastAsia="仿宋_GB2312"/>
                      <w:sz w:val="20"/>
                      <w:color w:val="000000"/>
                    </w:rPr>
                    <w:t>2.初始化自检：可以进行系统环境、网络、通信、声音、架体、系统服务发布自检。</w:t>
                  </w:r>
                  <w:r>
                    <w:br/>
                  </w:r>
                  <w:r>
                    <w:rPr>
                      <w:rFonts w:ascii="仿宋_GB2312" w:hAnsi="仿宋_GB2312" w:cs="仿宋_GB2312" w:eastAsia="仿宋_GB2312"/>
                      <w:sz w:val="20"/>
                      <w:color w:val="000000"/>
                    </w:rPr>
                    <w:t>3.工控机要求：固定架工控机应具有操作系统支持；固定架工控机应提供常用的接口，包括USB接口、RS-232接口及RS-485接口等；固定架和活动架上的工控机显示屏均应支持触摸方式操作；显示屏应无明显划痕、无坏点、无色相缺失等异常；固定架和活动架上的工控机显示屏应安装在固定架和活动架前置面板上，位置左右居中，高度合适，便于操作</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固定列采用≥15.6寸高清触摸屏，配备前置立体喇叭，并集成指纹识别与人脸识别功能于一体的触摸显示主机，禁止使用摄像头、指纹模块与屏幕相互分离的设备。摄像头具备上下调节的功能，以满足用户的不同需求。系统采用嵌入式系统，既保证具有高速运行的速度又保证系统的可扩展性。可通过固定列触摸屏控制各架体移动、停止、关闭、系统操作设置等各种操作。固定列可在左，中，右任意位置固定，且列号可正序或倒序排列，为用户提供了极大的灵活性。当架体移动时，固定列会同步显示移动画面，确保用户能够实时了解架体的位置与状态。</w:t>
                  </w:r>
                  <w:r>
                    <w:br/>
                  </w:r>
                  <w:r>
                    <w:rPr>
                      <w:rFonts w:ascii="仿宋_GB2312" w:hAnsi="仿宋_GB2312" w:cs="仿宋_GB2312" w:eastAsia="仿宋_GB2312"/>
                      <w:sz w:val="20"/>
                      <w:color w:val="000000"/>
                    </w:rPr>
                    <w:t>5.智能AI语音交互：用户可直接用语音命令词与列号自然组合的简便方式控制任意列架体的左右移动、关闭、停止操作。操作过程有语音提示，可按照用户要求切换男女生声音及定制不同语音包，并支持调节语音音量。语音识别器需集成于一体机，禁止采用外接方式的语音识别器。保持时刻开启状态而不需要用户使用前点击按键等方式去手动启用，采用唤醒词启动，以提高可靠性及安全性。</w:t>
                  </w:r>
                  <w:r>
                    <w:br/>
                  </w:r>
                  <w:r>
                    <w:rPr>
                      <w:rFonts w:ascii="仿宋_GB2312" w:hAnsi="仿宋_GB2312" w:cs="仿宋_GB2312" w:eastAsia="仿宋_GB2312"/>
                      <w:sz w:val="20"/>
                      <w:color w:val="000000"/>
                    </w:rPr>
                    <w:t>6.工控机采用国产化操作系统，确保档案管理的信息安全</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移动列</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移动列采用≥300*256mm全钢化玻璃触控板，上下配有蓝色灯光装饰，主页面可显示温湿度、区列编号、档案题名、档案存放位置（包括列、面、节、层）等信息，同时设有围栏告警、超时告警、电机告警等提示功能。底壳及其卡口结构采用高精度一次性注塑成型技术，确保结构稳固。</w:t>
                  </w:r>
                  <w:r>
                    <w:br/>
                  </w:r>
                  <w:r>
                    <w:rPr>
                      <w:rFonts w:ascii="仿宋_GB2312" w:hAnsi="仿宋_GB2312" w:cs="仿宋_GB2312" w:eastAsia="仿宋_GB2312"/>
                      <w:sz w:val="20"/>
                      <w:color w:val="000000"/>
                    </w:rPr>
                    <w:t>2.分控列列号：列号采用≥200×110mm钢化玻璃面板,数字以蓝色背景,列号在停电时自然显示本列列数。</w:t>
                  </w:r>
                  <w:r>
                    <w:br/>
                  </w:r>
                  <w:r>
                    <w:rPr>
                      <w:rFonts w:ascii="仿宋_GB2312" w:hAnsi="仿宋_GB2312" w:cs="仿宋_GB2312" w:eastAsia="仿宋_GB2312"/>
                      <w:sz w:val="20"/>
                      <w:color w:val="000000"/>
                    </w:rPr>
                    <w:t>3.电动驱动功能：移动列采用120W的低压24V无刷直流电机驱动，驱动器集成于架体控制器中,防止架体运行不稳定的弊端智能密集架电机质量要求：①电阻试验≥1MΩ②耐压试验：在产品供电线与外壳之间施加50Hz，AC1000V电压，经1秒以上，无击穿。②符合GB/T5226.1-2019标准</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智能密集架控制管理软件</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环境数据监测：可以查看环境数据监测信息，包括温度、湿度、二氧化碳、甲醛、</w:t>
                  </w:r>
                  <w:r>
                    <w:rPr>
                      <w:rFonts w:ascii="仿宋_GB2312" w:hAnsi="仿宋_GB2312" w:cs="仿宋_GB2312" w:eastAsia="仿宋_GB2312"/>
                      <w:sz w:val="20"/>
                      <w:color w:val="000000"/>
                    </w:rPr>
                    <w:t>PM1.0、PM2.5、PM10、TVOC。</w:t>
                  </w:r>
                </w:p>
                <w:p>
                  <w:pPr>
                    <w:pStyle w:val="null3"/>
                    <w:jc w:val="left"/>
                  </w:pPr>
                  <w:r>
                    <w:rPr>
                      <w:rFonts w:ascii="仿宋_GB2312" w:hAnsi="仿宋_GB2312" w:cs="仿宋_GB2312" w:eastAsia="仿宋_GB2312"/>
                      <w:sz w:val="20"/>
                      <w:color w:val="000000"/>
                    </w:rPr>
                    <w:t>2.账号权限管理功能:可以通过管理员账号实现登录账号权限分配功能，每个账号只能打开查看分配到权限的档案信息，支持密集架账号查询权限精确到面。</w:t>
                  </w:r>
                </w:p>
                <w:p>
                  <w:pPr>
                    <w:pStyle w:val="null3"/>
                    <w:jc w:val="left"/>
                  </w:pPr>
                  <w:r>
                    <w:rPr>
                      <w:rFonts w:ascii="仿宋_GB2312" w:hAnsi="仿宋_GB2312" w:cs="仿宋_GB2312" w:eastAsia="仿宋_GB2312"/>
                      <w:sz w:val="20"/>
                      <w:color w:val="000000"/>
                    </w:rPr>
                    <w:t>3.系统安全保护功能:可以设置固定列长时间未操作系统会自动退出账号，重新操作时，需验证操作账号；支持未操作时间的设置</w:t>
                  </w:r>
                </w:p>
                <w:p>
                  <w:pPr>
                    <w:pStyle w:val="null3"/>
                    <w:jc w:val="left"/>
                  </w:pPr>
                  <w:r>
                    <w:rPr>
                      <w:rFonts w:ascii="仿宋_GB2312" w:hAnsi="仿宋_GB2312" w:cs="仿宋_GB2312" w:eastAsia="仿宋_GB2312"/>
                      <w:sz w:val="20"/>
                      <w:color w:val="000000"/>
                    </w:rPr>
                    <w:t>4.档案位置图形化展示功能：可以根据实际的列数、节数、层数，生成各列的平面图， 支持快速进入功能，在首页密集架展示页面，双击某一列， 即可进入该列的图形化展示，点击该列时，可显示该层的各档案信息。</w:t>
                  </w:r>
                  <w:r>
                    <w:br/>
                  </w:r>
                  <w:r>
                    <w:rPr>
                      <w:rFonts w:ascii="仿宋_GB2312" w:hAnsi="仿宋_GB2312" w:cs="仿宋_GB2312" w:eastAsia="仿宋_GB2312"/>
                      <w:sz w:val="20"/>
                      <w:color w:val="000000"/>
                    </w:rPr>
                    <w:t>5.屏幕灯效报警提示功能：可以设置固定列屏幕灯效，当密集架出现报警信息时，主控列首页屏幕将呈现四周变红的屏幕灯效报警提示。并支持手动关闭与开启。</w:t>
                  </w:r>
                  <w:r>
                    <w:br/>
                  </w:r>
                  <w:r>
                    <w:rPr>
                      <w:rFonts w:ascii="仿宋_GB2312" w:hAnsi="仿宋_GB2312" w:cs="仿宋_GB2312" w:eastAsia="仿宋_GB2312"/>
                      <w:sz w:val="20"/>
                      <w:color w:val="000000"/>
                    </w:rPr>
                    <w:t>6.自动休眠节能功能：固定列触摸屏可以设置无人操作自动休眠时间，休眠状态下，移动列屏幕断电，充分保护各电子配件的使用寿命，减少库房使用能耗，环保节能。</w:t>
                  </w:r>
                </w:p>
                <w:p>
                  <w:pPr>
                    <w:pStyle w:val="null3"/>
                    <w:jc w:val="left"/>
                  </w:pPr>
                  <w:r>
                    <w:rPr>
                      <w:rFonts w:ascii="仿宋_GB2312" w:hAnsi="仿宋_GB2312" w:cs="仿宋_GB2312" w:eastAsia="仿宋_GB2312"/>
                      <w:sz w:val="20"/>
                      <w:color w:val="000000"/>
                    </w:rPr>
                    <w:t>7.多功能显示功能:可以在固定列屏幕左上角显示公司logo并可根据用户需求配置不同企业logo,logo图片用户可实时按需导入；固定列可配置使用单位或部门名称，并在开机自检界面中进 行展示；支持开机欢迎词语音播报，欢迎词语音播报可自行选择开启或关闭。</w:t>
                  </w:r>
                  <w:r>
                    <w:br/>
                  </w:r>
                  <w:r>
                    <w:rPr>
                      <w:rFonts w:ascii="仿宋_GB2312" w:hAnsi="仿宋_GB2312" w:cs="仿宋_GB2312" w:eastAsia="仿宋_GB2312"/>
                      <w:sz w:val="20"/>
                      <w:color w:val="000000"/>
                    </w:rPr>
                    <w:t>8.移动列定时开关机功能:可以设置移动列定时开机或关机的时间，支持以周为单位进行循环，可响应绿色档案馆评定，减少电能损耗，支持在特殊情况下，通过主控列电源按钮对移动列进行通电。</w:t>
                  </w:r>
                  <w:r>
                    <w:br/>
                  </w:r>
                  <w:r>
                    <w:rPr>
                      <w:rFonts w:ascii="仿宋_GB2312" w:hAnsi="仿宋_GB2312" w:cs="仿宋_GB2312" w:eastAsia="仿宋_GB2312"/>
                      <w:sz w:val="20"/>
                      <w:color w:val="000000"/>
                    </w:rPr>
                    <w:t>9.架体状态及档案统计语音播报功能:可以借助语音指令，播报自检结果与档案统计结果，且播报内容支持用户进行配置。</w:t>
                  </w:r>
                  <w:r>
                    <w:br/>
                  </w:r>
                  <w:r>
                    <w:rPr>
                      <w:rFonts w:ascii="仿宋_GB2312" w:hAnsi="仿宋_GB2312" w:cs="仿宋_GB2312" w:eastAsia="仿宋_GB2312"/>
                      <w:sz w:val="20"/>
                      <w:color w:val="000000"/>
                    </w:rPr>
                    <w:t>10.定时通风功能：可以支持用户依据所设置的定时自动通风任务，开展通风 工作；同时支持对通风时间、通风循环次数以及定时通风 频率进行设置。</w:t>
                  </w:r>
                  <w:r>
                    <w:br/>
                  </w:r>
                  <w:r>
                    <w:rPr>
                      <w:rFonts w:ascii="仿宋_GB2312" w:hAnsi="仿宋_GB2312" w:cs="仿宋_GB2312" w:eastAsia="仿宋_GB2312"/>
                      <w:sz w:val="20"/>
                      <w:color w:val="000000"/>
                    </w:rPr>
                    <w:t xml:space="preserve">11.自动超限通风功能:可以设置温湿度阈值，超过阈值时架体自动进行通风，并有语音提示；支持温湿度超限的屏幕灯效强提醒，支持超限通风次数的设置。          </w:t>
                  </w:r>
                  <w:r>
                    <w:br/>
                  </w:r>
                  <w:r>
                    <w:rPr>
                      <w:rFonts w:ascii="仿宋_GB2312" w:hAnsi="仿宋_GB2312" w:cs="仿宋_GB2312" w:eastAsia="仿宋_GB2312"/>
                      <w:sz w:val="20"/>
                      <w:color w:val="000000"/>
                    </w:rPr>
                    <w:t>12.公告信息发布功能：平台和固定列均可编辑并发布多条公告信息，在固定列及移动列主页面进行展示。使所有用户更方便、快捷地获取最新的公告内容，提高了信息的透明度和公开性。</w:t>
                  </w:r>
                  <w:r>
                    <w:br/>
                  </w:r>
                  <w:r>
                    <w:rPr>
                      <w:rFonts w:ascii="仿宋_GB2312" w:hAnsi="仿宋_GB2312" w:cs="仿宋_GB2312" w:eastAsia="仿宋_GB2312"/>
                      <w:sz w:val="20"/>
                      <w:color w:val="000000"/>
                    </w:rPr>
                    <w:t>13.批量参数分布功能：固定列电脑一体机可以整体设置好本区域的所有公共参数进行分发，包括最大列号、固定列号、排序方式、电机运行速度等，完成快速的配置。</w:t>
                  </w:r>
                  <w:r>
                    <w:br/>
                  </w:r>
                  <w:r>
                    <w:rPr>
                      <w:rFonts w:ascii="仿宋_GB2312" w:hAnsi="仿宋_GB2312" w:cs="仿宋_GB2312" w:eastAsia="仿宋_GB2312"/>
                      <w:sz w:val="20"/>
                      <w:color w:val="000000"/>
                    </w:rPr>
                    <w:t>14.移动便捷式设备控制功能：可通过电脑、平板、PDA等设备远程控制各架体移动、停止、关闭及资料管理查询录入等各种操作。</w:t>
                  </w:r>
                  <w:r>
                    <w:br/>
                  </w:r>
                  <w:r>
                    <w:rPr>
                      <w:rFonts w:ascii="仿宋_GB2312" w:hAnsi="仿宋_GB2312" w:cs="仿宋_GB2312" w:eastAsia="仿宋_GB2312"/>
                      <w:sz w:val="20"/>
                      <w:color w:val="000000"/>
                    </w:rPr>
                    <w:t>15.档案查询：可以从固定列查询档案编号、题名、条码、存放位置、状态等信息；支持按位置查询；支持按档案编号、题名、条码查询；支持对查询条目直接进行开架、合架操作。</w:t>
                  </w:r>
                  <w:r>
                    <w:br/>
                  </w:r>
                  <w:r>
                    <w:rPr>
                      <w:rFonts w:ascii="仿宋_GB2312" w:hAnsi="仿宋_GB2312" w:cs="仿宋_GB2312" w:eastAsia="仿宋_GB2312"/>
                      <w:sz w:val="20"/>
                      <w:color w:val="000000"/>
                    </w:rPr>
                    <w:t>16.档案总数统计、分类统计：可以显示档案总数统计、分类统计。</w:t>
                  </w:r>
                  <w:r>
                    <w:br/>
                  </w:r>
                  <w:r>
                    <w:rPr>
                      <w:rFonts w:ascii="仿宋_GB2312" w:hAnsi="仿宋_GB2312" w:cs="仿宋_GB2312" w:eastAsia="仿宋_GB2312"/>
                      <w:sz w:val="20"/>
                      <w:color w:val="000000"/>
                    </w:rPr>
                    <w:t>17.批量任务：可以批量收藏档案，可以进行批量开架。</w:t>
                  </w:r>
                  <w:r>
                    <w:br/>
                  </w:r>
                  <w:r>
                    <w:rPr>
                      <w:rFonts w:ascii="仿宋_GB2312" w:hAnsi="仿宋_GB2312" w:cs="仿宋_GB2312" w:eastAsia="仿宋_GB2312"/>
                      <w:sz w:val="20"/>
                      <w:color w:val="000000"/>
                    </w:rPr>
                    <w:t>18.用户管理：可以新增、修改用户信息；可以查看系统解锁方式，包括账号密码、刷卡、图案、指纹、人脸识别。</w:t>
                  </w:r>
                  <w:r>
                    <w:br/>
                  </w:r>
                  <w:r>
                    <w:rPr>
                      <w:rFonts w:ascii="仿宋_GB2312" w:hAnsi="仿宋_GB2312" w:cs="仿宋_GB2312" w:eastAsia="仿宋_GB2312"/>
                      <w:sz w:val="20"/>
                      <w:color w:val="000000"/>
                    </w:rPr>
                    <w:t>19.架内环境监控：智能密集架应支持采集密集架内温湿度数据；支持全天记录温湿度；永久保存温湿度数据，并提供温湿度数据的删除功能</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20.日志功能：密集架所有操作及报警信息，应记录日志，并永久保存，日志内容能够以文件形式导出</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21.语音播报功能：密集架操作及报警信息，应以普通话语音提示，语音清晰、语速平稳</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22.架体运行安全要求：活动架动力驱动装置不得存在继电器，避免产生火花。</w:t>
                  </w:r>
                  <w:r>
                    <w:br/>
                  </w:r>
                  <w:r>
                    <w:rPr>
                      <w:rFonts w:ascii="仿宋_GB2312" w:hAnsi="仿宋_GB2312" w:cs="仿宋_GB2312" w:eastAsia="仿宋_GB2312"/>
                      <w:sz w:val="20"/>
                      <w:color w:val="000000"/>
                    </w:rPr>
                    <w:t>23.架体运行方式：采用柔性曲线缓启缓停控制，根据架体负载自动调整运行速度。一个团体内的所有列实现协调同步运行，用户可根据实际需求自由调整架体的运行速度和运行时间。同时设置了缓启缓停功能的开启与关闭选项，以满足不同场景下的使用需求。</w:t>
                  </w:r>
                  <w:r>
                    <w:br/>
                  </w:r>
                  <w:r>
                    <w:rPr>
                      <w:rFonts w:ascii="仿宋_GB2312" w:hAnsi="仿宋_GB2312" w:cs="仿宋_GB2312" w:eastAsia="仿宋_GB2312"/>
                      <w:sz w:val="20"/>
                      <w:color w:val="000000"/>
                    </w:rPr>
                    <w:t>24.照明灯智能控制功能：采用节能≤24V低压高亮LED灯辅助架内照明，照明强度平均为250Lux;架内LED照明灯采用智能控制模式，架体开架灯光自动开启，架体关闭灯光自动熄灭。智能控制模式还可设定灯光延迟时间，并提供了灯光延迟功能的开启与关闭选项，以适应多样化的使用场景需求。同时，用户也可通过任意移动列上的触摸屏，实现对该列架内LED照明灯的手动开关控制。</w:t>
                  </w:r>
                  <w:r>
                    <w:br/>
                  </w:r>
                  <w:r>
                    <w:rPr>
                      <w:rFonts w:ascii="仿宋_GB2312" w:hAnsi="仿宋_GB2312" w:cs="仿宋_GB2312" w:eastAsia="仿宋_GB2312"/>
                      <w:sz w:val="20"/>
                      <w:color w:val="000000"/>
                    </w:rPr>
                    <w:t>25.移动检测功能:移动列在电动控制移动时，移动列触摸屏可显示电机实时电流。</w:t>
                  </w:r>
                  <w:r>
                    <w:br/>
                  </w:r>
                  <w:r>
                    <w:rPr>
                      <w:rFonts w:ascii="仿宋_GB2312" w:hAnsi="仿宋_GB2312" w:cs="仿宋_GB2312" w:eastAsia="仿宋_GB2312"/>
                      <w:sz w:val="20"/>
                      <w:color w:val="000000"/>
                    </w:rPr>
                    <w:t>26.移动列密码设置功能：可修改进入移动列设置页面的密码，增强对移动列数据保护，确保只有输入正确密码的用户才能访问和更改移动列的相关设置，使得用户能够有效地管理移动列安全。</w:t>
                  </w:r>
                  <w:r>
                    <w:br/>
                  </w:r>
                  <w:r>
                    <w:rPr>
                      <w:rFonts w:ascii="仿宋_GB2312" w:hAnsi="仿宋_GB2312" w:cs="仿宋_GB2312" w:eastAsia="仿宋_GB2312"/>
                      <w:sz w:val="20"/>
                      <w:color w:val="000000"/>
                    </w:rPr>
                    <w:t>27.传感器自检测试功能：可通过移动列触摸屏根据实际需求，对左限位、右限位、红外围栏、灯光照明等多个传感器进行逐一的自检测试，以确保各传感器的正常运行和工作状态。</w:t>
                  </w:r>
                  <w:r>
                    <w:br/>
                  </w:r>
                  <w:r>
                    <w:rPr>
                      <w:rFonts w:ascii="仿宋_GB2312" w:hAnsi="仿宋_GB2312" w:cs="仿宋_GB2312" w:eastAsia="仿宋_GB2312"/>
                      <w:sz w:val="20"/>
                      <w:color w:val="000000"/>
                    </w:rPr>
                    <w:t>28.恢复出厂设置功能：可重置架体参数至初始状态，恢复默认配置。</w:t>
                  </w:r>
                  <w:r>
                    <w:br/>
                  </w:r>
                  <w:r>
                    <w:rPr>
                      <w:rFonts w:ascii="仿宋_GB2312" w:hAnsi="仿宋_GB2312" w:cs="仿宋_GB2312" w:eastAsia="仿宋_GB2312"/>
                      <w:sz w:val="20"/>
                      <w:color w:val="000000"/>
                    </w:rPr>
                    <w:t>29.多通道开启功能：当固定列位于中间位置时，用户可开启左区域中的某一列，并可同时开启右区域的某一列，从而提升了操作的灵活性和效率。</w:t>
                  </w:r>
                  <w:r>
                    <w:br/>
                  </w:r>
                  <w:r>
                    <w:rPr>
                      <w:rFonts w:ascii="仿宋_GB2312" w:hAnsi="仿宋_GB2312" w:cs="仿宋_GB2312" w:eastAsia="仿宋_GB2312"/>
                      <w:sz w:val="20"/>
                      <w:color w:val="000000"/>
                    </w:rPr>
                    <w:t>30.入口保护红外检测：通道入口安装有红外检测装置，当管理员进入时架体自动停止，保障人身安全。</w:t>
                  </w:r>
                </w:p>
                <w:p>
                  <w:pPr>
                    <w:pStyle w:val="null3"/>
                    <w:jc w:val="left"/>
                  </w:pPr>
                  <w:r>
                    <w:rPr>
                      <w:rFonts w:ascii="仿宋_GB2312" w:hAnsi="仿宋_GB2312" w:cs="仿宋_GB2312" w:eastAsia="仿宋_GB2312"/>
                      <w:sz w:val="20"/>
                      <w:color w:val="000000"/>
                    </w:rPr>
                    <w:t>防挤压安全装置质量要求：</w:t>
                  </w:r>
                  <w:r>
                    <w:rPr>
                      <w:rFonts w:ascii="仿宋_GB2312" w:hAnsi="仿宋_GB2312" w:cs="仿宋_GB2312" w:eastAsia="仿宋_GB2312"/>
                      <w:sz w:val="20"/>
                      <w:color w:val="000000"/>
                    </w:rPr>
                    <w:t>①失效数&lt;3次、截尾次数≥36800次、平均无故障次数m1≥10000次</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31.安全到位开关：配备两组磁感应位置检测传感器，以实现双重保障机制。即便一组磁感应传感器出现故障，另一组仍能确保控制功能的正常运作。采用非接触式的磁感应传感器，相较于铁感应到位传感器，感应距离远稳定性更强。</w:t>
                  </w:r>
                  <w:r>
                    <w:br/>
                  </w:r>
                  <w:r>
                    <w:rPr>
                      <w:rFonts w:ascii="仿宋_GB2312" w:hAnsi="仿宋_GB2312" w:cs="仿宋_GB2312" w:eastAsia="仿宋_GB2312"/>
                      <w:sz w:val="20"/>
                      <w:color w:val="000000"/>
                    </w:rPr>
                    <w:t>32.电路保护装置：①电力回路、操作回路各有专用的断路器，如漏电或过电流发生时立即停止，回路切断。②电机超负荷时，架体立即停止，即为过载保护。③计时器安全装置：电机超过规定时间运转，自动停止。④回路发生异常，不能正常运转时，可以通过开关切换，通过手动方式移动架体。</w:t>
                  </w:r>
                  <w:r>
                    <w:br/>
                  </w:r>
                  <w:r>
                    <w:rPr>
                      <w:rFonts w:ascii="仿宋_GB2312" w:hAnsi="仿宋_GB2312" w:cs="仿宋_GB2312" w:eastAsia="仿宋_GB2312"/>
                      <w:sz w:val="20"/>
                      <w:color w:val="000000"/>
                    </w:rPr>
                    <w:t>33.安全插头：列与列之间220V供电选用安全插头，而非接线端子，插头具备锁止装置，防止意外拔出，保证安全用电。</w:t>
                  </w:r>
                  <w:r>
                    <w:br/>
                  </w:r>
                  <w:r>
                    <w:rPr>
                      <w:rFonts w:ascii="仿宋_GB2312" w:hAnsi="仿宋_GB2312" w:cs="仿宋_GB2312" w:eastAsia="仿宋_GB2312"/>
                      <w:sz w:val="20"/>
                      <w:color w:val="000000"/>
                    </w:rPr>
                    <w:t>34.架体过线架结构：架体过线架采用专用坦克链过线方式，且多个数量过线条在轨道柜上整体排列整齐，相互之间不会产生影响，保证使用安全性。</w:t>
                  </w:r>
                  <w:r>
                    <w:br/>
                  </w:r>
                  <w:r>
                    <w:rPr>
                      <w:rFonts w:ascii="仿宋_GB2312" w:hAnsi="仿宋_GB2312" w:cs="仿宋_GB2312" w:eastAsia="仿宋_GB2312"/>
                      <w:sz w:val="20"/>
                      <w:color w:val="000000"/>
                    </w:rPr>
                    <w:t>35.自动锁定、防误操作保护：当架体打开移动到设定位置后架体停止，解禁前不能移动，以防误操作伤人损物，保障人身安全。</w:t>
                  </w:r>
                  <w:r>
                    <w:br/>
                  </w:r>
                  <w:r>
                    <w:rPr>
                      <w:rFonts w:ascii="仿宋_GB2312" w:hAnsi="仿宋_GB2312" w:cs="仿宋_GB2312" w:eastAsia="仿宋_GB2312"/>
                      <w:sz w:val="20"/>
                      <w:color w:val="000000"/>
                    </w:rPr>
                    <w:t>36.电控配件盒：架体控制部分达到布线规范化和用电安全标准，架体控制板和开关电源安装在标准化设计的配件盒中，固定列配件盒和移动列配件盒采用统一尺寸。</w:t>
                  </w:r>
                </w:p>
                <w:p>
                  <w:pPr>
                    <w:pStyle w:val="null3"/>
                    <w:jc w:val="both"/>
                  </w:pPr>
                  <w:r>
                    <w:rPr>
                      <w:rFonts w:ascii="仿宋_GB2312" w:hAnsi="仿宋_GB2312" w:cs="仿宋_GB2312" w:eastAsia="仿宋_GB2312"/>
                      <w:sz w:val="20"/>
                      <w:color w:val="000000"/>
                    </w:rPr>
                    <w:t>37.</w:t>
                  </w:r>
                  <w:r>
                    <w:rPr>
                      <w:rFonts w:ascii="仿宋_GB2312" w:hAnsi="仿宋_GB2312" w:cs="仿宋_GB2312" w:eastAsia="仿宋_GB2312"/>
                      <w:sz w:val="20"/>
                      <w:color w:val="000000"/>
                    </w:rPr>
                    <w:t>智能密集架开关电源：采用设备级嵌入式电源，</w:t>
                  </w:r>
                  <w:r>
                    <w:rPr>
                      <w:rFonts w:ascii="仿宋_GB2312" w:hAnsi="仿宋_GB2312" w:cs="仿宋_GB2312" w:eastAsia="仿宋_GB2312"/>
                      <w:sz w:val="20"/>
                      <w:color w:val="000000"/>
                    </w:rPr>
                    <w:t>220V非冗余应用类型，确保使用的稳定性。</w:t>
                  </w:r>
                </w:p>
                <w:p>
                  <w:pPr>
                    <w:pStyle w:val="null3"/>
                    <w:jc w:val="both"/>
                  </w:pPr>
                  <w:r>
                    <w:rPr>
                      <w:rFonts w:ascii="仿宋_GB2312" w:hAnsi="仿宋_GB2312" w:cs="仿宋_GB2312" w:eastAsia="仿宋_GB2312"/>
                      <w:sz w:val="20"/>
                      <w:color w:val="000000"/>
                    </w:rPr>
                    <w:t>智能密集架开关电源质量要求：</w:t>
                  </w:r>
                  <w:r>
                    <w:rPr>
                      <w:rFonts w:ascii="仿宋_GB2312" w:hAnsi="仿宋_GB2312" w:cs="仿宋_GB2312" w:eastAsia="仿宋_GB2312"/>
                      <w:sz w:val="20"/>
                      <w:color w:val="000000"/>
                    </w:rPr>
                    <w:t>①通过抗电强度试验，预期的接触电压、接触电流和保护导体电流(仅在正常工作条件下测试)试验。②符合GB4943.1-2022标准</w:t>
                  </w:r>
                  <w:r>
                    <w:rPr>
                      <w:rFonts w:ascii="仿宋_GB2312" w:hAnsi="仿宋_GB2312" w:cs="仿宋_GB2312" w:eastAsia="仿宋_GB2312"/>
                      <w:sz w:val="20"/>
                      <w:b/>
                      <w:color w:val="000000"/>
                    </w:rPr>
                    <w:t>（提供第三方机构出具的带 CMA 标识检测合格报告）</w:t>
                  </w:r>
                  <w:r>
                    <w:rPr>
                      <w:rFonts w:ascii="仿宋_GB2312" w:hAnsi="仿宋_GB2312" w:cs="仿宋_GB2312" w:eastAsia="仿宋_GB2312"/>
                      <w:sz w:val="20"/>
                      <w:color w:val="000000"/>
                    </w:rPr>
                    <w:t>。</w:t>
                  </w:r>
                </w:p>
                <w:p>
                  <w:pPr>
                    <w:pStyle w:val="null3"/>
                    <w:jc w:val="left"/>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防磁柜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1.防磁柜采用优质冷轧钢板，具有屏蔽外来磁场，当空间磁场的强度为200Oe（奥斯特），柜内装具间磁场不大于5Oe（奥斯特），绝对符合磁性产品保管要求。</w:t>
                  </w:r>
                  <w:r>
                    <w:br/>
                  </w:r>
                  <w:r>
                    <w:rPr>
                      <w:rFonts w:ascii="仿宋_GB2312" w:hAnsi="仿宋_GB2312" w:cs="仿宋_GB2312" w:eastAsia="仿宋_GB2312"/>
                      <w:sz w:val="20"/>
                      <w:color w:val="000000"/>
                    </w:rPr>
                    <w:t>2.表面经过酸洗、磷化和静电喷涂而成；</w:t>
                  </w:r>
                  <w:r>
                    <w:br/>
                  </w:r>
                  <w:r>
                    <w:rPr>
                      <w:rFonts w:ascii="仿宋_GB2312" w:hAnsi="仿宋_GB2312" w:cs="仿宋_GB2312" w:eastAsia="仿宋_GB2312"/>
                      <w:sz w:val="20"/>
                      <w:color w:val="000000"/>
                    </w:rPr>
                    <w:t>3.暗藏式门铰链，采用防撬结构设计；</w:t>
                  </w:r>
                  <w:r>
                    <w:br/>
                  </w:r>
                  <w:r>
                    <w:rPr>
                      <w:rFonts w:ascii="仿宋_GB2312" w:hAnsi="仿宋_GB2312" w:cs="仿宋_GB2312" w:eastAsia="仿宋_GB2312"/>
                      <w:sz w:val="20"/>
                      <w:color w:val="000000"/>
                    </w:rPr>
                    <w:t>4.抽屉柜导轨选用优质的超静音滑轨；</w:t>
                  </w:r>
                  <w:r>
                    <w:br/>
                  </w:r>
                  <w:r>
                    <w:rPr>
                      <w:rFonts w:ascii="仿宋_GB2312" w:hAnsi="仿宋_GB2312" w:cs="仿宋_GB2312" w:eastAsia="仿宋_GB2312"/>
                      <w:sz w:val="20"/>
                      <w:color w:val="000000"/>
                    </w:rPr>
                    <w:t>5.内部夹层填充防火材料来达到防火效果；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二、档案库房安全监测系统</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人脸识别一体机</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1.嵌入式Linux操作系统；</w:t>
                  </w:r>
                  <w:r>
                    <w:br/>
                  </w:r>
                  <w:r>
                    <w:rPr>
                      <w:rFonts w:ascii="仿宋_GB2312" w:hAnsi="仿宋_GB2312" w:cs="仿宋_GB2312" w:eastAsia="仿宋_GB2312"/>
                      <w:sz w:val="20"/>
                      <w:color w:val="000000"/>
                    </w:rPr>
                    <w:t>2.采用≥7英寸触摸显示屏，屏幕比例16:9；分辨率≥1024*600；</w:t>
                  </w:r>
                  <w:r>
                    <w:br/>
                  </w:r>
                  <w:r>
                    <w:rPr>
                      <w:rFonts w:ascii="仿宋_GB2312" w:hAnsi="仿宋_GB2312" w:cs="仿宋_GB2312" w:eastAsia="仿宋_GB2312"/>
                      <w:sz w:val="20"/>
                      <w:color w:val="000000"/>
                    </w:rPr>
                    <w:t>3.具备≥5000张人脸容量；</w:t>
                  </w:r>
                  <w:r>
                    <w:br/>
                  </w:r>
                  <w:r>
                    <w:rPr>
                      <w:rFonts w:ascii="仿宋_GB2312" w:hAnsi="仿宋_GB2312" w:cs="仿宋_GB2312" w:eastAsia="仿宋_GB2312"/>
                      <w:sz w:val="20"/>
                      <w:color w:val="000000"/>
                    </w:rPr>
                    <w:t>4.照片视频防假；</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磁力锁</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含磁力锁、配套门禁电源及对应辅材</w:t>
                  </w:r>
                  <w:r>
                    <w:rPr>
                      <w:rFonts w:ascii="仿宋_GB2312" w:hAnsi="仿宋_GB2312" w:cs="仿宋_GB2312" w:eastAsia="仿宋_GB2312"/>
                      <w:sz w:val="20"/>
                      <w:color w:val="000000"/>
                    </w:rPr>
                    <w:t>/单门</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三、视频监控建设</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网络摄像机</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1.摄像头像素：≥400W；</w:t>
                  </w:r>
                  <w:r>
                    <w:br/>
                  </w:r>
                  <w:r>
                    <w:rPr>
                      <w:rFonts w:ascii="仿宋_GB2312" w:hAnsi="仿宋_GB2312" w:cs="仿宋_GB2312" w:eastAsia="仿宋_GB2312"/>
                      <w:sz w:val="20"/>
                      <w:color w:val="000000"/>
                    </w:rPr>
                    <w:t>2.最高分辨率可达2560×1440 @25 fps，在该分辨率下可输出实时图像；</w:t>
                  </w:r>
                  <w:r>
                    <w:br/>
                  </w:r>
                  <w:r>
                    <w:rPr>
                      <w:rFonts w:ascii="仿宋_GB2312" w:hAnsi="仿宋_GB2312" w:cs="仿宋_GB2312" w:eastAsia="仿宋_GB2312"/>
                      <w:sz w:val="20"/>
                      <w:color w:val="000000"/>
                    </w:rPr>
                    <w:t>3.网络：≥1个RJ45 10 M/100 M自适应以太网口；</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硬盘录像机</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16路4盘位硬盘录像机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监控硬盘</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1.容量：≥6TB；</w:t>
                  </w:r>
                  <w:r>
                    <w:br/>
                  </w:r>
                  <w:r>
                    <w:rPr>
                      <w:rFonts w:ascii="仿宋_GB2312" w:hAnsi="仿宋_GB2312" w:cs="仿宋_GB2312" w:eastAsia="仿宋_GB2312"/>
                      <w:sz w:val="20"/>
                      <w:color w:val="000000"/>
                    </w:rPr>
                    <w:t>2.缓存：≥256MB；</w:t>
                  </w:r>
                  <w:r>
                    <w:br/>
                  </w:r>
                  <w:r>
                    <w:rPr>
                      <w:rFonts w:ascii="仿宋_GB2312" w:hAnsi="仿宋_GB2312" w:cs="仿宋_GB2312" w:eastAsia="仿宋_GB2312"/>
                      <w:sz w:val="20"/>
                      <w:color w:val="000000"/>
                    </w:rPr>
                    <w:t>3.转速：额定转速5400转；</w:t>
                  </w:r>
                  <w:r>
                    <w:br/>
                  </w:r>
                  <w:r>
                    <w:rPr>
                      <w:rFonts w:ascii="仿宋_GB2312" w:hAnsi="仿宋_GB2312" w:cs="仿宋_GB2312" w:eastAsia="仿宋_GB2312"/>
                      <w:sz w:val="20"/>
                      <w:color w:val="000000"/>
                    </w:rPr>
                    <w:t>4.接口：SATA接口；</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端口规格：</w:t>
                  </w:r>
                  <w:r>
                    <w:rPr>
                      <w:rFonts w:ascii="仿宋_GB2312" w:hAnsi="仿宋_GB2312" w:cs="仿宋_GB2312" w:eastAsia="仿宋_GB2312"/>
                      <w:sz w:val="20"/>
                      <w:color w:val="000000"/>
                    </w:rPr>
                    <w:t>≥16个百兆PoE电口，1个千兆电口，1个千兆光电复用口</w:t>
                  </w:r>
                  <w:r>
                    <w:br/>
                  </w: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≥7.2 Gbps</w:t>
                  </w:r>
                  <w:r>
                    <w:br/>
                  </w: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≥5.36 Mpps</w:t>
                  </w:r>
                  <w:r>
                    <w:br/>
                  </w:r>
                  <w:r>
                    <w:rPr>
                      <w:rFonts w:ascii="仿宋_GB2312" w:hAnsi="仿宋_GB2312" w:cs="仿宋_GB2312" w:eastAsia="仿宋_GB2312"/>
                      <w:sz w:val="20"/>
                      <w:color w:val="000000"/>
                    </w:rPr>
                    <w:t>整机最大供电功率</w:t>
                  </w:r>
                  <w:r>
                    <w:rPr>
                      <w:rFonts w:ascii="仿宋_GB2312" w:hAnsi="仿宋_GB2312" w:cs="仿宋_GB2312" w:eastAsia="仿宋_GB2312"/>
                      <w:sz w:val="20"/>
                      <w:color w:val="000000"/>
                    </w:rPr>
                    <w:t>130W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1.接口数量：≥24个千兆PoE电口,1个千兆电口,1个千兆光口；</w:t>
                  </w:r>
                  <w:r>
                    <w:br/>
                  </w:r>
                  <w:r>
                    <w:rPr>
                      <w:rFonts w:ascii="仿宋_GB2312" w:hAnsi="仿宋_GB2312" w:cs="仿宋_GB2312" w:eastAsia="仿宋_GB2312"/>
                      <w:sz w:val="20"/>
                      <w:color w:val="000000"/>
                    </w:rPr>
                    <w:t>2.POE标准：IEEE 802.3af,IEEE 802.3at；</w:t>
                  </w:r>
                  <w:r>
                    <w:br/>
                  </w:r>
                  <w:r>
                    <w:rPr>
                      <w:rFonts w:ascii="仿宋_GB2312" w:hAnsi="仿宋_GB2312" w:cs="仿宋_GB2312" w:eastAsia="仿宋_GB2312"/>
                      <w:sz w:val="20"/>
                      <w:color w:val="000000"/>
                    </w:rPr>
                    <w:t>3.MAC地址表：8K；</w:t>
                  </w:r>
                  <w:r>
                    <w:br/>
                  </w:r>
                  <w:r>
                    <w:rPr>
                      <w:rFonts w:ascii="仿宋_GB2312" w:hAnsi="仿宋_GB2312" w:cs="仿宋_GB2312" w:eastAsia="仿宋_GB2312"/>
                      <w:sz w:val="20"/>
                      <w:color w:val="000000"/>
                    </w:rPr>
                    <w:t>4.交换容量：≥52Gbps；</w:t>
                  </w:r>
                  <w:r>
                    <w:br/>
                  </w:r>
                  <w:r>
                    <w:rPr>
                      <w:rFonts w:ascii="仿宋_GB2312" w:hAnsi="仿宋_GB2312" w:cs="仿宋_GB2312" w:eastAsia="仿宋_GB2312"/>
                      <w:sz w:val="20"/>
                      <w:color w:val="000000"/>
                    </w:rPr>
                    <w:t>5.包转发率：≥38.69Mpps；</w:t>
                  </w:r>
                  <w:r>
                    <w:br/>
                  </w:r>
                  <w:r>
                    <w:rPr>
                      <w:rFonts w:ascii="仿宋_GB2312" w:hAnsi="仿宋_GB2312" w:cs="仿宋_GB2312" w:eastAsia="仿宋_GB2312"/>
                      <w:sz w:val="20"/>
                      <w:color w:val="000000"/>
                    </w:rPr>
                    <w:t>6.缓存：≥3Mbits；</w:t>
                  </w:r>
                  <w:r>
                    <w:br/>
                  </w:r>
                  <w:r>
                    <w:rPr>
                      <w:rFonts w:ascii="仿宋_GB2312" w:hAnsi="仿宋_GB2312" w:cs="仿宋_GB2312" w:eastAsia="仿宋_GB2312"/>
                      <w:sz w:val="20"/>
                      <w:color w:val="000000"/>
                    </w:rPr>
                    <w:t>7.POE端口：1~24；</w:t>
                  </w:r>
                  <w:r>
                    <w:br/>
                  </w:r>
                  <w:r>
                    <w:rPr>
                      <w:rFonts w:ascii="仿宋_GB2312" w:hAnsi="仿宋_GB2312" w:cs="仿宋_GB2312" w:eastAsia="仿宋_GB2312"/>
                      <w:sz w:val="20"/>
                      <w:color w:val="000000"/>
                    </w:rPr>
                    <w:t>8.端口最大供电功率：端口1-24，单端口最大30 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采用优质冷轧钢板；</w:t>
                  </w:r>
                  <w:r>
                    <w:br/>
                  </w:r>
                  <w:r>
                    <w:rPr>
                      <w:rFonts w:ascii="仿宋_GB2312" w:hAnsi="仿宋_GB2312" w:cs="仿宋_GB2312" w:eastAsia="仿宋_GB2312"/>
                      <w:sz w:val="20"/>
                      <w:color w:val="000000"/>
                    </w:rPr>
                    <w:t>2.4U标准壁挂机柜；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四、消防灭火系统</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柜式七氟丙烷气体灭火装置</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1.工作温度范围:0℃～+50℃； </w:t>
                  </w:r>
                  <w:r>
                    <w:br/>
                  </w:r>
                  <w:r>
                    <w:rPr>
                      <w:rFonts w:ascii="仿宋_GB2312" w:hAnsi="仿宋_GB2312" w:cs="仿宋_GB2312" w:eastAsia="仿宋_GB2312"/>
                      <w:sz w:val="20"/>
                      <w:color w:val="000000"/>
                    </w:rPr>
                    <w:t xml:space="preserve">2.工作压力:2.5MPa（20℃）； </w:t>
                  </w:r>
                  <w:r>
                    <w:br/>
                  </w:r>
                  <w:r>
                    <w:rPr>
                      <w:rFonts w:ascii="仿宋_GB2312" w:hAnsi="仿宋_GB2312" w:cs="仿宋_GB2312" w:eastAsia="仿宋_GB2312"/>
                      <w:sz w:val="20"/>
                      <w:color w:val="000000"/>
                    </w:rPr>
                    <w:t>3.最大工作压力:4.2MPa；</w:t>
                  </w:r>
                  <w:r>
                    <w:br/>
                  </w:r>
                  <w:r>
                    <w:rPr>
                      <w:rFonts w:ascii="仿宋_GB2312" w:hAnsi="仿宋_GB2312" w:cs="仿宋_GB2312" w:eastAsia="仿宋_GB2312"/>
                      <w:sz w:val="20"/>
                      <w:color w:val="000000"/>
                    </w:rPr>
                    <w:t xml:space="preserve">4.泄压装置动作压力:5.63MPa； </w:t>
                  </w:r>
                  <w:r>
                    <w:br/>
                  </w:r>
                  <w:r>
                    <w:rPr>
                      <w:rFonts w:ascii="仿宋_GB2312" w:hAnsi="仿宋_GB2312" w:cs="仿宋_GB2312" w:eastAsia="仿宋_GB2312"/>
                      <w:sz w:val="20"/>
                      <w:color w:val="000000"/>
                    </w:rPr>
                    <w:t xml:space="preserve">5.驱动方式：电动、机械手动驱动DC24V，气动、机械手动驱动≤150N；   </w:t>
                  </w:r>
                  <w:r>
                    <w:br/>
                  </w:r>
                  <w:r>
                    <w:rPr>
                      <w:rFonts w:ascii="仿宋_GB2312" w:hAnsi="仿宋_GB2312" w:cs="仿宋_GB2312" w:eastAsia="仿宋_GB2312"/>
                      <w:sz w:val="20"/>
                      <w:color w:val="000000"/>
                    </w:rPr>
                    <w:t xml:space="preserve">6.驱动延时0～30s；    </w:t>
                  </w:r>
                  <w:r>
                    <w:br/>
                  </w:r>
                  <w:r>
                    <w:rPr>
                      <w:rFonts w:ascii="仿宋_GB2312" w:hAnsi="仿宋_GB2312" w:cs="仿宋_GB2312" w:eastAsia="仿宋_GB2312"/>
                      <w:sz w:val="20"/>
                      <w:color w:val="000000"/>
                    </w:rPr>
                    <w:t>7.灭火装置喷射时间≤10s；</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七氟丙烷</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1.化学分子式  CF3CHFCF3；</w:t>
                  </w:r>
                  <w:r>
                    <w:br/>
                  </w:r>
                  <w:r>
                    <w:rPr>
                      <w:rFonts w:ascii="仿宋_GB2312" w:hAnsi="仿宋_GB2312" w:cs="仿宋_GB2312" w:eastAsia="仿宋_GB2312"/>
                      <w:sz w:val="20"/>
                      <w:color w:val="000000"/>
                    </w:rPr>
                    <w:t>2.标准大气压下的沸点 ℃ -16.4；</w:t>
                  </w:r>
                  <w:r>
                    <w:br/>
                  </w:r>
                  <w:r>
                    <w:rPr>
                      <w:rFonts w:ascii="仿宋_GB2312" w:hAnsi="仿宋_GB2312" w:cs="仿宋_GB2312" w:eastAsia="仿宋_GB2312"/>
                      <w:sz w:val="20"/>
                      <w:color w:val="000000"/>
                    </w:rPr>
                    <w:t>3.凝固点 ℃ -131；</w:t>
                  </w:r>
                  <w:r>
                    <w:br/>
                  </w:r>
                  <w:r>
                    <w:rPr>
                      <w:rFonts w:ascii="仿宋_GB2312" w:hAnsi="仿宋_GB2312" w:cs="仿宋_GB2312" w:eastAsia="仿宋_GB2312"/>
                      <w:sz w:val="20"/>
                      <w:color w:val="000000"/>
                    </w:rPr>
                    <w:t>4.临界温度 ℃ 101.7；</w:t>
                  </w:r>
                  <w:r>
                    <w:br/>
                  </w:r>
                  <w:r>
                    <w:rPr>
                      <w:rFonts w:ascii="仿宋_GB2312" w:hAnsi="仿宋_GB2312" w:cs="仿宋_GB2312" w:eastAsia="仿宋_GB2312"/>
                      <w:sz w:val="20"/>
                      <w:color w:val="000000"/>
                    </w:rPr>
                    <w:t>5.临界压力 Kpa 2912；</w:t>
                  </w:r>
                  <w:r>
                    <w:br/>
                  </w:r>
                  <w:r>
                    <w:rPr>
                      <w:rFonts w:ascii="仿宋_GB2312" w:hAnsi="仿宋_GB2312" w:cs="仿宋_GB2312" w:eastAsia="仿宋_GB2312"/>
                      <w:sz w:val="20"/>
                      <w:color w:val="000000"/>
                    </w:rPr>
                    <w:t>6.临界体积 CC/mole 274；</w:t>
                  </w:r>
                  <w:r>
                    <w:br/>
                  </w:r>
                  <w:r>
                    <w:rPr>
                      <w:rFonts w:ascii="仿宋_GB2312" w:hAnsi="仿宋_GB2312" w:cs="仿宋_GB2312" w:eastAsia="仿宋_GB2312"/>
                      <w:sz w:val="20"/>
                      <w:color w:val="000000"/>
                    </w:rPr>
                    <w:t>7.临界密度 Kg/m³ 621；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气体灭火主机</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1.壁挂式；2个气体分区，每区最大可配接120 个总线设备；</w:t>
                  </w:r>
                  <w:r>
                    <w:br/>
                  </w:r>
                  <w:r>
                    <w:rPr>
                      <w:rFonts w:ascii="仿宋_GB2312" w:hAnsi="仿宋_GB2312" w:cs="仿宋_GB2312" w:eastAsia="仿宋_GB2312"/>
                      <w:sz w:val="20"/>
                      <w:color w:val="000000"/>
                    </w:rPr>
                    <w:t>2.阀门驱动输出：DC24V/1.8A（脉冲）；</w:t>
                  </w:r>
                  <w:r>
                    <w:br/>
                  </w:r>
                  <w:r>
                    <w:rPr>
                      <w:rFonts w:ascii="仿宋_GB2312" w:hAnsi="仿宋_GB2312" w:cs="仿宋_GB2312" w:eastAsia="仿宋_GB2312"/>
                      <w:sz w:val="20"/>
                      <w:color w:val="000000"/>
                    </w:rPr>
                    <w:t>3.辅助电源输出DC24V/200mA；</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烟感探测器</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1、工作电压:DC24V (DC15V~DC28V)</w:t>
                  </w:r>
                  <w:r>
                    <w:br/>
                  </w:r>
                  <w:r>
                    <w:rPr>
                      <w:rFonts w:ascii="仿宋_GB2312" w:hAnsi="仿宋_GB2312" w:cs="仿宋_GB2312" w:eastAsia="仿宋_GB2312"/>
                      <w:sz w:val="20"/>
                      <w:color w:val="000000"/>
                    </w:rPr>
                    <w:t>2、编码方式:电子编码</w:t>
                  </w:r>
                  <w:r>
                    <w:br/>
                  </w:r>
                  <w:r>
                    <w:rPr>
                      <w:rFonts w:ascii="仿宋_GB2312" w:hAnsi="仿宋_GB2312" w:cs="仿宋_GB2312" w:eastAsia="仿宋_GB2312"/>
                      <w:sz w:val="20"/>
                      <w:color w:val="000000"/>
                    </w:rPr>
                    <w:t>3、由探头和底座组成;</w:t>
                  </w:r>
                  <w:r>
                    <w:br/>
                  </w:r>
                  <w:r>
                    <w:rPr>
                      <w:rFonts w:ascii="仿宋_GB2312" w:hAnsi="仿宋_GB2312" w:cs="仿宋_GB2312" w:eastAsia="仿宋_GB2312"/>
                      <w:sz w:val="20"/>
                      <w:color w:val="000000"/>
                    </w:rPr>
                    <w:t>4、具有火灾报警确认指示灯，正常监视状态指示灯间歇巡检闪亮，火警报警状态指示灯红色常亮。</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感温探测器</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1、工作电压:DC24V</w:t>
                  </w:r>
                  <w:r>
                    <w:br/>
                  </w:r>
                  <w:r>
                    <w:rPr>
                      <w:rFonts w:ascii="仿宋_GB2312" w:hAnsi="仿宋_GB2312" w:cs="仿宋_GB2312" w:eastAsia="仿宋_GB2312"/>
                      <w:sz w:val="20"/>
                      <w:color w:val="000000"/>
                    </w:rPr>
                    <w:t>2、编码方式:电子编码</w:t>
                  </w:r>
                  <w:r>
                    <w:br/>
                  </w:r>
                  <w:r>
                    <w:rPr>
                      <w:rFonts w:ascii="仿宋_GB2312" w:hAnsi="仿宋_GB2312" w:cs="仿宋_GB2312" w:eastAsia="仿宋_GB2312"/>
                      <w:sz w:val="20"/>
                      <w:color w:val="000000"/>
                    </w:rPr>
                    <w:t>3、由探头和底座组成;</w:t>
                  </w:r>
                  <w:r>
                    <w:br/>
                  </w:r>
                  <w:r>
                    <w:rPr>
                      <w:rFonts w:ascii="仿宋_GB2312" w:hAnsi="仿宋_GB2312" w:cs="仿宋_GB2312" w:eastAsia="仿宋_GB2312"/>
                      <w:sz w:val="20"/>
                      <w:color w:val="000000"/>
                    </w:rPr>
                    <w:t>4、感温元件与安装表面的距离符合标准;</w:t>
                  </w:r>
                  <w:r>
                    <w:br/>
                  </w:r>
                  <w:r>
                    <w:rPr>
                      <w:rFonts w:ascii="仿宋_GB2312" w:hAnsi="仿宋_GB2312" w:cs="仿宋_GB2312" w:eastAsia="仿宋_GB2312"/>
                      <w:sz w:val="20"/>
                      <w:color w:val="000000"/>
                    </w:rPr>
                    <w:t>5、具有火灾报警确认指示灯，正常监视状态指示灯间歇巡检闪亮，火警报警状态指示灯红色常亮。</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火灾声光报警器</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启动后警报器发出强烈的声和光报警信号，以达到提醒现场人员注意的目的</w:t>
                  </w:r>
                  <w:r>
                    <w:br/>
                  </w:r>
                  <w:r>
                    <w:rPr>
                      <w:rFonts w:ascii="仿宋_GB2312" w:hAnsi="仿宋_GB2312" w:cs="仿宋_GB2312" w:eastAsia="仿宋_GB2312"/>
                      <w:sz w:val="20"/>
                      <w:color w:val="000000"/>
                    </w:rPr>
                    <w:t>1. 工作电压：</w:t>
                  </w:r>
                  <w:r>
                    <w:br/>
                  </w:r>
                  <w:r>
                    <w:rPr>
                      <w:rFonts w:ascii="仿宋_GB2312" w:hAnsi="仿宋_GB2312" w:cs="仿宋_GB2312" w:eastAsia="仿宋_GB2312"/>
                      <w:sz w:val="20"/>
                      <w:color w:val="000000"/>
                    </w:rPr>
                    <w:t>信号总线电压：脉动</w:t>
                  </w:r>
                  <w:r>
                    <w:rPr>
                      <w:rFonts w:ascii="仿宋_GB2312" w:hAnsi="仿宋_GB2312" w:cs="仿宋_GB2312" w:eastAsia="仿宋_GB2312"/>
                      <w:sz w:val="20"/>
                      <w:color w:val="000000"/>
                    </w:rPr>
                    <w:t>24V 允许范围：16V～27V</w:t>
                  </w:r>
                  <w:r>
                    <w:br/>
                  </w:r>
                  <w:r>
                    <w:rPr>
                      <w:rFonts w:ascii="仿宋_GB2312" w:hAnsi="仿宋_GB2312" w:cs="仿宋_GB2312" w:eastAsia="仿宋_GB2312"/>
                      <w:sz w:val="20"/>
                      <w:color w:val="000000"/>
                    </w:rPr>
                    <w:t>电源总线电压：</w:t>
                  </w:r>
                  <w:r>
                    <w:rPr>
                      <w:rFonts w:ascii="仿宋_GB2312" w:hAnsi="仿宋_GB2312" w:cs="仿宋_GB2312" w:eastAsia="仿宋_GB2312"/>
                      <w:sz w:val="20"/>
                      <w:color w:val="000000"/>
                    </w:rPr>
                    <w:t>DC24V 允许范围：DC16V～DC27V</w:t>
                  </w:r>
                  <w:r>
                    <w:br/>
                  </w:r>
                  <w:r>
                    <w:rPr>
                      <w:rFonts w:ascii="仿宋_GB2312" w:hAnsi="仿宋_GB2312" w:cs="仿宋_GB2312" w:eastAsia="仿宋_GB2312"/>
                      <w:sz w:val="20"/>
                      <w:color w:val="000000"/>
                    </w:rPr>
                    <w:t>2. 工作电流：</w:t>
                  </w:r>
                  <w:r>
                    <w:br/>
                  </w:r>
                  <w:r>
                    <w:rPr>
                      <w:rFonts w:ascii="仿宋_GB2312" w:hAnsi="仿宋_GB2312" w:cs="仿宋_GB2312" w:eastAsia="仿宋_GB2312"/>
                      <w:sz w:val="20"/>
                      <w:color w:val="000000"/>
                    </w:rPr>
                    <w:t>总线监视电流</w:t>
                  </w:r>
                  <w:r>
                    <w:rPr>
                      <w:rFonts w:ascii="仿宋_GB2312" w:hAnsi="仿宋_GB2312" w:cs="仿宋_GB2312" w:eastAsia="仿宋_GB2312"/>
                      <w:sz w:val="20"/>
                      <w:color w:val="000000"/>
                    </w:rPr>
                    <w:t>≤0.5mA；总线启动电流≤2.0mA</w:t>
                  </w:r>
                  <w:r>
                    <w:br/>
                  </w:r>
                  <w:r>
                    <w:rPr>
                      <w:rFonts w:ascii="仿宋_GB2312" w:hAnsi="仿宋_GB2312" w:cs="仿宋_GB2312" w:eastAsia="仿宋_GB2312"/>
                      <w:sz w:val="20"/>
                      <w:color w:val="000000"/>
                    </w:rPr>
                    <w:t>电源监视电流</w:t>
                  </w:r>
                  <w:r>
                    <w:rPr>
                      <w:rFonts w:ascii="仿宋_GB2312" w:hAnsi="仿宋_GB2312" w:cs="仿宋_GB2312" w:eastAsia="仿宋_GB2312"/>
                      <w:sz w:val="20"/>
                      <w:color w:val="000000"/>
                    </w:rPr>
                    <w:t>≤2.0mA；电源动作电流≤60mA</w:t>
                  </w:r>
                  <w:r>
                    <w:br/>
                  </w:r>
                  <w:r>
                    <w:rPr>
                      <w:rFonts w:ascii="仿宋_GB2312" w:hAnsi="仿宋_GB2312" w:cs="仿宋_GB2312" w:eastAsia="仿宋_GB2312"/>
                      <w:sz w:val="20"/>
                      <w:color w:val="000000"/>
                    </w:rPr>
                    <w:t>3. 报警参数：</w:t>
                  </w:r>
                  <w:r>
                    <w:br/>
                  </w:r>
                  <w:r>
                    <w:rPr>
                      <w:rFonts w:ascii="仿宋_GB2312" w:hAnsi="仿宋_GB2312" w:cs="仿宋_GB2312" w:eastAsia="仿宋_GB2312"/>
                      <w:sz w:val="20"/>
                      <w:color w:val="000000"/>
                    </w:rPr>
                    <w:t>声压级：</w:t>
                  </w:r>
                  <w:r>
                    <w:rPr>
                      <w:rFonts w:ascii="仿宋_GB2312" w:hAnsi="仿宋_GB2312" w:cs="仿宋_GB2312" w:eastAsia="仿宋_GB2312"/>
                      <w:sz w:val="20"/>
                      <w:color w:val="000000"/>
                    </w:rPr>
                    <w:t>85dB～115dB（正前方 3m 水平处（A 计权））</w:t>
                  </w:r>
                  <w:r>
                    <w:br/>
                  </w:r>
                  <w:r>
                    <w:rPr>
                      <w:rFonts w:ascii="仿宋_GB2312" w:hAnsi="仿宋_GB2312" w:cs="仿宋_GB2312" w:eastAsia="仿宋_GB2312"/>
                      <w:sz w:val="20"/>
                      <w:color w:val="000000"/>
                    </w:rPr>
                    <w:t>变调周期：</w:t>
                  </w:r>
                  <w:r>
                    <w:rPr>
                      <w:rFonts w:ascii="仿宋_GB2312" w:hAnsi="仿宋_GB2312" w:cs="仿宋_GB2312" w:eastAsia="仿宋_GB2312"/>
                      <w:sz w:val="20"/>
                      <w:color w:val="000000"/>
                    </w:rPr>
                    <w:t>4s±20%</w:t>
                  </w:r>
                  <w:r>
                    <w:br/>
                  </w:r>
                  <w:r>
                    <w:rPr>
                      <w:rFonts w:ascii="仿宋_GB2312" w:hAnsi="仿宋_GB2312" w:cs="仿宋_GB2312" w:eastAsia="仿宋_GB2312"/>
                      <w:sz w:val="20"/>
                      <w:color w:val="000000"/>
                    </w:rPr>
                    <w:t>闪光频率：</w:t>
                  </w:r>
                  <w:r>
                    <w:rPr>
                      <w:rFonts w:ascii="仿宋_GB2312" w:hAnsi="仿宋_GB2312" w:cs="仿宋_GB2312" w:eastAsia="仿宋_GB2312"/>
                      <w:sz w:val="20"/>
                      <w:color w:val="000000"/>
                    </w:rPr>
                    <w:t>1.0Hz～1.5Hz</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紧急启停按钮</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1.工作电压：总线DC15V～DC28V</w:t>
                  </w:r>
                  <w:r>
                    <w:br/>
                  </w:r>
                  <w:r>
                    <w:rPr>
                      <w:rFonts w:ascii="仿宋_GB2312" w:hAnsi="仿宋_GB2312" w:cs="仿宋_GB2312" w:eastAsia="仿宋_GB2312"/>
                      <w:sz w:val="20"/>
                      <w:color w:val="000000"/>
                    </w:rPr>
                    <w:t>2.工作电流：监视电流：≤1.5mA，动作电流：≤2mA</w:t>
                  </w:r>
                  <w:r>
                    <w:br/>
                  </w:r>
                  <w:r>
                    <w:rPr>
                      <w:rFonts w:ascii="仿宋_GB2312" w:hAnsi="仿宋_GB2312" w:cs="仿宋_GB2312" w:eastAsia="仿宋_GB2312"/>
                      <w:sz w:val="20"/>
                      <w:color w:val="000000"/>
                    </w:rPr>
                    <w:t>3.启动零件型式：重复使用型</w:t>
                  </w:r>
                  <w:r>
                    <w:br/>
                  </w:r>
                  <w:r>
                    <w:rPr>
                      <w:rFonts w:ascii="仿宋_GB2312" w:hAnsi="仿宋_GB2312" w:cs="仿宋_GB2312" w:eastAsia="仿宋_GB2312"/>
                      <w:sz w:val="20"/>
                      <w:color w:val="000000"/>
                    </w:rPr>
                    <w:t>4.使用环境：室内，温度-10℃～50℃，相对湿度≤95%RH，不凝露。</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气体释放警报器</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w:t>
                  </w:r>
                  <w:r>
                    <w:br/>
                  </w:r>
                  <w:r>
                    <w:rPr>
                      <w:rFonts w:ascii="仿宋_GB2312" w:hAnsi="仿宋_GB2312" w:cs="仿宋_GB2312" w:eastAsia="仿宋_GB2312"/>
                      <w:sz w:val="20"/>
                      <w:color w:val="000000"/>
                    </w:rPr>
                    <w:t>总线电压：</w:t>
                  </w:r>
                  <w:r>
                    <w:rPr>
                      <w:rFonts w:ascii="仿宋_GB2312" w:hAnsi="仿宋_GB2312" w:cs="仿宋_GB2312" w:eastAsia="仿宋_GB2312"/>
                      <w:sz w:val="20"/>
                      <w:color w:val="000000"/>
                    </w:rPr>
                    <w:t>DC24V     允许范围：18V ～28V （脉冲）</w:t>
                  </w:r>
                  <w:r>
                    <w:br/>
                  </w:r>
                  <w:r>
                    <w:rPr>
                      <w:rFonts w:ascii="仿宋_GB2312" w:hAnsi="仿宋_GB2312" w:cs="仿宋_GB2312" w:eastAsia="仿宋_GB2312"/>
                      <w:sz w:val="20"/>
                      <w:color w:val="000000"/>
                    </w:rPr>
                    <w:t>联动电压：</w:t>
                  </w:r>
                  <w:r>
                    <w:rPr>
                      <w:rFonts w:ascii="仿宋_GB2312" w:hAnsi="仿宋_GB2312" w:cs="仿宋_GB2312" w:eastAsia="仿宋_GB2312"/>
                      <w:sz w:val="20"/>
                      <w:color w:val="000000"/>
                    </w:rPr>
                    <w:t>DC24V     允许范围：DC20V～DC28V</w:t>
                  </w:r>
                  <w:r>
                    <w:br/>
                  </w:r>
                  <w:r>
                    <w:rPr>
                      <w:rFonts w:ascii="仿宋_GB2312" w:hAnsi="仿宋_GB2312" w:cs="仿宋_GB2312" w:eastAsia="仿宋_GB2312"/>
                      <w:sz w:val="20"/>
                      <w:color w:val="000000"/>
                    </w:rPr>
                    <w:t>2.工作电流：</w:t>
                  </w:r>
                  <w:r>
                    <w:br/>
                  </w:r>
                  <w:r>
                    <w:rPr>
                      <w:rFonts w:ascii="仿宋_GB2312" w:hAnsi="仿宋_GB2312" w:cs="仿宋_GB2312" w:eastAsia="仿宋_GB2312"/>
                      <w:sz w:val="20"/>
                      <w:color w:val="000000"/>
                    </w:rPr>
                    <w:t>总线监视电流</w:t>
                  </w:r>
                  <w:r>
                    <w:rPr>
                      <w:rFonts w:ascii="仿宋_GB2312" w:hAnsi="仿宋_GB2312" w:cs="仿宋_GB2312" w:eastAsia="仿宋_GB2312"/>
                      <w:sz w:val="20"/>
                      <w:color w:val="000000"/>
                    </w:rPr>
                    <w:t>≤0.6mA        总线启动电流≤5mA</w:t>
                  </w:r>
                  <w:r>
                    <w:br/>
                  </w:r>
                  <w:r>
                    <w:rPr>
                      <w:rFonts w:ascii="仿宋_GB2312" w:hAnsi="仿宋_GB2312" w:cs="仿宋_GB2312" w:eastAsia="仿宋_GB2312"/>
                      <w:sz w:val="20"/>
                      <w:color w:val="000000"/>
                    </w:rPr>
                    <w:t>电源监视电流</w:t>
                  </w:r>
                  <w:r>
                    <w:rPr>
                      <w:rFonts w:ascii="仿宋_GB2312" w:hAnsi="仿宋_GB2312" w:cs="仿宋_GB2312" w:eastAsia="仿宋_GB2312"/>
                      <w:sz w:val="20"/>
                      <w:color w:val="000000"/>
                    </w:rPr>
                    <w:t>≤2mA         电源启动电流≤65mA</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输入输出模块</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总线制，电子编码，插拔式安装，单输入、单输出接口。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智能电源箱</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1.对现场设备的工作与启动起到延续作用</w:t>
                  </w:r>
                </w:p>
                <w:p>
                  <w:pPr>
                    <w:pStyle w:val="null3"/>
                    <w:jc w:val="left"/>
                  </w:pPr>
                  <w:r>
                    <w:rPr>
                      <w:rFonts w:ascii="仿宋_GB2312" w:hAnsi="仿宋_GB2312" w:cs="仿宋_GB2312" w:eastAsia="仿宋_GB2312"/>
                      <w:sz w:val="20"/>
                      <w:color w:val="000000"/>
                    </w:rPr>
                    <w:t xml:space="preserve">2.输入电压：AC187V~242V   </w:t>
                  </w:r>
                  <w:r>
                    <w:br/>
                  </w:r>
                  <w:r>
                    <w:rPr>
                      <w:rFonts w:ascii="仿宋_GB2312" w:hAnsi="仿宋_GB2312" w:cs="仿宋_GB2312" w:eastAsia="仿宋_GB2312"/>
                      <w:sz w:val="20"/>
                      <w:color w:val="000000"/>
                    </w:rPr>
                    <w:t>3.输出容量24V×5A</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消防继电器</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1.电源方式：DC24V；  </w:t>
                  </w:r>
                  <w:r>
                    <w:br/>
                  </w:r>
                  <w:r>
                    <w:rPr>
                      <w:rFonts w:ascii="仿宋_GB2312" w:hAnsi="仿宋_GB2312" w:cs="仿宋_GB2312" w:eastAsia="仿宋_GB2312"/>
                      <w:sz w:val="20"/>
                      <w:color w:val="000000"/>
                    </w:rPr>
                    <w:t>2.触头脚数：8脚；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五、库房辅助设备</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条码打印机</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1.分辨率：≥8点／毫米(203 DPI)；</w:t>
                  </w:r>
                  <w:r>
                    <w:br/>
                  </w:r>
                  <w:r>
                    <w:rPr>
                      <w:rFonts w:ascii="仿宋_GB2312" w:hAnsi="仿宋_GB2312" w:cs="仿宋_GB2312" w:eastAsia="仿宋_GB2312"/>
                      <w:sz w:val="20"/>
                      <w:color w:val="000000"/>
                    </w:rPr>
                    <w:t>2.打印模式：热转式／热感式</w:t>
                  </w:r>
                  <w:r>
                    <w:rPr>
                      <w:rFonts w:ascii="仿宋_GB2312" w:hAnsi="仿宋_GB2312" w:cs="仿宋_GB2312" w:eastAsia="仿宋_GB2312"/>
                      <w:sz w:val="20"/>
                      <w:color w:val="000000"/>
                    </w:rPr>
                    <w:t>支持一种即可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3.最大打印速度：</w:t>
                  </w:r>
                  <w:r>
                    <w:rPr>
                      <w:rFonts w:ascii="仿宋_GB2312" w:hAnsi="仿宋_GB2312" w:cs="仿宋_GB2312" w:eastAsia="仿宋_GB2312"/>
                      <w:sz w:val="20"/>
                      <w:color w:val="000000"/>
                    </w:rPr>
                    <w:t>≥150毫米(6" ) / 秒；</w:t>
                  </w:r>
                  <w:r>
                    <w:br/>
                  </w:r>
                  <w:r>
                    <w:rPr>
                      <w:rFonts w:ascii="仿宋_GB2312" w:hAnsi="仿宋_GB2312" w:cs="仿宋_GB2312" w:eastAsia="仿宋_GB2312"/>
                      <w:sz w:val="20"/>
                      <w:color w:val="000000"/>
                    </w:rPr>
                    <w:t>4.最大打印宽度：≥100</w:t>
                  </w:r>
                  <w:r>
                    <w:rPr>
                      <w:rFonts w:ascii="仿宋_GB2312" w:hAnsi="仿宋_GB2312" w:cs="仿宋_GB2312" w:eastAsia="仿宋_GB2312"/>
                      <w:sz w:val="20"/>
                      <w:color w:val="000000"/>
                    </w:rPr>
                    <w:t>毫米</w:t>
                  </w:r>
                  <w:r>
                    <w:rPr>
                      <w:rFonts w:ascii="仿宋_GB2312" w:hAnsi="仿宋_GB2312" w:cs="仿宋_GB2312" w:eastAsia="仿宋_GB2312"/>
                      <w:sz w:val="20"/>
                      <w:color w:val="000000"/>
                    </w:rPr>
                    <w:t>(4.25 " )；</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条码扫描枪</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1.电池容量：内置 3.7V 锂电池，容量≥2000mAh</w:t>
                  </w:r>
                  <w:r>
                    <w:br/>
                  </w:r>
                  <w:r>
                    <w:rPr>
                      <w:rFonts w:ascii="仿宋_GB2312" w:hAnsi="仿宋_GB2312" w:cs="仿宋_GB2312" w:eastAsia="仿宋_GB2312"/>
                      <w:sz w:val="20"/>
                      <w:color w:val="000000"/>
                    </w:rPr>
                    <w:t>2.工作电流：≤120mA；</w:t>
                  </w:r>
                  <w:r>
                    <w:br/>
                  </w:r>
                  <w:r>
                    <w:rPr>
                      <w:rFonts w:ascii="仿宋_GB2312" w:hAnsi="仿宋_GB2312" w:cs="仿宋_GB2312" w:eastAsia="仿宋_GB2312"/>
                      <w:sz w:val="20"/>
                      <w:color w:val="000000"/>
                    </w:rPr>
                    <w:t>3.最大峰值电流：≤180mA；</w:t>
                  </w:r>
                  <w:r>
                    <w:br/>
                  </w:r>
                  <w:r>
                    <w:rPr>
                      <w:rFonts w:ascii="仿宋_GB2312" w:hAnsi="仿宋_GB2312" w:cs="仿宋_GB2312" w:eastAsia="仿宋_GB2312"/>
                      <w:sz w:val="20"/>
                      <w:color w:val="000000"/>
                    </w:rPr>
                    <w:t>4.输入电压 DC5V，额定输入电流≥0.5A；</w:t>
                  </w:r>
                  <w:r>
                    <w:br/>
                  </w:r>
                  <w:r>
                    <w:rPr>
                      <w:rFonts w:ascii="仿宋_GB2312" w:hAnsi="仿宋_GB2312" w:cs="仿宋_GB2312" w:eastAsia="仿宋_GB2312"/>
                      <w:sz w:val="20"/>
                      <w:color w:val="000000"/>
                    </w:rPr>
                    <w:t>5.光源：采用激光光源，波长 630nm～670nm；</w:t>
                  </w:r>
                  <w:r>
                    <w:br/>
                  </w:r>
                  <w:r>
                    <w:rPr>
                      <w:rFonts w:ascii="仿宋_GB2312" w:hAnsi="仿宋_GB2312" w:cs="仿宋_GB2312" w:eastAsia="仿宋_GB2312"/>
                      <w:sz w:val="20"/>
                      <w:color w:val="000000"/>
                    </w:rPr>
                    <w:t>6.激光功率：1mW~4mW；</w:t>
                  </w:r>
                  <w:r>
                    <w:br/>
                  </w:r>
                  <w:r>
                    <w:rPr>
                      <w:rFonts w:ascii="仿宋_GB2312" w:hAnsi="仿宋_GB2312" w:cs="仿宋_GB2312" w:eastAsia="仿宋_GB2312"/>
                      <w:sz w:val="20"/>
                      <w:color w:val="000000"/>
                    </w:rPr>
                    <w:t>7.扫描条码类别：一维码；</w:t>
                  </w:r>
                  <w:r>
                    <w:br/>
                  </w:r>
                  <w:r>
                    <w:rPr>
                      <w:rFonts w:ascii="仿宋_GB2312" w:hAnsi="仿宋_GB2312" w:cs="仿宋_GB2312" w:eastAsia="仿宋_GB2312"/>
                      <w:sz w:val="20"/>
                      <w:color w:val="000000"/>
                    </w:rPr>
                    <w:t>8.读码密度：≥4mil；</w:t>
                  </w:r>
                  <w:r>
                    <w:br/>
                  </w:r>
                  <w:r>
                    <w:rPr>
                      <w:rFonts w:ascii="仿宋_GB2312" w:hAnsi="仿宋_GB2312" w:cs="仿宋_GB2312" w:eastAsia="仿宋_GB2312"/>
                      <w:sz w:val="20"/>
                      <w:color w:val="000000"/>
                    </w:rPr>
                    <w:t>9.解码种类：Code128、Code39、Code11、ISBN、ISSN、EAN-13、EAN-8、ITF-14、Codabar、UPC-A、UPC-E、GSI-RSS14、Standard2 of 5等；</w:t>
                  </w:r>
                  <w:r>
                    <w:br/>
                  </w:r>
                  <w:r>
                    <w:rPr>
                      <w:rFonts w:ascii="仿宋_GB2312" w:hAnsi="仿宋_GB2312" w:cs="仿宋_GB2312" w:eastAsia="仿宋_GB2312"/>
                      <w:sz w:val="20"/>
                      <w:color w:val="000000"/>
                    </w:rPr>
                    <w:t>10.按键寿命：≥500万次；</w:t>
                  </w:r>
                  <w:r>
                    <w:br/>
                  </w:r>
                  <w:r>
                    <w:rPr>
                      <w:rFonts w:ascii="仿宋_GB2312" w:hAnsi="仿宋_GB2312" w:cs="仿宋_GB2312" w:eastAsia="仿宋_GB2312"/>
                      <w:sz w:val="20"/>
                      <w:color w:val="000000"/>
                    </w:rPr>
                    <w:t>11.提示方式:蜂鸣器、指示灯；</w:t>
                  </w:r>
                  <w:r>
                    <w:br/>
                  </w:r>
                  <w:r>
                    <w:rPr>
                      <w:rFonts w:ascii="仿宋_GB2312" w:hAnsi="仿宋_GB2312" w:cs="仿宋_GB2312" w:eastAsia="仿宋_GB2312"/>
                      <w:sz w:val="20"/>
                      <w:color w:val="000000"/>
                    </w:rPr>
                    <w:t>12.接口类型:USB；</w:t>
                  </w:r>
                  <w:r>
                    <w:br/>
                  </w:r>
                  <w:r>
                    <w:rPr>
                      <w:rFonts w:ascii="仿宋_GB2312" w:hAnsi="仿宋_GB2312" w:cs="仿宋_GB2312" w:eastAsia="仿宋_GB2312"/>
                      <w:sz w:val="20"/>
                      <w:color w:val="000000"/>
                    </w:rPr>
                    <w:t>13.扫描方式:手动、连续；</w:t>
                  </w:r>
                  <w:r>
                    <w:br/>
                  </w:r>
                  <w:r>
                    <w:rPr>
                      <w:rFonts w:ascii="仿宋_GB2312" w:hAnsi="仿宋_GB2312" w:cs="仿宋_GB2312" w:eastAsia="仿宋_GB2312"/>
                      <w:sz w:val="20"/>
                      <w:color w:val="000000"/>
                    </w:rPr>
                    <w:t>14.抗震能力:可通过1.2米自由落体测试；</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w:t>
                  </w:r>
                </w:p>
              </w:tc>
              <w:tc>
                <w:tcPr>
                  <w:tcW w:type="dxa" w:w="156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w:t>
                  </w:r>
                  <w:r>
                    <w:rPr>
                      <w:rFonts w:ascii="仿宋_GB2312" w:hAnsi="仿宋_GB2312" w:cs="仿宋_GB2312" w:eastAsia="仿宋_GB2312"/>
                      <w:sz w:val="20"/>
                      <w:color w:val="000000"/>
                    </w:rPr>
                    <w:t>X86架构（不低于海光3350、8核、3.0GHz）含国产案面操作系统。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显示器</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1.面板尺寸:≥23.8英寸；</w:t>
                  </w:r>
                  <w:r>
                    <w:br/>
                  </w:r>
                  <w:r>
                    <w:rPr>
                      <w:rFonts w:ascii="仿宋_GB2312" w:hAnsi="仿宋_GB2312" w:cs="仿宋_GB2312" w:eastAsia="仿宋_GB2312"/>
                      <w:sz w:val="20"/>
                      <w:color w:val="000000"/>
                    </w:rPr>
                    <w:t>2.屏幕比例:16:9；</w:t>
                  </w:r>
                  <w:r>
                    <w:br/>
                  </w:r>
                  <w:r>
                    <w:rPr>
                      <w:rFonts w:ascii="仿宋_GB2312" w:hAnsi="仿宋_GB2312" w:cs="仿宋_GB2312" w:eastAsia="仿宋_GB2312"/>
                      <w:sz w:val="20"/>
                      <w:color w:val="000000"/>
                    </w:rPr>
                    <w:t>3.分辨率:≥1920x1080@60Hz；</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办公桌</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w:t>
                  </w:r>
                  <w:r>
                    <w:rPr>
                      <w:rFonts w:ascii="仿宋_GB2312" w:hAnsi="仿宋_GB2312" w:cs="仿宋_GB2312" w:eastAsia="仿宋_GB2312"/>
                      <w:sz w:val="20"/>
                      <w:color w:val="000000"/>
                    </w:rPr>
                    <w:t>1.2米办公桌(1200MM*600MM*750MM)；含1把椅子</w:t>
                  </w:r>
                </w:p>
                <w:p>
                  <w:pPr>
                    <w:pStyle w:val="null3"/>
                    <w:jc w:val="left"/>
                  </w:pPr>
                  <w:r>
                    <w:rPr>
                      <w:rFonts w:ascii="仿宋_GB2312" w:hAnsi="仿宋_GB2312" w:cs="仿宋_GB2312" w:eastAsia="仿宋_GB2312"/>
                      <w:sz w:val="20"/>
                      <w:color w:val="000000"/>
                    </w:rPr>
                    <w:t>1. 座高：400–515mm 可调</w:t>
                  </w:r>
                </w:p>
                <w:p>
                  <w:pPr>
                    <w:pStyle w:val="null3"/>
                    <w:jc w:val="left"/>
                  </w:pPr>
                  <w:r>
                    <w:rPr>
                      <w:rFonts w:ascii="仿宋_GB2312" w:hAnsi="仿宋_GB2312" w:cs="仿宋_GB2312" w:eastAsia="仿宋_GB2312"/>
                      <w:sz w:val="20"/>
                      <w:color w:val="000000"/>
                    </w:rPr>
                    <w:t>2. 坐宽：≥430mm</w:t>
                  </w:r>
                </w:p>
                <w:p>
                  <w:pPr>
                    <w:pStyle w:val="null3"/>
                    <w:jc w:val="left"/>
                  </w:pPr>
                  <w:r>
                    <w:rPr>
                      <w:rFonts w:ascii="仿宋_GB2312" w:hAnsi="仿宋_GB2312" w:cs="仿宋_GB2312" w:eastAsia="仿宋_GB2312"/>
                      <w:sz w:val="20"/>
                      <w:color w:val="000000"/>
                    </w:rPr>
                    <w:t>3. 坐深：400–540mm</w:t>
                  </w:r>
                </w:p>
                <w:p>
                  <w:pPr>
                    <w:pStyle w:val="null3"/>
                    <w:jc w:val="left"/>
                  </w:pPr>
                  <w:r>
                    <w:rPr>
                      <w:rFonts w:ascii="仿宋_GB2312" w:hAnsi="仿宋_GB2312" w:cs="仿宋_GB2312" w:eastAsia="仿宋_GB2312"/>
                      <w:sz w:val="20"/>
                      <w:color w:val="000000"/>
                    </w:rPr>
                    <w:t>4. 靠背高度：≥800mm</w:t>
                  </w:r>
                </w:p>
                <w:p>
                  <w:pPr>
                    <w:pStyle w:val="null3"/>
                    <w:jc w:val="left"/>
                  </w:pPr>
                  <w:r>
                    <w:rPr>
                      <w:rFonts w:ascii="仿宋_GB2312" w:hAnsi="仿宋_GB2312" w:cs="仿宋_GB2312" w:eastAsia="仿宋_GB2312"/>
                      <w:sz w:val="20"/>
                      <w:color w:val="000000"/>
                    </w:rPr>
                    <w:t>5. 腰靠位置：腰椎支撑位 460–550mm</w:t>
                  </w:r>
                </w:p>
                <w:p>
                  <w:pPr>
                    <w:pStyle w:val="null3"/>
                    <w:jc w:val="left"/>
                  </w:pPr>
                  <w:r>
                    <w:rPr>
                      <w:rFonts w:ascii="仿宋_GB2312" w:hAnsi="仿宋_GB2312" w:cs="仿宋_GB2312" w:eastAsia="仿宋_GB2312"/>
                      <w:sz w:val="20"/>
                      <w:color w:val="000000"/>
                    </w:rPr>
                    <w:t>6. 扶手高度：座面以上 180–280mm</w:t>
                  </w:r>
                </w:p>
                <w:p>
                  <w:pPr>
                    <w:pStyle w:val="null3"/>
                    <w:jc w:val="left"/>
                  </w:pPr>
                  <w:r>
                    <w:rPr>
                      <w:rFonts w:ascii="仿宋_GB2312" w:hAnsi="仿宋_GB2312" w:cs="仿宋_GB2312" w:eastAsia="仿宋_GB2312"/>
                      <w:sz w:val="20"/>
                      <w:color w:val="000000"/>
                    </w:rPr>
                    <w:t>7. 桌椅适配高差：280–320mm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阅览桌</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阅览桌坐</w:t>
                  </w:r>
                  <w:r>
                    <w:rPr>
                      <w:rFonts w:ascii="仿宋_GB2312" w:hAnsi="仿宋_GB2312" w:cs="仿宋_GB2312" w:eastAsia="仿宋_GB2312"/>
                      <w:sz w:val="20"/>
                      <w:color w:val="000000"/>
                    </w:rPr>
                    <w:t>4人位 1600*1000*750MM;含4把椅子</w:t>
                  </w:r>
                </w:p>
                <w:p>
                  <w:pPr>
                    <w:pStyle w:val="null3"/>
                    <w:jc w:val="left"/>
                  </w:pPr>
                  <w:r>
                    <w:rPr>
                      <w:rFonts w:ascii="仿宋_GB2312" w:hAnsi="仿宋_GB2312" w:cs="仿宋_GB2312" w:eastAsia="仿宋_GB2312"/>
                      <w:sz w:val="20"/>
                      <w:color w:val="000000"/>
                    </w:rPr>
                    <w:t>1. 座高：400–515mm 可调</w:t>
                  </w:r>
                </w:p>
                <w:p>
                  <w:pPr>
                    <w:pStyle w:val="null3"/>
                    <w:jc w:val="left"/>
                  </w:pPr>
                  <w:r>
                    <w:rPr>
                      <w:rFonts w:ascii="仿宋_GB2312" w:hAnsi="仿宋_GB2312" w:cs="仿宋_GB2312" w:eastAsia="仿宋_GB2312"/>
                      <w:sz w:val="20"/>
                      <w:color w:val="000000"/>
                    </w:rPr>
                    <w:t>2. 坐宽：≥430mm</w:t>
                  </w:r>
                </w:p>
                <w:p>
                  <w:pPr>
                    <w:pStyle w:val="null3"/>
                    <w:jc w:val="left"/>
                  </w:pPr>
                  <w:r>
                    <w:rPr>
                      <w:rFonts w:ascii="仿宋_GB2312" w:hAnsi="仿宋_GB2312" w:cs="仿宋_GB2312" w:eastAsia="仿宋_GB2312"/>
                      <w:sz w:val="20"/>
                      <w:color w:val="000000"/>
                    </w:rPr>
                    <w:t>3. 坐深：400–540mm</w:t>
                  </w:r>
                </w:p>
                <w:p>
                  <w:pPr>
                    <w:pStyle w:val="null3"/>
                    <w:jc w:val="left"/>
                  </w:pPr>
                  <w:r>
                    <w:rPr>
                      <w:rFonts w:ascii="仿宋_GB2312" w:hAnsi="仿宋_GB2312" w:cs="仿宋_GB2312" w:eastAsia="仿宋_GB2312"/>
                      <w:sz w:val="20"/>
                      <w:color w:val="000000"/>
                    </w:rPr>
                    <w:t>4. 靠背高度：≥800mm</w:t>
                  </w:r>
                </w:p>
                <w:p>
                  <w:pPr>
                    <w:pStyle w:val="null3"/>
                    <w:jc w:val="left"/>
                  </w:pPr>
                  <w:r>
                    <w:rPr>
                      <w:rFonts w:ascii="仿宋_GB2312" w:hAnsi="仿宋_GB2312" w:cs="仿宋_GB2312" w:eastAsia="仿宋_GB2312"/>
                      <w:sz w:val="20"/>
                      <w:color w:val="000000"/>
                    </w:rPr>
                    <w:t>5. 腰靠位置：腰椎支撑位 460–550mm</w:t>
                  </w:r>
                </w:p>
                <w:p>
                  <w:pPr>
                    <w:pStyle w:val="null3"/>
                    <w:jc w:val="left"/>
                  </w:pPr>
                  <w:r>
                    <w:rPr>
                      <w:rFonts w:ascii="仿宋_GB2312" w:hAnsi="仿宋_GB2312" w:cs="仿宋_GB2312" w:eastAsia="仿宋_GB2312"/>
                      <w:sz w:val="20"/>
                      <w:color w:val="000000"/>
                    </w:rPr>
                    <w:t>6. 扶手高度：座面以上 180–280mm</w:t>
                  </w:r>
                </w:p>
                <w:p>
                  <w:pPr>
                    <w:pStyle w:val="null3"/>
                    <w:jc w:val="left"/>
                  </w:pPr>
                  <w:r>
                    <w:rPr>
                      <w:rFonts w:ascii="仿宋_GB2312" w:hAnsi="仿宋_GB2312" w:cs="仿宋_GB2312" w:eastAsia="仿宋_GB2312"/>
                      <w:sz w:val="20"/>
                      <w:color w:val="000000"/>
                    </w:rPr>
                    <w:t>7. 桌椅适配高差：280–320mm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color w:val="000000"/>
              </w:rPr>
              <w:t>二、</w:t>
            </w:r>
            <w:r>
              <w:rPr>
                <w:rFonts w:ascii="仿宋_GB2312" w:hAnsi="仿宋_GB2312" w:cs="仿宋_GB2312" w:eastAsia="仿宋_GB2312"/>
                <w:sz w:val="20"/>
                <w:color w:val="000000"/>
              </w:rPr>
              <w:t>档案整理及数字化</w:t>
            </w:r>
          </w:p>
          <w:tbl>
            <w:tblPr>
              <w:tblInd w:type="dxa" w:w="105"/>
              <w:tblBorders>
                <w:top w:val="none" w:color="000000" w:sz="4"/>
                <w:left w:val="none" w:color="000000" w:sz="4"/>
                <w:bottom w:val="none" w:color="000000" w:sz="4"/>
                <w:right w:val="none" w:color="000000" w:sz="4"/>
                <w:insideH w:val="none"/>
                <w:insideV w:val="none"/>
              </w:tblBorders>
            </w:tblPr>
            <w:tblGrid>
              <w:gridCol w:w="183"/>
              <w:gridCol w:w="416"/>
              <w:gridCol w:w="410"/>
              <w:gridCol w:w="1059"/>
              <w:gridCol w:w="477"/>
            </w:tblGrid>
            <w:tr>
              <w:tc>
                <w:tcPr>
                  <w:tcW w:type="dxa" w:w="1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类别</w:t>
                  </w:r>
                </w:p>
              </w:tc>
              <w:tc>
                <w:tcPr>
                  <w:tcW w:type="dxa" w:w="4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p>
              </w:tc>
              <w:tc>
                <w:tcPr>
                  <w:tcW w:type="dxa" w:w="10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说明</w:t>
                  </w:r>
                </w:p>
              </w:tc>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文书档案整理</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5000</w:t>
                  </w:r>
                  <w:r>
                    <w:rPr>
                      <w:rFonts w:ascii="仿宋_GB2312" w:hAnsi="仿宋_GB2312" w:cs="仿宋_GB2312" w:eastAsia="仿宋_GB2312"/>
                    </w:rPr>
                    <w:t xml:space="preserve"> </w:t>
                  </w:r>
                  <w:r>
                    <w:rPr>
                      <w:rFonts w:ascii="仿宋_GB2312" w:hAnsi="仿宋_GB2312" w:cs="仿宋_GB2312" w:eastAsia="仿宋_GB2312"/>
                      <w:sz w:val="20"/>
                    </w:rPr>
                    <w:t>件</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对档案进行分类、不规范的档案进行整改、标页码、换不锈</w:t>
                  </w:r>
                  <w:r>
                    <w:rPr>
                      <w:rFonts w:ascii="仿宋_GB2312" w:hAnsi="仿宋_GB2312" w:cs="仿宋_GB2312" w:eastAsia="仿宋_GB2312"/>
                      <w:sz w:val="20"/>
                    </w:rPr>
                    <w:t>钢订书针</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只对</w:t>
                  </w:r>
                  <w:r>
                    <w:rPr>
                      <w:rFonts w:ascii="仿宋_GB2312" w:hAnsi="仿宋_GB2312" w:cs="仿宋_GB2312" w:eastAsia="仿宋_GB2312"/>
                      <w:sz w:val="20"/>
                    </w:rPr>
                    <w:t>2003</w:t>
                  </w:r>
                  <w:r>
                    <w:rPr>
                      <w:rFonts w:ascii="仿宋_GB2312" w:hAnsi="仿宋_GB2312" w:cs="仿宋_GB2312" w:eastAsia="仿宋_GB2312"/>
                    </w:rPr>
                    <w:t xml:space="preserve"> </w:t>
                  </w:r>
                  <w:r>
                    <w:rPr>
                      <w:rFonts w:ascii="仿宋_GB2312" w:hAnsi="仿宋_GB2312" w:cs="仿宋_GB2312" w:eastAsia="仿宋_GB2312"/>
                      <w:sz w:val="20"/>
                    </w:rPr>
                    <w:t>年以后的档案</w:t>
                  </w:r>
                  <w:r>
                    <w:rPr>
                      <w:rFonts w:ascii="仿宋_GB2312" w:hAnsi="仿宋_GB2312" w:cs="仿宋_GB2312" w:eastAsia="仿宋_GB2312"/>
                      <w:sz w:val="20"/>
                    </w:rPr>
                    <w:t>进行整理、</w:t>
                  </w:r>
                  <w:r>
                    <w:rPr>
                      <w:rFonts w:ascii="仿宋_GB2312" w:hAnsi="仿宋_GB2312" w:cs="仿宋_GB2312" w:eastAsia="仿宋_GB2312"/>
                      <w:sz w:val="20"/>
                    </w:rPr>
                    <w:t>2003</w:t>
                  </w:r>
                  <w:r>
                    <w:rPr>
                      <w:rFonts w:ascii="仿宋_GB2312" w:hAnsi="仿宋_GB2312" w:cs="仿宋_GB2312" w:eastAsia="仿宋_GB2312"/>
                    </w:rPr>
                    <w:t xml:space="preserve"> </w:t>
                  </w:r>
                  <w:r>
                    <w:rPr>
                      <w:rFonts w:ascii="仿宋_GB2312" w:hAnsi="仿宋_GB2312" w:cs="仿宋_GB2312" w:eastAsia="仿宋_GB2312"/>
                      <w:sz w:val="20"/>
                    </w:rPr>
                    <w:t>年之前</w:t>
                  </w:r>
                </w:p>
                <w:p>
                  <w:pPr>
                    <w:pStyle w:val="null3"/>
                    <w:jc w:val="left"/>
                  </w:pPr>
                  <w:r>
                    <w:rPr>
                      <w:rFonts w:ascii="仿宋_GB2312" w:hAnsi="仿宋_GB2312" w:cs="仿宋_GB2312" w:eastAsia="仿宋_GB2312"/>
                      <w:sz w:val="20"/>
                    </w:rPr>
                    <w:t>的暂不做处理</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学籍档案整理</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5000</w:t>
                  </w:r>
                  <w:r>
                    <w:rPr>
                      <w:rFonts w:ascii="仿宋_GB2312" w:hAnsi="仿宋_GB2312" w:cs="仿宋_GB2312" w:eastAsia="仿宋_GB2312"/>
                    </w:rPr>
                    <w:t xml:space="preserve"> </w:t>
                  </w:r>
                  <w:r>
                    <w:rPr>
                      <w:rFonts w:ascii="仿宋_GB2312" w:hAnsi="仿宋_GB2312" w:cs="仿宋_GB2312" w:eastAsia="仿宋_GB2312"/>
                      <w:sz w:val="20"/>
                    </w:rPr>
                    <w:t>件</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15"/>
                    <w:jc w:val="both"/>
                  </w:pPr>
                  <w:r>
                    <w:rPr>
                      <w:rFonts w:ascii="仿宋_GB2312" w:hAnsi="仿宋_GB2312" w:cs="仿宋_GB2312" w:eastAsia="仿宋_GB2312"/>
                      <w:sz w:val="20"/>
                    </w:rPr>
                    <w:t>包含整分类、整理、盖归档章、</w:t>
                  </w:r>
                  <w:r>
                    <w:rPr>
                      <w:rFonts w:ascii="仿宋_GB2312" w:hAnsi="仿宋_GB2312" w:cs="仿宋_GB2312" w:eastAsia="仿宋_GB2312"/>
                    </w:rPr>
                    <w:t xml:space="preserve"> </w:t>
                  </w:r>
                  <w:r>
                    <w:rPr>
                      <w:rFonts w:ascii="仿宋_GB2312" w:hAnsi="仿宋_GB2312" w:cs="仿宋_GB2312" w:eastAsia="仿宋_GB2312"/>
                      <w:sz w:val="20"/>
                    </w:rPr>
                    <w:t>标页码、装订、装盒等</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从</w:t>
                  </w:r>
                  <w:r>
                    <w:rPr>
                      <w:rFonts w:ascii="仿宋_GB2312" w:hAnsi="仿宋_GB2312" w:cs="仿宋_GB2312" w:eastAsia="仿宋_GB2312"/>
                    </w:rPr>
                    <w:t xml:space="preserve"> </w:t>
                  </w:r>
                  <w:r>
                    <w:rPr>
                      <w:rFonts w:ascii="仿宋_GB2312" w:hAnsi="仿宋_GB2312" w:cs="仿宋_GB2312" w:eastAsia="仿宋_GB2312"/>
                      <w:sz w:val="20"/>
                    </w:rPr>
                    <w:t>2025</w:t>
                  </w:r>
                  <w:r>
                    <w:rPr>
                      <w:rFonts w:ascii="仿宋_GB2312" w:hAnsi="仿宋_GB2312" w:cs="仿宋_GB2312" w:eastAsia="仿宋_GB2312"/>
                    </w:rPr>
                    <w:t xml:space="preserve"> </w:t>
                  </w:r>
                  <w:r>
                    <w:rPr>
                      <w:rFonts w:ascii="仿宋_GB2312" w:hAnsi="仿宋_GB2312" w:cs="仿宋_GB2312" w:eastAsia="仿宋_GB2312"/>
                      <w:sz w:val="20"/>
                    </w:rPr>
                    <w:t>年往前做，直至</w:t>
                  </w:r>
                  <w:r>
                    <w:rPr>
                      <w:rFonts w:ascii="仿宋_GB2312" w:hAnsi="仿宋_GB2312" w:cs="仿宋_GB2312" w:eastAsia="仿宋_GB2312"/>
                      <w:sz w:val="20"/>
                    </w:rPr>
                    <w:t>做够</w:t>
                  </w:r>
                  <w:r>
                    <w:rPr>
                      <w:rFonts w:ascii="仿宋_GB2312" w:hAnsi="仿宋_GB2312" w:cs="仿宋_GB2312" w:eastAsia="仿宋_GB2312"/>
                    </w:rPr>
                    <w:t xml:space="preserve"> </w:t>
                  </w:r>
                  <w:r>
                    <w:rPr>
                      <w:rFonts w:ascii="仿宋_GB2312" w:hAnsi="仿宋_GB2312" w:cs="仿宋_GB2312" w:eastAsia="仿宋_GB2312"/>
                      <w:sz w:val="20"/>
                    </w:rPr>
                    <w:t>5000</w:t>
                  </w:r>
                  <w:r>
                    <w:rPr>
                      <w:rFonts w:ascii="仿宋_GB2312" w:hAnsi="仿宋_GB2312" w:cs="仿宋_GB2312" w:eastAsia="仿宋_GB2312"/>
                    </w:rPr>
                    <w:t xml:space="preserve"> </w:t>
                  </w:r>
                  <w:r>
                    <w:rPr>
                      <w:rFonts w:ascii="仿宋_GB2312" w:hAnsi="仿宋_GB2312" w:cs="仿宋_GB2312" w:eastAsia="仿宋_GB2312"/>
                      <w:sz w:val="20"/>
                    </w:rPr>
                    <w:t>件停止</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人事档案整理</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216</w:t>
                  </w:r>
                  <w:r>
                    <w:rPr>
                      <w:rFonts w:ascii="仿宋_GB2312" w:hAnsi="仿宋_GB2312" w:cs="仿宋_GB2312" w:eastAsia="仿宋_GB2312"/>
                    </w:rPr>
                    <w:t xml:space="preserve"> </w:t>
                  </w:r>
                  <w:r>
                    <w:rPr>
                      <w:rFonts w:ascii="仿宋_GB2312" w:hAnsi="仿宋_GB2312" w:cs="仿宋_GB2312" w:eastAsia="仿宋_GB2312"/>
                      <w:sz w:val="20"/>
                    </w:rPr>
                    <w:t>人</w:t>
                  </w:r>
                </w:p>
                <w:p>
                  <w:pPr>
                    <w:pStyle w:val="null3"/>
                    <w:jc w:val="center"/>
                  </w:pP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包含分类、贴角标、新资料筛</w:t>
                  </w:r>
                  <w:r>
                    <w:rPr>
                      <w:rFonts w:ascii="仿宋_GB2312" w:hAnsi="仿宋_GB2312" w:cs="仿宋_GB2312" w:eastAsia="仿宋_GB2312"/>
                    </w:rPr>
                    <w:t xml:space="preserve"> </w:t>
                  </w:r>
                  <w:r>
                    <w:rPr>
                      <w:rFonts w:ascii="仿宋_GB2312" w:hAnsi="仿宋_GB2312" w:cs="仿宋_GB2312" w:eastAsia="仿宋_GB2312"/>
                      <w:sz w:val="20"/>
                    </w:rPr>
                    <w:t>查、标页码、装订、装盒</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对所有在职人员当年进</w:t>
                  </w:r>
                  <w:r>
                    <w:rPr>
                      <w:rFonts w:ascii="仿宋_GB2312" w:hAnsi="仿宋_GB2312" w:cs="仿宋_GB2312" w:eastAsia="仿宋_GB2312"/>
                      <w:sz w:val="20"/>
                    </w:rPr>
                    <w:t>行整理</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档案数字化</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r>
                    <w:rPr>
                      <w:rFonts w:ascii="仿宋_GB2312" w:hAnsi="仿宋_GB2312" w:cs="仿宋_GB2312" w:eastAsia="仿宋_GB2312"/>
                    </w:rPr>
                    <w:t xml:space="preserve"> </w:t>
                  </w:r>
                  <w:r>
                    <w:rPr>
                      <w:rFonts w:ascii="仿宋_GB2312" w:hAnsi="仿宋_GB2312" w:cs="仿宋_GB2312" w:eastAsia="仿宋_GB2312"/>
                      <w:sz w:val="20"/>
                    </w:rPr>
                    <w:t>万页</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75"/>
                    <w:jc w:val="both"/>
                  </w:pPr>
                  <w:r>
                    <w:rPr>
                      <w:rFonts w:ascii="仿宋_GB2312" w:hAnsi="仿宋_GB2312" w:cs="仿宋_GB2312" w:eastAsia="仿宋_GB2312"/>
                      <w:sz w:val="20"/>
                    </w:rPr>
                    <w:t>包含扫描、图像处理、格式转</w:t>
                  </w:r>
                  <w:r>
                    <w:rPr>
                      <w:rFonts w:ascii="仿宋_GB2312" w:hAnsi="仿宋_GB2312" w:cs="仿宋_GB2312" w:eastAsia="仿宋_GB2312"/>
                    </w:rPr>
                    <w:t xml:space="preserve"> </w:t>
                  </w:r>
                  <w:r>
                    <w:rPr>
                      <w:rFonts w:ascii="仿宋_GB2312" w:hAnsi="仿宋_GB2312" w:cs="仿宋_GB2312" w:eastAsia="仿宋_GB2312"/>
                      <w:sz w:val="20"/>
                    </w:rPr>
                    <w:t>换、数据挂接等</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对所有整理档案进行数</w:t>
                  </w:r>
                  <w:r>
                    <w:rPr>
                      <w:rFonts w:ascii="仿宋_GB2312" w:hAnsi="仿宋_GB2312" w:cs="仿宋_GB2312" w:eastAsia="仿宋_GB2312"/>
                      <w:sz w:val="20"/>
                    </w:rPr>
                    <w:t>字化</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档案著录</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20000</w:t>
                  </w:r>
                  <w:r>
                    <w:rPr>
                      <w:rFonts w:ascii="仿宋_GB2312" w:hAnsi="仿宋_GB2312" w:cs="仿宋_GB2312" w:eastAsia="仿宋_GB2312"/>
                    </w:rPr>
                    <w:t xml:space="preserve"> </w:t>
                  </w:r>
                  <w:r>
                    <w:rPr>
                      <w:rFonts w:ascii="仿宋_GB2312" w:hAnsi="仿宋_GB2312" w:cs="仿宋_GB2312" w:eastAsia="仿宋_GB2312"/>
                      <w:sz w:val="20"/>
                    </w:rPr>
                    <w:t>条</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rFonts w:ascii="仿宋_GB2312" w:hAnsi="仿宋_GB2312" w:cs="仿宋_GB2312" w:eastAsia="仿宋_GB2312"/>
                      <w:sz w:val="20"/>
                    </w:rPr>
                    <w:t>根据相关标准，对所有已整理</w:t>
                  </w:r>
                  <w:r>
                    <w:rPr>
                      <w:rFonts w:ascii="仿宋_GB2312" w:hAnsi="仿宋_GB2312" w:cs="仿宋_GB2312" w:eastAsia="仿宋_GB2312"/>
                    </w:rPr>
                    <w:t xml:space="preserve"> </w:t>
                  </w:r>
                  <w:r>
                    <w:rPr>
                      <w:rFonts w:ascii="仿宋_GB2312" w:hAnsi="仿宋_GB2312" w:cs="仿宋_GB2312" w:eastAsia="仿宋_GB2312"/>
                      <w:sz w:val="20"/>
                    </w:rPr>
                    <w:t>档案进行规范化著录</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99"/>
                  <w:gridSpan w:val="2"/>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说明</w:t>
                  </w:r>
                </w:p>
              </w:tc>
              <w:tc>
                <w:tcPr>
                  <w:tcW w:type="dxa" w:w="194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以上数量为预估数量，最终以实际数量为准</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三、</w:t>
            </w:r>
            <w:r>
              <w:rPr>
                <w:rFonts w:ascii="仿宋_GB2312" w:hAnsi="仿宋_GB2312" w:cs="仿宋_GB2312" w:eastAsia="仿宋_GB2312"/>
                <w:sz w:val="20"/>
              </w:rPr>
              <w:t>单机版</w:t>
            </w:r>
            <w:r>
              <w:rPr>
                <w:rFonts w:ascii="仿宋_GB2312" w:hAnsi="仿宋_GB2312" w:cs="仿宋_GB2312" w:eastAsia="仿宋_GB2312"/>
                <w:sz w:val="20"/>
              </w:rPr>
              <w:t>档案管理软件（</w:t>
            </w:r>
            <w:r>
              <w:rPr>
                <w:rFonts w:ascii="仿宋_GB2312" w:hAnsi="仿宋_GB2312" w:cs="仿宋_GB2312" w:eastAsia="仿宋_GB2312"/>
                <w:sz w:val="20"/>
              </w:rPr>
              <w:t>国产适配</w:t>
            </w:r>
            <w:r>
              <w:rPr>
                <w:rFonts w:ascii="仿宋_GB2312" w:hAnsi="仿宋_GB2312" w:cs="仿宋_GB2312" w:eastAsia="仿宋_GB2312"/>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288"/>
              <w:gridCol w:w="589"/>
              <w:gridCol w:w="349"/>
              <w:gridCol w:w="969"/>
              <w:gridCol w:w="337"/>
            </w:tblGrid>
            <w:tr>
              <w:tc>
                <w:tcPr>
                  <w:tcW w:type="dxa" w:w="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类型</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c>
                <w:tcPr>
                  <w:tcW w:type="dxa" w:w="9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说明</w:t>
                  </w:r>
                </w:p>
              </w:tc>
              <w:tc>
                <w:tcPr>
                  <w:tcW w:type="dxa" w:w="3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单机版</w:t>
                  </w:r>
                  <w:r>
                    <w:rPr>
                      <w:rFonts w:ascii="仿宋_GB2312" w:hAnsi="仿宋_GB2312" w:cs="仿宋_GB2312" w:eastAsia="仿宋_GB2312"/>
                      <w:sz w:val="20"/>
                    </w:rPr>
                    <w:t>档案管理软件</w:t>
                  </w:r>
                </w:p>
                <w:p>
                  <w:pPr>
                    <w:pStyle w:val="null3"/>
                    <w:spacing w:before="75"/>
                    <w:jc w:val="center"/>
                  </w:pPr>
                  <w:r>
                    <w:rPr>
                      <w:rFonts w:ascii="仿宋_GB2312" w:hAnsi="仿宋_GB2312" w:cs="仿宋_GB2312" w:eastAsia="仿宋_GB2312"/>
                      <w:sz w:val="20"/>
                    </w:rPr>
                    <w:t>（</w:t>
                  </w:r>
                  <w:r>
                    <w:rPr>
                      <w:rFonts w:ascii="仿宋_GB2312" w:hAnsi="仿宋_GB2312" w:cs="仿宋_GB2312" w:eastAsia="仿宋_GB2312"/>
                      <w:sz w:val="20"/>
                    </w:rPr>
                    <w:t>国产适配</w:t>
                  </w:r>
                  <w:r>
                    <w:rPr>
                      <w:rFonts w:ascii="仿宋_GB2312" w:hAnsi="仿宋_GB2312" w:cs="仿宋_GB2312" w:eastAsia="仿宋_GB2312"/>
                      <w:sz w:val="20"/>
                    </w:rPr>
                    <w:t>）</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套</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45" w:firstLine="15"/>
                    <w:jc w:val="center"/>
                  </w:pPr>
                  <w:r>
                    <w:rPr>
                      <w:rFonts w:ascii="仿宋_GB2312" w:hAnsi="仿宋_GB2312" w:cs="仿宋_GB2312" w:eastAsia="仿宋_GB2312"/>
                      <w:sz w:val="20"/>
                    </w:rPr>
                    <w:t>单机版系统</w:t>
                  </w:r>
                  <w:r>
                    <w:rPr>
                      <w:rFonts w:ascii="仿宋_GB2312" w:hAnsi="仿宋_GB2312" w:cs="仿宋_GB2312" w:eastAsia="仿宋_GB2312"/>
                      <w:sz w:val="20"/>
                    </w:rPr>
                    <w:t>，</w:t>
                  </w:r>
                  <w:r>
                    <w:rPr>
                      <w:rFonts w:ascii="仿宋_GB2312" w:hAnsi="仿宋_GB2312" w:cs="仿宋_GB2312" w:eastAsia="仿宋_GB2312"/>
                      <w:sz w:val="20"/>
                    </w:rPr>
                    <w:t>适用</w:t>
                  </w:r>
                  <w:r>
                    <w:rPr>
                      <w:rFonts w:ascii="仿宋_GB2312" w:hAnsi="仿宋_GB2312" w:cs="仿宋_GB2312" w:eastAsia="仿宋_GB2312"/>
                      <w:sz w:val="20"/>
                    </w:rPr>
                    <w:t>国产化操作系统运行通用要求</w:t>
                  </w:r>
                  <w:r>
                    <w:rPr>
                      <w:rFonts w:ascii="仿宋_GB2312" w:hAnsi="仿宋_GB2312" w:cs="仿宋_GB2312" w:eastAsia="仿宋_GB2312"/>
                      <w:sz w:val="20"/>
                    </w:rPr>
                    <w:t>，</w:t>
                  </w:r>
                  <w:r>
                    <w:rPr>
                      <w:rFonts w:ascii="仿宋_GB2312" w:hAnsi="仿宋_GB2312" w:cs="仿宋_GB2312" w:eastAsia="仿宋_GB2312"/>
                      <w:sz w:val="20"/>
                    </w:rPr>
                    <w:t>实现数字档案、辅助实现实体</w:t>
                  </w:r>
                  <w:r>
                    <w:rPr>
                      <w:rFonts w:ascii="仿宋_GB2312" w:hAnsi="仿宋_GB2312" w:cs="仿宋_GB2312" w:eastAsia="仿宋_GB2312"/>
                    </w:rPr>
                    <w:t xml:space="preserve"> </w:t>
                  </w:r>
                  <w:r>
                    <w:rPr>
                      <w:rFonts w:ascii="仿宋_GB2312" w:hAnsi="仿宋_GB2312" w:cs="仿宋_GB2312" w:eastAsia="仿宋_GB2312"/>
                      <w:sz w:val="20"/>
                    </w:rPr>
                    <w:t>档案</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收、管、存、用</w:t>
                  </w:r>
                  <w:r>
                    <w:rPr>
                      <w:rFonts w:ascii="仿宋_GB2312" w:hAnsi="仿宋_GB2312" w:cs="仿宋_GB2312" w:eastAsia="仿宋_GB2312"/>
                    </w:rPr>
                    <w:t xml:space="preserve"> </w:t>
                  </w:r>
                  <w:r>
                    <w:rPr>
                      <w:rFonts w:ascii="仿宋_GB2312" w:hAnsi="仿宋_GB2312" w:cs="仿宋_GB2312" w:eastAsia="仿宋_GB2312"/>
                      <w:sz w:val="20"/>
                    </w:rPr>
                    <w:t>”全生命周期管理</w:t>
                  </w:r>
                  <w:r>
                    <w:rPr>
                      <w:rFonts w:ascii="仿宋_GB2312" w:hAnsi="仿宋_GB2312" w:cs="仿宋_GB2312" w:eastAsia="仿宋_GB2312"/>
                      <w:sz w:val="20"/>
                    </w:rPr>
                    <w:t>。</w:t>
                  </w:r>
                </w:p>
              </w:tc>
              <w:tc>
                <w:tcPr>
                  <w:tcW w:type="dxa" w:w="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软件说明</w:t>
            </w:r>
          </w:p>
          <w:tbl>
            <w:tblPr>
              <w:tblInd w:type="dxa" w:w="15"/>
              <w:tblBorders>
                <w:top w:val="none" w:color="000000" w:sz="4"/>
                <w:left w:val="none" w:color="000000" w:sz="4"/>
                <w:bottom w:val="none" w:color="000000" w:sz="4"/>
                <w:right w:val="none" w:color="000000" w:sz="4"/>
                <w:insideH w:val="none"/>
                <w:insideV w:val="none"/>
              </w:tblBorders>
            </w:tblPr>
            <w:tblGrid>
              <w:gridCol w:w="227"/>
              <w:gridCol w:w="306"/>
              <w:gridCol w:w="306"/>
              <w:gridCol w:w="1712"/>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一级模块</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二级模块</w:t>
                  </w:r>
                </w:p>
              </w:tc>
              <w:tc>
                <w:tcPr>
                  <w:tcW w:type="dxa" w:w="1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详细描述</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文件管理</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文件登记</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文件登记主要负责对收集来的以及从</w:t>
                  </w:r>
                  <w:r>
                    <w:rPr>
                      <w:rFonts w:ascii="仿宋_GB2312" w:hAnsi="仿宋_GB2312" w:cs="仿宋_GB2312" w:eastAsia="仿宋_GB2312"/>
                      <w:sz w:val="20"/>
                      <w:color w:val="000000"/>
                    </w:rPr>
                    <w:t>OA等公文系统中转过来的文件信息进行登记与管理，以便提供利用与归档</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文件统计</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文件统计模块实现对系统中的文件信息的数量统计，可以跨全宗、分类统计。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立卷归档</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归档设置</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在此模块中可设置文件库和档案库分类节点对应关系；并且可以设置文件库与档案库的字段对应关系，用于文件立卷功能。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文件立卷</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对收集的档案数据进行分类、整理、鉴定、编号、归档。</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档案管理</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档案著录</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档案著录即档案正式库，主要是用于存储归档后的档案信息，可以实现录入、查询、自定义分类、批量修改、批量挂接等管理工作。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档案保管</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档案保管管理实现对档案实体的保管情况进行管理的功能。如对档案的丢失、损坏进行登记、管理。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档案销毁</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档案销毁管理模块实现档案的销毁情况的登记和管理。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馆藏统计</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档案统计模块实现对系统中的档案信息的数量统计，实现对已经著录进数字档案室的档案馆藏资源统计。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年报管理</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系统提供年报管理功能，档案年报的格式参照国家档案局的标准格式。系统可以利用本身现有的数据通过</w:t>
                  </w:r>
                  <w:r>
                    <w:rPr>
                      <w:rFonts w:ascii="仿宋_GB2312" w:hAnsi="仿宋_GB2312" w:cs="仿宋_GB2312" w:eastAsia="仿宋_GB2312"/>
                      <w:sz w:val="20"/>
                      <w:color w:val="000000"/>
                    </w:rPr>
                    <w:t>“统计公式”自动统计年报中的部分数据项：如馆存档案数量(卷、件数)、年度档案利用人次、年度档案利用情况等。统计年报关于档案的信息可以从数据库中提取，同时支持人工填写。</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数据回收站</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将用户删除的数据临时保存到数据回收站的功能，在误删除后可以通过数据回收站进行数据恢复。</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档案利用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借阅登记</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档案借阅登记实现档案利用者对档案实体</w:t>
                  </w:r>
                  <w:r>
                    <w:rPr>
                      <w:rFonts w:ascii="仿宋_GB2312" w:hAnsi="仿宋_GB2312" w:cs="仿宋_GB2312" w:eastAsia="仿宋_GB2312"/>
                      <w:sz w:val="20"/>
                      <w:color w:val="000000"/>
                    </w:rPr>
                    <w:t>(纸质档案)的借阅登记功能。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借阅归还</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档案借阅归还功能实现已借出档案的管理。包括已借出档案的归还操作。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借阅统计</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系统可以按照利用部门或者档案系统对电子借阅和实体借阅进行分类统计。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分类查询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分类查询</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系统提供档案门类跨库查询，检索结果按照档案类型进行分项显示，同时提供检索历史显示及检索词联想匹配功能。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高级管理</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分类库维护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以标准树结构的方式组织分类代码的存储。本系统中构建分类代码的目的是用于档案著录时通过选择分类树结点的方式录入分类号</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分类结构维护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可以灵活的自定义文件库和档案库的分类，可自定义每个分类的字段及各属性，配置各分类的业务规则，如档案规则、流水规则</w:t>
                  </w:r>
                  <w:r>
                    <w:rPr>
                      <w:rFonts w:ascii="仿宋_GB2312" w:hAnsi="仿宋_GB2312" w:cs="仿宋_GB2312" w:eastAsia="仿宋_GB2312"/>
                      <w:sz w:val="20"/>
                      <w:color w:val="000000"/>
                    </w:rPr>
                    <w:t>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结构模板维护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定义系统中需要使用的业务数据表结构属性信息。系统中可以定义多个结构</w:t>
                  </w:r>
                  <w:r>
                    <w:rPr>
                      <w:rFonts w:ascii="仿宋_GB2312" w:hAnsi="仿宋_GB2312" w:cs="仿宋_GB2312" w:eastAsia="仿宋_GB2312"/>
                      <w:sz w:val="20"/>
                      <w:color w:val="000000"/>
                    </w:rPr>
                    <w:t>模板</w:t>
                  </w:r>
                  <w:r>
                    <w:rPr>
                      <w:rFonts w:ascii="仿宋_GB2312" w:hAnsi="仿宋_GB2312" w:cs="仿宋_GB2312" w:eastAsia="仿宋_GB2312"/>
                      <w:sz w:val="20"/>
                      <w:color w:val="000000"/>
                    </w:rPr>
                    <w:t>，并且可以为指定的结构</w:t>
                  </w:r>
                  <w:r>
                    <w:rPr>
                      <w:rFonts w:ascii="仿宋_GB2312" w:hAnsi="仿宋_GB2312" w:cs="仿宋_GB2312" w:eastAsia="仿宋_GB2312"/>
                      <w:sz w:val="20"/>
                      <w:color w:val="000000"/>
                    </w:rPr>
                    <w:t>模板</w:t>
                  </w:r>
                  <w:r>
                    <w:rPr>
                      <w:rFonts w:ascii="仿宋_GB2312" w:hAnsi="仿宋_GB2312" w:cs="仿宋_GB2312" w:eastAsia="仿宋_GB2312"/>
                      <w:sz w:val="20"/>
                      <w:color w:val="000000"/>
                    </w:rPr>
                    <w:t>配置字段</w:t>
                  </w:r>
                  <w:r>
                    <w:rPr>
                      <w:rFonts w:ascii="仿宋_GB2312" w:hAnsi="仿宋_GB2312" w:cs="仿宋_GB2312" w:eastAsia="仿宋_GB2312"/>
                      <w:sz w:val="20"/>
                      <w:color w:val="000000"/>
                    </w:rPr>
                    <w:t>模板</w:t>
                  </w:r>
                  <w:r>
                    <w:rPr>
                      <w:rFonts w:ascii="仿宋_GB2312" w:hAnsi="仿宋_GB2312" w:cs="仿宋_GB2312" w:eastAsia="仿宋_GB2312"/>
                      <w:sz w:val="20"/>
                      <w:color w:val="000000"/>
                    </w:rPr>
                    <w:t>，在分类结构维护中就可以引用预先定义好的结构</w:t>
                  </w:r>
                  <w:r>
                    <w:rPr>
                      <w:rFonts w:ascii="仿宋_GB2312" w:hAnsi="仿宋_GB2312" w:cs="仿宋_GB2312" w:eastAsia="仿宋_GB2312"/>
                      <w:sz w:val="20"/>
                      <w:color w:val="000000"/>
                    </w:rPr>
                    <w:t>模板</w:t>
                  </w:r>
                  <w:r>
                    <w:rPr>
                      <w:rFonts w:ascii="仿宋_GB2312" w:hAnsi="仿宋_GB2312" w:cs="仿宋_GB2312" w:eastAsia="仿宋_GB2312"/>
                      <w:sz w:val="20"/>
                      <w:color w:val="000000"/>
                    </w:rPr>
                    <w:t>来创建业务数据表结构。</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库房维护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库房实体档案管理是对库房实体数据进行系统初始化及管理维护工作。如地区、库房、排架、层、列等实体对象，即对库房实体对象进行增、删、改、查等操作。同时可对每个库房的温湿度进行记录。</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全宗维护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全宗维护模块是维护一个系统使用的全宗个数及对应的全宗信息。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报表维护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用户可根据自己行业的特点，定制自己需要的报表，在档案著录中打印输出。</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数据备份还原</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提供对条目数据进行数据库在线备份及在线还原，提高数据安全性。</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查询词维护</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查询词维护中维护的查询词，在检索中可以直接选择查询词维护中的关键词进行检索操作。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p>
              </w:tc>
              <w:tc>
                <w:tcPr>
                  <w:tcW w:type="dxa" w:w="306"/>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日志管理</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了保证安全和预防破坏行为，也便于系统运行历史的监视审查，系统提供一种跟踪所有动作的可选手段。系统将必要的操作记录在案，并且提供一种工具（日志审计）去浏览和分析系统的行为。包括用户登录日志、功能操作日志，能够事后统计和追查用户的访问操作，以便对系统及对人员权限的查看及管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检测类型</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卷内</w:t>
                  </w:r>
                  <w:r>
                    <w:rPr>
                      <w:rFonts w:ascii="仿宋_GB2312" w:hAnsi="仿宋_GB2312" w:cs="仿宋_GB2312" w:eastAsia="仿宋_GB2312"/>
                      <w:sz w:val="20"/>
                      <w:color w:val="000000"/>
                    </w:rPr>
                    <w:t>(件)-页数和电子文件总页数不一致的数据 (范围: 已经挂接的数据)</w:t>
                  </w:r>
                </w:p>
                <w:p>
                  <w:pPr>
                    <w:pStyle w:val="null3"/>
                    <w:jc w:val="left"/>
                  </w:pPr>
                  <w:r>
                    <w:rPr>
                      <w:rFonts w:ascii="仿宋_GB2312" w:hAnsi="仿宋_GB2312" w:cs="仿宋_GB2312" w:eastAsia="仿宋_GB2312"/>
                      <w:sz w:val="20"/>
                      <w:color w:val="000000"/>
                    </w:rPr>
                    <w:t>卷内</w:t>
                  </w:r>
                  <w:r>
                    <w:rPr>
                      <w:rFonts w:ascii="仿宋_GB2312" w:hAnsi="仿宋_GB2312" w:cs="仿宋_GB2312" w:eastAsia="仿宋_GB2312"/>
                      <w:sz w:val="20"/>
                      <w:color w:val="000000"/>
                    </w:rPr>
                    <w:t>(件)-未挂接电子文件的条目</w:t>
                  </w:r>
                </w:p>
                <w:p>
                  <w:pPr>
                    <w:pStyle w:val="null3"/>
                    <w:jc w:val="left"/>
                  </w:pPr>
                  <w:r>
                    <w:rPr>
                      <w:rFonts w:ascii="仿宋_GB2312" w:hAnsi="仿宋_GB2312" w:cs="仿宋_GB2312" w:eastAsia="仿宋_GB2312"/>
                      <w:sz w:val="20"/>
                      <w:color w:val="000000"/>
                    </w:rPr>
                    <w:t>卷内</w:t>
                  </w:r>
                  <w:r>
                    <w:rPr>
                      <w:rFonts w:ascii="仿宋_GB2312" w:hAnsi="仿宋_GB2312" w:cs="仿宋_GB2312" w:eastAsia="仿宋_GB2312"/>
                      <w:sz w:val="20"/>
                      <w:color w:val="000000"/>
                    </w:rPr>
                    <w:t>(件)-页数为空的条目</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注：</w:t>
            </w:r>
          </w:p>
          <w:p>
            <w:pPr>
              <w:pStyle w:val="null3"/>
            </w:pPr>
            <w:r>
              <w:rPr>
                <w:rFonts w:ascii="仿宋_GB2312" w:hAnsi="仿宋_GB2312" w:cs="仿宋_GB2312" w:eastAsia="仿宋_GB2312"/>
                <w:sz w:val="21"/>
              </w:rPr>
              <w:t>1.以上所有技术指标必须满足要求没有负偏离，否则按无效文件处理；</w:t>
            </w:r>
            <w:r>
              <w:br/>
            </w:r>
            <w:r>
              <w:rPr>
                <w:rFonts w:ascii="仿宋_GB2312" w:hAnsi="仿宋_GB2312" w:cs="仿宋_GB2312" w:eastAsia="仿宋_GB2312"/>
                <w:sz w:val="21"/>
              </w:rPr>
              <w:t>2</w:t>
            </w:r>
            <w:r>
              <w:rPr>
                <w:rFonts w:ascii="仿宋_GB2312" w:hAnsi="仿宋_GB2312" w:cs="仿宋_GB2312" w:eastAsia="仿宋_GB2312"/>
                <w:sz w:val="21"/>
              </w:rPr>
              <w:t>.要求提供佐证材料的必须提供，否则视为负偏离，按无效文件处理。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西安旅游职业中等专业学校指定地点。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进度款，项目经采购人验收合格后，达到付款条件起10个工作日内，支付合同总金额的60.0%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在成交供应商履行合同义务后，按照合同规定的采购需求、技术、质量、服务、安全标准等内容，对成交供应商履约情况进行验收，对其产品(设备)技术指标、性能参数以及服务质量是否达到现行国家有关验收规范“合格”标准进行逐项检查。1.设备技术参数与采购文件一致，性能指标符合国家法律法规规定的标准，达到采购文件的要求。 2.货物产品合格证（或质量证明）、使用说明、保修证明、发票、装箱单等单证齐全。 3.在系统试运行期间所出现的问题得到解决，并运行正常。4.验收依据：①谈判文件、响应文件、澄清表（函）；②本合同及附件文本；③国家相应的标准、规范。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1.质保期：配套电子部件质保期1 年，设备架体部分质保期10 年，质保期自项目整体验收合格之日起计算。成交供应商承诺的质保时间超过采购文件要求的，按其承诺时间质保。 2.成交供应商承诺的质保期起始时间为验收合格之日。 3.所有产品质量必须符合现行的国家标准或国家行政部门颁布的法律法规、规章制度等。没有国家标准的，可以参考行业标准。所有设备及辅材必须是未使用过的新产品，质量优良、渠道正当，配置合理。 4.质保期出现的质量问题由成交供应商负责解决并承担所有费用。质保期后如需更换零部件，成交供应商应以优惠价提供。5.质量要求：按照相关国家及行业标准。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2.未按合同要求提供的服务，采购人有权终止合同和对供应商的违约行为进行追究。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2.线下递交响应文件地点：西安市雁塔区科技二路71号竹园·天寰国际1107室。 3.如采购文件中融资相关内容与新政策要求有出入，按照最新要求执行。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供应商应授权合法的人员参加谈判全过程，法定代表人授权代表参加谈判的，须出具法定代表人授权委托书：法定代表人授权委托书（附法定代表人身份证复印件及被授权人身份证复印件）；法定代表人直接参加谈判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 符合谈判文件签署盖章要求</w:t>
            </w:r>
          </w:p>
        </w:tc>
        <w:tc>
          <w:tcPr>
            <w:tcW w:type="dxa" w:w="1661"/>
          </w:tcPr>
          <w:p>
            <w:pPr>
              <w:pStyle w:val="null3"/>
            </w:pPr>
            <w:r>
              <w:rPr>
                <w:rFonts w:ascii="仿宋_GB2312" w:hAnsi="仿宋_GB2312" w:cs="仿宋_GB2312" w:eastAsia="仿宋_GB2312"/>
              </w:rPr>
              <w:t>业绩一览表.docx 本国产品说明 中小企业声明函 商务要求应答表.docx 政府强制采购产品明细表.docx 技术参数与性能指标偏离表.docx 中国境内生产的组件成本核算基本规则 其他材料及供应商认为有必要说明、阐述的事项.docx 响应文件封面 分项报价表.docx 残疾人福利性单位声明函 标的清单 关于符合本国产品标准的声明函 服务内容及服务要求应答表.docx 资格证明材料.docx 响应函 节能环保、环境标志产品明细表.docx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谈判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业绩一览表.docx 本国产品说明 中小企业声明函 商务要求应答表.docx 政府强制采购产品明细表.docx 技术参数与性能指标偏离表.docx 报价表 中国境内生产的组件成本核算基本规则 其他材料及供应商认为有必要说明、阐述的事项.docx 响应文件封面 二次报价-分项报价表.docx 分项报价表.docx 残疾人福利性单位声明函 标的清单 关于符合本国产品标准的声明函 服务内容及服务要求应答表.docx 资格证明材料.docx 响应函 节能环保、环境标志产品明细表.docx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详见附件：二次报价-分项报价表.docx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详见附件：技术参数与性能指标偏离表.docx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详见附件：政府强制采购产品明细表.docx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