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79F064">
      <w:pPr>
        <w:pStyle w:val="2"/>
        <w:spacing w:line="360" w:lineRule="auto"/>
        <w:jc w:val="left"/>
        <w:rPr>
          <w:rFonts w:ascii="宋体" w:hAnsi="宋体"/>
        </w:rPr>
      </w:pPr>
      <w:r>
        <w:rPr>
          <w:rFonts w:ascii="宋体" w:hAnsi="宋体"/>
          <w:b/>
          <w:bCs/>
          <w:sz w:val="28"/>
          <w:szCs w:val="36"/>
          <w:lang w:val="es-ES"/>
        </w:rPr>
        <w:t>项目编号：</w:t>
      </w:r>
      <w:r>
        <w:rPr>
          <w:rFonts w:hint="eastAsia" w:ascii="宋体" w:hAnsi="宋体"/>
          <w:b/>
          <w:bCs/>
          <w:sz w:val="28"/>
          <w:szCs w:val="36"/>
          <w:lang w:val="es-ES" w:eastAsia="zh-CN"/>
        </w:rPr>
        <w:t>LQGP-BA-2026028</w:t>
      </w:r>
    </w:p>
    <w:p w14:paraId="1A044705">
      <w:pPr>
        <w:jc w:val="left"/>
        <w:rPr>
          <w:rFonts w:ascii="宋体" w:hAnsi="宋体"/>
        </w:rPr>
      </w:pPr>
    </w:p>
    <w:p w14:paraId="3125517A">
      <w:pPr>
        <w:pStyle w:val="2"/>
        <w:jc w:val="left"/>
        <w:rPr>
          <w:rFonts w:ascii="宋体" w:hAnsi="宋体"/>
        </w:rPr>
      </w:pPr>
    </w:p>
    <w:p w14:paraId="7FB373CF">
      <w:pPr>
        <w:spacing w:line="360" w:lineRule="auto"/>
        <w:jc w:val="left"/>
        <w:rPr>
          <w:rFonts w:ascii="宋体" w:hAnsi="宋体"/>
        </w:rPr>
      </w:pPr>
    </w:p>
    <w:p w14:paraId="2652F2F0">
      <w:pPr>
        <w:spacing w:line="360" w:lineRule="auto"/>
        <w:jc w:val="center"/>
        <w:rPr>
          <w:rFonts w:ascii="宋体" w:hAnsi="宋体"/>
          <w:b/>
          <w:sz w:val="32"/>
          <w:szCs w:val="32"/>
        </w:rPr>
      </w:pPr>
      <w:r>
        <w:rPr>
          <w:rFonts w:hint="eastAsia" w:ascii="宋体" w:hAnsi="宋体"/>
          <w:b/>
          <w:bCs w:val="0"/>
          <w:sz w:val="52"/>
          <w:szCs w:val="52"/>
          <w:lang w:eastAsia="zh-CN"/>
        </w:rPr>
        <w:t>礼泉县汤房小学信息化设施设备购置项目</w:t>
      </w:r>
    </w:p>
    <w:p w14:paraId="065D5000">
      <w:pPr>
        <w:pStyle w:val="2"/>
        <w:rPr>
          <w:rFonts w:ascii="宋体" w:hAnsi="宋体"/>
        </w:rPr>
      </w:pPr>
    </w:p>
    <w:p w14:paraId="311D1D01">
      <w:pPr>
        <w:pStyle w:val="2"/>
        <w:jc w:val="both"/>
        <w:rPr>
          <w:rFonts w:ascii="宋体" w:hAnsi="宋体"/>
        </w:rPr>
      </w:pPr>
    </w:p>
    <w:p w14:paraId="0A832A90">
      <w:pPr>
        <w:rPr>
          <w:rFonts w:ascii="宋体" w:hAnsi="宋体"/>
        </w:rPr>
      </w:pPr>
    </w:p>
    <w:p w14:paraId="74168550">
      <w:pPr>
        <w:pStyle w:val="2"/>
        <w:spacing w:line="360" w:lineRule="auto"/>
        <w:jc w:val="left"/>
        <w:rPr>
          <w:rFonts w:ascii="宋体" w:hAnsi="宋体"/>
        </w:rPr>
      </w:pPr>
    </w:p>
    <w:p w14:paraId="1F053265">
      <w:pPr>
        <w:jc w:val="left"/>
        <w:rPr>
          <w:rFonts w:ascii="宋体" w:hAnsi="宋体"/>
        </w:rPr>
      </w:pPr>
    </w:p>
    <w:p w14:paraId="256B0890">
      <w:pPr>
        <w:widowControl/>
        <w:tabs>
          <w:tab w:val="left" w:pos="3828"/>
        </w:tabs>
        <w:autoSpaceDE w:val="0"/>
        <w:autoSpaceDN w:val="0"/>
        <w:spacing w:line="360" w:lineRule="auto"/>
        <w:jc w:val="center"/>
        <w:textAlignment w:val="bottom"/>
        <w:rPr>
          <w:rFonts w:ascii="宋体" w:hAnsi="宋体"/>
          <w:b/>
          <w:color w:val="000000"/>
          <w:spacing w:val="66"/>
          <w:kern w:val="0"/>
          <w:sz w:val="90"/>
          <w:szCs w:val="90"/>
        </w:rPr>
      </w:pPr>
      <w:r>
        <w:rPr>
          <w:rFonts w:hint="eastAsia" w:ascii="宋体" w:hAnsi="宋体"/>
          <w:b/>
          <w:color w:val="000000"/>
          <w:spacing w:val="66"/>
          <w:kern w:val="0"/>
          <w:sz w:val="90"/>
          <w:szCs w:val="90"/>
        </w:rPr>
        <w:t>招 标 文 件</w:t>
      </w:r>
    </w:p>
    <w:p w14:paraId="13210FD5">
      <w:pPr>
        <w:spacing w:line="360" w:lineRule="auto"/>
        <w:jc w:val="center"/>
        <w:rPr>
          <w:rFonts w:hint="eastAsia" w:ascii="宋体" w:hAnsi="宋体" w:eastAsia="宋体"/>
          <w:lang w:val="es-ES" w:eastAsia="zh-CN"/>
        </w:rPr>
      </w:pPr>
    </w:p>
    <w:p w14:paraId="4239EB26">
      <w:pPr>
        <w:pStyle w:val="2"/>
        <w:spacing w:line="360" w:lineRule="auto"/>
        <w:jc w:val="left"/>
        <w:rPr>
          <w:rFonts w:ascii="宋体" w:hAnsi="宋体"/>
          <w:lang w:val="es-ES"/>
        </w:rPr>
      </w:pPr>
    </w:p>
    <w:p w14:paraId="40864DE2">
      <w:pPr>
        <w:pStyle w:val="2"/>
        <w:jc w:val="both"/>
        <w:rPr>
          <w:lang w:val="es-ES"/>
        </w:rPr>
      </w:pPr>
    </w:p>
    <w:p w14:paraId="3AAE6CAA">
      <w:pPr>
        <w:rPr>
          <w:rFonts w:ascii="宋体" w:hAnsi="宋体"/>
          <w:lang w:val="es-ES"/>
        </w:rPr>
      </w:pPr>
    </w:p>
    <w:p w14:paraId="55CC82A7">
      <w:pPr>
        <w:spacing w:before="156" w:beforeLines="50" w:after="156" w:afterLines="50" w:line="480" w:lineRule="auto"/>
        <w:ind w:firstLine="1285" w:firstLineChars="400"/>
        <w:jc w:val="both"/>
        <w:outlineLvl w:val="0"/>
        <w:rPr>
          <w:rFonts w:hint="default" w:asciiTheme="minorEastAsia" w:hAnsiTheme="minorEastAsia" w:eastAsiaTheme="minorEastAsia"/>
          <w:b/>
          <w:bCs/>
          <w:color w:val="000000"/>
          <w:sz w:val="32"/>
          <w:szCs w:val="32"/>
          <w:lang w:val="en-US" w:eastAsia="zh-CN"/>
        </w:rPr>
      </w:pPr>
      <w:bookmarkStart w:id="0" w:name="_Toc7864"/>
      <w:bookmarkStart w:id="1" w:name="_Toc19950"/>
      <w:bookmarkStart w:id="2" w:name="_Toc17872"/>
      <w:bookmarkStart w:id="3" w:name="_Toc12155"/>
      <w:bookmarkStart w:id="4" w:name="_Toc4463"/>
      <w:r>
        <w:rPr>
          <w:rFonts w:hint="eastAsia" w:asciiTheme="minorEastAsia" w:hAnsiTheme="minorEastAsia" w:eastAsiaTheme="minorEastAsia"/>
          <w:b/>
          <w:bCs/>
          <w:color w:val="000000"/>
          <w:sz w:val="32"/>
          <w:szCs w:val="32"/>
          <w:lang w:val="en-US" w:eastAsia="zh-CN"/>
        </w:rPr>
        <w:t>招   标   人：</w:t>
      </w:r>
      <w:bookmarkEnd w:id="0"/>
      <w:r>
        <w:rPr>
          <w:rFonts w:hint="eastAsia" w:asciiTheme="minorEastAsia" w:hAnsiTheme="minorEastAsia" w:eastAsiaTheme="minorEastAsia"/>
          <w:b/>
          <w:bCs/>
          <w:color w:val="000000"/>
          <w:sz w:val="32"/>
          <w:szCs w:val="32"/>
          <w:lang w:val="en-US" w:eastAsia="zh-CN"/>
        </w:rPr>
        <w:t>礼泉县城关镇汤房小学</w:t>
      </w:r>
      <w:bookmarkEnd w:id="1"/>
      <w:bookmarkEnd w:id="2"/>
      <w:bookmarkEnd w:id="3"/>
      <w:bookmarkEnd w:id="4"/>
    </w:p>
    <w:p w14:paraId="363403C1">
      <w:pPr>
        <w:spacing w:before="156" w:beforeLines="50" w:after="156" w:afterLines="50" w:line="480" w:lineRule="auto"/>
        <w:ind w:firstLine="1285" w:firstLineChars="400"/>
        <w:jc w:val="both"/>
        <w:rPr>
          <w:rFonts w:hint="default" w:asciiTheme="minorEastAsia" w:hAnsiTheme="minorEastAsia" w:eastAsiaTheme="minorEastAsia"/>
          <w:b/>
          <w:bCs/>
          <w:color w:val="000000"/>
          <w:sz w:val="32"/>
          <w:szCs w:val="32"/>
          <w:lang w:val="en-US" w:eastAsia="zh-CN"/>
        </w:rPr>
      </w:pPr>
      <w:r>
        <w:rPr>
          <w:rFonts w:hint="eastAsia" w:asciiTheme="minorEastAsia" w:hAnsiTheme="minorEastAsia" w:eastAsiaTheme="minorEastAsia"/>
          <w:b/>
          <w:bCs/>
          <w:color w:val="000000"/>
          <w:sz w:val="32"/>
          <w:szCs w:val="32"/>
          <w:lang w:val="en-US" w:eastAsia="zh-CN"/>
        </w:rPr>
        <w:t>招标</w:t>
      </w:r>
      <w:r>
        <w:rPr>
          <w:rFonts w:hint="eastAsia" w:asciiTheme="minorEastAsia" w:hAnsiTheme="minorEastAsia" w:eastAsiaTheme="minorEastAsia"/>
          <w:b/>
          <w:bCs/>
          <w:color w:val="000000"/>
          <w:sz w:val="32"/>
          <w:szCs w:val="32"/>
          <w:lang w:val="es-ES"/>
        </w:rPr>
        <w:t>代理机构：</w:t>
      </w:r>
      <w:r>
        <w:rPr>
          <w:rFonts w:hint="eastAsia" w:asciiTheme="minorEastAsia" w:hAnsiTheme="minorEastAsia" w:eastAsiaTheme="minorEastAsia"/>
          <w:b/>
          <w:bCs/>
          <w:color w:val="000000"/>
          <w:sz w:val="32"/>
          <w:szCs w:val="32"/>
          <w:lang w:val="en-US" w:eastAsia="zh-CN"/>
        </w:rPr>
        <w:t>陕西东博阳工程项目管理有限公司</w:t>
      </w:r>
    </w:p>
    <w:p w14:paraId="4DAC67D9">
      <w:pPr>
        <w:tabs>
          <w:tab w:val="left" w:pos="7690"/>
        </w:tabs>
        <w:spacing w:before="120" w:beforeLines="50" w:after="120" w:afterLines="50" w:line="360" w:lineRule="auto"/>
        <w:jc w:val="center"/>
        <w:rPr>
          <w:rFonts w:hint="eastAsia" w:ascii="宋体" w:hAnsi="宋体" w:cs="宋体"/>
          <w:b/>
          <w:bCs/>
          <w:sz w:val="44"/>
          <w:szCs w:val="44"/>
          <w:lang w:val="zh-CN"/>
        </w:rPr>
      </w:pPr>
      <w:r>
        <w:rPr>
          <w:rFonts w:hint="eastAsia" w:asciiTheme="minorEastAsia" w:hAnsiTheme="minorEastAsia" w:eastAsiaTheme="minorEastAsia"/>
          <w:b/>
          <w:bCs/>
          <w:color w:val="000000"/>
          <w:sz w:val="32"/>
          <w:szCs w:val="32"/>
          <w:lang w:val="es-ES"/>
        </w:rPr>
        <w:t>二〇二</w:t>
      </w:r>
      <w:r>
        <w:rPr>
          <w:rFonts w:hint="eastAsia" w:asciiTheme="minorEastAsia" w:hAnsiTheme="minorEastAsia" w:eastAsiaTheme="minorEastAsia"/>
          <w:b/>
          <w:bCs/>
          <w:color w:val="000000"/>
          <w:sz w:val="32"/>
          <w:szCs w:val="32"/>
          <w:lang w:val="en-US" w:eastAsia="zh-CN"/>
        </w:rPr>
        <w:t>六</w:t>
      </w:r>
      <w:r>
        <w:rPr>
          <w:rFonts w:hint="eastAsia" w:asciiTheme="minorEastAsia" w:hAnsiTheme="minorEastAsia" w:eastAsiaTheme="minorEastAsia"/>
          <w:b/>
          <w:bCs/>
          <w:color w:val="000000"/>
          <w:sz w:val="32"/>
          <w:szCs w:val="32"/>
          <w:lang w:val="es-ES"/>
        </w:rPr>
        <w:t>年</w:t>
      </w:r>
      <w:r>
        <w:rPr>
          <w:rFonts w:hint="eastAsia" w:asciiTheme="minorEastAsia" w:hAnsiTheme="minorEastAsia" w:eastAsiaTheme="minorEastAsia"/>
          <w:b/>
          <w:bCs/>
          <w:color w:val="000000"/>
          <w:sz w:val="32"/>
          <w:szCs w:val="32"/>
          <w:lang w:val="en-US" w:eastAsia="zh-CN"/>
        </w:rPr>
        <w:t>七</w:t>
      </w:r>
      <w:r>
        <w:rPr>
          <w:rFonts w:hint="eastAsia" w:asciiTheme="minorEastAsia" w:hAnsiTheme="minorEastAsia" w:eastAsiaTheme="minorEastAsia"/>
          <w:b/>
          <w:bCs/>
          <w:color w:val="000000"/>
          <w:sz w:val="32"/>
          <w:szCs w:val="32"/>
          <w:lang w:val="es-ES"/>
        </w:rPr>
        <w:t>月</w:t>
      </w:r>
    </w:p>
    <w:p w14:paraId="7BEAA5FD">
      <w:pPr>
        <w:spacing w:before="120" w:beforeLines="50" w:after="120" w:afterLines="50" w:line="360" w:lineRule="auto"/>
        <w:jc w:val="center"/>
        <w:rPr>
          <w:rFonts w:hint="eastAsia" w:ascii="宋体" w:hAnsi="宋体" w:cs="宋体"/>
          <w:b/>
          <w:bCs/>
          <w:sz w:val="44"/>
          <w:szCs w:val="44"/>
          <w:lang w:val="zh-CN"/>
        </w:rPr>
      </w:pPr>
    </w:p>
    <w:p w14:paraId="2793F042">
      <w:pPr>
        <w:pStyle w:val="2"/>
        <w:rPr>
          <w:rFonts w:hint="eastAsia" w:ascii="宋体" w:hAnsi="宋体" w:cs="宋体"/>
          <w:b/>
          <w:bCs/>
          <w:sz w:val="44"/>
          <w:szCs w:val="44"/>
          <w:lang w:val="zh-CN"/>
        </w:rPr>
      </w:pPr>
    </w:p>
    <w:p w14:paraId="32E3C6B6">
      <w:pPr>
        <w:rPr>
          <w:rFonts w:hint="eastAsia" w:ascii="宋体" w:hAnsi="宋体" w:cs="宋体"/>
          <w:b/>
          <w:bCs/>
          <w:sz w:val="44"/>
          <w:szCs w:val="44"/>
          <w:lang w:val="zh-CN"/>
        </w:rPr>
      </w:pPr>
    </w:p>
    <w:p w14:paraId="0B0318F9">
      <w:pPr>
        <w:pStyle w:val="2"/>
        <w:rPr>
          <w:rFonts w:hint="eastAsia" w:ascii="宋体" w:hAnsi="宋体" w:cs="宋体"/>
          <w:b/>
          <w:bCs/>
          <w:sz w:val="44"/>
          <w:szCs w:val="44"/>
          <w:lang w:val="zh-CN"/>
        </w:rPr>
      </w:pPr>
    </w:p>
    <w:p w14:paraId="1FAF40A1">
      <w:pPr>
        <w:rPr>
          <w:rFonts w:hint="eastAsia"/>
          <w:lang w:val="zh-CN"/>
        </w:rPr>
      </w:pPr>
    </w:p>
    <w:p w14:paraId="0AFD396C">
      <w:pPr>
        <w:spacing w:before="0" w:beforeLines="0" w:after="0" w:afterLines="0" w:line="240" w:lineRule="auto"/>
        <w:ind w:left="0" w:leftChars="0" w:right="0" w:rightChars="0" w:firstLine="0" w:firstLineChars="0"/>
        <w:jc w:val="center"/>
        <w:rPr>
          <w:rFonts w:ascii="宋体" w:hAnsi="宋体" w:eastAsia="宋体" w:cs="Times New Roman"/>
          <w:kern w:val="2"/>
          <w:sz w:val="21"/>
          <w:szCs w:val="24"/>
          <w:lang w:val="en-US" w:eastAsia="zh-CN" w:bidi="ar-SA"/>
        </w:rPr>
        <w:sectPr>
          <w:footnotePr>
            <w:numFmt w:val="decimalEnclosedCircleChinese"/>
            <w:numRestart w:val="eachPage"/>
          </w:footnotePr>
          <w:pgSz w:w="11907" w:h="16840"/>
          <w:pgMar w:top="1440" w:right="1800" w:bottom="1440" w:left="1800" w:header="720" w:footer="680" w:gutter="0"/>
          <w:pgBorders>
            <w:top w:val="none" w:sz="0" w:space="0"/>
            <w:left w:val="none" w:sz="0" w:space="0"/>
            <w:bottom w:val="none" w:sz="0" w:space="0"/>
            <w:right w:val="none" w:sz="0" w:space="0"/>
          </w:pgBorders>
          <w:cols w:space="720" w:num="1"/>
          <w:titlePg/>
          <w:docGrid w:linePitch="286" w:charSpace="0"/>
        </w:sectPr>
      </w:pPr>
    </w:p>
    <w:sdt>
      <w:sdtPr>
        <w:rPr>
          <w:rFonts w:ascii="宋体" w:hAnsi="宋体" w:eastAsia="宋体" w:cs="Times New Roman"/>
          <w:kern w:val="2"/>
          <w:sz w:val="21"/>
          <w:szCs w:val="24"/>
          <w:lang w:val="en-US" w:eastAsia="zh-CN" w:bidi="ar-SA"/>
        </w:rPr>
        <w:id w:val="147480493"/>
        <w15:color w:val="DBDBDB"/>
        <w:docPartObj>
          <w:docPartGallery w:val="Table of Contents"/>
          <w:docPartUnique/>
        </w:docPartObj>
      </w:sdtPr>
      <w:sdtEndPr>
        <w:rPr>
          <w:rFonts w:ascii="Times New Roman" w:hAnsi="Times New Roman" w:eastAsia="宋体" w:cs="Times New Roman"/>
          <w:kern w:val="2"/>
          <w:sz w:val="21"/>
          <w:szCs w:val="24"/>
          <w:lang w:val="en-US" w:eastAsia="zh-CN" w:bidi="ar-SA"/>
        </w:rPr>
      </w:sdtEndPr>
      <w:sdtContent>
        <w:p w14:paraId="0AFAFB3C">
          <w:pPr>
            <w:spacing w:before="0" w:beforeLines="0" w:after="0" w:afterLines="0" w:line="240" w:lineRule="auto"/>
            <w:ind w:left="0" w:leftChars="0" w:right="0" w:rightChars="0" w:firstLine="0" w:firstLineChars="0"/>
            <w:jc w:val="center"/>
            <w:rPr>
              <w:rFonts w:hint="eastAsia" w:ascii="宋体" w:hAnsi="宋体" w:eastAsia="宋体" w:cs="宋体"/>
              <w:sz w:val="28"/>
              <w:szCs w:val="28"/>
            </w:rPr>
          </w:pPr>
          <w:r>
            <w:rPr>
              <w:rFonts w:hint="eastAsia" w:ascii="宋体" w:hAnsi="宋体" w:eastAsia="宋体" w:cs="宋体"/>
              <w:sz w:val="28"/>
              <w:szCs w:val="28"/>
            </w:rPr>
            <w:t>目录</w:t>
          </w:r>
        </w:p>
        <w:p w14:paraId="2E513997">
          <w:pPr>
            <w:pStyle w:val="27"/>
            <w:tabs>
              <w:tab w:val="right" w:leader="underscore" w:pos="8307"/>
              <w:tab w:val="clear" w:pos="8280"/>
              <w:tab w:val="clear" w:pos="9360"/>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"1-2" \h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_Toc16084 </w:instrText>
          </w:r>
          <w:r>
            <w:rPr>
              <w:rFonts w:hint="eastAsia" w:ascii="宋体" w:hAnsi="宋体" w:eastAsia="宋体" w:cs="宋体"/>
              <w:sz w:val="28"/>
              <w:szCs w:val="28"/>
            </w:rPr>
            <w:fldChar w:fldCharType="separate"/>
          </w:r>
          <w:r>
            <w:rPr>
              <w:rFonts w:hint="eastAsia" w:ascii="宋体" w:hAnsi="宋体" w:eastAsia="宋体" w:cs="宋体"/>
              <w:bCs/>
              <w:sz w:val="28"/>
              <w:szCs w:val="28"/>
            </w:rPr>
            <w:t>第一章 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_Toc16084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4C43CAF3">
          <w:pPr>
            <w:pStyle w:val="27"/>
            <w:tabs>
              <w:tab w:val="right" w:leader="underscore" w:pos="8307"/>
              <w:tab w:val="clear" w:pos="8280"/>
              <w:tab w:val="clear" w:pos="9360"/>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_Toc32145 </w:instrText>
          </w:r>
          <w:r>
            <w:rPr>
              <w:rFonts w:hint="eastAsia" w:ascii="宋体" w:hAnsi="宋体" w:eastAsia="宋体" w:cs="宋体"/>
              <w:sz w:val="28"/>
              <w:szCs w:val="28"/>
            </w:rPr>
            <w:fldChar w:fldCharType="separate"/>
          </w:r>
          <w:r>
            <w:rPr>
              <w:rFonts w:hint="eastAsia" w:ascii="宋体" w:hAnsi="宋体" w:eastAsia="宋体" w:cs="宋体"/>
              <w:bCs/>
              <w:sz w:val="28"/>
              <w:szCs w:val="28"/>
            </w:rPr>
            <w:t>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_Toc32145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1D8023AC">
          <w:pPr>
            <w:pStyle w:val="27"/>
            <w:tabs>
              <w:tab w:val="right" w:leader="underscore" w:pos="8307"/>
              <w:tab w:val="clear" w:pos="8280"/>
              <w:tab w:val="clear" w:pos="9360"/>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_Toc18134 </w:instrText>
          </w:r>
          <w:r>
            <w:rPr>
              <w:rFonts w:hint="eastAsia" w:ascii="宋体" w:hAnsi="宋体" w:eastAsia="宋体" w:cs="宋体"/>
              <w:sz w:val="28"/>
              <w:szCs w:val="28"/>
            </w:rPr>
            <w:fldChar w:fldCharType="separate"/>
          </w:r>
          <w:r>
            <w:rPr>
              <w:rFonts w:hint="eastAsia" w:ascii="宋体" w:hAnsi="宋体" w:eastAsia="宋体" w:cs="宋体"/>
              <w:bCs/>
              <w:sz w:val="28"/>
              <w:szCs w:val="28"/>
              <w:lang w:val="en-US" w:eastAsia="zh-CN"/>
            </w:rPr>
            <w:t>第三章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_Toc18134 \h </w:instrText>
          </w:r>
          <w:r>
            <w:rPr>
              <w:rFonts w:hint="eastAsia" w:ascii="宋体" w:hAnsi="宋体" w:eastAsia="宋体" w:cs="宋体"/>
              <w:sz w:val="28"/>
              <w:szCs w:val="28"/>
            </w:rPr>
            <w:fldChar w:fldCharType="separate"/>
          </w:r>
          <w:r>
            <w:rPr>
              <w:rFonts w:hint="eastAsia"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5C6BF56A">
          <w:pPr>
            <w:pStyle w:val="27"/>
            <w:tabs>
              <w:tab w:val="right" w:leader="underscore" w:pos="8307"/>
              <w:tab w:val="clear" w:pos="8280"/>
              <w:tab w:val="clear" w:pos="9360"/>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_Toc21879 </w:instrText>
          </w:r>
          <w:r>
            <w:rPr>
              <w:rFonts w:hint="eastAsia" w:ascii="宋体" w:hAnsi="宋体" w:eastAsia="宋体" w:cs="宋体"/>
              <w:sz w:val="28"/>
              <w:szCs w:val="28"/>
            </w:rPr>
            <w:fldChar w:fldCharType="separate"/>
          </w:r>
          <w:r>
            <w:rPr>
              <w:rFonts w:hint="eastAsia" w:ascii="宋体" w:hAnsi="宋体" w:eastAsia="宋体" w:cs="宋体"/>
              <w:bCs/>
              <w:sz w:val="28"/>
              <w:szCs w:val="28"/>
              <w:lang w:val="en-US" w:eastAsia="zh-CN"/>
            </w:rPr>
            <w:t>第四章 采购内容及技术要求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_Toc21879 \h </w:instrText>
          </w:r>
          <w:r>
            <w:rPr>
              <w:rFonts w:hint="eastAsia" w:ascii="宋体" w:hAnsi="宋体" w:eastAsia="宋体" w:cs="宋体"/>
              <w:sz w:val="28"/>
              <w:szCs w:val="28"/>
            </w:rPr>
            <w:fldChar w:fldCharType="separate"/>
          </w:r>
          <w:r>
            <w:rPr>
              <w:rFonts w:hint="eastAsia" w:ascii="宋体" w:hAnsi="宋体" w:eastAsia="宋体" w:cs="宋体"/>
              <w:sz w:val="28"/>
              <w:szCs w:val="28"/>
            </w:rPr>
            <w:t>33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55B45EE2">
          <w:pPr>
            <w:pStyle w:val="27"/>
            <w:tabs>
              <w:tab w:val="right" w:leader="underscore" w:pos="8307"/>
              <w:tab w:val="clear" w:pos="8280"/>
              <w:tab w:val="clear" w:pos="9360"/>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_Toc28211 </w:instrText>
          </w:r>
          <w:r>
            <w:rPr>
              <w:rFonts w:hint="eastAsia" w:ascii="宋体" w:hAnsi="宋体" w:eastAsia="宋体" w:cs="宋体"/>
              <w:sz w:val="28"/>
              <w:szCs w:val="28"/>
            </w:rPr>
            <w:fldChar w:fldCharType="separate"/>
          </w:r>
          <w:r>
            <w:rPr>
              <w:rFonts w:hint="eastAsia" w:ascii="宋体" w:hAnsi="宋体" w:eastAsia="宋体" w:cs="宋体"/>
              <w:bCs/>
              <w:sz w:val="28"/>
              <w:szCs w:val="28"/>
              <w:lang w:val="en-US" w:eastAsia="zh-CN"/>
            </w:rPr>
            <w:t>第五章 合同格式及主要条款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_Toc28211 \h </w:instrText>
          </w:r>
          <w:r>
            <w:rPr>
              <w:rFonts w:hint="eastAsia" w:ascii="宋体" w:hAnsi="宋体" w:eastAsia="宋体" w:cs="宋体"/>
              <w:sz w:val="28"/>
              <w:szCs w:val="28"/>
            </w:rPr>
            <w:fldChar w:fldCharType="separate"/>
          </w:r>
          <w:r>
            <w:rPr>
              <w:rFonts w:hint="eastAsia" w:ascii="宋体" w:hAnsi="宋体" w:eastAsia="宋体" w:cs="宋体"/>
              <w:sz w:val="28"/>
              <w:szCs w:val="28"/>
            </w:rPr>
            <w:t>55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43F4B26B">
          <w:pPr>
            <w:pStyle w:val="27"/>
            <w:tabs>
              <w:tab w:val="right" w:leader="underscore" w:pos="8307"/>
              <w:tab w:val="clear" w:pos="8280"/>
              <w:tab w:val="clear" w:pos="9360"/>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_Toc2642 </w:instrText>
          </w:r>
          <w:r>
            <w:rPr>
              <w:rFonts w:hint="eastAsia" w:ascii="宋体" w:hAnsi="宋体" w:eastAsia="宋体" w:cs="宋体"/>
              <w:sz w:val="28"/>
              <w:szCs w:val="28"/>
            </w:rPr>
            <w:fldChar w:fldCharType="separate"/>
          </w:r>
          <w:r>
            <w:rPr>
              <w:rFonts w:hint="eastAsia" w:ascii="宋体" w:hAnsi="宋体" w:eastAsia="宋体" w:cs="宋体"/>
              <w:bCs/>
              <w:sz w:val="28"/>
              <w:szCs w:val="28"/>
              <w:lang w:val="en-US" w:eastAsia="zh-CN"/>
            </w:rPr>
            <w:t>第六章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_Toc2642 \h </w:instrText>
          </w:r>
          <w:r>
            <w:rPr>
              <w:rFonts w:hint="eastAsia" w:ascii="宋体" w:hAnsi="宋体" w:eastAsia="宋体" w:cs="宋体"/>
              <w:sz w:val="28"/>
              <w:szCs w:val="28"/>
            </w:rPr>
            <w:fldChar w:fldCharType="separate"/>
          </w:r>
          <w:r>
            <w:rPr>
              <w:rFonts w:hint="eastAsia" w:ascii="宋体" w:hAnsi="宋体" w:eastAsia="宋体" w:cs="宋体"/>
              <w:sz w:val="28"/>
              <w:szCs w:val="28"/>
            </w:rPr>
            <w:t>63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3A95D9D5">
          <w:pPr>
            <w:rPr>
              <w:rFonts w:ascii="Times New Roman" w:hAnsi="Times New Roman" w:eastAsia="宋体" w:cs="Times New Roman"/>
              <w:kern w:val="2"/>
              <w:sz w:val="21"/>
              <w:szCs w:val="24"/>
              <w:lang w:val="en-US" w:eastAsia="zh-CN" w:bidi="ar-SA"/>
            </w:rPr>
          </w:pPr>
          <w:r>
            <w:rPr>
              <w:rFonts w:hint="eastAsia" w:ascii="宋体" w:hAnsi="宋体" w:eastAsia="宋体" w:cs="宋体"/>
              <w:sz w:val="28"/>
              <w:szCs w:val="28"/>
            </w:rPr>
            <w:fldChar w:fldCharType="end"/>
          </w:r>
        </w:p>
      </w:sdtContent>
    </w:sdt>
    <w:p w14:paraId="59035A7F">
      <w:pPr>
        <w:pStyle w:val="2"/>
      </w:pPr>
    </w:p>
    <w:p w14:paraId="0E6C8180"/>
    <w:p w14:paraId="1386687F">
      <w:pPr>
        <w:pStyle w:val="2"/>
      </w:pPr>
    </w:p>
    <w:p w14:paraId="1710181E"/>
    <w:p w14:paraId="2C5EAB78">
      <w:pPr>
        <w:pStyle w:val="2"/>
      </w:pPr>
    </w:p>
    <w:p w14:paraId="34A06376"/>
    <w:p w14:paraId="2954B74F">
      <w:pPr>
        <w:pStyle w:val="2"/>
      </w:pPr>
    </w:p>
    <w:p w14:paraId="79176354"/>
    <w:p w14:paraId="08D54D90">
      <w:pPr>
        <w:pStyle w:val="2"/>
      </w:pPr>
    </w:p>
    <w:p w14:paraId="681E5D41">
      <w:pPr>
        <w:pStyle w:val="3"/>
        <w:numPr>
          <w:ilvl w:val="0"/>
          <w:numId w:val="0"/>
        </w:numPr>
        <w:bidi w:val="0"/>
        <w:ind w:leftChars="0"/>
        <w:jc w:val="both"/>
      </w:pPr>
    </w:p>
    <w:p w14:paraId="126862F1">
      <w:pPr>
        <w:pStyle w:val="2"/>
      </w:pPr>
    </w:p>
    <w:p w14:paraId="0140E78A"/>
    <w:p w14:paraId="3C8CC8B9">
      <w:pPr>
        <w:pStyle w:val="2"/>
      </w:pPr>
    </w:p>
    <w:p w14:paraId="7415CC43"/>
    <w:p w14:paraId="122F47BC">
      <w:pPr>
        <w:pStyle w:val="2"/>
      </w:pPr>
    </w:p>
    <w:p w14:paraId="645EE498"/>
    <w:p w14:paraId="11DAD8AE">
      <w:pPr>
        <w:pStyle w:val="2"/>
      </w:pPr>
    </w:p>
    <w:p w14:paraId="39F71733"/>
    <w:p w14:paraId="1FE544EB">
      <w:pPr>
        <w:pStyle w:val="2"/>
      </w:pPr>
    </w:p>
    <w:p w14:paraId="1AFF048C"/>
    <w:p w14:paraId="2176794B">
      <w:pPr>
        <w:pStyle w:val="2"/>
      </w:pPr>
    </w:p>
    <w:p w14:paraId="042E98E5"/>
    <w:p w14:paraId="53F1A123">
      <w:pPr>
        <w:pStyle w:val="2"/>
      </w:pPr>
    </w:p>
    <w:p w14:paraId="14A575E4"/>
    <w:p w14:paraId="0E5EDA13">
      <w:pPr>
        <w:pStyle w:val="2"/>
      </w:pPr>
    </w:p>
    <w:p w14:paraId="24F57444"/>
    <w:p w14:paraId="671739A6">
      <w:pPr>
        <w:pStyle w:val="2"/>
      </w:pPr>
    </w:p>
    <w:p w14:paraId="033366C1"/>
    <w:p w14:paraId="0111A27C">
      <w:pPr>
        <w:pStyle w:val="2"/>
      </w:pPr>
    </w:p>
    <w:p w14:paraId="6E768227"/>
    <w:p w14:paraId="0910FB8F">
      <w:pPr>
        <w:pStyle w:val="2"/>
      </w:pPr>
    </w:p>
    <w:p w14:paraId="02B82C65"/>
    <w:p w14:paraId="779C03EA">
      <w:pPr>
        <w:pStyle w:val="2"/>
      </w:pPr>
    </w:p>
    <w:p w14:paraId="3A5E8087"/>
    <w:p w14:paraId="21D03453">
      <w:pPr>
        <w:pStyle w:val="2"/>
      </w:pPr>
    </w:p>
    <w:p w14:paraId="5254CA0D"/>
    <w:p w14:paraId="1AB8D837">
      <w:pPr>
        <w:pStyle w:val="2"/>
      </w:pPr>
    </w:p>
    <w:p w14:paraId="655E59A5"/>
    <w:p w14:paraId="2699A9EA">
      <w:pPr>
        <w:pStyle w:val="2"/>
      </w:pPr>
    </w:p>
    <w:p w14:paraId="19554A17"/>
    <w:p w14:paraId="006C7E2D">
      <w:pPr>
        <w:pStyle w:val="2"/>
      </w:pPr>
    </w:p>
    <w:p w14:paraId="385A7D44"/>
    <w:p w14:paraId="74738188"/>
    <w:p w14:paraId="017816D6">
      <w:pPr>
        <w:pStyle w:val="3"/>
        <w:numPr>
          <w:ilvl w:val="0"/>
          <w:numId w:val="3"/>
        </w:numPr>
        <w:bidi w:val="0"/>
        <w:ind w:leftChars="0"/>
        <w:jc w:val="center"/>
        <w:rPr>
          <w:rFonts w:hint="eastAsia"/>
          <w:b/>
          <w:bCs/>
          <w:sz w:val="36"/>
          <w:szCs w:val="22"/>
        </w:rPr>
      </w:pPr>
      <w:bookmarkStart w:id="5" w:name="_Toc16084"/>
      <w:bookmarkStart w:id="6" w:name="_Toc16667"/>
      <w:r>
        <w:rPr>
          <w:rFonts w:hint="eastAsia"/>
          <w:b/>
          <w:bCs/>
          <w:sz w:val="36"/>
          <w:szCs w:val="22"/>
        </w:rPr>
        <w:t>招标公告</w:t>
      </w:r>
      <w:bookmarkEnd w:id="5"/>
      <w:bookmarkEnd w:id="6"/>
    </w:p>
    <w:p w14:paraId="6ABC3D55">
      <w:pPr>
        <w:numPr>
          <w:ilvl w:val="0"/>
          <w:numId w:val="0"/>
        </w:numPr>
        <w:rPr>
          <w:rFonts w:hint="eastAsia"/>
        </w:rPr>
      </w:pPr>
    </w:p>
    <w:p w14:paraId="26B1C0AF">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480" w:lineRule="atLeast"/>
        <w:ind w:leftChars="0" w:right="0" w:rightChars="0"/>
        <w:jc w:val="center"/>
        <w:textAlignment w:val="baseline"/>
        <w:rPr>
          <w:rFonts w:hint="eastAsia" w:ascii="宋体" w:hAnsi="宋体" w:eastAsia="宋体" w:cs="宋体"/>
          <w:b/>
          <w:bCs/>
          <w:i w:val="0"/>
          <w:iCs w:val="0"/>
          <w:caps w:val="0"/>
          <w:color w:val="333333"/>
          <w:spacing w:val="0"/>
          <w:sz w:val="24"/>
          <w:szCs w:val="24"/>
        </w:rPr>
      </w:pPr>
      <w:bookmarkStart w:id="7" w:name="_Toc30066"/>
      <w:bookmarkStart w:id="8" w:name="_Toc9254"/>
      <w:bookmarkStart w:id="9" w:name="_Toc32360"/>
      <w:bookmarkStart w:id="10" w:name="_Toc25889"/>
      <w:bookmarkStart w:id="11" w:name="_Toc27575"/>
      <w:r>
        <w:rPr>
          <w:rFonts w:hint="eastAsia" w:ascii="宋体" w:hAnsi="宋体" w:eastAsia="宋体" w:cs="宋体"/>
          <w:b/>
          <w:bCs/>
          <w:i w:val="0"/>
          <w:iCs w:val="0"/>
          <w:caps w:val="0"/>
          <w:color w:val="333333"/>
          <w:spacing w:val="0"/>
          <w:sz w:val="24"/>
          <w:szCs w:val="24"/>
          <w:shd w:val="clear" w:fill="FFFFFF"/>
          <w:vertAlign w:val="baseline"/>
        </w:rPr>
        <w:t>礼泉县汤房小学信息化设施设备购置项目招标公告</w:t>
      </w:r>
      <w:bookmarkEnd w:id="7"/>
      <w:bookmarkEnd w:id="8"/>
      <w:bookmarkEnd w:id="9"/>
      <w:bookmarkEnd w:id="10"/>
    </w:p>
    <w:p w14:paraId="47A3AF17">
      <w:pPr>
        <w:pStyle w:val="8"/>
        <w:keepNext w:val="0"/>
        <w:keepLines w:val="0"/>
        <w:pageBreakBefore w:val="0"/>
        <w:widowControl/>
        <w:numPr>
          <w:ilvl w:val="5"/>
          <w:numId w:val="0"/>
        </w:numPr>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362" w:beforeAutospacing="0" w:after="362" w:afterAutospacing="0" w:line="240" w:lineRule="auto"/>
        <w:ind w:left="-1152" w:leftChars="0" w:right="0" w:rightChars="0" w:firstLine="1446" w:firstLineChars="600"/>
        <w:jc w:val="left"/>
        <w:textAlignment w:val="baseline"/>
        <w:rPr>
          <w:rFonts w:hint="eastAsia" w:ascii="宋体" w:hAnsi="宋体" w:eastAsia="宋体" w:cs="宋体"/>
          <w:b w:val="0"/>
          <w:bCs w:val="0"/>
          <w:sz w:val="24"/>
          <w:szCs w:val="24"/>
        </w:rPr>
      </w:pPr>
      <w:r>
        <w:rPr>
          <w:rStyle w:val="41"/>
          <w:rFonts w:hint="eastAsia" w:ascii="宋体" w:hAnsi="宋体" w:eastAsia="宋体" w:cs="宋体"/>
          <w:b/>
          <w:bCs/>
          <w:i w:val="0"/>
          <w:iCs w:val="0"/>
          <w:caps w:val="0"/>
          <w:color w:val="333333"/>
          <w:spacing w:val="0"/>
          <w:sz w:val="24"/>
          <w:szCs w:val="24"/>
          <w:shd w:val="clear" w:fill="FFFFFF"/>
          <w:vertAlign w:val="baseline"/>
        </w:rPr>
        <w:t>项目概况</w:t>
      </w:r>
    </w:p>
    <w:p w14:paraId="6D027AF5">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362" w:beforeAutospacing="0" w:after="362"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礼泉县汤房小学信息化设施设备购置项目招标项目的潜在投标人应在陕西省西咸新区沣西新城丰邑大道与康定路东南角12沣西国际大厦2#楼--2220室获取招标文件，并于 2026年08月13日 14时00分 （北京时间）前递交投标文件。</w:t>
      </w:r>
    </w:p>
    <w:p w14:paraId="3DF63D8C">
      <w:pPr>
        <w:pStyle w:val="6"/>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362" w:beforeAutospacing="0" w:after="240" w:afterAutospacing="0" w:line="240" w:lineRule="auto"/>
        <w:ind w:left="-720" w:leftChars="0" w:right="0" w:rightChars="0" w:firstLine="482" w:firstLineChars="200"/>
        <w:jc w:val="left"/>
        <w:textAlignment w:val="baseline"/>
        <w:rPr>
          <w:rFonts w:hint="eastAsia" w:ascii="宋体" w:hAnsi="宋体" w:eastAsia="宋体" w:cs="宋体"/>
          <w:b w:val="0"/>
          <w:bCs w:val="0"/>
          <w:sz w:val="24"/>
          <w:szCs w:val="24"/>
        </w:rPr>
      </w:pPr>
      <w:r>
        <w:rPr>
          <w:rStyle w:val="41"/>
          <w:rFonts w:hint="eastAsia" w:ascii="宋体" w:hAnsi="宋体" w:eastAsia="宋体" w:cs="宋体"/>
          <w:b/>
          <w:bCs/>
          <w:i w:val="0"/>
          <w:iCs w:val="0"/>
          <w:caps w:val="0"/>
          <w:color w:val="333333"/>
          <w:spacing w:val="0"/>
          <w:sz w:val="24"/>
          <w:szCs w:val="24"/>
          <w:shd w:val="clear" w:fill="FFFFFF"/>
          <w:vertAlign w:val="baseline"/>
        </w:rPr>
        <w:t>一、项目基本情况</w:t>
      </w:r>
    </w:p>
    <w:p w14:paraId="483E75B5">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项目编号：LQGP-BA-2026028</w:t>
      </w:r>
    </w:p>
    <w:p w14:paraId="12D2035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项目名称：礼泉县汤房小学信息化设施设备购置项目</w:t>
      </w:r>
    </w:p>
    <w:p w14:paraId="0B16138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采购方式：公开招标</w:t>
      </w:r>
    </w:p>
    <w:p w14:paraId="79EC6B27">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预算金额：2,245,100.00元</w:t>
      </w:r>
    </w:p>
    <w:p w14:paraId="1A6A021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采购需求：</w:t>
      </w:r>
    </w:p>
    <w:p w14:paraId="2978B5F7">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0" w:beforeAutospacing="0" w:after="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合同包1(礼泉县汤房小学信息化设施设备购置项目):</w:t>
      </w:r>
    </w:p>
    <w:p w14:paraId="5A1C1E0E">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50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合同包预算金额：2,245,100.00元</w:t>
      </w:r>
    </w:p>
    <w:p w14:paraId="719DA84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50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合同包最高限价：2,245,100.00元</w:t>
      </w:r>
    </w:p>
    <w:tbl>
      <w:tblPr>
        <w:tblStyle w:val="38"/>
        <w:tblW w:w="94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570"/>
        <w:gridCol w:w="1532"/>
        <w:gridCol w:w="3550"/>
        <w:gridCol w:w="786"/>
        <w:gridCol w:w="1406"/>
        <w:gridCol w:w="1632"/>
      </w:tblGrid>
      <w:tr w14:paraId="53A52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342" w:hRule="atLeast"/>
          <w:tblHeader/>
        </w:trPr>
        <w:tc>
          <w:tcPr>
            <w:tcW w:w="61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761C925">
            <w:pPr>
              <w:keepNext w:val="0"/>
              <w:keepLines w:val="0"/>
              <w:pageBreakBefore w:val="0"/>
              <w:widowControl/>
              <w:suppressLineNumbers w:val="0"/>
              <w:kinsoku/>
              <w:wordWrap w:val="0"/>
              <w:overflowPunct/>
              <w:topLinePunct w:val="0"/>
              <w:bidi w:val="0"/>
              <w:snapToGrid/>
              <w:spacing w:before="0" w:beforeAutospacing="0" w:after="0" w:afterAutospacing="0" w:line="24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821"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098E05C">
            <w:pPr>
              <w:keepNext w:val="0"/>
              <w:keepLines w:val="0"/>
              <w:pageBreakBefore w:val="0"/>
              <w:widowControl/>
              <w:suppressLineNumbers w:val="0"/>
              <w:kinsoku/>
              <w:wordWrap w:val="0"/>
              <w:overflowPunct/>
              <w:topLinePunct w:val="0"/>
              <w:bidi w:val="0"/>
              <w:snapToGrid/>
              <w:spacing w:before="0" w:beforeAutospacing="0" w:after="0" w:afterAutospacing="0" w:line="24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334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0802FA3">
            <w:pPr>
              <w:keepNext w:val="0"/>
              <w:keepLines w:val="0"/>
              <w:pageBreakBefore w:val="0"/>
              <w:widowControl/>
              <w:suppressLineNumbers w:val="0"/>
              <w:kinsoku/>
              <w:wordWrap w:val="0"/>
              <w:overflowPunct/>
              <w:topLinePunct w:val="0"/>
              <w:bidi w:val="0"/>
              <w:snapToGrid/>
              <w:spacing w:before="0" w:beforeAutospacing="0" w:after="0" w:afterAutospacing="0" w:line="24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821"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127ED74">
            <w:pPr>
              <w:keepNext w:val="0"/>
              <w:keepLines w:val="0"/>
              <w:pageBreakBefore w:val="0"/>
              <w:widowControl/>
              <w:suppressLineNumbers w:val="0"/>
              <w:kinsoku/>
              <w:wordWrap w:val="0"/>
              <w:overflowPunct/>
              <w:topLinePunct w:val="0"/>
              <w:bidi w:val="0"/>
              <w:snapToGrid/>
              <w:spacing w:before="0" w:beforeAutospacing="0" w:after="0" w:afterAutospacing="0" w:line="24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369"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8082E59">
            <w:pPr>
              <w:keepNext w:val="0"/>
              <w:keepLines w:val="0"/>
              <w:pageBreakBefore w:val="0"/>
              <w:widowControl/>
              <w:suppressLineNumbers w:val="0"/>
              <w:kinsoku/>
              <w:wordWrap w:val="0"/>
              <w:overflowPunct/>
              <w:topLinePunct w:val="0"/>
              <w:bidi w:val="0"/>
              <w:snapToGrid/>
              <w:spacing w:before="0" w:beforeAutospacing="0" w:after="0" w:afterAutospacing="0" w:line="24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509"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B4D70A9">
            <w:pPr>
              <w:keepNext w:val="0"/>
              <w:keepLines w:val="0"/>
              <w:pageBreakBefore w:val="0"/>
              <w:widowControl/>
              <w:suppressLineNumbers w:val="0"/>
              <w:kinsoku/>
              <w:wordWrap w:val="0"/>
              <w:overflowPunct/>
              <w:topLinePunct w:val="0"/>
              <w:bidi w:val="0"/>
              <w:snapToGrid/>
              <w:spacing w:before="0" w:beforeAutospacing="0" w:after="0" w:afterAutospacing="0" w:line="24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36552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18" w:hRule="atLeast"/>
        </w:trPr>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F3770F8">
            <w:pPr>
              <w:keepNext w:val="0"/>
              <w:keepLines w:val="0"/>
              <w:pageBreakBefore w:val="0"/>
              <w:widowControl/>
              <w:suppressLineNumbers w:val="0"/>
              <w:kinsoku/>
              <w:wordWrap w:val="0"/>
              <w:overflowPunct/>
              <w:topLinePunct w:val="0"/>
              <w:bidi w:val="0"/>
              <w:snapToGrid/>
              <w:spacing w:before="0" w:beforeAutospacing="0" w:after="0" w:afterAutospacing="0" w:line="240" w:lineRule="auto"/>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047BC1A">
            <w:pPr>
              <w:keepNext w:val="0"/>
              <w:keepLines w:val="0"/>
              <w:pageBreakBefore w:val="0"/>
              <w:widowControl/>
              <w:suppressLineNumbers w:val="0"/>
              <w:kinsoku/>
              <w:wordWrap w:val="0"/>
              <w:overflowPunct/>
              <w:topLinePunct w:val="0"/>
              <w:bidi w:val="0"/>
              <w:snapToGrid/>
              <w:spacing w:before="0" w:beforeAutospacing="0" w:after="0" w:afterAutospacing="0" w:line="240" w:lineRule="auto"/>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其他信息化设备</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6DF7A4A">
            <w:pPr>
              <w:keepNext w:val="0"/>
              <w:keepLines w:val="0"/>
              <w:pageBreakBefore w:val="0"/>
              <w:widowControl/>
              <w:suppressLineNumbers w:val="0"/>
              <w:kinsoku/>
              <w:wordWrap w:val="0"/>
              <w:overflowPunct/>
              <w:topLinePunct w:val="0"/>
              <w:bidi w:val="0"/>
              <w:snapToGrid/>
              <w:spacing w:before="0" w:beforeAutospacing="0" w:after="0" w:afterAutospacing="0" w:line="240" w:lineRule="auto"/>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礼泉县汤房小学信息化设施设备购置项目</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E98A82D">
            <w:pPr>
              <w:keepNext w:val="0"/>
              <w:keepLines w:val="0"/>
              <w:pageBreakBefore w:val="0"/>
              <w:widowControl/>
              <w:suppressLineNumbers w:val="0"/>
              <w:kinsoku/>
              <w:wordWrap w:val="0"/>
              <w:overflowPunct/>
              <w:topLinePunct w:val="0"/>
              <w:bidi w:val="0"/>
              <w:snapToGrid/>
              <w:spacing w:before="0" w:beforeAutospacing="0" w:after="0" w:afterAutospacing="0" w:line="240" w:lineRule="auto"/>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55D7286">
            <w:pPr>
              <w:keepNext w:val="0"/>
              <w:keepLines w:val="0"/>
              <w:pageBreakBefore w:val="0"/>
              <w:widowControl/>
              <w:suppressLineNumbers w:val="0"/>
              <w:kinsoku/>
              <w:wordWrap w:val="0"/>
              <w:overflowPunct/>
              <w:topLinePunct w:val="0"/>
              <w:bidi w:val="0"/>
              <w:snapToGrid/>
              <w:spacing w:before="0" w:beforeAutospacing="0" w:after="0" w:afterAutospacing="0" w:line="240" w:lineRule="auto"/>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FA9F065">
            <w:pPr>
              <w:keepNext w:val="0"/>
              <w:keepLines w:val="0"/>
              <w:pageBreakBefore w:val="0"/>
              <w:widowControl/>
              <w:suppressLineNumbers w:val="0"/>
              <w:kinsoku/>
              <w:wordWrap/>
              <w:overflowPunct/>
              <w:topLinePunct w:val="0"/>
              <w:bidi w:val="0"/>
              <w:snapToGrid/>
              <w:spacing w:before="0" w:beforeAutospacing="0" w:after="0" w:afterAutospacing="0" w:line="240" w:lineRule="auto"/>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2,245,100.00</w:t>
            </w:r>
          </w:p>
        </w:tc>
      </w:tr>
    </w:tbl>
    <w:p w14:paraId="44799FA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50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本合同包不接受联合体投标</w:t>
      </w:r>
    </w:p>
    <w:p w14:paraId="1FD2500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50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合同履行期限：详见招标文件</w:t>
      </w:r>
    </w:p>
    <w:p w14:paraId="2B491A25">
      <w:pPr>
        <w:pStyle w:val="6"/>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362" w:beforeAutospacing="0" w:after="240" w:afterAutospacing="0" w:line="240" w:lineRule="auto"/>
        <w:ind w:left="-720" w:leftChars="0" w:right="0" w:rightChars="0"/>
        <w:jc w:val="left"/>
        <w:textAlignment w:val="baseline"/>
        <w:rPr>
          <w:rFonts w:hint="eastAsia" w:ascii="宋体" w:hAnsi="宋体" w:eastAsia="宋体" w:cs="宋体"/>
          <w:b w:val="0"/>
          <w:bCs w:val="0"/>
          <w:sz w:val="24"/>
          <w:szCs w:val="24"/>
        </w:rPr>
      </w:pPr>
      <w:r>
        <w:rPr>
          <w:rStyle w:val="41"/>
          <w:rFonts w:hint="eastAsia" w:ascii="宋体" w:hAnsi="宋体" w:eastAsia="宋体" w:cs="宋体"/>
          <w:b/>
          <w:bCs/>
          <w:i w:val="0"/>
          <w:iCs w:val="0"/>
          <w:caps w:val="0"/>
          <w:color w:val="333333"/>
          <w:spacing w:val="0"/>
          <w:sz w:val="24"/>
          <w:szCs w:val="24"/>
          <w:shd w:val="clear" w:fill="FFFFFF"/>
          <w:vertAlign w:val="baseline"/>
        </w:rPr>
        <w:t>二、申请人的资格要求：</w:t>
      </w:r>
    </w:p>
    <w:p w14:paraId="342C476D">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1.满足《中华人民共和国政府采购法》第二十二条规定;</w:t>
      </w:r>
    </w:p>
    <w:p w14:paraId="303CA7A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2.落实政府采购政策需满足的资格要求：</w:t>
      </w:r>
    </w:p>
    <w:p w14:paraId="6833B9FB">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合同包1(礼泉县汤房小学信息化设施设备购置项目)落实政府采购政策需满足的资格要求如下:</w:t>
      </w:r>
    </w:p>
    <w:p w14:paraId="7632213B">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0" w:beforeAutospacing="0" w:after="0" w:afterAutospacing="0" w:line="240" w:lineRule="auto"/>
        <w:ind w:left="384"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（1）《节能产品政府采购实施意见》（财库〔2004〕185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（2）《环境标志产品政府采购实施的意见》（财库〔2006〕90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（3）《国务院办公厅关于建立政府强制采购节能产品制度的通知》（国办发〔2007〕51 号）；    </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（4）《财政部 司法部 关于政府采购支持监狱企业发展有关问题的通知》（财库〔2014〕68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（5）《关于在政府采购活动中查询及使用信用记录有关问题的通知》（财库〔2016〕125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（6）《关于促进残疾人就业政府采购政策的通知》（财库〔2017〕141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（7）《财政部 发展改革委 生态环境部 市场监管总局关于调整优化节能产品、环境标志产品政府采购执行机制的通知》（财库〔2019〕9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（8）《财政部 国务院扶贫办关于运用政府采购政策支持脱贫攻坚的通知》（财库〔2019〕27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（9）《财政部 农业农村部 国家乡村振兴局关于运用政府采购政策支持乡村产业振兴的通知》（财库〔2021〕19 号）、《财政部 农业农村部 国家乡村振兴局 中华全国供销合作总社关于印发&lt;关于深入开展政府采购脱贫地区农副产品工作推进乡村产业振兴的实施意见&gt;的 通知》（财库〔2021〕20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（10）《政府采购促进中小企业发展管理办法》（财库〔2020〕46 号）、《关于进一步加大政府采购支持中小企业力度的通知》（财库〔2022〕19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（11）关于印发《商品包装政府采购需求标准（试行）》、《快递包装政府采购需求标准（试行）》的通知（财办库〔2020〕123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（12）《财政部关于在政府采购活动中落实平等对待内外资企业有关政策的通知》（财库 〔2021〕35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（13）《陕西省财政厅关于印发《陕西省中小企业政府采购信用融资办法》（陕财办采〔2018 23 号）、《陕西省财政厅关于加快推进我省中小企业政府采购信用融资工作的通知》（陕财 办采〔2020〕15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（14）《陕西省财政厅关于进一步加强政府绿色采购有关问题的通知》（陕财办采〔2021〕 29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（15）《陕西省财政厅关于进一步加大政府采购支持中小企业力度的通知》（陕财办采〔2022〕5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（16）如有最新颁布的政府采购政策，按最新的文件执行。</w:t>
      </w:r>
    </w:p>
    <w:p w14:paraId="0A3E236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3.本项目的特定资格要求：</w:t>
      </w:r>
    </w:p>
    <w:p w14:paraId="3AB1E2A5">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合同包1(礼泉县汤房小学信息化设施设备购置项目)特定资格要求如下:</w:t>
      </w:r>
    </w:p>
    <w:p w14:paraId="3D15D59D">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0" w:beforeAutospacing="0" w:after="0" w:afterAutospacing="0" w:line="240" w:lineRule="auto"/>
        <w:ind w:left="384"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具有独立承担民事责任能力的法人、其他组织、自然人（企业法人应提供合法有效的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2）财务状况报告：1）提供经财务审计的2025年财务审计报告（成立时间至投标文件提交截止时间不足一年的可提供成立后任意时段的资产负债表）；2）提供基本存款账户信息及投标文件提交截止时间前三个月内其基本存款账户开户银行出具的资信证明；3）财政部门认可的政府采购专业担保机构出具的投标担保函；（三种形式的资料提供任何一种即可）</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3）税收缴纳证明：提供投标文件提交截止时间六个月内至少一个月的纳税证明或完税证明（任意税种），纳税证明或完税证明上应有代收机构或税务机关的公章或业务专用章；（依法不需要缴纳税收的投标人应提供相关证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4）社会保障资金缴纳证明：提供投标文件提交截止时间六个月内至少一个月的社会保障资金缴存单据或社保机构开具的社会保险参保缴费情况证明，单据或证明上应有社保机构或代收机构的公章或业务专用章；（依法不需要缴纳社会保障资金的投标人应提供相关证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（5）投标人参加政府采购活动前3年内在经营活动中没有重大违法记录的书面声明；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（6）投标人应在“中国执行信息公开网”(http://zxgk.court.gov.cn/) 未被列入失信被执行人，“信用中国”(https://www.creditchina.gov.cn/) 未被列入重大税收违法失信主体及在“中国政府采购网”(http://www.ccgp.gov.cn/)未被列入政府采购严重违法失信行为记录名单；</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（7）投标人需具有履行合同所必需的设备和专业技术能力的承诺；</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（8）单位负责人为同一人或者存在控股、管理关系的不同投标人,不得同时参加本项目采购活动；</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9）法定代表人（单位负责人）参加投标的，须出具法定代表人（单位负责人）身份证明书及身份证复印件。法定代表人（单位负责人）授权委托代理人参加投标的，须出具法定代表人（单位负责人）授权委托书及委托代理人身份证复印件；</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（10）本项目非专门面向中小企业采购。</w:t>
      </w:r>
    </w:p>
    <w:p w14:paraId="14AAA8C9">
      <w:pPr>
        <w:pStyle w:val="6"/>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362" w:beforeAutospacing="0" w:after="240" w:afterAutospacing="0" w:line="240" w:lineRule="auto"/>
        <w:ind w:left="-720" w:leftChars="0" w:right="0" w:rightChars="0"/>
        <w:jc w:val="left"/>
        <w:textAlignment w:val="baseline"/>
        <w:rPr>
          <w:rFonts w:hint="eastAsia" w:ascii="宋体" w:hAnsi="宋体" w:eastAsia="宋体" w:cs="宋体"/>
          <w:b w:val="0"/>
          <w:bCs w:val="0"/>
          <w:sz w:val="24"/>
          <w:szCs w:val="24"/>
        </w:rPr>
      </w:pPr>
      <w:r>
        <w:rPr>
          <w:rStyle w:val="41"/>
          <w:rFonts w:hint="eastAsia" w:ascii="宋体" w:hAnsi="宋体" w:eastAsia="宋体" w:cs="宋体"/>
          <w:b/>
          <w:bCs/>
          <w:i w:val="0"/>
          <w:iCs w:val="0"/>
          <w:caps w:val="0"/>
          <w:color w:val="333333"/>
          <w:spacing w:val="0"/>
          <w:sz w:val="24"/>
          <w:szCs w:val="24"/>
          <w:shd w:val="clear" w:fill="FFFFFF"/>
          <w:vertAlign w:val="baseline"/>
        </w:rPr>
        <w:t>三、获取招标文件</w:t>
      </w:r>
    </w:p>
    <w:p w14:paraId="4FF770D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时间： 2026年07月22日 至 2026年07月28日 ，每天上午 09:00:00 至 12:00:00 ，下午 14:00:00 至 17:00:00 （北京时间）</w:t>
      </w:r>
    </w:p>
    <w:p w14:paraId="2A11E797">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途径：陕西省西咸新区沣西新城丰邑大道与康定路东南角12沣西国际大厦2#楼--2220室</w:t>
      </w:r>
    </w:p>
    <w:p w14:paraId="0B823704">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方式：现场获取</w:t>
      </w:r>
    </w:p>
    <w:p w14:paraId="19471BC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售价： 0元</w:t>
      </w:r>
    </w:p>
    <w:p w14:paraId="2CB38009">
      <w:pPr>
        <w:pStyle w:val="6"/>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362" w:beforeAutospacing="0" w:after="240" w:afterAutospacing="0" w:line="240" w:lineRule="auto"/>
        <w:ind w:left="-720" w:leftChars="0" w:right="0" w:rightChars="0"/>
        <w:jc w:val="left"/>
        <w:textAlignment w:val="baseline"/>
        <w:rPr>
          <w:rFonts w:hint="eastAsia" w:ascii="宋体" w:hAnsi="宋体" w:eastAsia="宋体" w:cs="宋体"/>
          <w:b w:val="0"/>
          <w:bCs w:val="0"/>
          <w:sz w:val="24"/>
          <w:szCs w:val="24"/>
        </w:rPr>
      </w:pPr>
      <w:r>
        <w:rPr>
          <w:rStyle w:val="41"/>
          <w:rFonts w:hint="eastAsia" w:ascii="宋体" w:hAnsi="宋体" w:eastAsia="宋体" w:cs="宋体"/>
          <w:b/>
          <w:bCs/>
          <w:i w:val="0"/>
          <w:iCs w:val="0"/>
          <w:caps w:val="0"/>
          <w:color w:val="333333"/>
          <w:spacing w:val="0"/>
          <w:sz w:val="24"/>
          <w:szCs w:val="24"/>
          <w:shd w:val="clear" w:fill="FFFFFF"/>
          <w:vertAlign w:val="baseline"/>
        </w:rPr>
        <w:t>四、提交投标文件截止时间、开标时间和地点</w:t>
      </w:r>
    </w:p>
    <w:p w14:paraId="3AC3401E">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时间： 2026年08月13日 14时00分00秒 （北京时间）</w:t>
      </w:r>
    </w:p>
    <w:p w14:paraId="1AA4367D">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提交投标文件地点：陕西省西咸新区沣西新城丰邑大道与康定路东南角12沣西国际大厦2#楼--2220室</w:t>
      </w:r>
    </w:p>
    <w:p w14:paraId="56ACD11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开标地点：陕西省西咸新区沣西新城丰邑大道与康定路东南角12沣西国际大厦2#楼--2220室</w:t>
      </w:r>
    </w:p>
    <w:p w14:paraId="32F8A874">
      <w:pPr>
        <w:pStyle w:val="6"/>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362" w:beforeAutospacing="0" w:after="240" w:afterAutospacing="0" w:line="240" w:lineRule="auto"/>
        <w:ind w:left="-720" w:leftChars="0" w:right="0" w:rightChars="0"/>
        <w:jc w:val="left"/>
        <w:textAlignment w:val="baseline"/>
        <w:rPr>
          <w:rFonts w:hint="eastAsia" w:ascii="宋体" w:hAnsi="宋体" w:eastAsia="宋体" w:cs="宋体"/>
          <w:b w:val="0"/>
          <w:bCs w:val="0"/>
          <w:sz w:val="24"/>
          <w:szCs w:val="24"/>
        </w:rPr>
      </w:pPr>
      <w:r>
        <w:rPr>
          <w:rStyle w:val="41"/>
          <w:rFonts w:hint="eastAsia" w:ascii="宋体" w:hAnsi="宋体" w:eastAsia="宋体" w:cs="宋体"/>
          <w:b/>
          <w:bCs/>
          <w:i w:val="0"/>
          <w:iCs w:val="0"/>
          <w:caps w:val="0"/>
          <w:color w:val="333333"/>
          <w:spacing w:val="0"/>
          <w:sz w:val="24"/>
          <w:szCs w:val="24"/>
          <w:shd w:val="clear" w:fill="FFFFFF"/>
          <w:vertAlign w:val="baseline"/>
        </w:rPr>
        <w:t>五、公告期限</w:t>
      </w:r>
    </w:p>
    <w:p w14:paraId="50D5AE4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自本公告发布之日起5个工作日。</w:t>
      </w:r>
    </w:p>
    <w:p w14:paraId="7C7D7084">
      <w:pPr>
        <w:pStyle w:val="6"/>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362" w:beforeAutospacing="0" w:after="240" w:afterAutospacing="0" w:line="240" w:lineRule="auto"/>
        <w:ind w:left="-720" w:leftChars="0" w:right="0" w:rightChars="0"/>
        <w:jc w:val="left"/>
        <w:textAlignment w:val="baseline"/>
        <w:rPr>
          <w:rFonts w:hint="eastAsia" w:ascii="宋体" w:hAnsi="宋体" w:eastAsia="宋体" w:cs="宋体"/>
          <w:b w:val="0"/>
          <w:bCs w:val="0"/>
          <w:sz w:val="24"/>
          <w:szCs w:val="24"/>
        </w:rPr>
      </w:pPr>
      <w:r>
        <w:rPr>
          <w:rStyle w:val="41"/>
          <w:rFonts w:hint="eastAsia" w:ascii="宋体" w:hAnsi="宋体" w:eastAsia="宋体" w:cs="宋体"/>
          <w:b/>
          <w:bCs/>
          <w:i w:val="0"/>
          <w:iCs w:val="0"/>
          <w:caps w:val="0"/>
          <w:color w:val="333333"/>
          <w:spacing w:val="0"/>
          <w:sz w:val="24"/>
          <w:szCs w:val="24"/>
          <w:shd w:val="clear" w:fill="FFFFFF"/>
          <w:vertAlign w:val="baseline"/>
        </w:rPr>
        <w:t>六、其他补充事宜</w:t>
      </w:r>
    </w:p>
    <w:p w14:paraId="4B4825FA">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获取招标文件时需携带单位介绍信，经办人加盖单位公章的身份证复印件及原件。</w:t>
      </w:r>
    </w:p>
    <w:p w14:paraId="295CA37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1" w:leftChars="-295" w:right="0" w:hanging="620" w:firstLineChars="0"/>
        <w:jc w:val="both"/>
        <w:textAlignment w:val="baseline"/>
        <w:rPr>
          <w:rFonts w:hint="eastAsia" w:ascii="宋体" w:hAnsi="宋体" w:eastAsia="宋体" w:cs="宋体"/>
          <w:b w:val="0"/>
          <w:bCs w:val="0"/>
          <w:sz w:val="24"/>
          <w:szCs w:val="24"/>
        </w:rPr>
      </w:pPr>
      <w:r>
        <w:rPr>
          <w:rStyle w:val="41"/>
          <w:rFonts w:hint="eastAsia" w:ascii="宋体" w:hAnsi="宋体" w:eastAsia="宋体" w:cs="宋体"/>
          <w:b/>
          <w:bCs/>
          <w:i w:val="0"/>
          <w:iCs w:val="0"/>
          <w:caps w:val="0"/>
          <w:color w:val="333333"/>
          <w:spacing w:val="0"/>
          <w:sz w:val="24"/>
          <w:szCs w:val="24"/>
          <w:shd w:val="clear" w:fill="FFFFFF"/>
          <w:vertAlign w:val="baseline"/>
        </w:rPr>
        <w:t>七、对本次招标提出询问，请按以下方式联系。</w:t>
      </w:r>
    </w:p>
    <w:p w14:paraId="42CA78AC">
      <w:pPr>
        <w:pStyle w:val="8"/>
        <w:keepNext w:val="0"/>
        <w:keepLines w:val="0"/>
        <w:pageBreakBefore w:val="0"/>
        <w:widowControl/>
        <w:numPr>
          <w:ilvl w:val="5"/>
          <w:numId w:val="0"/>
        </w:numPr>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1152" w:leftChars="0" w:right="0" w:rightChars="0" w:firstLine="1680" w:firstLineChars="70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1.采购人信息</w:t>
      </w:r>
    </w:p>
    <w:p w14:paraId="45D5BCAE">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名称：礼泉县城关镇汤房小学</w:t>
      </w:r>
    </w:p>
    <w:p w14:paraId="1D085FDB">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地址：礼泉县兴华街中段</w:t>
      </w:r>
    </w:p>
    <w:p w14:paraId="09D9A1C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联系方式：15991902123</w:t>
      </w:r>
    </w:p>
    <w:p w14:paraId="78D7DF04">
      <w:pPr>
        <w:pStyle w:val="8"/>
        <w:keepNext w:val="0"/>
        <w:keepLines w:val="0"/>
        <w:pageBreakBefore w:val="0"/>
        <w:widowControl/>
        <w:numPr>
          <w:ilvl w:val="5"/>
          <w:numId w:val="0"/>
        </w:numPr>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1152" w:leftChars="0" w:right="0" w:rightChars="0" w:firstLine="1680" w:firstLineChars="70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2.采购代理机构信息</w:t>
      </w:r>
    </w:p>
    <w:p w14:paraId="1E1446DE">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名称：陕西东博阳工程项目管理有限公司</w:t>
      </w:r>
    </w:p>
    <w:p w14:paraId="3086C7F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地址：陕西省西咸新区沣西新城丰邑大道与康定路东南角12沣西国际大厦2#楼--2220室</w:t>
      </w:r>
    </w:p>
    <w:p w14:paraId="21714DDF">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联系方式：15592118919</w:t>
      </w:r>
    </w:p>
    <w:p w14:paraId="310E5491">
      <w:pPr>
        <w:pStyle w:val="8"/>
        <w:keepNext w:val="0"/>
        <w:keepLines w:val="0"/>
        <w:pageBreakBefore w:val="0"/>
        <w:widowControl/>
        <w:numPr>
          <w:ilvl w:val="5"/>
          <w:numId w:val="0"/>
        </w:numPr>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1152" w:leftChars="0" w:right="0" w:rightChars="0" w:firstLine="1680" w:firstLineChars="70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3.项目联系方式</w:t>
      </w:r>
    </w:p>
    <w:p w14:paraId="10B1AAB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项目联系人：庞毅</w:t>
      </w:r>
    </w:p>
    <w:p w14:paraId="583C10A7">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电话：15592118919</w:t>
      </w:r>
    </w:p>
    <w:p w14:paraId="3E9FBEDD">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right"/>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陕西东博阳工程项目管理有限公司</w:t>
      </w:r>
    </w:p>
    <w:p w14:paraId="1CDA34B5">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240" w:beforeAutospacing="0" w:after="240" w:afterAutospacing="0" w:line="240" w:lineRule="auto"/>
        <w:ind w:left="0" w:right="0" w:firstLine="384"/>
        <w:jc w:val="right"/>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2026年07月21日</w:t>
      </w:r>
    </w:p>
    <w:p w14:paraId="531CE5DB">
      <w:pPr>
        <w:spacing w:line="360" w:lineRule="auto"/>
        <w:ind w:firstLine="720" w:firstLineChars="300"/>
        <w:rPr>
          <w:rFonts w:hint="default" w:ascii="宋体" w:hAnsi="宋体" w:eastAsia="宋体"/>
          <w:sz w:val="24"/>
          <w:szCs w:val="24"/>
          <w:lang w:val="en-US" w:eastAsia="zh-CN"/>
        </w:rPr>
      </w:pPr>
    </w:p>
    <w:p w14:paraId="02D7829F">
      <w:pPr>
        <w:spacing w:line="360" w:lineRule="auto"/>
        <w:rPr>
          <w:rFonts w:ascii="宋体" w:hAnsi="宋体" w:cs="宋体"/>
          <w:b/>
          <w:bCs/>
          <w:sz w:val="32"/>
          <w:szCs w:val="32"/>
        </w:rPr>
      </w:pPr>
    </w:p>
    <w:p w14:paraId="5B7AC58C">
      <w:pPr>
        <w:rPr>
          <w:rFonts w:hint="eastAsia"/>
          <w:lang w:val="en-US" w:eastAsia="zh-CN"/>
        </w:rPr>
      </w:pPr>
    </w:p>
    <w:p w14:paraId="3D321F5D">
      <w:pPr>
        <w:pStyle w:val="3"/>
        <w:numPr>
          <w:ilvl w:val="0"/>
          <w:numId w:val="3"/>
        </w:numPr>
        <w:bidi w:val="0"/>
        <w:ind w:leftChars="0"/>
        <w:jc w:val="center"/>
        <w:rPr>
          <w:rFonts w:hint="eastAsia" w:eastAsia="宋体"/>
          <w:b/>
          <w:bCs/>
          <w:sz w:val="36"/>
          <w:szCs w:val="22"/>
        </w:rPr>
      </w:pPr>
      <w:r>
        <w:rPr>
          <w:rFonts w:hint="eastAsia" w:eastAsia="宋体"/>
          <w:b/>
          <w:bCs/>
          <w:sz w:val="36"/>
          <w:szCs w:val="22"/>
        </w:rPr>
        <w:t xml:space="preserve">  </w:t>
      </w:r>
      <w:bookmarkStart w:id="12" w:name="_Toc32145"/>
      <w:r>
        <w:rPr>
          <w:rFonts w:hint="eastAsia" w:eastAsia="宋体"/>
          <w:b/>
          <w:bCs/>
          <w:sz w:val="36"/>
          <w:szCs w:val="22"/>
        </w:rPr>
        <w:t>投标人须知</w:t>
      </w:r>
      <w:bookmarkEnd w:id="11"/>
      <w:bookmarkEnd w:id="12"/>
    </w:p>
    <w:p w14:paraId="46EA1AB6">
      <w:pPr>
        <w:spacing w:line="360" w:lineRule="auto"/>
        <w:jc w:val="center"/>
        <w:rPr>
          <w:rFonts w:ascii="宋体" w:hAnsi="宋体"/>
          <w:b/>
          <w:sz w:val="28"/>
          <w:szCs w:val="28"/>
        </w:rPr>
      </w:pPr>
      <w:bookmarkStart w:id="13" w:name="_Toc222740109"/>
      <w:r>
        <w:rPr>
          <w:rFonts w:hint="eastAsia" w:ascii="宋体" w:hAnsi="宋体"/>
          <w:b/>
          <w:sz w:val="28"/>
          <w:szCs w:val="28"/>
        </w:rPr>
        <w:t>投标人须知前附表</w:t>
      </w:r>
      <w:bookmarkEnd w:id="13"/>
    </w:p>
    <w:tbl>
      <w:tblPr>
        <w:tblStyle w:val="38"/>
        <w:tblW w:w="989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745"/>
        <w:gridCol w:w="2187"/>
        <w:gridCol w:w="6966"/>
      </w:tblGrid>
      <w:tr w14:paraId="729B26B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2" w:hRule="atLeast"/>
          <w:jc w:val="center"/>
        </w:trPr>
        <w:tc>
          <w:tcPr>
            <w:tcW w:w="745" w:type="dxa"/>
            <w:vAlign w:val="center"/>
          </w:tcPr>
          <w:p w14:paraId="1E0F8F7C">
            <w:pPr>
              <w:keepNext w:val="0"/>
              <w:keepLines w:val="0"/>
              <w:pageBreakBefore w:val="0"/>
              <w:kinsoku/>
              <w:wordWrap/>
              <w:overflowPunct/>
              <w:topLinePunct w:val="0"/>
              <w:bidi w:val="0"/>
              <w:spacing w:line="440" w:lineRule="exact"/>
              <w:jc w:val="center"/>
              <w:textAlignment w:val="auto"/>
              <w:rPr>
                <w:rFonts w:ascii="宋体" w:hAnsi="宋体"/>
                <w:b/>
                <w:sz w:val="24"/>
                <w:szCs w:val="24"/>
              </w:rPr>
            </w:pPr>
            <w:r>
              <w:rPr>
                <w:rFonts w:ascii="宋体" w:hAnsi="宋体"/>
                <w:b/>
                <w:sz w:val="24"/>
                <w:szCs w:val="24"/>
              </w:rPr>
              <w:t>序号</w:t>
            </w:r>
          </w:p>
        </w:tc>
        <w:tc>
          <w:tcPr>
            <w:tcW w:w="2187" w:type="dxa"/>
            <w:vAlign w:val="center"/>
          </w:tcPr>
          <w:p w14:paraId="560059F1">
            <w:pPr>
              <w:keepNext w:val="0"/>
              <w:keepLines w:val="0"/>
              <w:pageBreakBefore w:val="0"/>
              <w:kinsoku/>
              <w:wordWrap/>
              <w:overflowPunct/>
              <w:topLinePunct w:val="0"/>
              <w:bidi w:val="0"/>
              <w:spacing w:line="440" w:lineRule="exact"/>
              <w:jc w:val="center"/>
              <w:textAlignment w:val="auto"/>
              <w:rPr>
                <w:rFonts w:ascii="宋体" w:hAnsi="宋体"/>
                <w:b/>
                <w:sz w:val="24"/>
                <w:szCs w:val="24"/>
              </w:rPr>
            </w:pPr>
            <w:r>
              <w:rPr>
                <w:rFonts w:ascii="宋体" w:hAnsi="宋体"/>
                <w:b/>
                <w:sz w:val="24"/>
                <w:szCs w:val="24"/>
              </w:rPr>
              <w:t>条款名称</w:t>
            </w:r>
          </w:p>
        </w:tc>
        <w:tc>
          <w:tcPr>
            <w:tcW w:w="6966" w:type="dxa"/>
            <w:vAlign w:val="center"/>
          </w:tcPr>
          <w:p w14:paraId="668760D8">
            <w:pPr>
              <w:keepNext w:val="0"/>
              <w:keepLines w:val="0"/>
              <w:pageBreakBefore w:val="0"/>
              <w:kinsoku/>
              <w:wordWrap/>
              <w:overflowPunct/>
              <w:topLinePunct w:val="0"/>
              <w:bidi w:val="0"/>
              <w:spacing w:line="440" w:lineRule="exact"/>
              <w:jc w:val="center"/>
              <w:textAlignment w:val="auto"/>
              <w:rPr>
                <w:rFonts w:ascii="宋体" w:hAnsi="宋体"/>
                <w:b/>
                <w:sz w:val="24"/>
                <w:szCs w:val="24"/>
              </w:rPr>
            </w:pPr>
            <w:r>
              <w:rPr>
                <w:rFonts w:hint="eastAsia" w:ascii="宋体" w:hAnsi="宋体"/>
                <w:b/>
                <w:sz w:val="24"/>
                <w:szCs w:val="24"/>
              </w:rPr>
              <w:t>编列内容</w:t>
            </w:r>
          </w:p>
        </w:tc>
      </w:tr>
      <w:tr w14:paraId="06494A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8" w:hRule="atLeast"/>
          <w:jc w:val="center"/>
        </w:trPr>
        <w:tc>
          <w:tcPr>
            <w:tcW w:w="745" w:type="dxa"/>
            <w:vAlign w:val="center"/>
          </w:tcPr>
          <w:p w14:paraId="4528478A">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1</w:t>
            </w:r>
          </w:p>
        </w:tc>
        <w:tc>
          <w:tcPr>
            <w:tcW w:w="2187" w:type="dxa"/>
            <w:vAlign w:val="center"/>
          </w:tcPr>
          <w:p w14:paraId="354D610F">
            <w:pPr>
              <w:keepNext w:val="0"/>
              <w:keepLines w:val="0"/>
              <w:pageBreakBefore w:val="0"/>
              <w:kinsoku/>
              <w:wordWrap/>
              <w:overflowPunct/>
              <w:topLinePunct w:val="0"/>
              <w:bidi w:val="0"/>
              <w:spacing w:line="440" w:lineRule="exact"/>
              <w:jc w:val="center"/>
              <w:textAlignment w:val="auto"/>
              <w:rPr>
                <w:rFonts w:ascii="宋体" w:hAnsi="宋体"/>
                <w:b/>
                <w:sz w:val="24"/>
                <w:szCs w:val="24"/>
              </w:rPr>
            </w:pPr>
            <w:r>
              <w:rPr>
                <w:rFonts w:ascii="宋体" w:hAnsi="宋体"/>
                <w:sz w:val="24"/>
                <w:szCs w:val="24"/>
              </w:rPr>
              <w:t>招标人</w:t>
            </w:r>
          </w:p>
        </w:tc>
        <w:tc>
          <w:tcPr>
            <w:tcW w:w="6966" w:type="dxa"/>
            <w:vAlign w:val="center"/>
          </w:tcPr>
          <w:p w14:paraId="749153D0">
            <w:pPr>
              <w:keepNext w:val="0"/>
              <w:keepLines w:val="0"/>
              <w:pageBreakBefore w:val="0"/>
              <w:kinsoku/>
              <w:wordWrap/>
              <w:overflowPunct/>
              <w:topLinePunct w:val="0"/>
              <w:bidi w:val="0"/>
              <w:spacing w:line="440" w:lineRule="exact"/>
              <w:jc w:val="center"/>
              <w:textAlignment w:val="auto"/>
              <w:rPr>
                <w:rFonts w:hint="eastAsia" w:ascii="宋体" w:hAnsi="宋体" w:eastAsia="宋体"/>
                <w:sz w:val="24"/>
                <w:szCs w:val="24"/>
                <w:lang w:eastAsia="zh-CN"/>
              </w:rPr>
            </w:pPr>
            <w:r>
              <w:rPr>
                <w:rFonts w:hint="eastAsia" w:ascii="宋体" w:hAnsi="宋体"/>
                <w:sz w:val="24"/>
                <w:szCs w:val="24"/>
                <w:lang w:eastAsia="zh-CN"/>
              </w:rPr>
              <w:t>礼泉县城关镇汤房小学</w:t>
            </w:r>
          </w:p>
        </w:tc>
      </w:tr>
      <w:tr w14:paraId="21B0DF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1" w:hRule="atLeast"/>
          <w:jc w:val="center"/>
        </w:trPr>
        <w:tc>
          <w:tcPr>
            <w:tcW w:w="745" w:type="dxa"/>
            <w:vAlign w:val="center"/>
          </w:tcPr>
          <w:p w14:paraId="44C848A9">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2</w:t>
            </w:r>
          </w:p>
        </w:tc>
        <w:tc>
          <w:tcPr>
            <w:tcW w:w="2187" w:type="dxa"/>
            <w:vAlign w:val="center"/>
          </w:tcPr>
          <w:p w14:paraId="52984439">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招标代理机构</w:t>
            </w:r>
          </w:p>
        </w:tc>
        <w:tc>
          <w:tcPr>
            <w:tcW w:w="6966" w:type="dxa"/>
            <w:vAlign w:val="center"/>
          </w:tcPr>
          <w:p w14:paraId="367E2DD4">
            <w:pPr>
              <w:keepNext w:val="0"/>
              <w:keepLines w:val="0"/>
              <w:pageBreakBefore w:val="0"/>
              <w:kinsoku/>
              <w:wordWrap/>
              <w:overflowPunct/>
              <w:topLinePunct w:val="0"/>
              <w:bidi w:val="0"/>
              <w:spacing w:line="440" w:lineRule="exact"/>
              <w:jc w:val="center"/>
              <w:textAlignment w:val="auto"/>
              <w:rPr>
                <w:rFonts w:hint="eastAsia" w:ascii="宋体" w:hAnsi="宋体" w:eastAsia="宋体"/>
                <w:sz w:val="24"/>
                <w:szCs w:val="24"/>
                <w:lang w:eastAsia="zh-CN"/>
              </w:rPr>
            </w:pPr>
            <w:r>
              <w:rPr>
                <w:rFonts w:hint="eastAsia" w:ascii="宋体" w:hAnsi="宋体"/>
                <w:sz w:val="24"/>
                <w:szCs w:val="24"/>
                <w:lang w:eastAsia="zh-CN"/>
              </w:rPr>
              <w:t>陕西东博阳工程项目管理有限公司</w:t>
            </w:r>
          </w:p>
        </w:tc>
      </w:tr>
      <w:tr w14:paraId="76B9B8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0" w:hRule="atLeast"/>
          <w:jc w:val="center"/>
        </w:trPr>
        <w:tc>
          <w:tcPr>
            <w:tcW w:w="745" w:type="dxa"/>
            <w:vAlign w:val="center"/>
          </w:tcPr>
          <w:p w14:paraId="1986A7BF">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3</w:t>
            </w:r>
          </w:p>
        </w:tc>
        <w:tc>
          <w:tcPr>
            <w:tcW w:w="2187" w:type="dxa"/>
            <w:vAlign w:val="center"/>
          </w:tcPr>
          <w:p w14:paraId="5DDE0FEB">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项目名称</w:t>
            </w:r>
          </w:p>
        </w:tc>
        <w:tc>
          <w:tcPr>
            <w:tcW w:w="6966" w:type="dxa"/>
            <w:vAlign w:val="center"/>
          </w:tcPr>
          <w:p w14:paraId="2B1599CB">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lang w:eastAsia="zh-CN"/>
              </w:rPr>
              <w:t>礼泉县汤房小学信息化设施设备购置项目</w:t>
            </w:r>
          </w:p>
        </w:tc>
      </w:tr>
      <w:tr w14:paraId="0164B1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7" w:hRule="atLeast"/>
          <w:jc w:val="center"/>
        </w:trPr>
        <w:tc>
          <w:tcPr>
            <w:tcW w:w="745" w:type="dxa"/>
            <w:vAlign w:val="center"/>
          </w:tcPr>
          <w:p w14:paraId="4DD659C8">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4</w:t>
            </w:r>
          </w:p>
        </w:tc>
        <w:tc>
          <w:tcPr>
            <w:tcW w:w="2187" w:type="dxa"/>
            <w:vAlign w:val="center"/>
          </w:tcPr>
          <w:p w14:paraId="333F3B21">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资金来源</w:t>
            </w:r>
          </w:p>
        </w:tc>
        <w:tc>
          <w:tcPr>
            <w:tcW w:w="6966" w:type="dxa"/>
            <w:vAlign w:val="center"/>
          </w:tcPr>
          <w:p w14:paraId="1BCC22ED">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财政资金</w:t>
            </w:r>
          </w:p>
        </w:tc>
      </w:tr>
      <w:tr w14:paraId="14D0AE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23" w:hRule="atLeast"/>
          <w:jc w:val="center"/>
        </w:trPr>
        <w:tc>
          <w:tcPr>
            <w:tcW w:w="745" w:type="dxa"/>
            <w:vAlign w:val="center"/>
          </w:tcPr>
          <w:p w14:paraId="1602AFE0">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5</w:t>
            </w:r>
          </w:p>
        </w:tc>
        <w:tc>
          <w:tcPr>
            <w:tcW w:w="2187" w:type="dxa"/>
            <w:vAlign w:val="center"/>
          </w:tcPr>
          <w:p w14:paraId="0021DF0C">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采购预算</w:t>
            </w:r>
          </w:p>
        </w:tc>
        <w:tc>
          <w:tcPr>
            <w:tcW w:w="6966" w:type="dxa"/>
            <w:vAlign w:val="center"/>
          </w:tcPr>
          <w:p w14:paraId="2E768B74">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w:t>
            </w:r>
            <w:r>
              <w:rPr>
                <w:rFonts w:hint="eastAsia" w:ascii="宋体" w:hAnsi="宋体" w:eastAsia="宋体" w:cs="宋体"/>
                <w:i w:val="0"/>
                <w:iCs w:val="0"/>
                <w:caps w:val="0"/>
                <w:color w:val="333333"/>
                <w:spacing w:val="0"/>
                <w:sz w:val="24"/>
                <w:szCs w:val="24"/>
                <w:shd w:val="clear" w:fill="FFFFFF"/>
                <w:vertAlign w:val="baseline"/>
              </w:rPr>
              <w:t>2,245,100.00</w:t>
            </w:r>
            <w:r>
              <w:rPr>
                <w:rFonts w:hint="eastAsia" w:ascii="宋体" w:hAnsi="宋体"/>
                <w:sz w:val="24"/>
                <w:szCs w:val="24"/>
              </w:rPr>
              <w:t>元</w:t>
            </w:r>
          </w:p>
        </w:tc>
      </w:tr>
      <w:tr w14:paraId="2E5CF9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29" w:hRule="atLeast"/>
          <w:jc w:val="center"/>
        </w:trPr>
        <w:tc>
          <w:tcPr>
            <w:tcW w:w="745" w:type="dxa"/>
            <w:tcBorders>
              <w:top w:val="single" w:color="auto" w:sz="4" w:space="0"/>
            </w:tcBorders>
            <w:vAlign w:val="center"/>
          </w:tcPr>
          <w:p w14:paraId="18EA95BC">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6</w:t>
            </w:r>
          </w:p>
        </w:tc>
        <w:tc>
          <w:tcPr>
            <w:tcW w:w="2187" w:type="dxa"/>
            <w:vAlign w:val="center"/>
          </w:tcPr>
          <w:p w14:paraId="7A7F1A3F">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最高限价</w:t>
            </w:r>
          </w:p>
        </w:tc>
        <w:tc>
          <w:tcPr>
            <w:tcW w:w="6966" w:type="dxa"/>
            <w:tcBorders>
              <w:bottom w:val="single" w:color="auto" w:sz="4" w:space="0"/>
            </w:tcBorders>
            <w:vAlign w:val="center"/>
          </w:tcPr>
          <w:p w14:paraId="25341EDC">
            <w:pPr>
              <w:pStyle w:val="2"/>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w:t>
            </w:r>
            <w:r>
              <w:rPr>
                <w:rFonts w:hint="eastAsia" w:ascii="宋体" w:hAnsi="宋体" w:eastAsia="宋体" w:cs="宋体"/>
                <w:i w:val="0"/>
                <w:iCs w:val="0"/>
                <w:caps w:val="0"/>
                <w:color w:val="333333"/>
                <w:spacing w:val="0"/>
                <w:sz w:val="24"/>
                <w:szCs w:val="24"/>
                <w:shd w:val="clear" w:fill="FFFFFF"/>
                <w:vertAlign w:val="baseline"/>
              </w:rPr>
              <w:t>2,245,100.00</w:t>
            </w:r>
            <w:r>
              <w:rPr>
                <w:rFonts w:hint="eastAsia" w:ascii="宋体" w:hAnsi="宋体"/>
                <w:sz w:val="24"/>
                <w:szCs w:val="24"/>
              </w:rPr>
              <w:t>元</w:t>
            </w:r>
          </w:p>
          <w:p w14:paraId="791ED1A1">
            <w:pPr>
              <w:pStyle w:val="2"/>
              <w:keepNext w:val="0"/>
              <w:keepLines w:val="0"/>
              <w:pageBreakBefore w:val="0"/>
              <w:kinsoku/>
              <w:wordWrap/>
              <w:overflowPunct/>
              <w:topLinePunct w:val="0"/>
              <w:bidi w:val="0"/>
              <w:spacing w:line="440" w:lineRule="exact"/>
              <w:jc w:val="left"/>
              <w:textAlignment w:val="auto"/>
              <w:rPr>
                <w:rFonts w:ascii="宋体" w:hAnsi="宋体"/>
                <w:sz w:val="24"/>
                <w:szCs w:val="24"/>
              </w:rPr>
            </w:pPr>
            <w:r>
              <w:rPr>
                <w:rFonts w:hint="eastAsia" w:ascii="宋体" w:hAnsi="宋体"/>
                <w:sz w:val="24"/>
                <w:szCs w:val="24"/>
              </w:rPr>
              <w:t>投标报价超出采购预算或招标最高限价情形的，该投标按无效投标处理。</w:t>
            </w:r>
          </w:p>
        </w:tc>
      </w:tr>
      <w:tr w14:paraId="68E0E0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55" w:hRule="atLeast"/>
          <w:jc w:val="center"/>
        </w:trPr>
        <w:tc>
          <w:tcPr>
            <w:tcW w:w="745" w:type="dxa"/>
            <w:vAlign w:val="center"/>
          </w:tcPr>
          <w:p w14:paraId="006ED483">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7</w:t>
            </w:r>
          </w:p>
        </w:tc>
        <w:tc>
          <w:tcPr>
            <w:tcW w:w="2187" w:type="dxa"/>
            <w:vAlign w:val="center"/>
          </w:tcPr>
          <w:p w14:paraId="36DB4549">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采购内容</w:t>
            </w:r>
          </w:p>
        </w:tc>
        <w:tc>
          <w:tcPr>
            <w:tcW w:w="6966" w:type="dxa"/>
            <w:vAlign w:val="center"/>
          </w:tcPr>
          <w:p w14:paraId="14FDD4FE">
            <w:pPr>
              <w:pStyle w:val="33"/>
              <w:keepNext w:val="0"/>
              <w:keepLines w:val="0"/>
              <w:pageBreakBefore w:val="0"/>
              <w:shd w:val="clear" w:color="auto" w:fill="FFFFFF"/>
              <w:kinsoku/>
              <w:wordWrap/>
              <w:overflowPunct/>
              <w:topLinePunct w:val="0"/>
              <w:bidi w:val="0"/>
              <w:spacing w:before="0" w:beforeAutospacing="0" w:after="0" w:afterAutospacing="0" w:line="440" w:lineRule="exact"/>
              <w:textAlignment w:val="auto"/>
              <w:rPr>
                <w:rFonts w:eastAsia="宋体"/>
                <w:color w:val="333333"/>
                <w:kern w:val="0"/>
                <w:sz w:val="24"/>
                <w:szCs w:val="24"/>
              </w:rPr>
            </w:pPr>
            <w:r>
              <w:rPr>
                <w:rFonts w:hint="eastAsia" w:eastAsia="宋体"/>
                <w:sz w:val="24"/>
                <w:szCs w:val="24"/>
              </w:rPr>
              <w:t>与</w:t>
            </w:r>
            <w:r>
              <w:rPr>
                <w:rFonts w:hint="eastAsia" w:eastAsia="宋体"/>
                <w:sz w:val="24"/>
                <w:szCs w:val="24"/>
                <w:lang w:eastAsia="zh-CN"/>
              </w:rPr>
              <w:t>礼泉县汤房小学信息化设施设备购置项目</w:t>
            </w:r>
            <w:r>
              <w:rPr>
                <w:rFonts w:hint="eastAsia" w:eastAsia="宋体"/>
                <w:sz w:val="24"/>
                <w:szCs w:val="24"/>
              </w:rPr>
              <w:t>相关的设备采购。</w:t>
            </w:r>
            <w:r>
              <w:rPr>
                <w:rFonts w:hint="eastAsia" w:eastAsia="宋体"/>
                <w:kern w:val="0"/>
                <w:sz w:val="24"/>
                <w:szCs w:val="24"/>
              </w:rPr>
              <w:t>（具体要求详见第四章采购内容及技术要求）</w:t>
            </w:r>
          </w:p>
        </w:tc>
      </w:tr>
      <w:tr w14:paraId="096C89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32" w:hRule="atLeast"/>
          <w:jc w:val="center"/>
        </w:trPr>
        <w:tc>
          <w:tcPr>
            <w:tcW w:w="745" w:type="dxa"/>
            <w:vAlign w:val="center"/>
          </w:tcPr>
          <w:p w14:paraId="6FAA248F">
            <w:pPr>
              <w:keepNext w:val="0"/>
              <w:keepLines w:val="0"/>
              <w:pageBreakBefore w:val="0"/>
              <w:kinsoku/>
              <w:wordWrap/>
              <w:overflowPunct/>
              <w:topLinePunct w:val="0"/>
              <w:bidi w:val="0"/>
              <w:spacing w:line="440" w:lineRule="exact"/>
              <w:jc w:val="center"/>
              <w:textAlignment w:val="auto"/>
              <w:rPr>
                <w:rFonts w:ascii="宋体" w:hAnsi="宋体" w:cs="宋体"/>
                <w:sz w:val="24"/>
                <w:szCs w:val="24"/>
              </w:rPr>
            </w:pPr>
            <w:r>
              <w:rPr>
                <w:rFonts w:hint="eastAsia" w:ascii="宋体" w:hAnsi="宋体" w:cs="宋体"/>
                <w:sz w:val="24"/>
                <w:szCs w:val="24"/>
              </w:rPr>
              <w:t>8</w:t>
            </w:r>
          </w:p>
        </w:tc>
        <w:tc>
          <w:tcPr>
            <w:tcW w:w="2187" w:type="dxa"/>
            <w:vAlign w:val="center"/>
          </w:tcPr>
          <w:p w14:paraId="1ABC0D9A">
            <w:pPr>
              <w:keepNext w:val="0"/>
              <w:keepLines w:val="0"/>
              <w:pageBreakBefore w:val="0"/>
              <w:kinsoku/>
              <w:wordWrap/>
              <w:overflowPunct/>
              <w:topLinePunct w:val="0"/>
              <w:bidi w:val="0"/>
              <w:spacing w:line="440" w:lineRule="exact"/>
              <w:jc w:val="center"/>
              <w:textAlignment w:val="auto"/>
              <w:rPr>
                <w:rFonts w:ascii="宋体" w:hAnsi="宋体" w:cs="宋体"/>
                <w:sz w:val="24"/>
                <w:szCs w:val="24"/>
              </w:rPr>
            </w:pPr>
            <w:r>
              <w:rPr>
                <w:rFonts w:hint="eastAsia" w:ascii="宋体" w:hAnsi="宋体" w:cs="宋体"/>
                <w:sz w:val="24"/>
                <w:szCs w:val="24"/>
              </w:rPr>
              <w:t>是否专门面向</w:t>
            </w:r>
          </w:p>
          <w:p w14:paraId="6D496647">
            <w:pPr>
              <w:keepNext w:val="0"/>
              <w:keepLines w:val="0"/>
              <w:pageBreakBefore w:val="0"/>
              <w:kinsoku/>
              <w:wordWrap/>
              <w:overflowPunct/>
              <w:topLinePunct w:val="0"/>
              <w:bidi w:val="0"/>
              <w:spacing w:line="440" w:lineRule="exact"/>
              <w:jc w:val="center"/>
              <w:textAlignment w:val="auto"/>
              <w:rPr>
                <w:rFonts w:ascii="宋体" w:hAnsi="宋体" w:cs="宋体"/>
                <w:sz w:val="24"/>
                <w:szCs w:val="24"/>
              </w:rPr>
            </w:pPr>
            <w:r>
              <w:rPr>
                <w:rFonts w:hint="eastAsia" w:ascii="宋体" w:hAnsi="宋体" w:cs="宋体"/>
                <w:sz w:val="24"/>
                <w:szCs w:val="24"/>
              </w:rPr>
              <w:t>中小企业采购</w:t>
            </w:r>
          </w:p>
        </w:tc>
        <w:tc>
          <w:tcPr>
            <w:tcW w:w="6966" w:type="dxa"/>
            <w:vAlign w:val="center"/>
          </w:tcPr>
          <w:p w14:paraId="33E59406">
            <w:pPr>
              <w:pStyle w:val="253"/>
              <w:keepNext w:val="0"/>
              <w:keepLines w:val="0"/>
              <w:pageBreakBefore w:val="0"/>
              <w:kinsoku/>
              <w:wordWrap/>
              <w:overflowPunct/>
              <w:topLinePunct w:val="0"/>
              <w:bidi w:val="0"/>
              <w:spacing w:line="440" w:lineRule="exact"/>
              <w:jc w:val="both"/>
              <w:textAlignment w:val="auto"/>
              <w:rPr>
                <w:rFonts w:eastAsia="宋体"/>
                <w:sz w:val="24"/>
                <w:szCs w:val="24"/>
              </w:rPr>
            </w:pPr>
            <w:r>
              <w:rPr>
                <w:rFonts w:hint="eastAsia"/>
                <w:kern w:val="2"/>
                <w:sz w:val="24"/>
                <w:szCs w:val="24"/>
              </w:rPr>
              <w:t xml:space="preserve">否 </w:t>
            </w:r>
          </w:p>
        </w:tc>
      </w:tr>
      <w:tr w14:paraId="7D3EA8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97" w:hRule="atLeast"/>
          <w:jc w:val="center"/>
        </w:trPr>
        <w:tc>
          <w:tcPr>
            <w:tcW w:w="745" w:type="dxa"/>
            <w:vAlign w:val="center"/>
          </w:tcPr>
          <w:p w14:paraId="33FE9BE3">
            <w:pPr>
              <w:keepNext w:val="0"/>
              <w:keepLines w:val="0"/>
              <w:pageBreakBefore w:val="0"/>
              <w:kinsoku/>
              <w:wordWrap/>
              <w:overflowPunct/>
              <w:topLinePunct w:val="0"/>
              <w:bidi w:val="0"/>
              <w:spacing w:line="440" w:lineRule="exact"/>
              <w:jc w:val="center"/>
              <w:textAlignment w:val="auto"/>
              <w:rPr>
                <w:rFonts w:ascii="宋体" w:hAnsi="宋体" w:cs="宋体"/>
                <w:sz w:val="24"/>
                <w:szCs w:val="24"/>
              </w:rPr>
            </w:pPr>
            <w:r>
              <w:rPr>
                <w:rFonts w:hint="eastAsia" w:ascii="宋体" w:hAnsi="宋体" w:cs="宋体"/>
                <w:sz w:val="24"/>
                <w:szCs w:val="24"/>
              </w:rPr>
              <w:t>9</w:t>
            </w:r>
          </w:p>
        </w:tc>
        <w:tc>
          <w:tcPr>
            <w:tcW w:w="2187" w:type="dxa"/>
            <w:vAlign w:val="center"/>
          </w:tcPr>
          <w:p w14:paraId="49AF34B9">
            <w:pPr>
              <w:keepNext w:val="0"/>
              <w:keepLines w:val="0"/>
              <w:pageBreakBefore w:val="0"/>
              <w:kinsoku/>
              <w:wordWrap/>
              <w:overflowPunct/>
              <w:topLinePunct w:val="0"/>
              <w:bidi w:val="0"/>
              <w:spacing w:line="440" w:lineRule="exact"/>
              <w:jc w:val="center"/>
              <w:textAlignment w:val="auto"/>
              <w:rPr>
                <w:rFonts w:ascii="宋体" w:hAnsi="宋体" w:cs="宋体"/>
                <w:sz w:val="24"/>
                <w:szCs w:val="24"/>
                <w:highlight w:val="none"/>
              </w:rPr>
            </w:pPr>
            <w:r>
              <w:rPr>
                <w:rFonts w:ascii="宋体" w:hAnsi="宋体"/>
                <w:sz w:val="24"/>
                <w:szCs w:val="24"/>
                <w:highlight w:val="none"/>
              </w:rPr>
              <w:t>行业划型标准</w:t>
            </w:r>
          </w:p>
        </w:tc>
        <w:tc>
          <w:tcPr>
            <w:tcW w:w="6966" w:type="dxa"/>
            <w:vAlign w:val="center"/>
          </w:tcPr>
          <w:p w14:paraId="61866E34">
            <w:pPr>
              <w:pStyle w:val="253"/>
              <w:keepNext w:val="0"/>
              <w:keepLines w:val="0"/>
              <w:pageBreakBefore w:val="0"/>
              <w:kinsoku/>
              <w:wordWrap/>
              <w:overflowPunct/>
              <w:topLinePunct w:val="0"/>
              <w:bidi w:val="0"/>
              <w:spacing w:line="440" w:lineRule="exact"/>
              <w:jc w:val="both"/>
              <w:textAlignment w:val="auto"/>
              <w:rPr>
                <w:rFonts w:cs="Segoe UI Emoji"/>
                <w:kern w:val="2"/>
                <w:sz w:val="24"/>
                <w:szCs w:val="24"/>
                <w:highlight w:val="none"/>
              </w:rPr>
            </w:pPr>
            <w:r>
              <w:rPr>
                <w:rFonts w:hint="eastAsia" w:cs="Segoe UI Emoji"/>
                <w:kern w:val="2"/>
                <w:sz w:val="24"/>
                <w:szCs w:val="24"/>
                <w:highlight w:val="none"/>
              </w:rPr>
              <w:t>本项目属于“</w:t>
            </w:r>
            <w:r>
              <w:rPr>
                <w:rFonts w:hint="eastAsia" w:cs="Times New Roman"/>
                <w:szCs w:val="21"/>
                <w:highlight w:val="none"/>
                <w:lang w:val="en-US" w:eastAsia="zh-CN"/>
              </w:rPr>
              <w:t>工业</w:t>
            </w:r>
            <w:r>
              <w:rPr>
                <w:rFonts w:hint="eastAsia" w:cs="Segoe UI Emoji"/>
                <w:kern w:val="2"/>
                <w:sz w:val="24"/>
                <w:szCs w:val="24"/>
                <w:highlight w:val="none"/>
              </w:rPr>
              <w:t>”</w:t>
            </w:r>
          </w:p>
        </w:tc>
      </w:tr>
      <w:tr w14:paraId="1A2C19A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46" w:hRule="atLeast"/>
          <w:jc w:val="center"/>
        </w:trPr>
        <w:tc>
          <w:tcPr>
            <w:tcW w:w="745" w:type="dxa"/>
            <w:vAlign w:val="center"/>
          </w:tcPr>
          <w:p w14:paraId="1613579E">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10</w:t>
            </w:r>
          </w:p>
        </w:tc>
        <w:tc>
          <w:tcPr>
            <w:tcW w:w="2187" w:type="dxa"/>
            <w:vAlign w:val="center"/>
          </w:tcPr>
          <w:p w14:paraId="7F150C6E">
            <w:pPr>
              <w:keepNext w:val="0"/>
              <w:keepLines w:val="0"/>
              <w:pageBreakBefore w:val="0"/>
              <w:kinsoku/>
              <w:wordWrap/>
              <w:overflowPunct/>
              <w:topLinePunct w:val="0"/>
              <w:bidi w:val="0"/>
              <w:spacing w:line="440" w:lineRule="exact"/>
              <w:jc w:val="center"/>
              <w:textAlignment w:val="auto"/>
              <w:rPr>
                <w:rFonts w:ascii="宋体" w:hAnsi="宋体" w:cs="新宋体"/>
                <w:sz w:val="24"/>
                <w:szCs w:val="24"/>
              </w:rPr>
            </w:pPr>
            <w:r>
              <w:rPr>
                <w:rFonts w:ascii="宋体" w:hAnsi="宋体"/>
                <w:sz w:val="24"/>
                <w:szCs w:val="24"/>
              </w:rPr>
              <w:t>项目地点</w:t>
            </w:r>
          </w:p>
        </w:tc>
        <w:tc>
          <w:tcPr>
            <w:tcW w:w="6966" w:type="dxa"/>
            <w:vAlign w:val="center"/>
          </w:tcPr>
          <w:p w14:paraId="658AD577">
            <w:pPr>
              <w:keepNext w:val="0"/>
              <w:keepLines w:val="0"/>
              <w:pageBreakBefore w:val="0"/>
              <w:kinsoku/>
              <w:wordWrap/>
              <w:overflowPunct/>
              <w:topLinePunct w:val="0"/>
              <w:bidi w:val="0"/>
              <w:spacing w:line="440" w:lineRule="exact"/>
              <w:jc w:val="left"/>
              <w:textAlignment w:val="auto"/>
              <w:rPr>
                <w:rFonts w:ascii="宋体" w:hAnsi="宋体" w:cs="新宋体"/>
                <w:sz w:val="24"/>
                <w:szCs w:val="24"/>
              </w:rPr>
            </w:pPr>
            <w:r>
              <w:rPr>
                <w:rFonts w:hint="eastAsia" w:ascii="宋体" w:hAnsi="宋体" w:cs="新宋体"/>
                <w:sz w:val="24"/>
                <w:szCs w:val="24"/>
                <w:lang w:eastAsia="zh-CN"/>
              </w:rPr>
              <w:t>采购人</w:t>
            </w:r>
            <w:r>
              <w:rPr>
                <w:rFonts w:hint="eastAsia" w:ascii="宋体" w:hAnsi="宋体" w:cs="新宋体"/>
                <w:sz w:val="24"/>
                <w:szCs w:val="24"/>
              </w:rPr>
              <w:t>指定地点</w:t>
            </w:r>
          </w:p>
        </w:tc>
      </w:tr>
      <w:tr w14:paraId="44705A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5" w:hRule="atLeast"/>
          <w:jc w:val="center"/>
        </w:trPr>
        <w:tc>
          <w:tcPr>
            <w:tcW w:w="745" w:type="dxa"/>
            <w:vAlign w:val="center"/>
          </w:tcPr>
          <w:p w14:paraId="28E143A9">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1</w:t>
            </w:r>
            <w:r>
              <w:rPr>
                <w:rFonts w:ascii="宋体" w:hAnsi="宋体"/>
                <w:sz w:val="24"/>
                <w:szCs w:val="24"/>
              </w:rPr>
              <w:t>1</w:t>
            </w:r>
          </w:p>
        </w:tc>
        <w:tc>
          <w:tcPr>
            <w:tcW w:w="2187" w:type="dxa"/>
            <w:vAlign w:val="center"/>
          </w:tcPr>
          <w:p w14:paraId="64ED6702">
            <w:pPr>
              <w:keepNext w:val="0"/>
              <w:keepLines w:val="0"/>
              <w:pageBreakBefore w:val="0"/>
              <w:kinsoku/>
              <w:wordWrap/>
              <w:overflowPunct/>
              <w:topLinePunct w:val="0"/>
              <w:bidi w:val="0"/>
              <w:spacing w:line="440" w:lineRule="exact"/>
              <w:jc w:val="center"/>
              <w:textAlignment w:val="auto"/>
              <w:rPr>
                <w:rFonts w:ascii="宋体" w:hAnsi="宋体" w:cs="新宋体"/>
                <w:sz w:val="24"/>
                <w:szCs w:val="24"/>
                <w:highlight w:val="none"/>
              </w:rPr>
            </w:pPr>
            <w:r>
              <w:rPr>
                <w:rFonts w:hint="eastAsia" w:ascii="宋体" w:hAnsi="宋体"/>
                <w:sz w:val="24"/>
                <w:szCs w:val="24"/>
                <w:highlight w:val="none"/>
              </w:rPr>
              <w:t>供货周期</w:t>
            </w:r>
          </w:p>
        </w:tc>
        <w:tc>
          <w:tcPr>
            <w:tcW w:w="6966" w:type="dxa"/>
            <w:vAlign w:val="center"/>
          </w:tcPr>
          <w:p w14:paraId="5BC0EB37">
            <w:pPr>
              <w:keepNext w:val="0"/>
              <w:keepLines w:val="0"/>
              <w:pageBreakBefore w:val="0"/>
              <w:kinsoku/>
              <w:wordWrap/>
              <w:overflowPunct/>
              <w:topLinePunct w:val="0"/>
              <w:bidi w:val="0"/>
              <w:spacing w:line="440" w:lineRule="exact"/>
              <w:jc w:val="left"/>
              <w:textAlignment w:val="auto"/>
              <w:rPr>
                <w:rFonts w:hint="eastAsia"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自签订合同之日起30日历天内全部完成</w:t>
            </w:r>
          </w:p>
          <w:p w14:paraId="0295B5E9">
            <w:pPr>
              <w:keepNext w:val="0"/>
              <w:keepLines w:val="0"/>
              <w:pageBreakBefore w:val="0"/>
              <w:kinsoku/>
              <w:wordWrap/>
              <w:overflowPunct/>
              <w:topLinePunct w:val="0"/>
              <w:bidi w:val="0"/>
              <w:spacing w:line="440" w:lineRule="exact"/>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（以项目实际情况为准，并符合甲方实际要求）</w:t>
            </w:r>
          </w:p>
        </w:tc>
      </w:tr>
      <w:tr w14:paraId="4BB680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5" w:hRule="atLeast"/>
          <w:jc w:val="center"/>
        </w:trPr>
        <w:tc>
          <w:tcPr>
            <w:tcW w:w="745" w:type="dxa"/>
            <w:vAlign w:val="center"/>
          </w:tcPr>
          <w:p w14:paraId="4C60270D">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1</w:t>
            </w:r>
            <w:r>
              <w:rPr>
                <w:rFonts w:ascii="宋体" w:hAnsi="宋体"/>
                <w:sz w:val="24"/>
                <w:szCs w:val="24"/>
              </w:rPr>
              <w:t>2</w:t>
            </w:r>
          </w:p>
        </w:tc>
        <w:tc>
          <w:tcPr>
            <w:tcW w:w="2187" w:type="dxa"/>
            <w:vAlign w:val="center"/>
          </w:tcPr>
          <w:p w14:paraId="1FC6FD69">
            <w:pPr>
              <w:keepNext w:val="0"/>
              <w:keepLines w:val="0"/>
              <w:pageBreakBefore w:val="0"/>
              <w:kinsoku/>
              <w:wordWrap/>
              <w:overflowPunct/>
              <w:topLinePunct w:val="0"/>
              <w:bidi w:val="0"/>
              <w:spacing w:line="440" w:lineRule="exact"/>
              <w:jc w:val="center"/>
              <w:textAlignment w:val="auto"/>
              <w:rPr>
                <w:rFonts w:ascii="宋体" w:hAnsi="宋体"/>
                <w:sz w:val="24"/>
                <w:szCs w:val="24"/>
                <w:highlight w:val="none"/>
              </w:rPr>
            </w:pPr>
            <w:r>
              <w:rPr>
                <w:rFonts w:hint="eastAsia" w:ascii="宋体" w:hAnsi="宋体"/>
                <w:sz w:val="24"/>
                <w:szCs w:val="24"/>
                <w:highlight w:val="none"/>
              </w:rPr>
              <w:t>质保期</w:t>
            </w:r>
          </w:p>
        </w:tc>
        <w:tc>
          <w:tcPr>
            <w:tcW w:w="6966" w:type="dxa"/>
            <w:vAlign w:val="center"/>
          </w:tcPr>
          <w:p w14:paraId="2FF456E6">
            <w:pPr>
              <w:keepNext w:val="0"/>
              <w:keepLines w:val="0"/>
              <w:pageBreakBefore w:val="0"/>
              <w:kinsoku/>
              <w:wordWrap/>
              <w:overflowPunct/>
              <w:topLinePunct w:val="0"/>
              <w:bidi w:val="0"/>
              <w:spacing w:line="440" w:lineRule="exact"/>
              <w:jc w:val="left"/>
              <w:textAlignment w:val="auto"/>
              <w:rPr>
                <w:rFonts w:hint="eastAsia" w:ascii="宋体" w:hAnsi="宋体" w:eastAsia="宋体" w:cs="宋体"/>
                <w:kern w:val="2"/>
                <w:sz w:val="24"/>
                <w:szCs w:val="24"/>
                <w:highlight w:val="none"/>
                <w:lang w:val="en-US" w:eastAsia="zh-CN" w:bidi="ar-SA"/>
              </w:rPr>
            </w:pPr>
            <w:r>
              <w:rPr>
                <w:rFonts w:hint="eastAsia" w:ascii="宋体" w:hAnsi="宋体" w:cs="宋体"/>
                <w:bCs/>
                <w:color w:val="auto"/>
                <w:sz w:val="24"/>
                <w:szCs w:val="24"/>
                <w:highlight w:val="none"/>
                <w:vertAlign w:val="baseline"/>
                <w:lang w:val="en-US" w:eastAsia="zh-CN"/>
              </w:rPr>
              <w:t>终验合格之日起质保2年</w:t>
            </w:r>
          </w:p>
        </w:tc>
      </w:tr>
      <w:tr w14:paraId="6135BF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13" w:hRule="atLeast"/>
          <w:jc w:val="center"/>
        </w:trPr>
        <w:tc>
          <w:tcPr>
            <w:tcW w:w="745" w:type="dxa"/>
            <w:vAlign w:val="center"/>
          </w:tcPr>
          <w:p w14:paraId="255181B3">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1</w:t>
            </w:r>
            <w:r>
              <w:rPr>
                <w:rFonts w:ascii="宋体" w:hAnsi="宋体"/>
                <w:sz w:val="24"/>
                <w:szCs w:val="24"/>
              </w:rPr>
              <w:t>3</w:t>
            </w:r>
          </w:p>
        </w:tc>
        <w:tc>
          <w:tcPr>
            <w:tcW w:w="2187" w:type="dxa"/>
            <w:vAlign w:val="center"/>
          </w:tcPr>
          <w:p w14:paraId="58E17C74">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质量要求</w:t>
            </w:r>
          </w:p>
          <w:p w14:paraId="0ECBFB57">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及验收标准</w:t>
            </w:r>
          </w:p>
        </w:tc>
        <w:tc>
          <w:tcPr>
            <w:tcW w:w="6966" w:type="dxa"/>
            <w:vAlign w:val="center"/>
          </w:tcPr>
          <w:p w14:paraId="4275F24D">
            <w:pPr>
              <w:keepNext w:val="0"/>
              <w:keepLines w:val="0"/>
              <w:pageBreakBefore w:val="0"/>
              <w:kinsoku/>
              <w:wordWrap/>
              <w:overflowPunct/>
              <w:topLinePunct w:val="0"/>
              <w:bidi w:val="0"/>
              <w:spacing w:line="440" w:lineRule="exact"/>
              <w:textAlignment w:val="auto"/>
              <w:rPr>
                <w:rFonts w:ascii="宋体" w:hAnsi="宋体"/>
                <w:sz w:val="24"/>
                <w:szCs w:val="24"/>
              </w:rPr>
            </w:pPr>
            <w:r>
              <w:rPr>
                <w:rFonts w:ascii="宋体" w:hAnsi="宋体"/>
                <w:sz w:val="24"/>
                <w:szCs w:val="24"/>
              </w:rPr>
              <w:t>质量要求：达到国家现行技术标准及招标人要求</w:t>
            </w:r>
          </w:p>
          <w:p w14:paraId="41DD4891">
            <w:pPr>
              <w:keepNext w:val="0"/>
              <w:keepLines w:val="0"/>
              <w:pageBreakBefore w:val="0"/>
              <w:kinsoku/>
              <w:wordWrap/>
              <w:overflowPunct/>
              <w:topLinePunct w:val="0"/>
              <w:bidi w:val="0"/>
              <w:spacing w:line="440" w:lineRule="exact"/>
              <w:textAlignment w:val="auto"/>
              <w:rPr>
                <w:rFonts w:ascii="宋体" w:hAnsi="宋体" w:cs="新宋体"/>
                <w:color w:val="FF0000"/>
                <w:sz w:val="24"/>
                <w:szCs w:val="24"/>
              </w:rPr>
            </w:pPr>
            <w:r>
              <w:rPr>
                <w:rFonts w:ascii="宋体" w:hAnsi="宋体"/>
                <w:sz w:val="24"/>
                <w:szCs w:val="24"/>
              </w:rPr>
              <w:t>验收标准：</w:t>
            </w:r>
            <w:r>
              <w:rPr>
                <w:rFonts w:hint="eastAsia" w:ascii="宋体" w:hAnsi="宋体"/>
                <w:sz w:val="24"/>
                <w:szCs w:val="24"/>
                <w:lang w:val="en-US" w:eastAsia="zh-CN"/>
              </w:rPr>
              <w:t>符合</w:t>
            </w:r>
            <w:r>
              <w:rPr>
                <w:rFonts w:ascii="宋体" w:hAnsi="宋体"/>
                <w:sz w:val="24"/>
                <w:szCs w:val="24"/>
              </w:rPr>
              <w:t>国家标准、行业标准及招标人要求</w:t>
            </w:r>
          </w:p>
        </w:tc>
      </w:tr>
      <w:tr w14:paraId="76EA9E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77" w:hRule="atLeast"/>
          <w:jc w:val="center"/>
        </w:trPr>
        <w:tc>
          <w:tcPr>
            <w:tcW w:w="745" w:type="dxa"/>
            <w:vAlign w:val="center"/>
          </w:tcPr>
          <w:p w14:paraId="65F840D7">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1</w:t>
            </w:r>
            <w:r>
              <w:rPr>
                <w:rFonts w:ascii="宋体" w:hAnsi="宋体"/>
                <w:sz w:val="24"/>
                <w:szCs w:val="24"/>
              </w:rPr>
              <w:t>4</w:t>
            </w:r>
          </w:p>
        </w:tc>
        <w:tc>
          <w:tcPr>
            <w:tcW w:w="2187" w:type="dxa"/>
            <w:vAlign w:val="center"/>
          </w:tcPr>
          <w:p w14:paraId="7FDC5277">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资格证明文件</w:t>
            </w:r>
          </w:p>
        </w:tc>
        <w:tc>
          <w:tcPr>
            <w:tcW w:w="6966" w:type="dxa"/>
            <w:vAlign w:val="center"/>
          </w:tcPr>
          <w:p w14:paraId="02295358">
            <w:pPr>
              <w:keepNext w:val="0"/>
              <w:keepLines w:val="0"/>
              <w:pageBreakBefore w:val="0"/>
              <w:kinsoku/>
              <w:wordWrap/>
              <w:overflowPunct/>
              <w:topLinePunct w:val="0"/>
              <w:bidi w:val="0"/>
              <w:snapToGrid w:val="0"/>
              <w:spacing w:line="440" w:lineRule="exact"/>
              <w:jc w:val="left"/>
              <w:textAlignment w:val="auto"/>
              <w:rPr>
                <w:rFonts w:hint="eastAsia" w:ascii="宋体" w:hAnsi="宋体" w:eastAsia="宋体"/>
                <w:sz w:val="24"/>
                <w:szCs w:val="24"/>
                <w:lang w:eastAsia="zh-CN"/>
              </w:rPr>
            </w:pPr>
            <w:r>
              <w:rPr>
                <w:rFonts w:hint="eastAsia" w:ascii="宋体" w:hAnsi="宋体"/>
                <w:sz w:val="24"/>
                <w:szCs w:val="24"/>
              </w:rPr>
              <w:t>满足《中华人民共和国政府采购法》第二十二条规定</w:t>
            </w:r>
            <w:r>
              <w:rPr>
                <w:rFonts w:hint="eastAsia" w:ascii="宋体" w:hAnsi="宋体"/>
                <w:sz w:val="24"/>
                <w:szCs w:val="24"/>
                <w:lang w:eastAsia="zh-CN"/>
              </w:rPr>
              <w:t>；</w:t>
            </w:r>
          </w:p>
          <w:p w14:paraId="38BBC3B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spacing w:before="0" w:beforeAutospacing="0" w:after="0" w:afterAutospacing="0" w:line="240" w:lineRule="auto"/>
              <w:ind w:right="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具有独立承担民事责任能力的法人、其他组织、自然人（企业法人应提供合法有效的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2）财务状况报告：1）提供经财务审计的2025年财务审计报告（成立时间至投标文件提交截止时间不足一年的可提供成立后任意时段的资产负债表）；2）提供基本存款账户信息及投标文件提交截止时间前三个月内其基本存款账户开户银行出具的资信证明；3）财政部门认可的政府采购专业担保机构出具的投标担保函；（三种形式的资料提供任何一种即可）</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3）税收缴纳证明：提供投标文件提交截止时间六个月内至少一个月的纳税证明或完税证明（任意税种），纳税证明或完税证明上应有代收机构或税务机关的公章或业务专用章；（依法不需要缴纳税收的投标人应提供相关证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4）社会保障资金缴纳证明：提供投标文件提交截止时间六个月内至少一个月的社会保障资金缴存单据或社保机构开具的社会保险参保缴费情况证明，单据或证明上应有社保机构或代收机构的公章或业务专用章；（依法不需要缴纳社会保障资金的投标人应提供相关证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（5）投标人参加政府采购活动前3年内在经营活动中没有重大违法记录的书面声明；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（6）投标人应在“中国执行信息公开网”(http://zxgk.court.gov.cn/) 未被列入失信被执行人，“信用中国”(https://www.creditchina.gov.cn/) 未被列入重大税收违法失信主体及在“中国政府采购网”(http://www.ccgp.gov.cn/)未被列入政府采购严重违法失信行为记录名单；</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（7）投标人需具有履行合同所必需的设备和专业技术能力的承诺；</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（8）单位负责人为同一人或者存在控股、管理关系的不同投标人,不得同时参加本项目采购活动；</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9）法定代表人（单位负责人）参加投标的，须出具法定代表人（单位负责人）身份证明书及身份证复印件。法定代表人（单位负责人）授权委托代理人参加投标的，须出具法定代表人（单位负责人）授权委托书及委托代理人身份证复印件；</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（10）本项目非专门面向中小企业采购。</w:t>
            </w:r>
          </w:p>
          <w:p w14:paraId="16F60355">
            <w:pPr>
              <w:keepNext w:val="0"/>
              <w:keepLines w:val="0"/>
              <w:pageBreakBefore w:val="0"/>
              <w:kinsoku/>
              <w:wordWrap/>
              <w:overflowPunct/>
              <w:topLinePunct w:val="0"/>
              <w:bidi w:val="0"/>
              <w:snapToGrid w:val="0"/>
              <w:spacing w:line="440" w:lineRule="exact"/>
              <w:jc w:val="left"/>
              <w:textAlignment w:val="auto"/>
              <w:rPr>
                <w:rFonts w:ascii="宋体" w:hAnsi="宋体"/>
                <w:sz w:val="24"/>
                <w:szCs w:val="24"/>
              </w:rPr>
            </w:pPr>
            <w:r>
              <w:rPr>
                <w:rFonts w:hint="eastAsia" w:ascii="宋体" w:hAnsi="宋体" w:cs="宋体"/>
                <w:b/>
                <w:bCs/>
                <w:sz w:val="24"/>
                <w:szCs w:val="24"/>
              </w:rPr>
              <w:t>注：上述资格证明文件为必备资质，欠缺其中任何一项或某项达不到要求，按无效投标文件处理。</w:t>
            </w:r>
            <w:r>
              <w:rPr>
                <w:rFonts w:ascii="宋体" w:hAnsi="宋体"/>
                <w:b/>
                <w:bCs/>
                <w:sz w:val="24"/>
                <w:szCs w:val="24"/>
              </w:rPr>
              <w:t xml:space="preserve"> </w:t>
            </w:r>
          </w:p>
        </w:tc>
      </w:tr>
      <w:tr w14:paraId="23B5BB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3" w:hRule="atLeast"/>
          <w:jc w:val="center"/>
        </w:trPr>
        <w:tc>
          <w:tcPr>
            <w:tcW w:w="745" w:type="dxa"/>
            <w:vAlign w:val="center"/>
          </w:tcPr>
          <w:p w14:paraId="21D85762">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15</w:t>
            </w:r>
          </w:p>
        </w:tc>
        <w:tc>
          <w:tcPr>
            <w:tcW w:w="2187" w:type="dxa"/>
            <w:vAlign w:val="center"/>
          </w:tcPr>
          <w:p w14:paraId="039D105D">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是否接受联合体投标</w:t>
            </w:r>
          </w:p>
        </w:tc>
        <w:tc>
          <w:tcPr>
            <w:tcW w:w="6966" w:type="dxa"/>
            <w:vAlign w:val="center"/>
          </w:tcPr>
          <w:p w14:paraId="3B897762">
            <w:pPr>
              <w:keepNext w:val="0"/>
              <w:keepLines w:val="0"/>
              <w:pageBreakBefore w:val="0"/>
              <w:kinsoku/>
              <w:wordWrap/>
              <w:overflowPunct/>
              <w:topLinePunct w:val="0"/>
              <w:bidi w:val="0"/>
              <w:spacing w:line="440" w:lineRule="exact"/>
              <w:textAlignment w:val="auto"/>
              <w:rPr>
                <w:rFonts w:ascii="宋体" w:hAnsi="宋体"/>
                <w:sz w:val="24"/>
                <w:szCs w:val="24"/>
              </w:rPr>
            </w:pPr>
            <w:r>
              <w:rPr>
                <w:rFonts w:ascii="宋体" w:hAnsi="宋体"/>
                <w:sz w:val="24"/>
                <w:szCs w:val="24"/>
              </w:rPr>
              <w:t xml:space="preserve">不接受。      </w:t>
            </w:r>
          </w:p>
        </w:tc>
      </w:tr>
      <w:tr w14:paraId="712D0E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3" w:hRule="atLeast"/>
          <w:jc w:val="center"/>
        </w:trPr>
        <w:tc>
          <w:tcPr>
            <w:tcW w:w="745" w:type="dxa"/>
            <w:vAlign w:val="center"/>
          </w:tcPr>
          <w:p w14:paraId="6DD2ED1D">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1</w:t>
            </w:r>
            <w:r>
              <w:rPr>
                <w:rFonts w:ascii="宋体" w:hAnsi="宋体"/>
                <w:sz w:val="24"/>
                <w:szCs w:val="24"/>
              </w:rPr>
              <w:t>6</w:t>
            </w:r>
          </w:p>
        </w:tc>
        <w:tc>
          <w:tcPr>
            <w:tcW w:w="2187" w:type="dxa"/>
            <w:vAlign w:val="center"/>
          </w:tcPr>
          <w:p w14:paraId="4FDF5D0E">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投标有效期</w:t>
            </w:r>
          </w:p>
        </w:tc>
        <w:tc>
          <w:tcPr>
            <w:tcW w:w="6966" w:type="dxa"/>
            <w:vAlign w:val="center"/>
          </w:tcPr>
          <w:p w14:paraId="2C591951">
            <w:pPr>
              <w:keepNext w:val="0"/>
              <w:keepLines w:val="0"/>
              <w:pageBreakBefore w:val="0"/>
              <w:kinsoku/>
              <w:wordWrap/>
              <w:overflowPunct/>
              <w:topLinePunct w:val="0"/>
              <w:bidi w:val="0"/>
              <w:spacing w:line="440" w:lineRule="exact"/>
              <w:textAlignment w:val="auto"/>
              <w:rPr>
                <w:rFonts w:ascii="宋体" w:hAnsi="宋体" w:cs="宋体"/>
                <w:sz w:val="24"/>
                <w:szCs w:val="24"/>
              </w:rPr>
            </w:pPr>
            <w:r>
              <w:rPr>
                <w:rFonts w:ascii="宋体" w:hAnsi="宋体"/>
                <w:sz w:val="24"/>
                <w:szCs w:val="24"/>
              </w:rPr>
              <w:t>90个日历日（从</w:t>
            </w:r>
            <w:r>
              <w:rPr>
                <w:rFonts w:hint="eastAsia" w:ascii="宋体" w:hAnsi="宋体"/>
                <w:sz w:val="24"/>
                <w:szCs w:val="24"/>
              </w:rPr>
              <w:t>提交</w:t>
            </w:r>
            <w:r>
              <w:rPr>
                <w:rFonts w:ascii="宋体" w:hAnsi="宋体"/>
                <w:sz w:val="24"/>
                <w:szCs w:val="24"/>
              </w:rPr>
              <w:t>投标</w:t>
            </w:r>
            <w:r>
              <w:rPr>
                <w:rFonts w:hint="eastAsia" w:ascii="宋体" w:hAnsi="宋体"/>
                <w:sz w:val="24"/>
                <w:szCs w:val="24"/>
              </w:rPr>
              <w:t>文件</w:t>
            </w:r>
            <w:r>
              <w:rPr>
                <w:rFonts w:ascii="宋体" w:hAnsi="宋体"/>
                <w:sz w:val="24"/>
                <w:szCs w:val="24"/>
              </w:rPr>
              <w:t>截止之日算起）</w:t>
            </w:r>
          </w:p>
        </w:tc>
      </w:tr>
      <w:tr w14:paraId="634B8F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3" w:hRule="atLeast"/>
          <w:jc w:val="center"/>
        </w:trPr>
        <w:tc>
          <w:tcPr>
            <w:tcW w:w="745" w:type="dxa"/>
            <w:vAlign w:val="center"/>
          </w:tcPr>
          <w:p w14:paraId="6FD2D0E3">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1</w:t>
            </w:r>
            <w:r>
              <w:rPr>
                <w:rFonts w:ascii="宋体" w:hAnsi="宋体"/>
                <w:sz w:val="24"/>
                <w:szCs w:val="24"/>
              </w:rPr>
              <w:t>7</w:t>
            </w:r>
          </w:p>
        </w:tc>
        <w:tc>
          <w:tcPr>
            <w:tcW w:w="2187" w:type="dxa"/>
            <w:vAlign w:val="center"/>
          </w:tcPr>
          <w:p w14:paraId="05A48862">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投标保证金</w:t>
            </w:r>
          </w:p>
        </w:tc>
        <w:tc>
          <w:tcPr>
            <w:tcW w:w="6966" w:type="dxa"/>
            <w:vAlign w:val="center"/>
          </w:tcPr>
          <w:p w14:paraId="1410CB15">
            <w:pPr>
              <w:keepNext w:val="0"/>
              <w:keepLines w:val="0"/>
              <w:pageBreakBefore w:val="0"/>
              <w:kinsoku/>
              <w:wordWrap/>
              <w:overflowPunct/>
              <w:topLinePunct w:val="0"/>
              <w:bidi w:val="0"/>
              <w:spacing w:line="440" w:lineRule="exact"/>
              <w:textAlignment w:val="auto"/>
              <w:rPr>
                <w:rFonts w:ascii="宋体" w:hAnsi="宋体"/>
                <w:sz w:val="24"/>
                <w:szCs w:val="24"/>
              </w:rPr>
            </w:pPr>
            <w:r>
              <w:rPr>
                <w:rFonts w:hint="eastAsia" w:ascii="宋体" w:hAnsi="宋体"/>
                <w:sz w:val="24"/>
                <w:szCs w:val="24"/>
              </w:rPr>
              <w:t>本项目不缴纳投标保证金</w:t>
            </w:r>
          </w:p>
        </w:tc>
      </w:tr>
      <w:tr w14:paraId="14D828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745" w:type="dxa"/>
            <w:vAlign w:val="center"/>
          </w:tcPr>
          <w:p w14:paraId="2625B103">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1</w:t>
            </w:r>
            <w:r>
              <w:rPr>
                <w:rFonts w:ascii="宋体" w:hAnsi="宋体"/>
                <w:sz w:val="24"/>
                <w:szCs w:val="24"/>
              </w:rPr>
              <w:t>8</w:t>
            </w:r>
          </w:p>
        </w:tc>
        <w:tc>
          <w:tcPr>
            <w:tcW w:w="2187" w:type="dxa"/>
            <w:vAlign w:val="center"/>
          </w:tcPr>
          <w:p w14:paraId="0F04888C">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备选投标方案和报价</w:t>
            </w:r>
          </w:p>
        </w:tc>
        <w:tc>
          <w:tcPr>
            <w:tcW w:w="6966" w:type="dxa"/>
            <w:vAlign w:val="center"/>
          </w:tcPr>
          <w:p w14:paraId="3BF72F23">
            <w:pPr>
              <w:keepNext w:val="0"/>
              <w:keepLines w:val="0"/>
              <w:pageBreakBefore w:val="0"/>
              <w:kinsoku/>
              <w:wordWrap/>
              <w:overflowPunct/>
              <w:topLinePunct w:val="0"/>
              <w:bidi w:val="0"/>
              <w:spacing w:line="440" w:lineRule="exact"/>
              <w:jc w:val="left"/>
              <w:textAlignment w:val="auto"/>
              <w:rPr>
                <w:rFonts w:ascii="宋体" w:hAnsi="宋体"/>
                <w:sz w:val="24"/>
                <w:szCs w:val="24"/>
              </w:rPr>
            </w:pPr>
            <w:r>
              <w:rPr>
                <w:rFonts w:ascii="宋体" w:hAnsi="宋体"/>
                <w:sz w:val="24"/>
                <w:szCs w:val="24"/>
              </w:rPr>
              <w:t>本项目不接受备选投标方案和多个报价</w:t>
            </w:r>
          </w:p>
        </w:tc>
      </w:tr>
      <w:tr w14:paraId="6BA32B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1" w:hRule="atLeast"/>
          <w:jc w:val="center"/>
        </w:trPr>
        <w:tc>
          <w:tcPr>
            <w:tcW w:w="745" w:type="dxa"/>
            <w:vAlign w:val="center"/>
          </w:tcPr>
          <w:p w14:paraId="035E2203">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1</w:t>
            </w:r>
            <w:r>
              <w:rPr>
                <w:rFonts w:ascii="宋体" w:hAnsi="宋体"/>
                <w:sz w:val="24"/>
                <w:szCs w:val="24"/>
              </w:rPr>
              <w:t>9</w:t>
            </w:r>
          </w:p>
        </w:tc>
        <w:tc>
          <w:tcPr>
            <w:tcW w:w="2187" w:type="dxa"/>
            <w:vAlign w:val="center"/>
          </w:tcPr>
          <w:p w14:paraId="4D4B7F97">
            <w:pPr>
              <w:keepNext w:val="0"/>
              <w:keepLines w:val="0"/>
              <w:pageBreakBefore w:val="0"/>
              <w:kinsoku/>
              <w:wordWrap/>
              <w:overflowPunct/>
              <w:topLinePunct w:val="0"/>
              <w:bidi w:val="0"/>
              <w:spacing w:line="440" w:lineRule="exact"/>
              <w:jc w:val="center"/>
              <w:textAlignment w:val="auto"/>
              <w:rPr>
                <w:rFonts w:ascii="宋体" w:hAnsi="宋体"/>
                <w:color w:val="000000"/>
                <w:sz w:val="24"/>
                <w:szCs w:val="24"/>
              </w:rPr>
            </w:pPr>
            <w:r>
              <w:rPr>
                <w:rFonts w:hint="eastAsia" w:ascii="宋体" w:hAnsi="宋体"/>
                <w:color w:val="000000"/>
                <w:sz w:val="24"/>
                <w:szCs w:val="24"/>
              </w:rPr>
              <w:t>签字或盖章要求</w:t>
            </w:r>
          </w:p>
        </w:tc>
        <w:tc>
          <w:tcPr>
            <w:tcW w:w="6966" w:type="dxa"/>
            <w:vAlign w:val="center"/>
          </w:tcPr>
          <w:p w14:paraId="646AAE07">
            <w:pPr>
              <w:keepNext w:val="0"/>
              <w:keepLines w:val="0"/>
              <w:pageBreakBefore w:val="0"/>
              <w:kinsoku/>
              <w:wordWrap/>
              <w:overflowPunct/>
              <w:topLinePunct w:val="0"/>
              <w:bidi w:val="0"/>
              <w:spacing w:line="440" w:lineRule="exact"/>
              <w:textAlignment w:val="auto"/>
              <w:rPr>
                <w:rFonts w:ascii="宋体" w:hAnsi="宋体"/>
                <w:color w:val="000000"/>
                <w:sz w:val="24"/>
                <w:szCs w:val="24"/>
              </w:rPr>
            </w:pPr>
            <w:r>
              <w:rPr>
                <w:rFonts w:hint="eastAsia" w:ascii="宋体" w:hAnsi="宋体"/>
                <w:sz w:val="24"/>
                <w:szCs w:val="24"/>
              </w:rPr>
              <w:t>按招标文件格式要求在封面和投标文件中签字和加盖公章</w:t>
            </w:r>
          </w:p>
        </w:tc>
      </w:tr>
      <w:tr w14:paraId="1638EE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1" w:hRule="atLeast"/>
          <w:jc w:val="center"/>
        </w:trPr>
        <w:tc>
          <w:tcPr>
            <w:tcW w:w="745" w:type="dxa"/>
            <w:vMerge w:val="restart"/>
            <w:vAlign w:val="center"/>
          </w:tcPr>
          <w:p w14:paraId="6DBAF3CB">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20</w:t>
            </w:r>
          </w:p>
        </w:tc>
        <w:tc>
          <w:tcPr>
            <w:tcW w:w="2187" w:type="dxa"/>
            <w:vMerge w:val="restart"/>
            <w:vAlign w:val="center"/>
          </w:tcPr>
          <w:p w14:paraId="3827AC5B">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投标文件份数</w:t>
            </w:r>
            <w:r>
              <w:rPr>
                <w:rFonts w:hint="eastAsia" w:ascii="宋体" w:hAnsi="宋体"/>
                <w:sz w:val="24"/>
                <w:szCs w:val="24"/>
              </w:rPr>
              <w:t>及要求</w:t>
            </w:r>
          </w:p>
        </w:tc>
        <w:tc>
          <w:tcPr>
            <w:tcW w:w="6966" w:type="dxa"/>
            <w:vAlign w:val="center"/>
          </w:tcPr>
          <w:p w14:paraId="650BF167">
            <w:pPr>
              <w:keepNext w:val="0"/>
              <w:keepLines w:val="0"/>
              <w:pageBreakBefore w:val="0"/>
              <w:kinsoku/>
              <w:wordWrap/>
              <w:overflowPunct/>
              <w:topLinePunct w:val="0"/>
              <w:bidi w:val="0"/>
              <w:spacing w:line="440" w:lineRule="exact"/>
              <w:textAlignment w:val="auto"/>
              <w:rPr>
                <w:rFonts w:ascii="宋体" w:hAnsi="宋体"/>
                <w:sz w:val="24"/>
                <w:szCs w:val="24"/>
              </w:rPr>
            </w:pPr>
            <w:r>
              <w:rPr>
                <w:rFonts w:hint="eastAsia" w:ascii="宋体" w:hAnsi="宋体"/>
                <w:b/>
                <w:sz w:val="24"/>
                <w:szCs w:val="24"/>
              </w:rPr>
              <w:t>纸质版</w:t>
            </w:r>
            <w:r>
              <w:rPr>
                <w:rFonts w:hint="eastAsia" w:ascii="宋体" w:hAnsi="宋体"/>
                <w:sz w:val="24"/>
                <w:szCs w:val="24"/>
              </w:rPr>
              <w:t>：正本</w:t>
            </w:r>
            <w:r>
              <w:rPr>
                <w:rFonts w:ascii="宋体" w:hAnsi="宋体"/>
                <w:sz w:val="24"/>
                <w:szCs w:val="24"/>
              </w:rPr>
              <w:t>1</w:t>
            </w:r>
            <w:r>
              <w:rPr>
                <w:rFonts w:hint="eastAsia" w:ascii="宋体" w:hAnsi="宋体"/>
                <w:sz w:val="24"/>
                <w:szCs w:val="24"/>
              </w:rPr>
              <w:t>份；副本</w:t>
            </w:r>
            <w:r>
              <w:rPr>
                <w:rFonts w:ascii="宋体" w:hAnsi="宋体"/>
                <w:sz w:val="24"/>
                <w:szCs w:val="24"/>
              </w:rPr>
              <w:t>2</w:t>
            </w:r>
            <w:r>
              <w:rPr>
                <w:rFonts w:hint="eastAsia" w:ascii="宋体" w:hAnsi="宋体"/>
                <w:sz w:val="24"/>
                <w:szCs w:val="24"/>
              </w:rPr>
              <w:t>份</w:t>
            </w:r>
            <w:r>
              <w:rPr>
                <w:rFonts w:hint="eastAsia" w:ascii="宋体" w:hAnsi="宋体"/>
                <w:color w:val="000000"/>
                <w:sz w:val="24"/>
                <w:szCs w:val="24"/>
              </w:rPr>
              <w:t>。</w:t>
            </w:r>
          </w:p>
        </w:tc>
      </w:tr>
      <w:tr w14:paraId="479C27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646" w:hRule="atLeast"/>
          <w:jc w:val="center"/>
        </w:trPr>
        <w:tc>
          <w:tcPr>
            <w:tcW w:w="745" w:type="dxa"/>
            <w:vMerge w:val="continue"/>
            <w:vAlign w:val="center"/>
          </w:tcPr>
          <w:p w14:paraId="21156A65">
            <w:pPr>
              <w:keepNext w:val="0"/>
              <w:keepLines w:val="0"/>
              <w:pageBreakBefore w:val="0"/>
              <w:kinsoku/>
              <w:wordWrap/>
              <w:overflowPunct/>
              <w:topLinePunct w:val="0"/>
              <w:bidi w:val="0"/>
              <w:spacing w:line="440" w:lineRule="exact"/>
              <w:jc w:val="center"/>
              <w:textAlignment w:val="auto"/>
              <w:rPr>
                <w:rFonts w:ascii="宋体" w:hAnsi="宋体"/>
                <w:sz w:val="24"/>
                <w:szCs w:val="24"/>
              </w:rPr>
            </w:pPr>
          </w:p>
        </w:tc>
        <w:tc>
          <w:tcPr>
            <w:tcW w:w="2187" w:type="dxa"/>
            <w:vMerge w:val="continue"/>
            <w:vAlign w:val="center"/>
          </w:tcPr>
          <w:p w14:paraId="4D9F73D1">
            <w:pPr>
              <w:keepNext w:val="0"/>
              <w:keepLines w:val="0"/>
              <w:pageBreakBefore w:val="0"/>
              <w:kinsoku/>
              <w:wordWrap/>
              <w:overflowPunct/>
              <w:topLinePunct w:val="0"/>
              <w:bidi w:val="0"/>
              <w:spacing w:line="440" w:lineRule="exact"/>
              <w:jc w:val="center"/>
              <w:textAlignment w:val="auto"/>
              <w:rPr>
                <w:rFonts w:ascii="宋体" w:hAnsi="宋体"/>
                <w:sz w:val="24"/>
                <w:szCs w:val="24"/>
              </w:rPr>
            </w:pPr>
          </w:p>
        </w:tc>
        <w:tc>
          <w:tcPr>
            <w:tcW w:w="6966" w:type="dxa"/>
            <w:tcBorders>
              <w:bottom w:val="single" w:color="auto" w:sz="4" w:space="0"/>
            </w:tcBorders>
            <w:vAlign w:val="center"/>
          </w:tcPr>
          <w:p w14:paraId="6E9647EF">
            <w:pPr>
              <w:keepNext w:val="0"/>
              <w:keepLines w:val="0"/>
              <w:pageBreakBefore w:val="0"/>
              <w:kinsoku/>
              <w:wordWrap/>
              <w:overflowPunct/>
              <w:topLinePunct w:val="0"/>
              <w:bidi w:val="0"/>
              <w:spacing w:line="440" w:lineRule="exact"/>
              <w:textAlignment w:val="auto"/>
              <w:rPr>
                <w:rFonts w:ascii="宋体" w:hAnsi="宋体"/>
                <w:color w:val="000000"/>
                <w:sz w:val="24"/>
                <w:szCs w:val="24"/>
              </w:rPr>
            </w:pPr>
            <w:r>
              <w:rPr>
                <w:rFonts w:ascii="宋体" w:hAnsi="宋体"/>
                <w:b/>
                <w:color w:val="000000"/>
                <w:sz w:val="24"/>
                <w:szCs w:val="24"/>
              </w:rPr>
              <w:t>电子版</w:t>
            </w:r>
            <w:r>
              <w:rPr>
                <w:rFonts w:ascii="宋体" w:hAnsi="宋体"/>
                <w:color w:val="000000"/>
                <w:sz w:val="24"/>
                <w:szCs w:val="24"/>
              </w:rPr>
              <w:t>：</w:t>
            </w:r>
            <w:r>
              <w:rPr>
                <w:rFonts w:hint="eastAsia" w:ascii="宋体" w:hAnsi="宋体"/>
                <w:color w:val="000000"/>
                <w:sz w:val="24"/>
                <w:szCs w:val="24"/>
                <w:lang w:val="en-US" w:eastAsia="zh-CN"/>
              </w:rPr>
              <w:t>2</w:t>
            </w:r>
            <w:r>
              <w:rPr>
                <w:rFonts w:hint="eastAsia" w:ascii="宋体" w:hAnsi="宋体"/>
                <w:color w:val="000000"/>
                <w:sz w:val="24"/>
                <w:szCs w:val="24"/>
              </w:rPr>
              <w:t>份</w:t>
            </w:r>
          </w:p>
          <w:p w14:paraId="72B748B0">
            <w:pPr>
              <w:keepNext w:val="0"/>
              <w:keepLines w:val="0"/>
              <w:pageBreakBefore w:val="0"/>
              <w:kinsoku/>
              <w:wordWrap/>
              <w:overflowPunct/>
              <w:topLinePunct w:val="0"/>
              <w:bidi w:val="0"/>
              <w:spacing w:line="440" w:lineRule="exact"/>
              <w:textAlignment w:val="auto"/>
              <w:rPr>
                <w:rFonts w:ascii="宋体" w:hAnsi="宋体" w:cs="新宋体"/>
                <w:sz w:val="24"/>
                <w:szCs w:val="24"/>
              </w:rPr>
            </w:pPr>
            <w:r>
              <w:rPr>
                <w:rFonts w:hint="eastAsia" w:ascii="宋体" w:hAnsi="宋体" w:cs="新宋体"/>
                <w:sz w:val="24"/>
                <w:szCs w:val="24"/>
              </w:rPr>
              <w:t>1）格式要求：</w:t>
            </w:r>
            <w:r>
              <w:rPr>
                <w:rFonts w:ascii="宋体" w:hAnsi="宋体" w:cs="新宋体"/>
                <w:sz w:val="24"/>
                <w:szCs w:val="24"/>
              </w:rPr>
              <w:fldChar w:fldCharType="begin"/>
            </w:r>
            <w:r>
              <w:rPr>
                <w:rFonts w:ascii="宋体" w:hAnsi="宋体" w:cs="新宋体"/>
                <w:sz w:val="24"/>
                <w:szCs w:val="24"/>
              </w:rPr>
              <w:instrText xml:space="preserve"> </w:instrText>
            </w:r>
            <w:r>
              <w:rPr>
                <w:rFonts w:hint="eastAsia" w:ascii="宋体" w:hAnsi="宋体" w:cs="新宋体"/>
                <w:sz w:val="24"/>
                <w:szCs w:val="24"/>
              </w:rPr>
              <w:instrText xml:space="preserve">eq \o\ac(</w:instrText>
            </w:r>
            <w:r>
              <w:rPr>
                <w:rFonts w:hint="eastAsia" w:ascii="宋体" w:hAnsi="宋体" w:cs="新宋体"/>
                <w:position w:val="-4"/>
                <w:sz w:val="36"/>
                <w:szCs w:val="24"/>
              </w:rPr>
              <w:instrText xml:space="preserve">○</w:instrText>
            </w:r>
            <w:r>
              <w:rPr>
                <w:rFonts w:hint="eastAsia" w:ascii="宋体" w:hAnsi="宋体" w:cs="新宋体"/>
                <w:position w:val="0"/>
                <w:sz w:val="24"/>
                <w:szCs w:val="24"/>
              </w:rPr>
              <w:instrText xml:space="preserve">,1)</w:instrText>
            </w:r>
            <w:r>
              <w:rPr>
                <w:rFonts w:ascii="宋体" w:hAnsi="宋体" w:cs="新宋体"/>
                <w:sz w:val="24"/>
                <w:szCs w:val="24"/>
              </w:rPr>
              <w:fldChar w:fldCharType="end"/>
            </w:r>
            <w:r>
              <w:rPr>
                <w:rFonts w:hint="eastAsia" w:ascii="宋体" w:hAnsi="宋体" w:cs="新宋体"/>
                <w:sz w:val="24"/>
                <w:szCs w:val="24"/>
              </w:rPr>
              <w:t>提供与纸质投标文件正本一致的PDF格式文件，且盖章、签字处必须扫描并清晰可辨；</w:t>
            </w:r>
            <w:r>
              <w:rPr>
                <w:rFonts w:ascii="宋体" w:hAnsi="宋体" w:cs="新宋体"/>
                <w:sz w:val="24"/>
                <w:szCs w:val="24"/>
              </w:rPr>
              <w:fldChar w:fldCharType="begin"/>
            </w:r>
            <w:r>
              <w:rPr>
                <w:rFonts w:ascii="宋体" w:hAnsi="宋体" w:cs="新宋体"/>
                <w:sz w:val="24"/>
                <w:szCs w:val="24"/>
              </w:rPr>
              <w:instrText xml:space="preserve"> </w:instrText>
            </w:r>
            <w:r>
              <w:rPr>
                <w:rFonts w:hint="eastAsia" w:ascii="宋体" w:hAnsi="宋体" w:cs="新宋体"/>
                <w:sz w:val="24"/>
                <w:szCs w:val="24"/>
              </w:rPr>
              <w:instrText xml:space="preserve">eq \o\ac(</w:instrText>
            </w:r>
            <w:r>
              <w:rPr>
                <w:rFonts w:hint="eastAsia" w:ascii="宋体" w:hAnsi="宋体" w:cs="新宋体"/>
                <w:position w:val="-4"/>
                <w:sz w:val="36"/>
                <w:szCs w:val="24"/>
              </w:rPr>
              <w:instrText xml:space="preserve">○</w:instrText>
            </w:r>
            <w:r>
              <w:rPr>
                <w:rFonts w:hint="eastAsia" w:ascii="宋体" w:hAnsi="宋体" w:cs="新宋体"/>
                <w:position w:val="0"/>
                <w:sz w:val="24"/>
                <w:szCs w:val="24"/>
              </w:rPr>
              <w:instrText xml:space="preserve">,2)</w:instrText>
            </w:r>
            <w:r>
              <w:rPr>
                <w:rFonts w:ascii="宋体" w:hAnsi="宋体" w:cs="新宋体"/>
                <w:sz w:val="24"/>
                <w:szCs w:val="24"/>
              </w:rPr>
              <w:fldChar w:fldCharType="end"/>
            </w:r>
            <w:r>
              <w:rPr>
                <w:rFonts w:hint="eastAsia" w:ascii="宋体" w:hAnsi="宋体" w:cs="新宋体"/>
                <w:sz w:val="24"/>
                <w:szCs w:val="24"/>
              </w:rPr>
              <w:t>word版投标文件；</w:t>
            </w:r>
          </w:p>
          <w:p w14:paraId="7C6C7C73">
            <w:pPr>
              <w:keepNext w:val="0"/>
              <w:keepLines w:val="0"/>
              <w:pageBreakBefore w:val="0"/>
              <w:kinsoku/>
              <w:wordWrap/>
              <w:overflowPunct/>
              <w:topLinePunct w:val="0"/>
              <w:bidi w:val="0"/>
              <w:spacing w:line="440" w:lineRule="exact"/>
              <w:textAlignment w:val="auto"/>
              <w:rPr>
                <w:rFonts w:ascii="宋体" w:hAnsi="宋体" w:cs="新宋体"/>
                <w:sz w:val="24"/>
                <w:szCs w:val="24"/>
              </w:rPr>
            </w:pPr>
            <w:r>
              <w:rPr>
                <w:rFonts w:hint="eastAsia" w:ascii="宋体" w:hAnsi="宋体" w:cs="新宋体"/>
                <w:sz w:val="24"/>
                <w:szCs w:val="24"/>
              </w:rPr>
              <w:t xml:space="preserve">2）电子版表面需标明项目名称、项目编号、投标人名称信息； </w:t>
            </w:r>
          </w:p>
          <w:p w14:paraId="0585431F">
            <w:pPr>
              <w:keepNext w:val="0"/>
              <w:keepLines w:val="0"/>
              <w:pageBreakBefore w:val="0"/>
              <w:kinsoku/>
              <w:wordWrap/>
              <w:overflowPunct/>
              <w:topLinePunct w:val="0"/>
              <w:bidi w:val="0"/>
              <w:spacing w:line="440" w:lineRule="exact"/>
              <w:textAlignment w:val="auto"/>
              <w:rPr>
                <w:rFonts w:ascii="宋体" w:hAnsi="宋体"/>
                <w:color w:val="000000"/>
                <w:sz w:val="24"/>
                <w:szCs w:val="24"/>
              </w:rPr>
            </w:pPr>
            <w:r>
              <w:rPr>
                <w:rFonts w:ascii="宋体" w:hAnsi="宋体"/>
                <w:sz w:val="24"/>
                <w:szCs w:val="24"/>
              </w:rPr>
              <w:t>3</w:t>
            </w:r>
            <w:r>
              <w:rPr>
                <w:rFonts w:hint="eastAsia" w:ascii="宋体" w:hAnsi="宋体"/>
                <w:sz w:val="24"/>
                <w:szCs w:val="24"/>
              </w:rPr>
              <w:t>）载体要求：</w:t>
            </w:r>
            <w:r>
              <w:rPr>
                <w:rFonts w:ascii="宋体" w:hAnsi="宋体"/>
                <w:color w:val="000000"/>
                <w:sz w:val="24"/>
                <w:szCs w:val="24"/>
              </w:rPr>
              <w:t>U</w:t>
            </w:r>
            <w:r>
              <w:rPr>
                <w:rFonts w:hint="eastAsia" w:ascii="宋体" w:hAnsi="宋体"/>
                <w:color w:val="000000"/>
                <w:sz w:val="24"/>
                <w:szCs w:val="24"/>
              </w:rPr>
              <w:t>盘；</w:t>
            </w:r>
          </w:p>
          <w:p w14:paraId="7E9C2749">
            <w:pPr>
              <w:keepNext w:val="0"/>
              <w:keepLines w:val="0"/>
              <w:pageBreakBefore w:val="0"/>
              <w:kinsoku/>
              <w:wordWrap/>
              <w:overflowPunct/>
              <w:topLinePunct w:val="0"/>
              <w:bidi w:val="0"/>
              <w:spacing w:line="440" w:lineRule="exact"/>
              <w:textAlignment w:val="auto"/>
              <w:rPr>
                <w:rFonts w:ascii="宋体" w:hAnsi="宋体"/>
                <w:sz w:val="24"/>
                <w:szCs w:val="24"/>
              </w:rPr>
            </w:pPr>
            <w:r>
              <w:rPr>
                <w:rFonts w:ascii="宋体" w:hAnsi="宋体"/>
                <w:sz w:val="24"/>
                <w:szCs w:val="24"/>
              </w:rPr>
              <w:t>4</w:t>
            </w:r>
            <w:r>
              <w:rPr>
                <w:rFonts w:hint="eastAsia" w:ascii="宋体" w:hAnsi="宋体"/>
                <w:sz w:val="24"/>
                <w:szCs w:val="24"/>
              </w:rPr>
              <w:t>）随投标文件一起密封或单独密封。</w:t>
            </w:r>
          </w:p>
        </w:tc>
      </w:tr>
      <w:tr w14:paraId="4A34E2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91" w:hRule="atLeast"/>
          <w:jc w:val="center"/>
        </w:trPr>
        <w:tc>
          <w:tcPr>
            <w:tcW w:w="745" w:type="dxa"/>
            <w:vAlign w:val="center"/>
          </w:tcPr>
          <w:p w14:paraId="2C4FDB2C">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21</w:t>
            </w:r>
          </w:p>
        </w:tc>
        <w:tc>
          <w:tcPr>
            <w:tcW w:w="2187" w:type="dxa"/>
            <w:vAlign w:val="center"/>
          </w:tcPr>
          <w:p w14:paraId="0E97FAD5">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是否退还投标文件</w:t>
            </w:r>
          </w:p>
        </w:tc>
        <w:tc>
          <w:tcPr>
            <w:tcW w:w="6966" w:type="dxa"/>
            <w:tcBorders>
              <w:bottom w:val="single" w:color="auto" w:sz="4" w:space="0"/>
            </w:tcBorders>
            <w:vAlign w:val="center"/>
          </w:tcPr>
          <w:p w14:paraId="777E7AAB">
            <w:pPr>
              <w:keepNext w:val="0"/>
              <w:keepLines w:val="0"/>
              <w:pageBreakBefore w:val="0"/>
              <w:kinsoku/>
              <w:wordWrap/>
              <w:overflowPunct/>
              <w:topLinePunct w:val="0"/>
              <w:bidi w:val="0"/>
              <w:spacing w:line="440" w:lineRule="exact"/>
              <w:textAlignment w:val="auto"/>
              <w:rPr>
                <w:rFonts w:ascii="宋体" w:hAnsi="宋体"/>
                <w:sz w:val="24"/>
                <w:szCs w:val="24"/>
              </w:rPr>
            </w:pPr>
            <w:r>
              <w:rPr>
                <w:rFonts w:hint="eastAsia" w:ascii="宋体" w:hAnsi="宋体"/>
                <w:sz w:val="24"/>
                <w:szCs w:val="24"/>
              </w:rPr>
              <w:t>不退还</w:t>
            </w:r>
          </w:p>
        </w:tc>
      </w:tr>
      <w:tr w14:paraId="64D4A5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49" w:hRule="atLeast"/>
          <w:jc w:val="center"/>
        </w:trPr>
        <w:tc>
          <w:tcPr>
            <w:tcW w:w="745" w:type="dxa"/>
            <w:vAlign w:val="center"/>
          </w:tcPr>
          <w:p w14:paraId="77336AF9">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2</w:t>
            </w:r>
            <w:r>
              <w:rPr>
                <w:rFonts w:ascii="宋体" w:hAnsi="宋体"/>
                <w:sz w:val="24"/>
                <w:szCs w:val="24"/>
              </w:rPr>
              <w:t>2</w:t>
            </w:r>
          </w:p>
        </w:tc>
        <w:tc>
          <w:tcPr>
            <w:tcW w:w="2187" w:type="dxa"/>
            <w:vAlign w:val="center"/>
          </w:tcPr>
          <w:p w14:paraId="5112E1CE">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投标文件提交地点</w:t>
            </w:r>
          </w:p>
          <w:p w14:paraId="0A9BC9AC">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及截止时间</w:t>
            </w:r>
          </w:p>
        </w:tc>
        <w:tc>
          <w:tcPr>
            <w:tcW w:w="6966" w:type="dxa"/>
            <w:vAlign w:val="center"/>
          </w:tcPr>
          <w:p w14:paraId="2A36857E">
            <w:pPr>
              <w:keepNext w:val="0"/>
              <w:keepLines w:val="0"/>
              <w:pageBreakBefore w:val="0"/>
              <w:kinsoku/>
              <w:wordWrap/>
              <w:overflowPunct/>
              <w:topLinePunct w:val="0"/>
              <w:bidi w:val="0"/>
              <w:spacing w:line="440" w:lineRule="exact"/>
              <w:textAlignment w:val="auto"/>
              <w:rPr>
                <w:rFonts w:ascii="宋体" w:hAnsi="宋体"/>
                <w:sz w:val="24"/>
                <w:szCs w:val="24"/>
              </w:rPr>
            </w:pPr>
            <w:r>
              <w:rPr>
                <w:rFonts w:ascii="宋体" w:hAnsi="宋体"/>
                <w:sz w:val="24"/>
                <w:szCs w:val="24"/>
              </w:rPr>
              <w:t>时 间：</w:t>
            </w:r>
            <w:r>
              <w:rPr>
                <w:rFonts w:hint="eastAsia" w:ascii="宋体" w:hAnsi="宋体"/>
                <w:sz w:val="24"/>
                <w:szCs w:val="24"/>
              </w:rPr>
              <w:t>202</w:t>
            </w:r>
            <w:r>
              <w:rPr>
                <w:rFonts w:hint="eastAsia" w:ascii="宋体" w:hAnsi="宋体"/>
                <w:sz w:val="24"/>
                <w:szCs w:val="24"/>
                <w:lang w:val="en-US" w:eastAsia="zh-CN"/>
              </w:rPr>
              <w:t>6</w:t>
            </w:r>
            <w:r>
              <w:rPr>
                <w:rFonts w:hint="eastAsia" w:ascii="宋体" w:hAnsi="宋体"/>
                <w:sz w:val="24"/>
                <w:szCs w:val="24"/>
              </w:rPr>
              <w:t>年</w:t>
            </w:r>
            <w:r>
              <w:rPr>
                <w:rFonts w:hint="eastAsia" w:ascii="宋体" w:hAnsi="宋体"/>
                <w:sz w:val="24"/>
                <w:szCs w:val="24"/>
                <w:lang w:val="en-US" w:eastAsia="zh-CN"/>
              </w:rPr>
              <w:t>08</w:t>
            </w:r>
            <w:r>
              <w:rPr>
                <w:rFonts w:hint="eastAsia" w:ascii="宋体" w:hAnsi="宋体"/>
                <w:sz w:val="24"/>
                <w:szCs w:val="24"/>
              </w:rPr>
              <w:t>月</w:t>
            </w:r>
            <w:r>
              <w:rPr>
                <w:rFonts w:hint="eastAsia" w:ascii="宋体" w:hAnsi="宋体"/>
                <w:sz w:val="24"/>
                <w:szCs w:val="24"/>
                <w:lang w:val="en-US" w:eastAsia="zh-CN"/>
              </w:rPr>
              <w:t>13</w:t>
            </w:r>
            <w:r>
              <w:rPr>
                <w:rFonts w:hint="eastAsia" w:ascii="宋体" w:hAnsi="宋体"/>
                <w:sz w:val="24"/>
                <w:szCs w:val="24"/>
              </w:rPr>
              <w:t>日</w:t>
            </w:r>
            <w:r>
              <w:rPr>
                <w:rFonts w:hint="eastAsia" w:ascii="宋体" w:hAnsi="宋体"/>
                <w:sz w:val="24"/>
                <w:szCs w:val="24"/>
                <w:lang w:val="en-US" w:eastAsia="zh-CN"/>
              </w:rPr>
              <w:t>14</w:t>
            </w:r>
            <w:r>
              <w:rPr>
                <w:rFonts w:hint="eastAsia" w:ascii="宋体" w:hAnsi="宋体"/>
                <w:sz w:val="24"/>
                <w:szCs w:val="24"/>
              </w:rPr>
              <w:t>时</w:t>
            </w:r>
            <w:r>
              <w:rPr>
                <w:rFonts w:hint="eastAsia" w:ascii="宋体" w:hAnsi="宋体"/>
                <w:sz w:val="24"/>
                <w:szCs w:val="24"/>
                <w:lang w:val="en-US" w:eastAsia="zh-CN"/>
              </w:rPr>
              <w:t>0</w:t>
            </w:r>
            <w:r>
              <w:rPr>
                <w:rFonts w:hint="eastAsia" w:ascii="宋体" w:hAnsi="宋体"/>
                <w:sz w:val="24"/>
                <w:szCs w:val="24"/>
              </w:rPr>
              <w:t>0分00秒（北京时间）</w:t>
            </w:r>
          </w:p>
          <w:p w14:paraId="37983276">
            <w:pPr>
              <w:keepNext w:val="0"/>
              <w:keepLines w:val="0"/>
              <w:pageBreakBefore w:val="0"/>
              <w:kinsoku/>
              <w:wordWrap/>
              <w:overflowPunct/>
              <w:topLinePunct w:val="0"/>
              <w:bidi w:val="0"/>
              <w:spacing w:line="440" w:lineRule="exact"/>
              <w:textAlignment w:val="auto"/>
              <w:rPr>
                <w:rFonts w:hint="eastAsia" w:ascii="宋体" w:hAnsi="宋体" w:eastAsia="宋体"/>
                <w:sz w:val="24"/>
                <w:szCs w:val="24"/>
                <w:lang w:eastAsia="zh-CN"/>
              </w:rPr>
            </w:pPr>
            <w:r>
              <w:rPr>
                <w:rFonts w:ascii="宋体" w:hAnsi="宋体"/>
                <w:sz w:val="24"/>
                <w:szCs w:val="24"/>
              </w:rPr>
              <w:t>地 点：</w:t>
            </w:r>
            <w:r>
              <w:rPr>
                <w:rFonts w:hint="eastAsia" w:ascii="宋体" w:hAnsi="宋体"/>
                <w:sz w:val="24"/>
                <w:szCs w:val="24"/>
                <w:lang w:eastAsia="zh-CN"/>
              </w:rPr>
              <w:t>陕西省西咸新区沣西新城丰邑大道与康定路东南角12沣西国际大厦2#楼--2220室</w:t>
            </w:r>
          </w:p>
        </w:tc>
      </w:tr>
      <w:tr w14:paraId="200C98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33" w:hRule="atLeast"/>
          <w:jc w:val="center"/>
        </w:trPr>
        <w:tc>
          <w:tcPr>
            <w:tcW w:w="745" w:type="dxa"/>
            <w:vAlign w:val="center"/>
          </w:tcPr>
          <w:p w14:paraId="4CE471EE">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23</w:t>
            </w:r>
          </w:p>
        </w:tc>
        <w:tc>
          <w:tcPr>
            <w:tcW w:w="2187" w:type="dxa"/>
            <w:vAlign w:val="center"/>
          </w:tcPr>
          <w:p w14:paraId="72F38502">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开</w:t>
            </w:r>
            <w:r>
              <w:rPr>
                <w:rFonts w:hint="eastAsia" w:ascii="宋体" w:hAnsi="宋体"/>
                <w:sz w:val="24"/>
                <w:szCs w:val="24"/>
              </w:rPr>
              <w:t xml:space="preserve"> </w:t>
            </w:r>
            <w:r>
              <w:rPr>
                <w:rFonts w:ascii="宋体" w:hAnsi="宋体"/>
                <w:sz w:val="24"/>
                <w:szCs w:val="24"/>
              </w:rPr>
              <w:t>标</w:t>
            </w:r>
          </w:p>
        </w:tc>
        <w:tc>
          <w:tcPr>
            <w:tcW w:w="6966" w:type="dxa"/>
            <w:vAlign w:val="center"/>
          </w:tcPr>
          <w:p w14:paraId="03429DDC">
            <w:pPr>
              <w:keepNext w:val="0"/>
              <w:keepLines w:val="0"/>
              <w:pageBreakBefore w:val="0"/>
              <w:kinsoku/>
              <w:wordWrap/>
              <w:overflowPunct/>
              <w:topLinePunct w:val="0"/>
              <w:bidi w:val="0"/>
              <w:spacing w:line="440" w:lineRule="exact"/>
              <w:textAlignment w:val="auto"/>
              <w:rPr>
                <w:rFonts w:ascii="宋体" w:hAnsi="宋体"/>
                <w:sz w:val="24"/>
                <w:szCs w:val="24"/>
              </w:rPr>
            </w:pPr>
            <w:r>
              <w:rPr>
                <w:rFonts w:ascii="宋体" w:hAnsi="宋体"/>
                <w:sz w:val="24"/>
                <w:szCs w:val="24"/>
              </w:rPr>
              <w:t>时 间：</w:t>
            </w:r>
            <w:r>
              <w:rPr>
                <w:rFonts w:hint="eastAsia" w:ascii="宋体" w:hAnsi="宋体"/>
                <w:sz w:val="24"/>
                <w:szCs w:val="24"/>
              </w:rPr>
              <w:t>202</w:t>
            </w:r>
            <w:r>
              <w:rPr>
                <w:rFonts w:hint="eastAsia" w:ascii="宋体" w:hAnsi="宋体"/>
                <w:sz w:val="24"/>
                <w:szCs w:val="24"/>
                <w:lang w:val="en-US" w:eastAsia="zh-CN"/>
              </w:rPr>
              <w:t>6</w:t>
            </w:r>
            <w:r>
              <w:rPr>
                <w:rFonts w:hint="eastAsia" w:ascii="宋体" w:hAnsi="宋体"/>
                <w:sz w:val="24"/>
                <w:szCs w:val="24"/>
              </w:rPr>
              <w:t>年</w:t>
            </w:r>
            <w:r>
              <w:rPr>
                <w:rFonts w:hint="eastAsia" w:ascii="宋体" w:hAnsi="宋体"/>
                <w:sz w:val="24"/>
                <w:szCs w:val="24"/>
                <w:lang w:val="en-US" w:eastAsia="zh-CN"/>
              </w:rPr>
              <w:t>08</w:t>
            </w:r>
            <w:r>
              <w:rPr>
                <w:rFonts w:hint="eastAsia" w:ascii="宋体" w:hAnsi="宋体"/>
                <w:sz w:val="24"/>
                <w:szCs w:val="24"/>
              </w:rPr>
              <w:t>月</w:t>
            </w:r>
            <w:r>
              <w:rPr>
                <w:rFonts w:hint="eastAsia" w:ascii="宋体" w:hAnsi="宋体"/>
                <w:sz w:val="24"/>
                <w:szCs w:val="24"/>
                <w:lang w:val="en-US" w:eastAsia="zh-CN"/>
              </w:rPr>
              <w:t>13</w:t>
            </w:r>
            <w:r>
              <w:rPr>
                <w:rFonts w:hint="eastAsia" w:ascii="宋体" w:hAnsi="宋体"/>
                <w:sz w:val="24"/>
                <w:szCs w:val="24"/>
              </w:rPr>
              <w:t>日</w:t>
            </w:r>
            <w:r>
              <w:rPr>
                <w:rFonts w:hint="eastAsia" w:ascii="宋体" w:hAnsi="宋体"/>
                <w:sz w:val="24"/>
                <w:szCs w:val="24"/>
                <w:lang w:val="en-US" w:eastAsia="zh-CN"/>
              </w:rPr>
              <w:t>14</w:t>
            </w:r>
            <w:r>
              <w:rPr>
                <w:rFonts w:hint="eastAsia" w:ascii="宋体" w:hAnsi="宋体"/>
                <w:sz w:val="24"/>
                <w:szCs w:val="24"/>
              </w:rPr>
              <w:t>时</w:t>
            </w:r>
            <w:r>
              <w:rPr>
                <w:rFonts w:hint="eastAsia" w:ascii="宋体" w:hAnsi="宋体"/>
                <w:sz w:val="24"/>
                <w:szCs w:val="24"/>
                <w:lang w:val="en-US" w:eastAsia="zh-CN"/>
              </w:rPr>
              <w:t>0</w:t>
            </w:r>
            <w:r>
              <w:rPr>
                <w:rFonts w:hint="eastAsia" w:ascii="宋体" w:hAnsi="宋体"/>
                <w:sz w:val="24"/>
                <w:szCs w:val="24"/>
              </w:rPr>
              <w:t>0分00秒（北京时间）</w:t>
            </w:r>
          </w:p>
          <w:p w14:paraId="2DAEA56A">
            <w:pPr>
              <w:keepNext w:val="0"/>
              <w:keepLines w:val="0"/>
              <w:pageBreakBefore w:val="0"/>
              <w:kinsoku/>
              <w:wordWrap/>
              <w:overflowPunct/>
              <w:topLinePunct w:val="0"/>
              <w:bidi w:val="0"/>
              <w:spacing w:line="440" w:lineRule="exact"/>
              <w:textAlignment w:val="auto"/>
              <w:rPr>
                <w:rFonts w:hint="eastAsia" w:ascii="宋体" w:hAnsi="宋体" w:eastAsia="宋体"/>
                <w:sz w:val="24"/>
                <w:szCs w:val="24"/>
                <w:lang w:eastAsia="zh-CN"/>
              </w:rPr>
            </w:pPr>
            <w:r>
              <w:rPr>
                <w:rFonts w:ascii="宋体" w:hAnsi="宋体"/>
                <w:sz w:val="24"/>
                <w:szCs w:val="24"/>
              </w:rPr>
              <w:t>地 点：</w:t>
            </w:r>
            <w:r>
              <w:rPr>
                <w:rFonts w:hint="eastAsia" w:ascii="宋体" w:hAnsi="宋体"/>
                <w:sz w:val="24"/>
                <w:szCs w:val="24"/>
                <w:lang w:eastAsia="zh-CN"/>
              </w:rPr>
              <w:t>陕西省西咸新区沣西新城丰邑大道与康定路东南角12沣西国际大厦2#楼--2220室</w:t>
            </w:r>
          </w:p>
        </w:tc>
      </w:tr>
      <w:tr w14:paraId="7C68B9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43" w:hRule="atLeast"/>
          <w:jc w:val="center"/>
        </w:trPr>
        <w:tc>
          <w:tcPr>
            <w:tcW w:w="745" w:type="dxa"/>
            <w:vAlign w:val="center"/>
          </w:tcPr>
          <w:p w14:paraId="31A208F9">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ascii="宋体" w:hAnsi="宋体"/>
                <w:sz w:val="24"/>
                <w:szCs w:val="24"/>
              </w:rPr>
              <w:t>24</w:t>
            </w:r>
          </w:p>
        </w:tc>
        <w:tc>
          <w:tcPr>
            <w:tcW w:w="2187" w:type="dxa"/>
            <w:vAlign w:val="center"/>
          </w:tcPr>
          <w:p w14:paraId="303F0D5A">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采购结果公告</w:t>
            </w:r>
          </w:p>
        </w:tc>
        <w:tc>
          <w:tcPr>
            <w:tcW w:w="6966" w:type="dxa"/>
            <w:vAlign w:val="center"/>
          </w:tcPr>
          <w:p w14:paraId="14A541D8">
            <w:pPr>
              <w:keepNext w:val="0"/>
              <w:keepLines w:val="0"/>
              <w:pageBreakBefore w:val="0"/>
              <w:kinsoku/>
              <w:wordWrap/>
              <w:overflowPunct/>
              <w:topLinePunct w:val="0"/>
              <w:bidi w:val="0"/>
              <w:spacing w:line="440" w:lineRule="exact"/>
              <w:textAlignment w:val="auto"/>
              <w:rPr>
                <w:rFonts w:ascii="宋体" w:hAnsi="宋体"/>
                <w:sz w:val="24"/>
                <w:szCs w:val="24"/>
              </w:rPr>
            </w:pPr>
            <w:r>
              <w:rPr>
                <w:rFonts w:hint="eastAsia" w:ascii="宋体" w:hAnsi="宋体"/>
                <w:sz w:val="24"/>
                <w:szCs w:val="24"/>
              </w:rPr>
              <w:t>公示媒介：陕西省政府采购网</w:t>
            </w:r>
          </w:p>
          <w:p w14:paraId="7DF007D0">
            <w:pPr>
              <w:keepNext w:val="0"/>
              <w:keepLines w:val="0"/>
              <w:pageBreakBefore w:val="0"/>
              <w:kinsoku/>
              <w:wordWrap/>
              <w:overflowPunct/>
              <w:topLinePunct w:val="0"/>
              <w:bidi w:val="0"/>
              <w:spacing w:line="440" w:lineRule="exact"/>
              <w:textAlignment w:val="auto"/>
              <w:rPr>
                <w:rFonts w:ascii="宋体" w:hAnsi="宋体"/>
                <w:sz w:val="24"/>
                <w:szCs w:val="24"/>
              </w:rPr>
            </w:pPr>
            <w:r>
              <w:rPr>
                <w:rFonts w:hint="eastAsia" w:ascii="宋体" w:hAnsi="宋体"/>
                <w:sz w:val="24"/>
                <w:szCs w:val="24"/>
              </w:rPr>
              <w:t>公示期限：</w:t>
            </w:r>
            <w:r>
              <w:rPr>
                <w:rFonts w:ascii="宋体" w:hAnsi="宋体"/>
                <w:sz w:val="24"/>
                <w:szCs w:val="24"/>
              </w:rPr>
              <w:t>1</w:t>
            </w:r>
            <w:r>
              <w:rPr>
                <w:rFonts w:hint="eastAsia" w:ascii="宋体" w:hAnsi="宋体"/>
                <w:sz w:val="24"/>
                <w:szCs w:val="24"/>
              </w:rPr>
              <w:t>个工作日</w:t>
            </w:r>
          </w:p>
        </w:tc>
      </w:tr>
      <w:tr w14:paraId="4C5F12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21" w:hRule="atLeast"/>
          <w:jc w:val="center"/>
        </w:trPr>
        <w:tc>
          <w:tcPr>
            <w:tcW w:w="745" w:type="dxa"/>
            <w:vAlign w:val="center"/>
          </w:tcPr>
          <w:p w14:paraId="70B42B05">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2</w:t>
            </w:r>
            <w:r>
              <w:rPr>
                <w:rFonts w:ascii="宋体" w:hAnsi="宋体"/>
                <w:sz w:val="24"/>
                <w:szCs w:val="24"/>
              </w:rPr>
              <w:t>5</w:t>
            </w:r>
          </w:p>
        </w:tc>
        <w:tc>
          <w:tcPr>
            <w:tcW w:w="2187" w:type="dxa"/>
            <w:vAlign w:val="center"/>
          </w:tcPr>
          <w:p w14:paraId="4AE35128">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是否授权评标委员会确定中标人</w:t>
            </w:r>
          </w:p>
        </w:tc>
        <w:tc>
          <w:tcPr>
            <w:tcW w:w="6966" w:type="dxa"/>
            <w:vAlign w:val="center"/>
          </w:tcPr>
          <w:p w14:paraId="0DAD4C91">
            <w:pPr>
              <w:keepNext w:val="0"/>
              <w:keepLines w:val="0"/>
              <w:pageBreakBefore w:val="0"/>
              <w:kinsoku/>
              <w:wordWrap/>
              <w:overflowPunct/>
              <w:topLinePunct w:val="0"/>
              <w:bidi w:val="0"/>
              <w:spacing w:line="440" w:lineRule="exact"/>
              <w:textAlignment w:val="auto"/>
              <w:rPr>
                <w:rFonts w:ascii="宋体" w:hAnsi="宋体"/>
                <w:sz w:val="24"/>
                <w:szCs w:val="24"/>
              </w:rPr>
            </w:pPr>
            <w:r>
              <w:rPr>
                <w:rFonts w:hint="eastAsia" w:ascii="宋体" w:hAnsi="宋体"/>
                <w:sz w:val="24"/>
                <w:szCs w:val="24"/>
              </w:rPr>
              <w:t>否，评标委员会推荐排名前三名的投标人为中标候选人。</w:t>
            </w:r>
          </w:p>
        </w:tc>
      </w:tr>
      <w:tr w14:paraId="7B6371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1" w:hRule="atLeast"/>
          <w:jc w:val="center"/>
        </w:trPr>
        <w:tc>
          <w:tcPr>
            <w:tcW w:w="745" w:type="dxa"/>
            <w:vAlign w:val="center"/>
          </w:tcPr>
          <w:p w14:paraId="2C40C697">
            <w:pPr>
              <w:keepNext w:val="0"/>
              <w:keepLines w:val="0"/>
              <w:pageBreakBefore w:val="0"/>
              <w:kinsoku/>
              <w:wordWrap/>
              <w:overflowPunct/>
              <w:topLinePunct w:val="0"/>
              <w:bidi w:val="0"/>
              <w:spacing w:line="440" w:lineRule="exact"/>
              <w:jc w:val="center"/>
              <w:textAlignment w:val="auto"/>
              <w:rPr>
                <w:rFonts w:ascii="宋体" w:hAnsi="宋体"/>
                <w:sz w:val="24"/>
                <w:szCs w:val="24"/>
              </w:rPr>
            </w:pPr>
            <w:r>
              <w:rPr>
                <w:rFonts w:hint="eastAsia" w:ascii="宋体" w:hAnsi="宋体"/>
                <w:sz w:val="24"/>
                <w:szCs w:val="24"/>
              </w:rPr>
              <w:t>2</w:t>
            </w:r>
            <w:r>
              <w:rPr>
                <w:rFonts w:ascii="宋体" w:hAnsi="宋体"/>
                <w:sz w:val="24"/>
                <w:szCs w:val="24"/>
              </w:rPr>
              <w:t>6</w:t>
            </w:r>
          </w:p>
        </w:tc>
        <w:tc>
          <w:tcPr>
            <w:tcW w:w="2187" w:type="dxa"/>
            <w:vAlign w:val="center"/>
          </w:tcPr>
          <w:p w14:paraId="4C0F6C37">
            <w:pPr>
              <w:keepNext w:val="0"/>
              <w:keepLines w:val="0"/>
              <w:pageBreakBefore w:val="0"/>
              <w:kinsoku/>
              <w:wordWrap/>
              <w:overflowPunct/>
              <w:topLinePunct w:val="0"/>
              <w:bidi w:val="0"/>
              <w:spacing w:line="440" w:lineRule="exact"/>
              <w:jc w:val="center"/>
              <w:textAlignment w:val="auto"/>
              <w:rPr>
                <w:rFonts w:ascii="宋体" w:hAnsi="宋体"/>
                <w:sz w:val="24"/>
                <w:szCs w:val="24"/>
                <w:shd w:val="clear" w:color="auto" w:fill="FFFFFF"/>
              </w:rPr>
            </w:pPr>
            <w:r>
              <w:rPr>
                <w:rFonts w:hint="eastAsia" w:ascii="宋体" w:hAnsi="宋体"/>
                <w:sz w:val="24"/>
                <w:szCs w:val="24"/>
                <w:shd w:val="clear" w:color="auto" w:fill="FFFFFF"/>
              </w:rPr>
              <w:t>履约保证金</w:t>
            </w:r>
          </w:p>
        </w:tc>
        <w:tc>
          <w:tcPr>
            <w:tcW w:w="6966" w:type="dxa"/>
            <w:vAlign w:val="center"/>
          </w:tcPr>
          <w:p w14:paraId="73AE28E3">
            <w:pPr>
              <w:pStyle w:val="2"/>
              <w:keepNext w:val="0"/>
              <w:keepLines w:val="0"/>
              <w:pageBreakBefore w:val="0"/>
              <w:kinsoku/>
              <w:wordWrap/>
              <w:overflowPunct/>
              <w:topLinePunct w:val="0"/>
              <w:bidi w:val="0"/>
              <w:spacing w:line="440" w:lineRule="exact"/>
              <w:jc w:val="both"/>
              <w:textAlignment w:val="auto"/>
              <w:rPr>
                <w:rFonts w:ascii="宋体" w:hAnsi="宋体"/>
                <w:sz w:val="24"/>
                <w:szCs w:val="24"/>
              </w:rPr>
            </w:pPr>
            <w:r>
              <w:rPr>
                <w:rFonts w:hint="eastAsia" w:ascii="宋体" w:hAnsi="宋体"/>
                <w:sz w:val="24"/>
                <w:szCs w:val="24"/>
              </w:rPr>
              <w:t>本项目不提交履约</w:t>
            </w:r>
            <w:r>
              <w:rPr>
                <w:rFonts w:ascii="宋体" w:hAnsi="宋体"/>
                <w:sz w:val="24"/>
                <w:szCs w:val="24"/>
              </w:rPr>
              <w:t>保证金</w:t>
            </w:r>
          </w:p>
        </w:tc>
      </w:tr>
      <w:tr w14:paraId="50D96A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97" w:hRule="atLeast"/>
          <w:jc w:val="center"/>
        </w:trPr>
        <w:tc>
          <w:tcPr>
            <w:tcW w:w="745" w:type="dxa"/>
            <w:vAlign w:val="center"/>
          </w:tcPr>
          <w:p w14:paraId="1C6A5E6D">
            <w:pPr>
              <w:keepNext w:val="0"/>
              <w:keepLines w:val="0"/>
              <w:pageBreakBefore w:val="0"/>
              <w:kinsoku/>
              <w:wordWrap/>
              <w:overflowPunct/>
              <w:topLinePunct w:val="0"/>
              <w:bidi w:val="0"/>
              <w:spacing w:line="440" w:lineRule="exact"/>
              <w:jc w:val="center"/>
              <w:textAlignment w:val="auto"/>
              <w:rPr>
                <w:rFonts w:hint="eastAsia" w:ascii="宋体" w:hAnsi="宋体"/>
                <w:color w:val="000000"/>
                <w:sz w:val="24"/>
                <w:szCs w:val="24"/>
              </w:rPr>
            </w:pPr>
            <w:r>
              <w:rPr>
                <w:rFonts w:hint="eastAsia" w:ascii="宋体" w:hAnsi="宋体"/>
                <w:color w:val="000000"/>
                <w:sz w:val="24"/>
                <w:szCs w:val="24"/>
              </w:rPr>
              <w:t>27</w:t>
            </w:r>
          </w:p>
        </w:tc>
        <w:tc>
          <w:tcPr>
            <w:tcW w:w="2187" w:type="dxa"/>
            <w:vAlign w:val="center"/>
          </w:tcPr>
          <w:p w14:paraId="7B9B3B41">
            <w:pPr>
              <w:keepNext w:val="0"/>
              <w:keepLines w:val="0"/>
              <w:pageBreakBefore w:val="0"/>
              <w:kinsoku/>
              <w:wordWrap/>
              <w:overflowPunct/>
              <w:topLinePunct w:val="0"/>
              <w:bidi w:val="0"/>
              <w:spacing w:line="440" w:lineRule="exact"/>
              <w:jc w:val="center"/>
              <w:textAlignment w:val="auto"/>
              <w:rPr>
                <w:rFonts w:hint="eastAsia" w:ascii="宋体" w:hAnsi="宋体"/>
                <w:color w:val="000000"/>
                <w:sz w:val="24"/>
                <w:szCs w:val="24"/>
              </w:rPr>
            </w:pPr>
            <w:r>
              <w:rPr>
                <w:rFonts w:hint="eastAsia" w:ascii="宋体" w:hAnsi="宋体"/>
                <w:color w:val="000000"/>
                <w:sz w:val="24"/>
                <w:szCs w:val="24"/>
              </w:rPr>
              <w:t>合同履行过程中</w:t>
            </w:r>
          </w:p>
          <w:p w14:paraId="37B5384A">
            <w:pPr>
              <w:keepNext w:val="0"/>
              <w:keepLines w:val="0"/>
              <w:pageBreakBefore w:val="0"/>
              <w:kinsoku/>
              <w:wordWrap/>
              <w:overflowPunct/>
              <w:topLinePunct w:val="0"/>
              <w:bidi w:val="0"/>
              <w:spacing w:line="440" w:lineRule="exact"/>
              <w:jc w:val="center"/>
              <w:textAlignment w:val="auto"/>
              <w:rPr>
                <w:rFonts w:hint="eastAsia" w:ascii="宋体" w:hAnsi="宋体"/>
                <w:color w:val="000000"/>
                <w:sz w:val="24"/>
                <w:szCs w:val="24"/>
              </w:rPr>
            </w:pPr>
            <w:r>
              <w:rPr>
                <w:rFonts w:hint="eastAsia" w:ascii="宋体" w:hAnsi="宋体"/>
                <w:color w:val="000000"/>
                <w:sz w:val="24"/>
                <w:szCs w:val="24"/>
              </w:rPr>
              <w:t>的价格调整</w:t>
            </w:r>
          </w:p>
        </w:tc>
        <w:tc>
          <w:tcPr>
            <w:tcW w:w="6966" w:type="dxa"/>
            <w:vAlign w:val="center"/>
          </w:tcPr>
          <w:p w14:paraId="3E3D4DAB">
            <w:pPr>
              <w:keepNext w:val="0"/>
              <w:keepLines w:val="0"/>
              <w:pageBreakBefore w:val="0"/>
              <w:kinsoku/>
              <w:wordWrap/>
              <w:overflowPunct/>
              <w:topLinePunct w:val="0"/>
              <w:bidi w:val="0"/>
              <w:spacing w:line="440" w:lineRule="exact"/>
              <w:jc w:val="left"/>
              <w:textAlignment w:val="auto"/>
              <w:rPr>
                <w:rFonts w:hint="eastAsia" w:ascii="宋体" w:hAnsi="宋体"/>
                <w:color w:val="000000"/>
                <w:sz w:val="24"/>
                <w:szCs w:val="24"/>
              </w:rPr>
            </w:pPr>
            <w:r>
              <w:rPr>
                <w:rFonts w:hint="eastAsia" w:ascii="宋体" w:hAnsi="宋体"/>
                <w:color w:val="000000"/>
                <w:sz w:val="24"/>
                <w:szCs w:val="24"/>
              </w:rPr>
              <w:t>不可以调整。在履行合同时，应按照合同约定的单价和价格进行支付，即投标报价标明的单价和价格在合同执行过程中是固定不变的，不因物价波动而调整，风险和收益由承包人自行承担。但因法律变化引起的价格调整除外。</w:t>
            </w:r>
          </w:p>
        </w:tc>
      </w:tr>
      <w:tr w14:paraId="248B17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96" w:hRule="atLeast"/>
          <w:jc w:val="center"/>
        </w:trPr>
        <w:tc>
          <w:tcPr>
            <w:tcW w:w="745" w:type="dxa"/>
            <w:vAlign w:val="center"/>
          </w:tcPr>
          <w:p w14:paraId="0EBE61EC">
            <w:pPr>
              <w:keepNext w:val="0"/>
              <w:keepLines w:val="0"/>
              <w:pageBreakBefore w:val="0"/>
              <w:kinsoku/>
              <w:wordWrap/>
              <w:overflowPunct/>
              <w:topLinePunct w:val="0"/>
              <w:bidi w:val="0"/>
              <w:spacing w:line="440" w:lineRule="exact"/>
              <w:jc w:val="center"/>
              <w:textAlignment w:val="auto"/>
              <w:rPr>
                <w:rFonts w:hint="eastAsia" w:ascii="宋体" w:hAnsi="宋体"/>
                <w:color w:val="000000"/>
                <w:sz w:val="24"/>
                <w:szCs w:val="24"/>
              </w:rPr>
            </w:pPr>
            <w:r>
              <w:rPr>
                <w:rFonts w:hint="eastAsia" w:ascii="宋体" w:hAnsi="宋体"/>
                <w:color w:val="000000"/>
                <w:sz w:val="24"/>
                <w:szCs w:val="24"/>
                <w:lang w:val="en-US" w:eastAsia="zh-CN"/>
              </w:rPr>
              <w:t>28</w:t>
            </w:r>
          </w:p>
        </w:tc>
        <w:tc>
          <w:tcPr>
            <w:tcW w:w="2187" w:type="dxa"/>
            <w:vAlign w:val="center"/>
          </w:tcPr>
          <w:p w14:paraId="38BF51E2">
            <w:pPr>
              <w:keepNext w:val="0"/>
              <w:keepLines w:val="0"/>
              <w:pageBreakBefore w:val="0"/>
              <w:kinsoku/>
              <w:wordWrap/>
              <w:overflowPunct/>
              <w:topLinePunct w:val="0"/>
              <w:bidi w:val="0"/>
              <w:spacing w:line="440" w:lineRule="exact"/>
              <w:jc w:val="center"/>
              <w:textAlignment w:val="auto"/>
              <w:rPr>
                <w:rFonts w:hint="eastAsia" w:ascii="宋体" w:hAnsi="宋体"/>
                <w:color w:val="000000"/>
                <w:sz w:val="24"/>
                <w:szCs w:val="24"/>
              </w:rPr>
            </w:pPr>
            <w:r>
              <w:rPr>
                <w:rFonts w:hint="eastAsia" w:ascii="宋体" w:hAnsi="宋体"/>
                <w:color w:val="000000"/>
                <w:sz w:val="24"/>
                <w:szCs w:val="24"/>
              </w:rPr>
              <w:t>招标代理服务费</w:t>
            </w:r>
          </w:p>
        </w:tc>
        <w:tc>
          <w:tcPr>
            <w:tcW w:w="6966" w:type="dxa"/>
            <w:vAlign w:val="center"/>
          </w:tcPr>
          <w:p w14:paraId="5442FD54">
            <w:pPr>
              <w:keepNext w:val="0"/>
              <w:keepLines w:val="0"/>
              <w:pageBreakBefore w:val="0"/>
              <w:kinsoku/>
              <w:wordWrap/>
              <w:overflowPunct/>
              <w:topLinePunct w:val="0"/>
              <w:bidi w:val="0"/>
              <w:spacing w:line="440" w:lineRule="exact"/>
              <w:jc w:val="left"/>
              <w:textAlignment w:val="auto"/>
              <w:rPr>
                <w:rFonts w:hint="eastAsia" w:ascii="宋体" w:hAnsi="宋体"/>
                <w:color w:val="000000"/>
                <w:sz w:val="24"/>
                <w:szCs w:val="24"/>
              </w:rPr>
            </w:pPr>
            <w:r>
              <w:rPr>
                <w:rFonts w:hint="eastAsia" w:ascii="宋体" w:hAnsi="宋体"/>
                <w:color w:val="000000"/>
                <w:sz w:val="24"/>
                <w:szCs w:val="24"/>
              </w:rPr>
              <w:t>1、</w:t>
            </w:r>
            <w:r>
              <w:rPr>
                <w:rFonts w:hint="eastAsia" w:ascii="宋体" w:hAnsi="宋体"/>
                <w:color w:val="000000"/>
                <w:sz w:val="24"/>
                <w:szCs w:val="24"/>
                <w:lang w:val="en-US" w:eastAsia="zh-CN"/>
              </w:rPr>
              <w:t>以中标价为基准价，</w:t>
            </w:r>
            <w:r>
              <w:rPr>
                <w:rFonts w:hint="eastAsia" w:ascii="宋体" w:hAnsi="宋体"/>
                <w:color w:val="000000"/>
                <w:sz w:val="24"/>
                <w:szCs w:val="24"/>
              </w:rPr>
              <w:t>参照《国家计委关于印发&lt;招标代理服务收费管理暂行办法&gt;的通知》（计价格[2002]1980号）、国家发展改革委员会办公厅颁发的《关于招标代理服务收费有关问题的通知》（发改办价格[2003]857号）有关规定，向代理机构一次支付。</w:t>
            </w:r>
          </w:p>
          <w:p w14:paraId="2392BC84">
            <w:pPr>
              <w:keepNext w:val="0"/>
              <w:keepLines w:val="0"/>
              <w:pageBreakBefore w:val="0"/>
              <w:kinsoku/>
              <w:wordWrap/>
              <w:overflowPunct/>
              <w:topLinePunct w:val="0"/>
              <w:bidi w:val="0"/>
              <w:spacing w:line="440" w:lineRule="exact"/>
              <w:jc w:val="left"/>
              <w:textAlignment w:val="auto"/>
              <w:rPr>
                <w:rFonts w:hint="eastAsia" w:ascii="宋体" w:hAnsi="宋体"/>
                <w:color w:val="000000"/>
                <w:sz w:val="24"/>
                <w:szCs w:val="24"/>
              </w:rPr>
            </w:pPr>
            <w:r>
              <w:rPr>
                <w:rFonts w:hint="eastAsia" w:ascii="宋体" w:hAnsi="宋体"/>
                <w:color w:val="000000"/>
                <w:sz w:val="24"/>
                <w:szCs w:val="24"/>
              </w:rPr>
              <w:t>2、</w:t>
            </w:r>
            <w:r>
              <w:rPr>
                <w:rFonts w:hint="eastAsia" w:ascii="宋体" w:hAnsi="宋体"/>
                <w:color w:val="000000"/>
                <w:sz w:val="24"/>
                <w:szCs w:val="24"/>
                <w:lang w:val="en-US" w:eastAsia="zh-CN"/>
              </w:rPr>
              <w:t>中标人</w:t>
            </w:r>
            <w:r>
              <w:rPr>
                <w:rFonts w:hint="eastAsia" w:ascii="宋体" w:hAnsi="宋体"/>
                <w:color w:val="000000"/>
                <w:sz w:val="24"/>
                <w:szCs w:val="24"/>
              </w:rPr>
              <w:t>领取</w:t>
            </w:r>
            <w:r>
              <w:rPr>
                <w:rFonts w:hint="eastAsia" w:ascii="宋体" w:hAnsi="宋体"/>
                <w:color w:val="000000"/>
                <w:sz w:val="24"/>
                <w:szCs w:val="24"/>
                <w:lang w:val="en-US" w:eastAsia="zh-CN"/>
              </w:rPr>
              <w:t>中标</w:t>
            </w:r>
            <w:r>
              <w:rPr>
                <w:rFonts w:hint="eastAsia" w:ascii="宋体" w:hAnsi="宋体"/>
                <w:color w:val="000000"/>
                <w:sz w:val="24"/>
                <w:szCs w:val="24"/>
              </w:rPr>
              <w:t>通知书之前，向采购代理机构缴纳服务费。</w:t>
            </w:r>
          </w:p>
        </w:tc>
      </w:tr>
      <w:tr w14:paraId="4A39E8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4" w:hRule="atLeast"/>
          <w:jc w:val="center"/>
        </w:trPr>
        <w:tc>
          <w:tcPr>
            <w:tcW w:w="745" w:type="dxa"/>
            <w:vAlign w:val="center"/>
          </w:tcPr>
          <w:p w14:paraId="01CBEE08">
            <w:pPr>
              <w:keepNext w:val="0"/>
              <w:keepLines w:val="0"/>
              <w:pageBreakBefore w:val="0"/>
              <w:kinsoku/>
              <w:wordWrap/>
              <w:overflowPunct/>
              <w:topLinePunct w:val="0"/>
              <w:bidi w:val="0"/>
              <w:spacing w:line="440" w:lineRule="exact"/>
              <w:jc w:val="center"/>
              <w:textAlignment w:val="auto"/>
              <w:rPr>
                <w:rFonts w:hint="eastAsia" w:ascii="宋体" w:hAnsi="宋体"/>
                <w:color w:val="000000"/>
                <w:sz w:val="24"/>
                <w:szCs w:val="24"/>
              </w:rPr>
            </w:pPr>
            <w:r>
              <w:rPr>
                <w:rFonts w:hint="eastAsia" w:ascii="宋体" w:hAnsi="宋体"/>
                <w:color w:val="000000"/>
                <w:sz w:val="24"/>
                <w:szCs w:val="24"/>
                <w:lang w:val="en-US" w:eastAsia="zh-CN"/>
              </w:rPr>
              <w:t>29</w:t>
            </w:r>
          </w:p>
        </w:tc>
        <w:tc>
          <w:tcPr>
            <w:tcW w:w="2187" w:type="dxa"/>
            <w:vAlign w:val="center"/>
          </w:tcPr>
          <w:p w14:paraId="074E423B">
            <w:pPr>
              <w:keepNext w:val="0"/>
              <w:keepLines w:val="0"/>
              <w:pageBreakBefore w:val="0"/>
              <w:kinsoku/>
              <w:wordWrap/>
              <w:overflowPunct/>
              <w:topLinePunct w:val="0"/>
              <w:bidi w:val="0"/>
              <w:spacing w:line="440" w:lineRule="exact"/>
              <w:jc w:val="center"/>
              <w:textAlignment w:val="auto"/>
              <w:rPr>
                <w:rFonts w:hint="eastAsia" w:ascii="宋体" w:hAnsi="宋体"/>
                <w:color w:val="000000"/>
                <w:sz w:val="24"/>
                <w:szCs w:val="24"/>
              </w:rPr>
            </w:pPr>
            <w:r>
              <w:rPr>
                <w:rFonts w:hint="eastAsia" w:ascii="宋体" w:hAnsi="宋体"/>
                <w:color w:val="000000"/>
                <w:sz w:val="24"/>
                <w:szCs w:val="24"/>
                <w:lang w:val="en-US" w:eastAsia="zh-CN"/>
              </w:rPr>
              <w:t>项目性质</w:t>
            </w:r>
          </w:p>
        </w:tc>
        <w:tc>
          <w:tcPr>
            <w:tcW w:w="6966" w:type="dxa"/>
            <w:vAlign w:val="center"/>
          </w:tcPr>
          <w:p w14:paraId="0854A9D3">
            <w:pPr>
              <w:keepNext w:val="0"/>
              <w:keepLines w:val="0"/>
              <w:pageBreakBefore w:val="0"/>
              <w:kinsoku/>
              <w:wordWrap/>
              <w:overflowPunct/>
              <w:topLinePunct w:val="0"/>
              <w:bidi w:val="0"/>
              <w:spacing w:line="440" w:lineRule="exact"/>
              <w:jc w:val="left"/>
              <w:textAlignment w:val="auto"/>
              <w:rPr>
                <w:rFonts w:hint="eastAsia" w:ascii="宋体" w:hAnsi="宋体"/>
                <w:color w:val="000000"/>
                <w:sz w:val="24"/>
                <w:szCs w:val="24"/>
              </w:rPr>
            </w:pPr>
            <w:r>
              <w:rPr>
                <w:rFonts w:hint="eastAsia" w:ascii="宋体" w:hAnsi="宋体"/>
                <w:color w:val="000000"/>
                <w:sz w:val="24"/>
                <w:szCs w:val="24"/>
                <w:lang w:val="en-US" w:eastAsia="zh-CN"/>
              </w:rPr>
              <w:t>本项目非专门面向中小企业采购。</w:t>
            </w:r>
          </w:p>
        </w:tc>
      </w:tr>
      <w:tr w14:paraId="7869ED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4" w:hRule="atLeast"/>
          <w:jc w:val="center"/>
        </w:trPr>
        <w:tc>
          <w:tcPr>
            <w:tcW w:w="745" w:type="dxa"/>
            <w:vAlign w:val="center"/>
          </w:tcPr>
          <w:p w14:paraId="3C618092">
            <w:pPr>
              <w:keepNext w:val="0"/>
              <w:keepLines w:val="0"/>
              <w:pageBreakBefore w:val="0"/>
              <w:kinsoku/>
              <w:wordWrap/>
              <w:overflowPunct/>
              <w:topLinePunct w:val="0"/>
              <w:bidi w:val="0"/>
              <w:spacing w:line="440" w:lineRule="exact"/>
              <w:jc w:val="center"/>
              <w:textAlignment w:val="auto"/>
              <w:rPr>
                <w:rFonts w:hint="default" w:ascii="宋体" w:hAnsi="宋体"/>
                <w:color w:val="000000"/>
                <w:sz w:val="24"/>
                <w:szCs w:val="24"/>
                <w:lang w:val="en-US"/>
              </w:rPr>
            </w:pPr>
            <w:r>
              <w:rPr>
                <w:rFonts w:hint="eastAsia" w:ascii="宋体" w:hAnsi="宋体"/>
                <w:color w:val="000000"/>
                <w:sz w:val="24"/>
                <w:szCs w:val="24"/>
                <w:lang w:val="en-US" w:eastAsia="zh-CN"/>
              </w:rPr>
              <w:t>30</w:t>
            </w:r>
          </w:p>
        </w:tc>
        <w:tc>
          <w:tcPr>
            <w:tcW w:w="2187" w:type="dxa"/>
            <w:vAlign w:val="center"/>
          </w:tcPr>
          <w:p w14:paraId="2734C742">
            <w:pPr>
              <w:keepNext w:val="0"/>
              <w:keepLines w:val="0"/>
              <w:pageBreakBefore w:val="0"/>
              <w:kinsoku/>
              <w:wordWrap/>
              <w:overflowPunct/>
              <w:topLinePunct w:val="0"/>
              <w:bidi w:val="0"/>
              <w:spacing w:line="440" w:lineRule="exact"/>
              <w:jc w:val="center"/>
              <w:textAlignment w:val="auto"/>
              <w:rPr>
                <w:rFonts w:hint="eastAsia" w:ascii="宋体" w:hAnsi="宋体"/>
                <w:color w:val="000000"/>
                <w:sz w:val="24"/>
                <w:szCs w:val="24"/>
              </w:rPr>
            </w:pPr>
            <w:r>
              <w:rPr>
                <w:rFonts w:hint="eastAsia" w:ascii="宋体" w:hAnsi="宋体"/>
                <w:color w:val="000000"/>
                <w:sz w:val="24"/>
                <w:szCs w:val="24"/>
              </w:rPr>
              <w:t>采购标的对应的中小企业划分标准所属行业</w:t>
            </w:r>
          </w:p>
        </w:tc>
        <w:tc>
          <w:tcPr>
            <w:tcW w:w="6966" w:type="dxa"/>
            <w:vAlign w:val="center"/>
          </w:tcPr>
          <w:p w14:paraId="2B547D7C">
            <w:pPr>
              <w:keepNext w:val="0"/>
              <w:keepLines w:val="0"/>
              <w:pageBreakBefore w:val="0"/>
              <w:kinsoku/>
              <w:wordWrap/>
              <w:overflowPunct/>
              <w:topLinePunct w:val="0"/>
              <w:bidi w:val="0"/>
              <w:spacing w:line="440" w:lineRule="exact"/>
              <w:jc w:val="left"/>
              <w:textAlignment w:val="auto"/>
              <w:rPr>
                <w:rFonts w:hint="eastAsia" w:ascii="宋体" w:hAnsi="宋体"/>
                <w:color w:val="000000"/>
                <w:sz w:val="24"/>
                <w:szCs w:val="24"/>
              </w:rPr>
            </w:pPr>
            <w:r>
              <w:rPr>
                <w:rFonts w:hint="eastAsia" w:ascii="宋体" w:hAnsi="宋体"/>
                <w:color w:val="000000"/>
                <w:sz w:val="24"/>
                <w:szCs w:val="24"/>
                <w:lang w:val="en-US" w:eastAsia="zh-CN"/>
              </w:rPr>
              <w:t>工业</w:t>
            </w:r>
          </w:p>
        </w:tc>
      </w:tr>
      <w:tr w14:paraId="6DB4B0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2" w:hRule="atLeast"/>
          <w:jc w:val="center"/>
        </w:trPr>
        <w:tc>
          <w:tcPr>
            <w:tcW w:w="745" w:type="dxa"/>
            <w:vAlign w:val="center"/>
          </w:tcPr>
          <w:p w14:paraId="0B41CEF2">
            <w:pPr>
              <w:keepNext w:val="0"/>
              <w:keepLines w:val="0"/>
              <w:pageBreakBefore w:val="0"/>
              <w:kinsoku/>
              <w:wordWrap/>
              <w:overflowPunct/>
              <w:topLinePunct w:val="0"/>
              <w:bidi w:val="0"/>
              <w:spacing w:line="440" w:lineRule="exact"/>
              <w:jc w:val="center"/>
              <w:textAlignment w:val="auto"/>
              <w:rPr>
                <w:rFonts w:hint="eastAsia" w:ascii="宋体" w:hAnsi="宋体"/>
                <w:color w:val="000000"/>
                <w:sz w:val="24"/>
                <w:szCs w:val="24"/>
              </w:rPr>
            </w:pPr>
            <w:r>
              <w:rPr>
                <w:rFonts w:hint="eastAsia" w:ascii="宋体" w:hAnsi="宋体"/>
                <w:color w:val="000000"/>
                <w:sz w:val="24"/>
                <w:szCs w:val="24"/>
                <w:lang w:val="en-US" w:eastAsia="zh-CN"/>
              </w:rPr>
              <w:t>31</w:t>
            </w:r>
          </w:p>
        </w:tc>
        <w:tc>
          <w:tcPr>
            <w:tcW w:w="9153" w:type="dxa"/>
            <w:gridSpan w:val="2"/>
            <w:vAlign w:val="center"/>
          </w:tcPr>
          <w:p w14:paraId="412E5E5B">
            <w:pPr>
              <w:keepNext w:val="0"/>
              <w:keepLines w:val="0"/>
              <w:pageBreakBefore w:val="0"/>
              <w:kinsoku/>
              <w:wordWrap/>
              <w:overflowPunct/>
              <w:topLinePunct w:val="0"/>
              <w:bidi w:val="0"/>
              <w:spacing w:line="440" w:lineRule="exact"/>
              <w:jc w:val="left"/>
              <w:textAlignment w:val="auto"/>
              <w:rPr>
                <w:rFonts w:hint="eastAsia" w:ascii="宋体" w:hAnsi="宋体"/>
                <w:color w:val="000000"/>
                <w:sz w:val="24"/>
                <w:szCs w:val="24"/>
              </w:rPr>
            </w:pPr>
            <w:r>
              <w:rPr>
                <w:rFonts w:hint="eastAsia" w:ascii="宋体" w:hAnsi="宋体"/>
                <w:color w:val="000000"/>
                <w:sz w:val="24"/>
                <w:szCs w:val="24"/>
              </w:rPr>
              <w:t>本招标文件未明确的其他事项，按照有关法律、法规或省市有关规定执行。</w:t>
            </w:r>
          </w:p>
        </w:tc>
      </w:tr>
    </w:tbl>
    <w:p w14:paraId="37241829">
      <w:pPr>
        <w:pStyle w:val="2"/>
        <w:rPr>
          <w:rFonts w:hint="eastAsia" w:ascii="宋体" w:hAnsi="宋体" w:cs="宋体"/>
          <w:b/>
          <w:bCs/>
          <w:sz w:val="28"/>
          <w:szCs w:val="28"/>
        </w:rPr>
      </w:pPr>
    </w:p>
    <w:p w14:paraId="19356DEF">
      <w:pPr>
        <w:rPr>
          <w:rFonts w:hint="eastAsia" w:ascii="宋体" w:hAnsi="宋体" w:cs="宋体"/>
          <w:b/>
          <w:bCs/>
          <w:sz w:val="28"/>
          <w:szCs w:val="28"/>
        </w:rPr>
      </w:pPr>
    </w:p>
    <w:p w14:paraId="4438CAD1">
      <w:pPr>
        <w:pStyle w:val="2"/>
        <w:rPr>
          <w:rFonts w:hint="eastAsia" w:ascii="宋体" w:hAnsi="宋体" w:cs="宋体"/>
          <w:b/>
          <w:bCs/>
          <w:sz w:val="28"/>
          <w:szCs w:val="28"/>
        </w:rPr>
      </w:pPr>
    </w:p>
    <w:p w14:paraId="3DEDFA87">
      <w:pPr>
        <w:rPr>
          <w:rFonts w:hint="eastAsia" w:ascii="宋体" w:hAnsi="宋体" w:cs="宋体"/>
          <w:b/>
          <w:bCs/>
          <w:sz w:val="28"/>
          <w:szCs w:val="28"/>
        </w:rPr>
      </w:pPr>
    </w:p>
    <w:p w14:paraId="0F8A9B17">
      <w:pPr>
        <w:pStyle w:val="2"/>
        <w:rPr>
          <w:rFonts w:hint="eastAsia" w:ascii="宋体" w:hAnsi="宋体" w:cs="宋体"/>
          <w:b/>
          <w:bCs/>
          <w:sz w:val="28"/>
          <w:szCs w:val="28"/>
        </w:rPr>
      </w:pPr>
    </w:p>
    <w:p w14:paraId="3F65BCCD">
      <w:pPr>
        <w:rPr>
          <w:rFonts w:hint="eastAsia" w:ascii="宋体" w:hAnsi="宋体" w:cs="宋体"/>
          <w:b/>
          <w:bCs/>
          <w:sz w:val="28"/>
          <w:szCs w:val="28"/>
        </w:rPr>
      </w:pPr>
    </w:p>
    <w:p w14:paraId="3F5865E3">
      <w:pPr>
        <w:pStyle w:val="2"/>
        <w:rPr>
          <w:rFonts w:hint="eastAsia" w:ascii="宋体" w:hAnsi="宋体" w:cs="宋体"/>
          <w:b/>
          <w:bCs/>
          <w:sz w:val="28"/>
          <w:szCs w:val="28"/>
        </w:rPr>
      </w:pPr>
    </w:p>
    <w:p w14:paraId="4C378EC0">
      <w:pPr>
        <w:rPr>
          <w:rFonts w:hint="eastAsia" w:ascii="宋体" w:hAnsi="宋体" w:cs="宋体"/>
          <w:b/>
          <w:bCs/>
          <w:sz w:val="28"/>
          <w:szCs w:val="28"/>
        </w:rPr>
      </w:pPr>
    </w:p>
    <w:p w14:paraId="31193723">
      <w:pPr>
        <w:pStyle w:val="2"/>
        <w:rPr>
          <w:rFonts w:hint="eastAsia" w:ascii="宋体" w:hAnsi="宋体" w:cs="宋体"/>
          <w:b/>
          <w:bCs/>
          <w:sz w:val="28"/>
          <w:szCs w:val="28"/>
        </w:rPr>
      </w:pPr>
    </w:p>
    <w:p w14:paraId="7CC16C0F">
      <w:pPr>
        <w:rPr>
          <w:rFonts w:hint="eastAsia" w:ascii="宋体" w:hAnsi="宋体" w:cs="宋体"/>
          <w:b/>
          <w:bCs/>
          <w:sz w:val="28"/>
          <w:szCs w:val="28"/>
        </w:rPr>
      </w:pPr>
    </w:p>
    <w:p w14:paraId="73CAFF57">
      <w:pPr>
        <w:pStyle w:val="2"/>
        <w:rPr>
          <w:rFonts w:hint="eastAsia" w:ascii="宋体" w:hAnsi="宋体" w:cs="宋体"/>
          <w:b/>
          <w:bCs/>
          <w:sz w:val="28"/>
          <w:szCs w:val="28"/>
        </w:rPr>
      </w:pPr>
    </w:p>
    <w:p w14:paraId="404F15D9">
      <w:pPr>
        <w:rPr>
          <w:rFonts w:hint="eastAsia" w:ascii="宋体" w:hAnsi="宋体" w:cs="宋体"/>
          <w:b/>
          <w:bCs/>
          <w:sz w:val="28"/>
          <w:szCs w:val="28"/>
        </w:rPr>
      </w:pPr>
    </w:p>
    <w:p w14:paraId="7607565E">
      <w:pPr>
        <w:pStyle w:val="2"/>
        <w:rPr>
          <w:rFonts w:hint="eastAsia" w:ascii="宋体" w:hAnsi="宋体" w:cs="宋体"/>
          <w:b/>
          <w:bCs/>
          <w:sz w:val="28"/>
          <w:szCs w:val="28"/>
        </w:rPr>
      </w:pPr>
    </w:p>
    <w:p w14:paraId="20684DC8">
      <w:pPr>
        <w:rPr>
          <w:rFonts w:hint="eastAsia" w:ascii="宋体" w:hAnsi="宋体" w:cs="宋体"/>
          <w:b/>
          <w:bCs/>
          <w:sz w:val="28"/>
          <w:szCs w:val="28"/>
        </w:rPr>
      </w:pPr>
    </w:p>
    <w:p w14:paraId="0BD5170D">
      <w:pPr>
        <w:pStyle w:val="2"/>
        <w:rPr>
          <w:rFonts w:hint="eastAsia" w:ascii="宋体" w:hAnsi="宋体" w:cs="宋体"/>
          <w:b/>
          <w:bCs/>
          <w:sz w:val="28"/>
          <w:szCs w:val="28"/>
        </w:rPr>
      </w:pPr>
    </w:p>
    <w:p w14:paraId="396F56A3">
      <w:pPr>
        <w:rPr>
          <w:rFonts w:hint="eastAsia" w:ascii="宋体" w:hAnsi="宋体" w:cs="宋体"/>
          <w:b/>
          <w:bCs/>
          <w:sz w:val="28"/>
          <w:szCs w:val="28"/>
        </w:rPr>
      </w:pPr>
    </w:p>
    <w:p w14:paraId="21731743">
      <w:pPr>
        <w:pStyle w:val="2"/>
        <w:rPr>
          <w:rFonts w:hint="eastAsia" w:ascii="宋体" w:hAnsi="宋体" w:cs="宋体"/>
          <w:b/>
          <w:bCs/>
          <w:sz w:val="28"/>
          <w:szCs w:val="28"/>
        </w:rPr>
      </w:pPr>
    </w:p>
    <w:p w14:paraId="69A13003">
      <w:pPr>
        <w:rPr>
          <w:rFonts w:hint="eastAsia" w:ascii="宋体" w:hAnsi="宋体" w:cs="宋体"/>
          <w:b/>
          <w:bCs/>
          <w:sz w:val="28"/>
          <w:szCs w:val="28"/>
        </w:rPr>
      </w:pPr>
    </w:p>
    <w:p w14:paraId="00EB44B2">
      <w:pPr>
        <w:pStyle w:val="2"/>
        <w:rPr>
          <w:rFonts w:hint="eastAsia" w:ascii="宋体" w:hAnsi="宋体" w:cs="宋体"/>
          <w:b/>
          <w:bCs/>
          <w:sz w:val="28"/>
          <w:szCs w:val="28"/>
        </w:rPr>
      </w:pPr>
    </w:p>
    <w:p w14:paraId="3C7F371B">
      <w:pPr>
        <w:rPr>
          <w:rFonts w:hint="eastAsia" w:ascii="宋体" w:hAnsi="宋体" w:cs="宋体"/>
          <w:b/>
          <w:bCs/>
          <w:sz w:val="28"/>
          <w:szCs w:val="28"/>
        </w:rPr>
      </w:pPr>
    </w:p>
    <w:p w14:paraId="73F4FFAF">
      <w:pPr>
        <w:pStyle w:val="2"/>
        <w:rPr>
          <w:rFonts w:hint="eastAsia" w:ascii="宋体" w:hAnsi="宋体" w:cs="宋体"/>
          <w:b/>
          <w:bCs/>
          <w:sz w:val="28"/>
          <w:szCs w:val="28"/>
        </w:rPr>
      </w:pPr>
    </w:p>
    <w:p w14:paraId="039A3801">
      <w:pPr>
        <w:rPr>
          <w:rFonts w:hint="eastAsia" w:ascii="宋体" w:hAnsi="宋体" w:cs="宋体"/>
          <w:b/>
          <w:bCs/>
          <w:sz w:val="28"/>
          <w:szCs w:val="28"/>
        </w:rPr>
      </w:pPr>
    </w:p>
    <w:p w14:paraId="435BEC37">
      <w:pPr>
        <w:pStyle w:val="2"/>
        <w:rPr>
          <w:rFonts w:hint="eastAsia" w:ascii="宋体" w:hAnsi="宋体" w:cs="宋体"/>
          <w:b/>
          <w:bCs/>
          <w:sz w:val="28"/>
          <w:szCs w:val="28"/>
        </w:rPr>
      </w:pPr>
    </w:p>
    <w:p w14:paraId="7CB68A4A">
      <w:pPr>
        <w:rPr>
          <w:rFonts w:hint="eastAsia" w:ascii="宋体" w:hAnsi="宋体" w:cs="宋体"/>
          <w:b/>
          <w:bCs/>
          <w:sz w:val="28"/>
          <w:szCs w:val="28"/>
        </w:rPr>
      </w:pPr>
    </w:p>
    <w:p w14:paraId="27238DB8">
      <w:pPr>
        <w:pStyle w:val="2"/>
        <w:rPr>
          <w:rFonts w:hint="eastAsia" w:ascii="宋体" w:hAnsi="宋体" w:cs="宋体"/>
          <w:b/>
          <w:bCs/>
          <w:sz w:val="28"/>
          <w:szCs w:val="28"/>
        </w:rPr>
      </w:pPr>
    </w:p>
    <w:p w14:paraId="2618F6DF">
      <w:pPr>
        <w:rPr>
          <w:rFonts w:hint="eastAsia" w:ascii="宋体" w:hAnsi="宋体" w:cs="宋体"/>
          <w:b/>
          <w:bCs/>
          <w:sz w:val="28"/>
          <w:szCs w:val="28"/>
        </w:rPr>
      </w:pPr>
    </w:p>
    <w:p w14:paraId="3D28B381">
      <w:pPr>
        <w:pStyle w:val="2"/>
        <w:rPr>
          <w:rFonts w:hint="eastAsia"/>
        </w:rPr>
      </w:pPr>
    </w:p>
    <w:p w14:paraId="75268905">
      <w:pPr>
        <w:rPr>
          <w:rFonts w:hint="eastAsia"/>
        </w:rPr>
      </w:pPr>
    </w:p>
    <w:p w14:paraId="54F465AC">
      <w:pPr>
        <w:pStyle w:val="2"/>
        <w:rPr>
          <w:rFonts w:hint="eastAsia"/>
        </w:rPr>
      </w:pPr>
    </w:p>
    <w:p w14:paraId="7878C48A">
      <w:pPr>
        <w:rPr>
          <w:rFonts w:hint="eastAsia" w:ascii="宋体" w:hAnsi="宋体" w:cs="宋体"/>
          <w:b/>
          <w:bCs/>
          <w:sz w:val="28"/>
          <w:szCs w:val="28"/>
        </w:rPr>
      </w:pPr>
    </w:p>
    <w:p w14:paraId="40C17292">
      <w:pPr>
        <w:pStyle w:val="2"/>
        <w:rPr>
          <w:rFonts w:hint="eastAsia" w:ascii="宋体" w:hAnsi="宋体" w:cs="宋体"/>
          <w:b/>
          <w:bCs/>
          <w:sz w:val="28"/>
          <w:szCs w:val="28"/>
        </w:rPr>
      </w:pPr>
    </w:p>
    <w:p w14:paraId="000D7101">
      <w:pPr>
        <w:pStyle w:val="3"/>
        <w:numPr>
          <w:ilvl w:val="0"/>
          <w:numId w:val="3"/>
        </w:numPr>
        <w:bidi w:val="0"/>
        <w:ind w:leftChars="0"/>
        <w:jc w:val="center"/>
        <w:rPr>
          <w:rFonts w:hint="eastAsia" w:eastAsia="宋体"/>
          <w:b/>
          <w:bCs/>
          <w:sz w:val="36"/>
          <w:szCs w:val="22"/>
          <w:lang w:val="en-US" w:eastAsia="zh-CN"/>
        </w:rPr>
      </w:pPr>
      <w:bookmarkStart w:id="14" w:name="_Toc18134"/>
      <w:r>
        <w:rPr>
          <w:rFonts w:hint="eastAsia" w:eastAsia="宋体"/>
          <w:b/>
          <w:bCs/>
          <w:sz w:val="36"/>
          <w:szCs w:val="22"/>
          <w:lang w:val="en-US" w:eastAsia="zh-CN"/>
        </w:rPr>
        <w:t>投标人须知</w:t>
      </w:r>
      <w:bookmarkEnd w:id="14"/>
    </w:p>
    <w:p w14:paraId="57B6CC5A">
      <w:pPr>
        <w:spacing w:before="240" w:after="120" w:line="276" w:lineRule="auto"/>
        <w:jc w:val="center"/>
        <w:outlineLvl w:val="2"/>
        <w:rPr>
          <w:rFonts w:ascii="宋体" w:hAnsi="宋体" w:cs="宋体"/>
          <w:b/>
          <w:bCs/>
          <w:sz w:val="28"/>
          <w:szCs w:val="28"/>
        </w:rPr>
      </w:pPr>
      <w:bookmarkStart w:id="15" w:name="_Toc12272"/>
      <w:r>
        <w:rPr>
          <w:rFonts w:hint="eastAsia" w:ascii="宋体" w:hAnsi="宋体" w:cs="宋体"/>
          <w:b/>
          <w:bCs/>
          <w:sz w:val="28"/>
          <w:szCs w:val="28"/>
        </w:rPr>
        <w:t>一、总则</w:t>
      </w:r>
      <w:bookmarkEnd w:id="15"/>
    </w:p>
    <w:p w14:paraId="1ACA77EF">
      <w:pPr>
        <w:spacing w:line="460" w:lineRule="exact"/>
        <w:jc w:val="left"/>
        <w:outlineLvl w:val="2"/>
        <w:rPr>
          <w:rFonts w:ascii="宋体" w:hAnsi="宋体" w:cs="宋体"/>
          <w:b/>
          <w:bCs/>
          <w:kern w:val="0"/>
          <w:sz w:val="24"/>
          <w:szCs w:val="24"/>
        </w:rPr>
      </w:pPr>
      <w:bookmarkStart w:id="16" w:name="_Toc23499"/>
      <w:r>
        <w:rPr>
          <w:rFonts w:hint="eastAsia" w:ascii="宋体" w:hAnsi="宋体" w:cs="宋体"/>
          <w:b/>
          <w:bCs/>
          <w:kern w:val="0"/>
          <w:sz w:val="24"/>
          <w:szCs w:val="24"/>
        </w:rPr>
        <w:t>1、适用范围</w:t>
      </w:r>
      <w:bookmarkEnd w:id="16"/>
    </w:p>
    <w:p w14:paraId="6467BA21">
      <w:pPr>
        <w:autoSpaceDE w:val="0"/>
        <w:autoSpaceDN w:val="0"/>
        <w:spacing w:line="460" w:lineRule="exact"/>
        <w:ind w:right="6" w:firstLine="240" w:firstLineChars="100"/>
        <w:rPr>
          <w:rFonts w:ascii="宋体" w:hAnsi="宋体"/>
          <w:sz w:val="24"/>
          <w:szCs w:val="24"/>
        </w:rPr>
      </w:pPr>
      <w:r>
        <w:rPr>
          <w:rFonts w:hint="eastAsia" w:ascii="宋体" w:hAnsi="宋体"/>
          <w:sz w:val="24"/>
          <w:szCs w:val="24"/>
        </w:rPr>
        <w:t>1</w:t>
      </w:r>
      <w:r>
        <w:rPr>
          <w:rFonts w:ascii="宋体" w:hAnsi="宋体"/>
          <w:sz w:val="24"/>
          <w:szCs w:val="24"/>
        </w:rPr>
        <w:t>.1</w:t>
      </w:r>
      <w:r>
        <w:rPr>
          <w:rFonts w:hint="eastAsia" w:ascii="宋体" w:hAnsi="宋体"/>
          <w:sz w:val="24"/>
          <w:szCs w:val="24"/>
        </w:rPr>
        <w:t>本招标文件仅适用于本次招标公告中所叙述项目。</w:t>
      </w:r>
    </w:p>
    <w:p w14:paraId="7A5C6791">
      <w:pPr>
        <w:spacing w:line="460" w:lineRule="exact"/>
        <w:ind w:firstLine="240" w:firstLineChars="100"/>
        <w:jc w:val="left"/>
        <w:rPr>
          <w:rFonts w:ascii="宋体" w:hAnsi="宋体"/>
          <w:sz w:val="24"/>
          <w:szCs w:val="24"/>
        </w:rPr>
      </w:pPr>
      <w:r>
        <w:rPr>
          <w:rFonts w:ascii="宋体" w:hAnsi="宋体"/>
          <w:sz w:val="24"/>
          <w:szCs w:val="24"/>
        </w:rPr>
        <w:t>1.2</w:t>
      </w:r>
      <w:r>
        <w:rPr>
          <w:rFonts w:hint="eastAsia" w:ascii="宋体" w:hAnsi="宋体"/>
          <w:sz w:val="24"/>
          <w:szCs w:val="24"/>
        </w:rPr>
        <w:t>参与本次政府采购项目的招标人，招标代理机构、评标委员会、投标人的相关行为均受《中华人民共和国政府采购法》、《中华人民共和国政府采购法实施条例》财政部规章及政府采购项目所在地有关法规、规章的约束，其权利受到上述法律法规的保护。</w:t>
      </w:r>
    </w:p>
    <w:p w14:paraId="45FE0EE0">
      <w:pPr>
        <w:spacing w:line="460" w:lineRule="exact"/>
        <w:jc w:val="left"/>
        <w:outlineLvl w:val="2"/>
        <w:rPr>
          <w:rFonts w:ascii="宋体" w:hAnsi="宋体" w:cs="宋体"/>
          <w:b/>
          <w:bCs/>
          <w:kern w:val="0"/>
          <w:sz w:val="24"/>
          <w:szCs w:val="24"/>
        </w:rPr>
      </w:pPr>
      <w:bookmarkStart w:id="17" w:name="_Toc15081"/>
      <w:r>
        <w:rPr>
          <w:rFonts w:hint="eastAsia" w:ascii="宋体" w:hAnsi="宋体" w:cs="宋体"/>
          <w:b/>
          <w:bCs/>
          <w:kern w:val="0"/>
          <w:sz w:val="24"/>
          <w:szCs w:val="24"/>
        </w:rPr>
        <w:t>2、名词解释</w:t>
      </w:r>
      <w:bookmarkEnd w:id="17"/>
    </w:p>
    <w:p w14:paraId="3E8D821D">
      <w:pPr>
        <w:autoSpaceDE w:val="0"/>
        <w:autoSpaceDN w:val="0"/>
        <w:spacing w:line="460" w:lineRule="exact"/>
        <w:ind w:right="6"/>
        <w:rPr>
          <w:rFonts w:ascii="宋体" w:hAnsi="宋体"/>
          <w:sz w:val="24"/>
          <w:szCs w:val="24"/>
        </w:rPr>
      </w:pPr>
      <w:r>
        <w:rPr>
          <w:rFonts w:hint="eastAsia" w:ascii="宋体" w:hAnsi="宋体"/>
          <w:sz w:val="24"/>
          <w:szCs w:val="24"/>
        </w:rPr>
        <w:t xml:space="preserve">  2.1“招标人”详见投标人须知前附表</w:t>
      </w:r>
      <w:r>
        <w:rPr>
          <w:rFonts w:hint="eastAsia" w:ascii="宋体" w:hAnsi="宋体" w:cs="宋体"/>
          <w:sz w:val="24"/>
          <w:szCs w:val="24"/>
        </w:rPr>
        <w:t>。</w:t>
      </w:r>
    </w:p>
    <w:p w14:paraId="55C56B19">
      <w:pPr>
        <w:autoSpaceDE w:val="0"/>
        <w:autoSpaceDN w:val="0"/>
        <w:spacing w:line="460" w:lineRule="exact"/>
        <w:ind w:right="6"/>
        <w:rPr>
          <w:rFonts w:ascii="宋体" w:hAnsi="宋体"/>
          <w:sz w:val="24"/>
          <w:szCs w:val="24"/>
        </w:rPr>
      </w:pPr>
      <w:r>
        <w:rPr>
          <w:rFonts w:hint="eastAsia" w:ascii="宋体" w:hAnsi="宋体"/>
          <w:sz w:val="24"/>
          <w:szCs w:val="24"/>
        </w:rPr>
        <w:t xml:space="preserve">  2.2“招标代理机构”详见投标人须知前附表</w:t>
      </w:r>
      <w:r>
        <w:rPr>
          <w:rFonts w:hint="eastAsia" w:ascii="宋体" w:hAnsi="宋体" w:cs="宋体"/>
          <w:sz w:val="24"/>
          <w:szCs w:val="24"/>
        </w:rPr>
        <w:t>。</w:t>
      </w:r>
    </w:p>
    <w:p w14:paraId="11AA92C0">
      <w:pPr>
        <w:autoSpaceDE w:val="0"/>
        <w:autoSpaceDN w:val="0"/>
        <w:spacing w:line="460" w:lineRule="exact"/>
        <w:ind w:right="6" w:firstLine="240" w:firstLineChars="100"/>
        <w:rPr>
          <w:rFonts w:ascii="宋体" w:hAnsi="宋体"/>
          <w:sz w:val="24"/>
          <w:szCs w:val="24"/>
        </w:rPr>
      </w:pPr>
      <w:r>
        <w:rPr>
          <w:rFonts w:hint="eastAsia" w:ascii="宋体" w:hAnsi="宋体"/>
          <w:sz w:val="24"/>
          <w:szCs w:val="24"/>
        </w:rPr>
        <w:t>2.3“评标委员会”指依据《中华人民共和国政府采购法》等有关规定组建，依法依规履行其职责和义务的机构。</w:t>
      </w:r>
    </w:p>
    <w:p w14:paraId="57CC7C1B">
      <w:pPr>
        <w:autoSpaceDE w:val="0"/>
        <w:autoSpaceDN w:val="0"/>
        <w:spacing w:line="460" w:lineRule="exact"/>
        <w:ind w:right="6" w:firstLine="240" w:firstLineChars="100"/>
        <w:rPr>
          <w:rFonts w:ascii="宋体" w:hAnsi="宋体"/>
          <w:sz w:val="24"/>
          <w:szCs w:val="24"/>
        </w:rPr>
      </w:pPr>
      <w:r>
        <w:rPr>
          <w:rFonts w:hint="eastAsia" w:ascii="宋体" w:hAnsi="宋体"/>
          <w:sz w:val="24"/>
          <w:szCs w:val="24"/>
        </w:rPr>
        <w:t>2</w:t>
      </w:r>
      <w:r>
        <w:rPr>
          <w:rFonts w:ascii="宋体" w:hAnsi="宋体"/>
          <w:sz w:val="24"/>
          <w:szCs w:val="24"/>
        </w:rPr>
        <w:t>.4</w:t>
      </w:r>
      <w:r>
        <w:rPr>
          <w:rFonts w:hint="eastAsia" w:ascii="宋体" w:hAnsi="宋体"/>
          <w:sz w:val="24"/>
          <w:szCs w:val="24"/>
        </w:rPr>
        <w:t>“投标人”系指符合招标文件规定资格条件且参与投标竞争的法人。</w:t>
      </w:r>
    </w:p>
    <w:p w14:paraId="5AC20607">
      <w:pPr>
        <w:autoSpaceDE w:val="0"/>
        <w:autoSpaceDN w:val="0"/>
        <w:spacing w:line="460" w:lineRule="exact"/>
        <w:ind w:right="6"/>
        <w:rPr>
          <w:rFonts w:ascii="宋体" w:hAnsi="宋体"/>
          <w:sz w:val="24"/>
          <w:szCs w:val="24"/>
        </w:rPr>
      </w:pPr>
      <w:r>
        <w:rPr>
          <w:rFonts w:hint="eastAsia" w:ascii="宋体" w:hAnsi="宋体"/>
          <w:sz w:val="24"/>
          <w:szCs w:val="24"/>
        </w:rPr>
        <w:t xml:space="preserve">  2.</w:t>
      </w:r>
      <w:r>
        <w:rPr>
          <w:rFonts w:ascii="宋体" w:hAnsi="宋体"/>
          <w:sz w:val="24"/>
          <w:szCs w:val="24"/>
        </w:rPr>
        <w:t>5</w:t>
      </w:r>
      <w:r>
        <w:rPr>
          <w:rFonts w:hint="eastAsia" w:ascii="宋体" w:hAnsi="宋体"/>
          <w:sz w:val="24"/>
          <w:szCs w:val="24"/>
        </w:rPr>
        <w:t>“工程”系指投标人为完成本项目所做的建设、</w:t>
      </w:r>
      <w:r>
        <w:rPr>
          <w:rFonts w:hint="eastAsia" w:ascii="宋体" w:hAnsi="宋体"/>
          <w:color w:val="000000"/>
          <w:sz w:val="24"/>
          <w:szCs w:val="24"/>
        </w:rPr>
        <w:t>辅助工程</w:t>
      </w:r>
      <w:r>
        <w:rPr>
          <w:rFonts w:hint="eastAsia" w:ascii="宋体" w:hAnsi="宋体"/>
          <w:sz w:val="24"/>
          <w:szCs w:val="24"/>
        </w:rPr>
        <w:t>等建设工程。</w:t>
      </w:r>
    </w:p>
    <w:p w14:paraId="606E1BCC">
      <w:pPr>
        <w:autoSpaceDE w:val="0"/>
        <w:autoSpaceDN w:val="0"/>
        <w:spacing w:line="460" w:lineRule="exact"/>
        <w:ind w:right="6"/>
        <w:rPr>
          <w:rFonts w:ascii="宋体" w:hAnsi="宋体"/>
          <w:sz w:val="24"/>
          <w:szCs w:val="24"/>
        </w:rPr>
      </w:pPr>
      <w:r>
        <w:rPr>
          <w:rFonts w:hint="eastAsia" w:ascii="宋体" w:hAnsi="宋体"/>
          <w:sz w:val="24"/>
          <w:szCs w:val="24"/>
        </w:rPr>
        <w:t xml:space="preserve">  2.</w:t>
      </w:r>
      <w:r>
        <w:rPr>
          <w:rFonts w:ascii="宋体" w:hAnsi="宋体"/>
          <w:sz w:val="24"/>
          <w:szCs w:val="24"/>
        </w:rPr>
        <w:t>6</w:t>
      </w:r>
      <w:r>
        <w:rPr>
          <w:rFonts w:hint="eastAsia" w:ascii="宋体" w:hAnsi="宋体"/>
          <w:sz w:val="24"/>
          <w:szCs w:val="24"/>
        </w:rPr>
        <w:t>“货物”系指投标人按招标文件规定，须向招标人提供的满足招标文件要求的产品、设备、机械、仪器仪表、包装、备品配件、工具、使用说明以及所有有关的文件和材料。</w:t>
      </w:r>
    </w:p>
    <w:p w14:paraId="7B2D5878">
      <w:pPr>
        <w:spacing w:line="460" w:lineRule="exact"/>
        <w:rPr>
          <w:rFonts w:ascii="宋体" w:hAnsi="宋体"/>
          <w:sz w:val="24"/>
          <w:szCs w:val="24"/>
        </w:rPr>
      </w:pPr>
      <w:r>
        <w:rPr>
          <w:rFonts w:hint="eastAsia" w:ascii="宋体" w:hAnsi="宋体"/>
          <w:sz w:val="24"/>
          <w:szCs w:val="24"/>
        </w:rPr>
        <w:t xml:space="preserve">  2.</w:t>
      </w:r>
      <w:r>
        <w:rPr>
          <w:rFonts w:ascii="宋体" w:hAnsi="宋体"/>
          <w:sz w:val="24"/>
          <w:szCs w:val="24"/>
        </w:rPr>
        <w:t>7</w:t>
      </w:r>
      <w:r>
        <w:rPr>
          <w:rFonts w:hint="eastAsia" w:ascii="宋体" w:hAnsi="宋体"/>
          <w:sz w:val="24"/>
          <w:szCs w:val="24"/>
        </w:rPr>
        <w:t>“服务”系指招标文件规定投标人须承担的实施内容、技术支持、售后服务以及其他类似的服务。</w:t>
      </w:r>
    </w:p>
    <w:p w14:paraId="15A7DAFF">
      <w:pPr>
        <w:spacing w:line="460" w:lineRule="exact"/>
        <w:jc w:val="left"/>
        <w:outlineLvl w:val="2"/>
        <w:rPr>
          <w:rFonts w:ascii="宋体" w:hAnsi="宋体" w:cs="宋体"/>
          <w:b/>
          <w:bCs/>
          <w:kern w:val="0"/>
          <w:sz w:val="24"/>
          <w:szCs w:val="24"/>
        </w:rPr>
      </w:pPr>
      <w:bookmarkStart w:id="18" w:name="_Toc22382"/>
      <w:r>
        <w:rPr>
          <w:rFonts w:hint="eastAsia" w:ascii="宋体" w:hAnsi="宋体" w:cs="宋体"/>
          <w:b/>
          <w:bCs/>
          <w:kern w:val="0"/>
          <w:sz w:val="24"/>
          <w:szCs w:val="24"/>
        </w:rPr>
        <w:t>3、合格的投标人</w:t>
      </w:r>
      <w:bookmarkEnd w:id="18"/>
    </w:p>
    <w:p w14:paraId="63893596">
      <w:pPr>
        <w:autoSpaceDE w:val="0"/>
        <w:autoSpaceDN w:val="0"/>
        <w:adjustRightInd w:val="0"/>
        <w:spacing w:line="460" w:lineRule="exact"/>
        <w:ind w:right="6" w:firstLine="240" w:firstLineChars="100"/>
        <w:rPr>
          <w:rFonts w:ascii="宋体" w:hAnsi="宋体"/>
          <w:sz w:val="24"/>
          <w:szCs w:val="24"/>
        </w:rPr>
      </w:pPr>
      <w:r>
        <w:rPr>
          <w:rFonts w:hint="eastAsia" w:ascii="宋体" w:hAnsi="宋体"/>
          <w:sz w:val="24"/>
          <w:szCs w:val="24"/>
        </w:rPr>
        <w:t>3</w:t>
      </w:r>
      <w:r>
        <w:rPr>
          <w:rFonts w:ascii="宋体" w:hAnsi="宋体"/>
          <w:sz w:val="24"/>
          <w:szCs w:val="24"/>
        </w:rPr>
        <w:t>.1</w:t>
      </w:r>
      <w:r>
        <w:rPr>
          <w:rFonts w:hint="eastAsia" w:ascii="宋体" w:hAnsi="宋体"/>
          <w:sz w:val="24"/>
          <w:szCs w:val="24"/>
        </w:rPr>
        <w:t xml:space="preserve"> 满足“招标公告”资格要求。</w:t>
      </w:r>
    </w:p>
    <w:p w14:paraId="21D9AA3D">
      <w:pPr>
        <w:autoSpaceDE w:val="0"/>
        <w:autoSpaceDN w:val="0"/>
        <w:adjustRightInd w:val="0"/>
        <w:spacing w:line="460" w:lineRule="exact"/>
        <w:ind w:right="6"/>
        <w:rPr>
          <w:rFonts w:ascii="宋体" w:hAnsi="宋体"/>
          <w:sz w:val="24"/>
          <w:szCs w:val="24"/>
        </w:rPr>
      </w:pPr>
      <w:r>
        <w:rPr>
          <w:rFonts w:ascii="宋体" w:hAnsi="宋体"/>
          <w:sz w:val="24"/>
          <w:szCs w:val="24"/>
        </w:rPr>
        <w:t xml:space="preserve">  </w:t>
      </w:r>
      <w:r>
        <w:rPr>
          <w:rFonts w:hint="eastAsia" w:ascii="宋体" w:hAnsi="宋体"/>
          <w:sz w:val="24"/>
          <w:szCs w:val="24"/>
        </w:rPr>
        <w:t>3</w:t>
      </w:r>
      <w:r>
        <w:rPr>
          <w:rFonts w:ascii="宋体" w:hAnsi="宋体"/>
          <w:sz w:val="24"/>
          <w:szCs w:val="24"/>
        </w:rPr>
        <w:t>.2</w:t>
      </w:r>
      <w:r>
        <w:rPr>
          <w:rFonts w:hint="eastAsia" w:ascii="宋体" w:hAnsi="宋体"/>
          <w:sz w:val="24"/>
          <w:szCs w:val="24"/>
        </w:rPr>
        <w:t xml:space="preserve"> 必须领取招标文件并登记备案，未领取招标文件及未登记备案的潜在投标人均无资格参加本项目投标。</w:t>
      </w:r>
    </w:p>
    <w:p w14:paraId="3664AB78">
      <w:pPr>
        <w:autoSpaceDE w:val="0"/>
        <w:autoSpaceDN w:val="0"/>
        <w:adjustRightInd w:val="0"/>
        <w:spacing w:line="460" w:lineRule="exact"/>
        <w:ind w:right="6" w:firstLine="240" w:firstLineChars="100"/>
        <w:rPr>
          <w:rFonts w:ascii="宋体" w:hAnsi="宋体"/>
          <w:sz w:val="24"/>
          <w:szCs w:val="24"/>
        </w:rPr>
      </w:pPr>
      <w:r>
        <w:rPr>
          <w:rFonts w:hint="eastAsia" w:ascii="宋体" w:hAnsi="宋体"/>
          <w:sz w:val="24"/>
          <w:szCs w:val="24"/>
        </w:rPr>
        <w:t>3</w:t>
      </w:r>
      <w:r>
        <w:rPr>
          <w:rFonts w:ascii="宋体" w:hAnsi="宋体"/>
          <w:sz w:val="24"/>
          <w:szCs w:val="24"/>
        </w:rPr>
        <w:t xml:space="preserve">.3 </w:t>
      </w:r>
      <w:r>
        <w:rPr>
          <w:rFonts w:hint="eastAsia" w:ascii="宋体" w:hAnsi="宋体"/>
          <w:sz w:val="24"/>
          <w:szCs w:val="24"/>
        </w:rPr>
        <w:t>单位负责人为同一人或者存在直接控股、管理关系的不同投标人，不得参加同一合同项下的政府采购活动。</w:t>
      </w:r>
    </w:p>
    <w:p w14:paraId="4F12F51B">
      <w:pPr>
        <w:autoSpaceDE w:val="0"/>
        <w:autoSpaceDN w:val="0"/>
        <w:adjustRightInd w:val="0"/>
        <w:spacing w:line="460" w:lineRule="exact"/>
        <w:ind w:right="6" w:firstLine="240" w:firstLineChars="100"/>
        <w:rPr>
          <w:rFonts w:ascii="宋体" w:hAnsi="宋体"/>
          <w:sz w:val="24"/>
          <w:szCs w:val="24"/>
        </w:rPr>
      </w:pPr>
      <w:r>
        <w:rPr>
          <w:rFonts w:hint="eastAsia" w:ascii="宋体" w:hAnsi="宋体"/>
          <w:sz w:val="24"/>
          <w:szCs w:val="24"/>
        </w:rPr>
        <w:t>3</w:t>
      </w:r>
      <w:r>
        <w:rPr>
          <w:rFonts w:ascii="宋体" w:hAnsi="宋体"/>
          <w:sz w:val="24"/>
          <w:szCs w:val="24"/>
        </w:rPr>
        <w:t xml:space="preserve">.4 </w:t>
      </w:r>
      <w:r>
        <w:rPr>
          <w:rFonts w:hint="eastAsia" w:ascii="宋体" w:hAnsi="宋体"/>
          <w:sz w:val="24"/>
          <w:szCs w:val="24"/>
        </w:rPr>
        <w:t>除单一来源采购项目外，为采购项目提供整体设计、规范编制或者项目管理、监理、检测等服务的投标人，不得再参加该采购项目的其他采购活动。</w:t>
      </w:r>
    </w:p>
    <w:p w14:paraId="2551F6D6">
      <w:pPr>
        <w:autoSpaceDE w:val="0"/>
        <w:autoSpaceDN w:val="0"/>
        <w:adjustRightInd w:val="0"/>
        <w:spacing w:line="460" w:lineRule="exact"/>
        <w:ind w:right="6" w:firstLine="240" w:firstLineChars="100"/>
        <w:rPr>
          <w:rFonts w:ascii="宋体" w:hAnsi="宋体"/>
          <w:sz w:val="24"/>
          <w:szCs w:val="24"/>
        </w:rPr>
      </w:pPr>
      <w:r>
        <w:rPr>
          <w:rFonts w:ascii="宋体" w:hAnsi="宋体"/>
          <w:sz w:val="24"/>
          <w:szCs w:val="24"/>
        </w:rPr>
        <w:t xml:space="preserve">3.5 </w:t>
      </w:r>
      <w:r>
        <w:rPr>
          <w:rFonts w:hint="eastAsia" w:ascii="宋体" w:hAnsi="宋体"/>
          <w:sz w:val="24"/>
          <w:szCs w:val="24"/>
        </w:rPr>
        <w:t>应遵守《中华人民共和国政府采购法》及其它有关的中国法律和法规。</w:t>
      </w:r>
    </w:p>
    <w:p w14:paraId="5477240B">
      <w:pPr>
        <w:autoSpaceDE w:val="0"/>
        <w:autoSpaceDN w:val="0"/>
        <w:adjustRightInd w:val="0"/>
        <w:spacing w:line="460" w:lineRule="exact"/>
        <w:ind w:right="6" w:firstLine="240" w:firstLineChars="100"/>
        <w:rPr>
          <w:rFonts w:ascii="宋体" w:hAnsi="宋体"/>
          <w:sz w:val="24"/>
          <w:szCs w:val="24"/>
        </w:rPr>
      </w:pPr>
      <w:r>
        <w:rPr>
          <w:rFonts w:hint="eastAsia" w:ascii="宋体" w:hAnsi="宋体"/>
          <w:sz w:val="24"/>
          <w:szCs w:val="24"/>
        </w:rPr>
        <w:t>3.</w:t>
      </w:r>
      <w:r>
        <w:rPr>
          <w:rFonts w:ascii="宋体" w:hAnsi="宋体"/>
          <w:sz w:val="24"/>
          <w:szCs w:val="24"/>
        </w:rPr>
        <w:t xml:space="preserve">6 </w:t>
      </w:r>
      <w:r>
        <w:rPr>
          <w:rFonts w:hint="eastAsia" w:ascii="宋体" w:hAnsi="宋体"/>
          <w:sz w:val="24"/>
          <w:szCs w:val="24"/>
        </w:rPr>
        <w:t>如须知前附表中允许联合体投标，对联合体规定如下：</w:t>
      </w:r>
    </w:p>
    <w:p w14:paraId="79AE8B97">
      <w:pPr>
        <w:autoSpaceDE w:val="0"/>
        <w:autoSpaceDN w:val="0"/>
        <w:adjustRightInd w:val="0"/>
        <w:spacing w:line="460" w:lineRule="exact"/>
        <w:ind w:right="6" w:firstLine="420"/>
        <w:rPr>
          <w:rFonts w:ascii="宋体" w:hAnsi="宋体"/>
          <w:sz w:val="24"/>
          <w:szCs w:val="24"/>
        </w:rPr>
      </w:pPr>
      <w:r>
        <w:rPr>
          <w:rFonts w:hint="eastAsia" w:ascii="宋体" w:hAnsi="宋体"/>
          <w:sz w:val="24"/>
          <w:szCs w:val="24"/>
        </w:rPr>
        <w:t>3.</w:t>
      </w:r>
      <w:r>
        <w:rPr>
          <w:rFonts w:ascii="宋体" w:hAnsi="宋体"/>
          <w:sz w:val="24"/>
          <w:szCs w:val="24"/>
        </w:rPr>
        <w:t>6</w:t>
      </w:r>
      <w:r>
        <w:rPr>
          <w:rFonts w:hint="eastAsia" w:ascii="宋体" w:hAnsi="宋体"/>
          <w:sz w:val="24"/>
          <w:szCs w:val="24"/>
        </w:rPr>
        <w:t>.1</w:t>
      </w:r>
      <w:r>
        <w:rPr>
          <w:rFonts w:ascii="宋体" w:hAnsi="宋体"/>
          <w:sz w:val="24"/>
          <w:szCs w:val="24"/>
        </w:rPr>
        <w:t xml:space="preserve"> </w:t>
      </w:r>
      <w:r>
        <w:rPr>
          <w:rFonts w:hint="eastAsia" w:ascii="宋体" w:hAnsi="宋体"/>
          <w:sz w:val="24"/>
          <w:szCs w:val="24"/>
        </w:rPr>
        <w:t>两个及以上投标人可以组成一个投标联合体，以一个投标人的身份参与投标。</w:t>
      </w:r>
    </w:p>
    <w:p w14:paraId="382E18A4">
      <w:pPr>
        <w:autoSpaceDE w:val="0"/>
        <w:autoSpaceDN w:val="0"/>
        <w:adjustRightInd w:val="0"/>
        <w:spacing w:line="460" w:lineRule="exact"/>
        <w:ind w:right="6" w:firstLine="420"/>
        <w:rPr>
          <w:rFonts w:ascii="宋体" w:hAnsi="宋体"/>
          <w:sz w:val="24"/>
          <w:szCs w:val="24"/>
        </w:rPr>
      </w:pPr>
      <w:r>
        <w:rPr>
          <w:rFonts w:hint="eastAsia" w:ascii="宋体" w:hAnsi="宋体"/>
          <w:sz w:val="24"/>
          <w:szCs w:val="24"/>
        </w:rPr>
        <w:t>3.</w:t>
      </w:r>
      <w:r>
        <w:rPr>
          <w:rFonts w:ascii="宋体" w:hAnsi="宋体"/>
          <w:sz w:val="24"/>
          <w:szCs w:val="24"/>
        </w:rPr>
        <w:t>6</w:t>
      </w:r>
      <w:r>
        <w:rPr>
          <w:rFonts w:hint="eastAsia" w:ascii="宋体" w:hAnsi="宋体"/>
          <w:sz w:val="24"/>
          <w:szCs w:val="24"/>
        </w:rPr>
        <w:t>.2</w:t>
      </w:r>
      <w:r>
        <w:rPr>
          <w:rFonts w:ascii="宋体" w:hAnsi="宋体"/>
          <w:sz w:val="24"/>
          <w:szCs w:val="24"/>
        </w:rPr>
        <w:t xml:space="preserve"> </w:t>
      </w:r>
      <w:r>
        <w:rPr>
          <w:rFonts w:hint="eastAsia" w:ascii="宋体" w:hAnsi="宋体"/>
          <w:sz w:val="24"/>
          <w:szCs w:val="24"/>
        </w:rPr>
        <w:t>联合体各方均应符合本须知规定。</w:t>
      </w:r>
    </w:p>
    <w:p w14:paraId="5B741DEC">
      <w:pPr>
        <w:autoSpaceDE w:val="0"/>
        <w:autoSpaceDN w:val="0"/>
        <w:adjustRightInd w:val="0"/>
        <w:spacing w:line="460" w:lineRule="exact"/>
        <w:ind w:right="6" w:firstLine="420"/>
        <w:rPr>
          <w:rFonts w:ascii="宋体" w:hAnsi="宋体"/>
          <w:sz w:val="24"/>
          <w:szCs w:val="24"/>
        </w:rPr>
      </w:pPr>
      <w:r>
        <w:rPr>
          <w:rFonts w:hint="eastAsia" w:ascii="宋体" w:hAnsi="宋体"/>
          <w:sz w:val="24"/>
          <w:szCs w:val="24"/>
        </w:rPr>
        <w:t>3.</w:t>
      </w:r>
      <w:r>
        <w:rPr>
          <w:rFonts w:ascii="宋体" w:hAnsi="宋体"/>
          <w:sz w:val="24"/>
          <w:szCs w:val="24"/>
        </w:rPr>
        <w:t>6</w:t>
      </w:r>
      <w:r>
        <w:rPr>
          <w:rFonts w:hint="eastAsia" w:ascii="宋体" w:hAnsi="宋体"/>
          <w:sz w:val="24"/>
          <w:szCs w:val="24"/>
        </w:rPr>
        <w:t>.3 招标人根据项目对投标人的特殊要求，联合体中至少应当有一方符合相关规定。</w:t>
      </w:r>
    </w:p>
    <w:p w14:paraId="10ACD87B">
      <w:pPr>
        <w:autoSpaceDE w:val="0"/>
        <w:autoSpaceDN w:val="0"/>
        <w:adjustRightInd w:val="0"/>
        <w:spacing w:line="460" w:lineRule="exact"/>
        <w:ind w:right="6" w:firstLine="420"/>
        <w:rPr>
          <w:rFonts w:ascii="宋体" w:hAnsi="宋体"/>
          <w:sz w:val="24"/>
          <w:szCs w:val="24"/>
        </w:rPr>
      </w:pPr>
      <w:r>
        <w:rPr>
          <w:rFonts w:hint="eastAsia" w:ascii="宋体" w:hAnsi="宋体"/>
          <w:sz w:val="24"/>
          <w:szCs w:val="24"/>
        </w:rPr>
        <w:t>3.</w:t>
      </w:r>
      <w:r>
        <w:rPr>
          <w:rFonts w:ascii="宋体" w:hAnsi="宋体"/>
          <w:sz w:val="24"/>
          <w:szCs w:val="24"/>
        </w:rPr>
        <w:t>6</w:t>
      </w:r>
      <w:r>
        <w:rPr>
          <w:rFonts w:hint="eastAsia" w:ascii="宋体" w:hAnsi="宋体"/>
          <w:sz w:val="24"/>
          <w:szCs w:val="24"/>
        </w:rPr>
        <w:t>.4</w:t>
      </w:r>
      <w:r>
        <w:rPr>
          <w:rFonts w:ascii="宋体" w:hAnsi="宋体"/>
          <w:sz w:val="24"/>
          <w:szCs w:val="24"/>
        </w:rPr>
        <w:t xml:space="preserve"> </w:t>
      </w:r>
      <w:r>
        <w:rPr>
          <w:rFonts w:hint="eastAsia" w:ascii="宋体" w:hAnsi="宋体"/>
          <w:sz w:val="24"/>
          <w:szCs w:val="24"/>
        </w:rPr>
        <w:t>联合体各方应签订共同</w:t>
      </w:r>
      <w:r>
        <w:rPr>
          <w:rFonts w:hint="eastAsia" w:ascii="宋体" w:hAnsi="宋体"/>
          <w:sz w:val="24"/>
          <w:szCs w:val="24"/>
          <w:lang w:val="en-US" w:eastAsia="zh-CN"/>
        </w:rPr>
        <w:t>投标</w:t>
      </w:r>
      <w:r>
        <w:rPr>
          <w:rFonts w:hint="eastAsia" w:ascii="宋体" w:hAnsi="宋体"/>
          <w:sz w:val="24"/>
          <w:szCs w:val="24"/>
        </w:rPr>
        <w:t>协议，明确约定联合体各方承担的工作和相应的责任，并将共同协议作为投标文件的内容提交。</w:t>
      </w:r>
    </w:p>
    <w:p w14:paraId="51F98FD2">
      <w:pPr>
        <w:autoSpaceDE w:val="0"/>
        <w:autoSpaceDN w:val="0"/>
        <w:adjustRightInd w:val="0"/>
        <w:spacing w:line="460" w:lineRule="exact"/>
        <w:ind w:right="6" w:firstLine="420"/>
        <w:rPr>
          <w:rFonts w:ascii="宋体" w:hAnsi="宋体"/>
          <w:sz w:val="24"/>
          <w:szCs w:val="24"/>
        </w:rPr>
      </w:pPr>
      <w:r>
        <w:rPr>
          <w:rFonts w:hint="eastAsia" w:ascii="宋体" w:hAnsi="宋体"/>
          <w:sz w:val="24"/>
          <w:szCs w:val="24"/>
        </w:rPr>
        <w:t>3.</w:t>
      </w:r>
      <w:r>
        <w:rPr>
          <w:rFonts w:ascii="宋体" w:hAnsi="宋体"/>
          <w:sz w:val="24"/>
          <w:szCs w:val="24"/>
        </w:rPr>
        <w:t>6</w:t>
      </w:r>
      <w:r>
        <w:rPr>
          <w:rFonts w:hint="eastAsia" w:ascii="宋体" w:hAnsi="宋体"/>
          <w:sz w:val="24"/>
          <w:szCs w:val="24"/>
        </w:rPr>
        <w:t>.5</w:t>
      </w:r>
      <w:r>
        <w:rPr>
          <w:rFonts w:ascii="宋体" w:hAnsi="宋体"/>
          <w:sz w:val="24"/>
          <w:szCs w:val="24"/>
        </w:rPr>
        <w:t xml:space="preserve"> </w:t>
      </w:r>
      <w:r>
        <w:rPr>
          <w:rFonts w:hint="eastAsia" w:ascii="宋体" w:hAnsi="宋体"/>
          <w:sz w:val="24"/>
          <w:szCs w:val="24"/>
        </w:rPr>
        <w:t>大中型企业、其他自然人、法人或者其他组织与小型、微型企业组成联合体共同参加投标，共同</w:t>
      </w:r>
      <w:r>
        <w:rPr>
          <w:rFonts w:hint="eastAsia" w:ascii="宋体" w:hAnsi="宋体"/>
          <w:sz w:val="24"/>
          <w:szCs w:val="24"/>
          <w:lang w:val="en-US" w:eastAsia="zh-CN"/>
        </w:rPr>
        <w:t>投标</w:t>
      </w:r>
      <w:r>
        <w:rPr>
          <w:rFonts w:hint="eastAsia" w:ascii="宋体" w:hAnsi="宋体"/>
          <w:sz w:val="24"/>
          <w:szCs w:val="24"/>
        </w:rPr>
        <w:t>协议中应写明小型、微型企业的协议合同金额占到共同</w:t>
      </w:r>
      <w:r>
        <w:rPr>
          <w:rFonts w:hint="eastAsia" w:ascii="宋体" w:hAnsi="宋体"/>
          <w:sz w:val="24"/>
          <w:szCs w:val="24"/>
          <w:lang w:eastAsia="zh-CN"/>
        </w:rPr>
        <w:t>投标</w:t>
      </w:r>
      <w:r>
        <w:rPr>
          <w:rFonts w:hint="eastAsia" w:ascii="宋体" w:hAnsi="宋体"/>
          <w:sz w:val="24"/>
          <w:szCs w:val="24"/>
        </w:rPr>
        <w:t>协议报价总金额的比例。</w:t>
      </w:r>
    </w:p>
    <w:p w14:paraId="6E0F3A69">
      <w:pPr>
        <w:autoSpaceDE w:val="0"/>
        <w:autoSpaceDN w:val="0"/>
        <w:adjustRightInd w:val="0"/>
        <w:spacing w:line="460" w:lineRule="exact"/>
        <w:ind w:right="6" w:firstLine="420"/>
        <w:rPr>
          <w:rFonts w:ascii="宋体" w:hAnsi="宋体"/>
          <w:sz w:val="24"/>
          <w:szCs w:val="24"/>
        </w:rPr>
      </w:pPr>
      <w:r>
        <w:rPr>
          <w:rFonts w:hint="eastAsia" w:ascii="宋体" w:hAnsi="宋体"/>
          <w:sz w:val="24"/>
          <w:szCs w:val="24"/>
        </w:rPr>
        <w:t>3.</w:t>
      </w:r>
      <w:r>
        <w:rPr>
          <w:rFonts w:ascii="宋体" w:hAnsi="宋体"/>
          <w:sz w:val="24"/>
          <w:szCs w:val="24"/>
        </w:rPr>
        <w:t>6</w:t>
      </w:r>
      <w:r>
        <w:rPr>
          <w:rFonts w:hint="eastAsia" w:ascii="宋体" w:hAnsi="宋体"/>
          <w:sz w:val="24"/>
          <w:szCs w:val="24"/>
        </w:rPr>
        <w:t>.6</w:t>
      </w:r>
      <w:r>
        <w:rPr>
          <w:rFonts w:ascii="宋体" w:hAnsi="宋体"/>
          <w:sz w:val="24"/>
          <w:szCs w:val="24"/>
        </w:rPr>
        <w:t xml:space="preserve"> </w:t>
      </w:r>
      <w:r>
        <w:rPr>
          <w:rFonts w:hint="eastAsia" w:ascii="宋体" w:hAnsi="宋体"/>
          <w:sz w:val="24"/>
          <w:szCs w:val="24"/>
        </w:rPr>
        <w:t>以联合体形式参加政府采购活动的，联合体各方不得再单独参加或者与其他投标人另外组成联合体参加本项目同一合同项下的投标，否则相关投标文件将被认定为无效。</w:t>
      </w:r>
    </w:p>
    <w:p w14:paraId="5940C727">
      <w:pPr>
        <w:autoSpaceDE w:val="0"/>
        <w:autoSpaceDN w:val="0"/>
        <w:adjustRightInd w:val="0"/>
        <w:spacing w:line="460" w:lineRule="exact"/>
        <w:ind w:right="6" w:firstLine="240" w:firstLineChars="100"/>
        <w:rPr>
          <w:rFonts w:ascii="宋体" w:hAnsi="宋体"/>
          <w:sz w:val="24"/>
          <w:szCs w:val="24"/>
        </w:rPr>
      </w:pPr>
      <w:r>
        <w:rPr>
          <w:rFonts w:hint="eastAsia" w:ascii="宋体" w:hAnsi="宋体"/>
          <w:sz w:val="24"/>
          <w:szCs w:val="24"/>
        </w:rPr>
        <w:t>3.</w:t>
      </w:r>
      <w:r>
        <w:rPr>
          <w:rFonts w:ascii="宋体" w:hAnsi="宋体"/>
          <w:sz w:val="24"/>
          <w:szCs w:val="24"/>
        </w:rPr>
        <w:t xml:space="preserve">7 </w:t>
      </w:r>
      <w:r>
        <w:rPr>
          <w:rFonts w:hint="eastAsia" w:ascii="宋体" w:hAnsi="宋体"/>
          <w:sz w:val="24"/>
          <w:szCs w:val="24"/>
        </w:rPr>
        <w:t>依据财库〔2016〕125号《关于在政府采购活动中查询及使用信用记录有关问题的通知》的规定，投标人信用信息查询具体规定如下：</w:t>
      </w:r>
    </w:p>
    <w:p w14:paraId="25250A7F">
      <w:pPr>
        <w:autoSpaceDE w:val="0"/>
        <w:autoSpaceDN w:val="0"/>
        <w:adjustRightInd w:val="0"/>
        <w:spacing w:line="460" w:lineRule="exact"/>
        <w:ind w:right="6" w:firstLine="480" w:firstLineChars="200"/>
        <w:rPr>
          <w:rFonts w:ascii="宋体" w:hAnsi="宋体"/>
          <w:sz w:val="24"/>
          <w:szCs w:val="24"/>
        </w:rPr>
      </w:pPr>
      <w:bookmarkStart w:id="19" w:name="_Hlk101280670"/>
      <w:r>
        <w:rPr>
          <w:rFonts w:ascii="宋体" w:hAnsi="宋体"/>
          <w:sz w:val="24"/>
          <w:szCs w:val="24"/>
        </w:rPr>
        <w:t xml:space="preserve">3.7.1 </w:t>
      </w:r>
      <w:r>
        <w:rPr>
          <w:rFonts w:hint="eastAsia" w:ascii="宋体" w:hAnsi="宋体"/>
          <w:sz w:val="24"/>
          <w:szCs w:val="24"/>
        </w:rPr>
        <w:t>招标人、招标代理机构在资格审查阶段通过“信用中国”（www.creditchina.gov.cn）、“中国执行信息公开网”（zxgk.court.gov.cn）及“中国政府采购网”（www.ccgp.gov.cn）中查询投标人相关信息，并将查询结果随同评审资料一并保存。如投标人出现“列入失信被执行人、重大税收违法案件当事人名单、政府采购严重违法失信行为记录名单及其他不符合《中华人民共和国政府采购法》第二十二条规定条件的”情况，将被拒绝参与政府采购活动。</w:t>
      </w:r>
    </w:p>
    <w:p w14:paraId="2D43557A">
      <w:pPr>
        <w:autoSpaceDE w:val="0"/>
        <w:autoSpaceDN w:val="0"/>
        <w:adjustRightInd w:val="0"/>
        <w:spacing w:line="460" w:lineRule="exact"/>
        <w:ind w:right="6" w:firstLine="240" w:firstLineChars="100"/>
        <w:rPr>
          <w:rFonts w:ascii="宋体" w:hAnsi="宋体"/>
          <w:sz w:val="24"/>
          <w:szCs w:val="24"/>
        </w:rPr>
      </w:pPr>
      <w:r>
        <w:rPr>
          <w:rFonts w:hint="eastAsia" w:ascii="宋体" w:hAnsi="宋体"/>
          <w:sz w:val="24"/>
          <w:szCs w:val="24"/>
        </w:rPr>
        <w:t>3.8 投标人有《陕西省政府采购领域</w:t>
      </w:r>
      <w:r>
        <w:rPr>
          <w:rFonts w:hint="eastAsia" w:ascii="宋体" w:hAnsi="宋体"/>
          <w:sz w:val="24"/>
          <w:szCs w:val="24"/>
          <w:lang w:eastAsia="zh-CN"/>
        </w:rPr>
        <w:t>投标人</w:t>
      </w:r>
      <w:r>
        <w:rPr>
          <w:rFonts w:hint="eastAsia" w:ascii="宋体" w:hAnsi="宋体"/>
          <w:sz w:val="24"/>
          <w:szCs w:val="24"/>
        </w:rPr>
        <w:t xml:space="preserve">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 </w:t>
      </w:r>
    </w:p>
    <w:p w14:paraId="1910701F">
      <w:pPr>
        <w:autoSpaceDE w:val="0"/>
        <w:autoSpaceDN w:val="0"/>
        <w:adjustRightInd w:val="0"/>
        <w:spacing w:line="460" w:lineRule="exact"/>
        <w:ind w:right="6" w:firstLine="240" w:firstLineChars="100"/>
        <w:rPr>
          <w:rFonts w:ascii="宋体" w:hAnsi="宋体"/>
          <w:color w:val="FF0000"/>
          <w:sz w:val="24"/>
          <w:szCs w:val="24"/>
        </w:rPr>
      </w:pPr>
      <w:r>
        <w:rPr>
          <w:rFonts w:ascii="宋体" w:hAnsi="宋体"/>
          <w:sz w:val="24"/>
          <w:szCs w:val="24"/>
        </w:rPr>
        <w:t xml:space="preserve">3.9 </w:t>
      </w:r>
      <w:r>
        <w:rPr>
          <w:rFonts w:hint="eastAsia" w:ascii="宋体" w:hAnsi="宋体"/>
          <w:sz w:val="24"/>
          <w:szCs w:val="24"/>
        </w:rPr>
        <w:t xml:space="preserve">两个以上的自然人、法人或者其他组织组成一个联合体，以一个投标人的身份共同参加政府采购活动的，应当对所有联合体成员进行信用记录查询，联合体成员存在不良信用记录的，视同联合体存在不良信用记录。 </w:t>
      </w:r>
    </w:p>
    <w:bookmarkEnd w:id="19"/>
    <w:p w14:paraId="26AA21C4">
      <w:pPr>
        <w:autoSpaceDE w:val="0"/>
        <w:autoSpaceDN w:val="0"/>
        <w:adjustRightInd w:val="0"/>
        <w:spacing w:line="460" w:lineRule="exact"/>
        <w:ind w:right="6"/>
        <w:rPr>
          <w:rFonts w:ascii="宋体" w:hAnsi="宋体"/>
          <w:sz w:val="24"/>
          <w:szCs w:val="24"/>
        </w:rPr>
      </w:pPr>
      <w:r>
        <w:rPr>
          <w:rFonts w:hint="eastAsia" w:ascii="宋体" w:hAnsi="宋体" w:cs="宋体"/>
          <w:b/>
          <w:bCs/>
          <w:kern w:val="0"/>
          <w:sz w:val="24"/>
          <w:szCs w:val="24"/>
        </w:rPr>
        <w:t>4、投标</w:t>
      </w:r>
      <w:r>
        <w:rPr>
          <w:rFonts w:hint="eastAsia" w:ascii="宋体" w:hAnsi="宋体"/>
          <w:b/>
          <w:sz w:val="24"/>
          <w:szCs w:val="24"/>
        </w:rPr>
        <w:t>文件内容的真实性</w:t>
      </w:r>
    </w:p>
    <w:p w14:paraId="67DE2123">
      <w:pPr>
        <w:autoSpaceDE w:val="0"/>
        <w:autoSpaceDN w:val="0"/>
        <w:adjustRightInd w:val="0"/>
        <w:spacing w:line="460" w:lineRule="exact"/>
        <w:ind w:right="6" w:firstLine="480" w:firstLineChars="200"/>
        <w:rPr>
          <w:rFonts w:ascii="宋体" w:hAnsi="宋体"/>
          <w:sz w:val="24"/>
          <w:szCs w:val="24"/>
        </w:rPr>
      </w:pPr>
      <w:bookmarkStart w:id="20" w:name="_Toc217446047"/>
      <w:r>
        <w:rPr>
          <w:rFonts w:hint="eastAsia" w:ascii="宋体" w:hAnsi="宋体"/>
          <w:sz w:val="24"/>
          <w:szCs w:val="24"/>
        </w:rPr>
        <w:t>投标人应保证其投标文件中所提供的所有有关资料、信息是真实的，并且来源于合法的渠道。因投标文件中所提供的有关资料、信息不真实，或者其来源不合法而导致的所有法律责任，由投标人自行承担。</w:t>
      </w:r>
    </w:p>
    <w:p w14:paraId="4FAA19C0">
      <w:pPr>
        <w:autoSpaceDE w:val="0"/>
        <w:autoSpaceDN w:val="0"/>
        <w:adjustRightInd w:val="0"/>
        <w:spacing w:line="460" w:lineRule="exact"/>
        <w:ind w:right="6"/>
        <w:rPr>
          <w:rFonts w:ascii="宋体" w:hAnsi="宋体"/>
          <w:b/>
          <w:sz w:val="24"/>
          <w:szCs w:val="24"/>
        </w:rPr>
      </w:pPr>
      <w:r>
        <w:rPr>
          <w:rFonts w:hint="eastAsia" w:ascii="宋体" w:hAnsi="宋体"/>
          <w:b/>
          <w:sz w:val="24"/>
          <w:szCs w:val="24"/>
        </w:rPr>
        <w:t>5、知识产权</w:t>
      </w:r>
      <w:bookmarkEnd w:id="20"/>
    </w:p>
    <w:p w14:paraId="4BAAB304">
      <w:pPr>
        <w:spacing w:line="460" w:lineRule="exact"/>
        <w:ind w:firstLine="240" w:firstLineChars="100"/>
        <w:rPr>
          <w:rFonts w:ascii="宋体" w:hAnsi="宋体"/>
          <w:sz w:val="24"/>
          <w:szCs w:val="24"/>
        </w:rPr>
      </w:pPr>
      <w:r>
        <w:rPr>
          <w:rFonts w:hint="eastAsia" w:ascii="宋体" w:hAnsi="宋体"/>
          <w:sz w:val="24"/>
          <w:szCs w:val="24"/>
        </w:rPr>
        <w:t>5.1 投标人应保证在本项目使用的任何服务和设备（包括部分使用）时，不会产生因第三方提出侵犯其专利权、商标权或其他知识产权而引起的法律和经济纠纷，如因专利权、商标权或其他知识产权而引起法律和经济纠纷，由投标人承担所有相关责任。</w:t>
      </w:r>
    </w:p>
    <w:p w14:paraId="6EA2793E">
      <w:pPr>
        <w:spacing w:line="460" w:lineRule="exact"/>
        <w:ind w:firstLine="240" w:firstLineChars="100"/>
        <w:rPr>
          <w:rFonts w:ascii="宋体" w:hAnsi="宋体"/>
          <w:sz w:val="24"/>
          <w:szCs w:val="24"/>
        </w:rPr>
      </w:pPr>
      <w:r>
        <w:rPr>
          <w:rFonts w:hint="eastAsia" w:ascii="宋体" w:hAnsi="宋体"/>
          <w:sz w:val="24"/>
          <w:szCs w:val="24"/>
        </w:rPr>
        <w:t>5.2 招标人享有本项目实施过程中产生的知识成果及知识产权。</w:t>
      </w:r>
    </w:p>
    <w:p w14:paraId="6A1222BA">
      <w:pPr>
        <w:spacing w:line="460" w:lineRule="exact"/>
        <w:ind w:firstLine="240" w:firstLineChars="100"/>
        <w:rPr>
          <w:rFonts w:ascii="宋体" w:hAnsi="宋体"/>
          <w:sz w:val="24"/>
          <w:szCs w:val="24"/>
        </w:rPr>
      </w:pPr>
      <w:r>
        <w:rPr>
          <w:rFonts w:hint="eastAsia" w:ascii="宋体" w:hAnsi="宋体"/>
          <w:sz w:val="24"/>
          <w:szCs w:val="24"/>
        </w:rPr>
        <w:t>5.3 投标人如欲在项目实施过程中采用自有知识成果，需在投标文件中声明，并提供相关知识产权证明文件。</w:t>
      </w:r>
    </w:p>
    <w:p w14:paraId="54CB264A">
      <w:pPr>
        <w:spacing w:line="460" w:lineRule="exact"/>
        <w:ind w:firstLine="240" w:firstLineChars="100"/>
        <w:rPr>
          <w:rFonts w:ascii="宋体" w:hAnsi="宋体"/>
          <w:sz w:val="24"/>
          <w:szCs w:val="24"/>
        </w:rPr>
      </w:pPr>
      <w:r>
        <w:rPr>
          <w:rFonts w:hint="eastAsia" w:ascii="宋体" w:hAnsi="宋体"/>
          <w:sz w:val="24"/>
          <w:szCs w:val="24"/>
        </w:rPr>
        <w:t>5.4 如采用投标人所不拥有的知识产权，则在投标报价中必须包括合法获取该知识产权的相关费用。</w:t>
      </w:r>
    </w:p>
    <w:p w14:paraId="1088D43B">
      <w:pPr>
        <w:spacing w:line="460" w:lineRule="exact"/>
        <w:rPr>
          <w:rFonts w:ascii="宋体" w:hAnsi="宋体"/>
          <w:b/>
          <w:sz w:val="24"/>
          <w:szCs w:val="24"/>
        </w:rPr>
      </w:pPr>
      <w:r>
        <w:rPr>
          <w:rFonts w:hint="eastAsia" w:ascii="宋体" w:hAnsi="宋体"/>
          <w:b/>
          <w:sz w:val="24"/>
          <w:szCs w:val="24"/>
        </w:rPr>
        <w:t>6</w:t>
      </w:r>
      <w:r>
        <w:rPr>
          <w:rFonts w:ascii="宋体" w:hAnsi="宋体"/>
          <w:b/>
          <w:sz w:val="24"/>
          <w:szCs w:val="24"/>
        </w:rPr>
        <w:t>、费用承担</w:t>
      </w:r>
    </w:p>
    <w:p w14:paraId="6C428BC3">
      <w:pPr>
        <w:spacing w:line="460" w:lineRule="exact"/>
        <w:ind w:firstLine="480" w:firstLineChars="200"/>
        <w:rPr>
          <w:rFonts w:ascii="宋体" w:hAnsi="宋体"/>
          <w:sz w:val="24"/>
          <w:szCs w:val="24"/>
        </w:rPr>
      </w:pPr>
      <w:r>
        <w:rPr>
          <w:rFonts w:hint="eastAsia" w:ascii="宋体" w:hAnsi="宋体"/>
          <w:sz w:val="24"/>
          <w:szCs w:val="24"/>
        </w:rPr>
        <w:t>投标人</w:t>
      </w:r>
      <w:r>
        <w:rPr>
          <w:rFonts w:ascii="宋体" w:hAnsi="宋体"/>
          <w:sz w:val="24"/>
          <w:szCs w:val="24"/>
        </w:rPr>
        <w:t>准备和参加</w:t>
      </w:r>
      <w:r>
        <w:rPr>
          <w:rFonts w:hint="eastAsia" w:ascii="宋体" w:hAnsi="宋体"/>
          <w:sz w:val="24"/>
          <w:szCs w:val="24"/>
        </w:rPr>
        <w:t>投标</w:t>
      </w:r>
      <w:r>
        <w:rPr>
          <w:rFonts w:ascii="宋体" w:hAnsi="宋体"/>
          <w:sz w:val="24"/>
          <w:szCs w:val="24"/>
        </w:rPr>
        <w:t>活动发生的费用自理。</w:t>
      </w:r>
      <w:r>
        <w:rPr>
          <w:rFonts w:hint="eastAsia" w:ascii="宋体" w:hAnsi="宋体"/>
          <w:sz w:val="24"/>
          <w:szCs w:val="24"/>
        </w:rPr>
        <w:t>不论投标结果如何，投标人均应自行承担所有与参加投标相关的全部费用，招标人和招标代理机构在任何情况下均无义务和责任承担这些费用。</w:t>
      </w:r>
    </w:p>
    <w:p w14:paraId="4FF897BF">
      <w:pPr>
        <w:autoSpaceDE w:val="0"/>
        <w:autoSpaceDN w:val="0"/>
        <w:adjustRightInd w:val="0"/>
        <w:spacing w:line="460" w:lineRule="exact"/>
        <w:ind w:right="6"/>
        <w:rPr>
          <w:rFonts w:ascii="宋体" w:hAnsi="宋体"/>
          <w:b/>
          <w:sz w:val="24"/>
          <w:szCs w:val="24"/>
        </w:rPr>
      </w:pPr>
      <w:r>
        <w:rPr>
          <w:rFonts w:ascii="宋体" w:hAnsi="宋体"/>
          <w:b/>
          <w:sz w:val="24"/>
          <w:szCs w:val="24"/>
        </w:rPr>
        <w:t>7</w:t>
      </w:r>
      <w:r>
        <w:rPr>
          <w:rFonts w:hint="eastAsia" w:ascii="宋体" w:hAnsi="宋体"/>
          <w:b/>
          <w:sz w:val="24"/>
          <w:szCs w:val="24"/>
        </w:rPr>
        <w:t>、语言文字</w:t>
      </w:r>
    </w:p>
    <w:p w14:paraId="0EE26769">
      <w:pPr>
        <w:spacing w:line="460" w:lineRule="exact"/>
        <w:ind w:firstLine="480" w:firstLineChars="200"/>
        <w:jc w:val="left"/>
        <w:rPr>
          <w:rFonts w:ascii="宋体" w:hAnsi="宋体"/>
          <w:sz w:val="24"/>
          <w:szCs w:val="24"/>
        </w:rPr>
      </w:pPr>
      <w:r>
        <w:rPr>
          <w:rFonts w:hint="eastAsia" w:ascii="宋体" w:hAnsi="宋体"/>
          <w:sz w:val="24"/>
          <w:szCs w:val="24"/>
        </w:rPr>
        <w:t>除专用术语外，与投标有关的语言均使用中文。必要时专用术语应附有中文注释。</w:t>
      </w:r>
    </w:p>
    <w:p w14:paraId="1EA5E5A3">
      <w:pPr>
        <w:spacing w:line="460" w:lineRule="exact"/>
        <w:rPr>
          <w:rFonts w:ascii="宋体" w:hAnsi="宋体"/>
          <w:b/>
          <w:sz w:val="24"/>
          <w:szCs w:val="24"/>
        </w:rPr>
      </w:pPr>
      <w:r>
        <w:rPr>
          <w:rFonts w:hint="eastAsia" w:ascii="宋体" w:hAnsi="宋体"/>
          <w:b/>
          <w:sz w:val="24"/>
          <w:szCs w:val="24"/>
        </w:rPr>
        <w:t>8</w:t>
      </w:r>
      <w:r>
        <w:rPr>
          <w:rFonts w:ascii="宋体" w:hAnsi="宋体"/>
          <w:b/>
          <w:sz w:val="24"/>
          <w:szCs w:val="24"/>
        </w:rPr>
        <w:t>、计量单位</w:t>
      </w:r>
    </w:p>
    <w:p w14:paraId="5D67646C">
      <w:pPr>
        <w:spacing w:line="460" w:lineRule="exact"/>
        <w:ind w:firstLine="480" w:firstLineChars="200"/>
        <w:rPr>
          <w:rFonts w:ascii="宋体" w:hAnsi="宋体"/>
          <w:sz w:val="24"/>
          <w:szCs w:val="24"/>
        </w:rPr>
      </w:pPr>
      <w:r>
        <w:rPr>
          <w:rFonts w:ascii="宋体" w:hAnsi="宋体"/>
          <w:sz w:val="24"/>
          <w:szCs w:val="24"/>
        </w:rPr>
        <w:t>所有计量均采用中华人民共和国法定计量单位。</w:t>
      </w:r>
    </w:p>
    <w:p w14:paraId="628464A4">
      <w:pPr>
        <w:spacing w:before="240" w:after="120" w:line="360" w:lineRule="auto"/>
        <w:jc w:val="center"/>
        <w:outlineLvl w:val="2"/>
        <w:rPr>
          <w:rFonts w:ascii="宋体" w:hAnsi="宋体" w:cs="宋体"/>
          <w:b/>
          <w:bCs/>
          <w:sz w:val="24"/>
          <w:szCs w:val="24"/>
        </w:rPr>
      </w:pPr>
      <w:bookmarkStart w:id="21" w:name="_Toc28269"/>
      <w:r>
        <w:rPr>
          <w:rFonts w:hint="eastAsia" w:ascii="宋体" w:hAnsi="宋体" w:cs="宋体"/>
          <w:b/>
          <w:bCs/>
          <w:sz w:val="24"/>
          <w:szCs w:val="24"/>
        </w:rPr>
        <w:t>二、招标文件</w:t>
      </w:r>
      <w:bookmarkEnd w:id="21"/>
    </w:p>
    <w:p w14:paraId="0C15C684">
      <w:pPr>
        <w:autoSpaceDE w:val="0"/>
        <w:autoSpaceDN w:val="0"/>
        <w:adjustRightInd w:val="0"/>
        <w:spacing w:line="460" w:lineRule="exact"/>
        <w:ind w:right="6"/>
        <w:rPr>
          <w:rFonts w:ascii="宋体" w:hAnsi="宋体" w:cs="宋体"/>
          <w:b/>
          <w:bCs/>
          <w:kern w:val="0"/>
          <w:sz w:val="24"/>
          <w:szCs w:val="24"/>
        </w:rPr>
      </w:pPr>
      <w:r>
        <w:rPr>
          <w:rFonts w:ascii="宋体" w:hAnsi="宋体" w:cs="宋体"/>
          <w:b/>
          <w:bCs/>
          <w:kern w:val="0"/>
          <w:sz w:val="24"/>
          <w:szCs w:val="24"/>
        </w:rPr>
        <w:t>9</w:t>
      </w:r>
      <w:r>
        <w:rPr>
          <w:rFonts w:hint="eastAsia" w:ascii="宋体" w:hAnsi="宋体" w:cs="宋体"/>
          <w:b/>
          <w:bCs/>
          <w:kern w:val="0"/>
          <w:sz w:val="24"/>
          <w:szCs w:val="24"/>
        </w:rPr>
        <w:t>、招标文件的构成</w:t>
      </w:r>
    </w:p>
    <w:p w14:paraId="3A6D6EC0">
      <w:pPr>
        <w:autoSpaceDE w:val="0"/>
        <w:autoSpaceDN w:val="0"/>
        <w:adjustRightInd w:val="0"/>
        <w:spacing w:line="460" w:lineRule="exact"/>
        <w:ind w:right="6" w:firstLine="240" w:firstLineChars="100"/>
        <w:rPr>
          <w:rFonts w:ascii="宋体" w:hAnsi="宋体"/>
          <w:sz w:val="24"/>
          <w:szCs w:val="24"/>
        </w:rPr>
      </w:pPr>
      <w:r>
        <w:rPr>
          <w:rFonts w:ascii="宋体" w:hAnsi="宋体"/>
          <w:sz w:val="24"/>
          <w:szCs w:val="24"/>
        </w:rPr>
        <w:t>9</w:t>
      </w:r>
      <w:r>
        <w:rPr>
          <w:rFonts w:hint="eastAsia" w:ascii="宋体" w:hAnsi="宋体"/>
          <w:sz w:val="24"/>
          <w:szCs w:val="24"/>
        </w:rPr>
        <w:t>.1 招标文件用以阐明采购项目所需的资质、技术、服务及报价等要求、招标投标程序、评标办法与标准、有关规定和注意事项以及合同主要条款等。本招标文件包括以下内容：</w:t>
      </w:r>
    </w:p>
    <w:p w14:paraId="133E8974">
      <w:pPr>
        <w:autoSpaceDE w:val="0"/>
        <w:autoSpaceDN w:val="0"/>
        <w:adjustRightInd w:val="0"/>
        <w:spacing w:line="460" w:lineRule="exact"/>
        <w:ind w:right="6"/>
        <w:rPr>
          <w:rFonts w:ascii="宋体" w:hAnsi="宋体"/>
          <w:sz w:val="24"/>
          <w:szCs w:val="24"/>
        </w:rPr>
      </w:pPr>
      <w:bookmarkStart w:id="22" w:name="_Hlk101280656"/>
      <w:r>
        <w:rPr>
          <w:rFonts w:hint="eastAsia" w:ascii="宋体" w:hAnsi="宋体"/>
          <w:sz w:val="24"/>
          <w:szCs w:val="24"/>
        </w:rPr>
        <w:t xml:space="preserve">    （1）招标公告；  </w:t>
      </w:r>
    </w:p>
    <w:p w14:paraId="612BE87A">
      <w:pPr>
        <w:autoSpaceDE w:val="0"/>
        <w:autoSpaceDN w:val="0"/>
        <w:adjustRightInd w:val="0"/>
        <w:spacing w:line="460" w:lineRule="exact"/>
        <w:ind w:right="6"/>
        <w:rPr>
          <w:rFonts w:ascii="宋体" w:hAnsi="宋体"/>
          <w:sz w:val="24"/>
          <w:szCs w:val="24"/>
        </w:rPr>
      </w:pPr>
      <w:r>
        <w:rPr>
          <w:rFonts w:hint="eastAsia" w:ascii="宋体" w:hAnsi="宋体"/>
          <w:sz w:val="24"/>
          <w:szCs w:val="24"/>
        </w:rPr>
        <w:t xml:space="preserve">    （2）投标人须知；</w:t>
      </w:r>
    </w:p>
    <w:p w14:paraId="6C827925">
      <w:pPr>
        <w:autoSpaceDE w:val="0"/>
        <w:autoSpaceDN w:val="0"/>
        <w:adjustRightInd w:val="0"/>
        <w:spacing w:line="460" w:lineRule="exact"/>
        <w:ind w:right="6"/>
        <w:rPr>
          <w:rFonts w:ascii="宋体" w:hAnsi="宋体"/>
          <w:sz w:val="24"/>
          <w:szCs w:val="24"/>
        </w:rPr>
      </w:pPr>
      <w:r>
        <w:rPr>
          <w:rFonts w:hint="eastAsia" w:ascii="宋体" w:hAnsi="宋体"/>
          <w:sz w:val="24"/>
          <w:szCs w:val="24"/>
        </w:rPr>
        <w:t xml:space="preserve">    （3）评标办法；</w:t>
      </w:r>
    </w:p>
    <w:p w14:paraId="646E5EB3">
      <w:pPr>
        <w:autoSpaceDE w:val="0"/>
        <w:autoSpaceDN w:val="0"/>
        <w:adjustRightInd w:val="0"/>
        <w:spacing w:line="460" w:lineRule="exact"/>
        <w:ind w:right="6"/>
        <w:rPr>
          <w:rFonts w:ascii="宋体" w:hAnsi="宋体"/>
          <w:sz w:val="24"/>
          <w:szCs w:val="24"/>
        </w:rPr>
      </w:pPr>
      <w:r>
        <w:rPr>
          <w:rFonts w:hint="eastAsia" w:ascii="宋体" w:hAnsi="宋体"/>
          <w:sz w:val="24"/>
          <w:szCs w:val="24"/>
        </w:rPr>
        <w:t xml:space="preserve">    （4）采购内容及技术要求；</w:t>
      </w:r>
    </w:p>
    <w:p w14:paraId="12AC17AB">
      <w:pPr>
        <w:autoSpaceDE w:val="0"/>
        <w:autoSpaceDN w:val="0"/>
        <w:adjustRightInd w:val="0"/>
        <w:spacing w:line="460" w:lineRule="exact"/>
        <w:ind w:right="6" w:firstLine="420"/>
        <w:rPr>
          <w:rFonts w:ascii="宋体" w:hAnsi="宋体"/>
          <w:sz w:val="24"/>
          <w:szCs w:val="24"/>
        </w:rPr>
      </w:pPr>
      <w:r>
        <w:rPr>
          <w:rFonts w:hint="eastAsia" w:ascii="宋体" w:hAnsi="宋体"/>
          <w:sz w:val="24"/>
          <w:szCs w:val="24"/>
        </w:rPr>
        <w:t>（5）合同格式与主要条款；</w:t>
      </w:r>
    </w:p>
    <w:p w14:paraId="7933E658">
      <w:pPr>
        <w:autoSpaceDE w:val="0"/>
        <w:autoSpaceDN w:val="0"/>
        <w:adjustRightInd w:val="0"/>
        <w:spacing w:line="460" w:lineRule="exact"/>
        <w:ind w:right="6" w:firstLine="420"/>
        <w:rPr>
          <w:rFonts w:ascii="宋体" w:hAnsi="宋体"/>
          <w:sz w:val="24"/>
          <w:szCs w:val="24"/>
        </w:rPr>
      </w:pPr>
      <w:r>
        <w:rPr>
          <w:rFonts w:hint="eastAsia" w:ascii="宋体" w:hAnsi="宋体"/>
          <w:sz w:val="24"/>
          <w:szCs w:val="24"/>
        </w:rPr>
        <w:t>（</w:t>
      </w:r>
      <w:r>
        <w:rPr>
          <w:rFonts w:ascii="宋体" w:hAnsi="宋体"/>
          <w:sz w:val="24"/>
          <w:szCs w:val="24"/>
        </w:rPr>
        <w:t>6</w:t>
      </w:r>
      <w:r>
        <w:rPr>
          <w:rFonts w:hint="eastAsia" w:ascii="宋体" w:hAnsi="宋体"/>
          <w:sz w:val="24"/>
          <w:szCs w:val="24"/>
        </w:rPr>
        <w:t>）投标文件格式；</w:t>
      </w:r>
    </w:p>
    <w:bookmarkEnd w:id="22"/>
    <w:p w14:paraId="6B588EE6">
      <w:pPr>
        <w:autoSpaceDE w:val="0"/>
        <w:autoSpaceDN w:val="0"/>
        <w:adjustRightInd w:val="0"/>
        <w:spacing w:line="460" w:lineRule="exact"/>
        <w:ind w:right="6" w:firstLine="240" w:firstLineChars="100"/>
        <w:rPr>
          <w:rFonts w:ascii="宋体" w:hAnsi="宋体"/>
          <w:sz w:val="24"/>
          <w:szCs w:val="24"/>
        </w:rPr>
      </w:pPr>
      <w:r>
        <w:rPr>
          <w:rFonts w:ascii="宋体" w:hAnsi="宋体"/>
          <w:sz w:val="24"/>
          <w:szCs w:val="24"/>
        </w:rPr>
        <w:t>9</w:t>
      </w:r>
      <w:r>
        <w:rPr>
          <w:rFonts w:hint="eastAsia" w:ascii="宋体" w:hAnsi="宋体"/>
          <w:sz w:val="24"/>
          <w:szCs w:val="24"/>
        </w:rPr>
        <w:t>.2  投标人应认真阅读和充分理解招标文件中所有的事项、格式条款和规范要求。如果投标人没有按照招标文件要求提交全部资料，或者投标文件没有对招标文件在各方面都做出实质性响应，由此带来的不利于投标人的评标结果，其风险由投标人承担。</w:t>
      </w:r>
    </w:p>
    <w:p w14:paraId="3F6EFE66">
      <w:pPr>
        <w:autoSpaceDE w:val="0"/>
        <w:autoSpaceDN w:val="0"/>
        <w:adjustRightInd w:val="0"/>
        <w:spacing w:line="460" w:lineRule="exact"/>
        <w:ind w:right="6"/>
        <w:rPr>
          <w:rFonts w:ascii="宋体" w:hAnsi="宋体" w:cs="宋体"/>
          <w:b/>
          <w:bCs/>
          <w:kern w:val="0"/>
          <w:sz w:val="24"/>
          <w:szCs w:val="24"/>
        </w:rPr>
      </w:pPr>
      <w:r>
        <w:rPr>
          <w:rFonts w:hint="eastAsia" w:ascii="宋体" w:hAnsi="宋体" w:cs="宋体"/>
          <w:b/>
          <w:bCs/>
          <w:kern w:val="0"/>
          <w:sz w:val="24"/>
          <w:szCs w:val="24"/>
        </w:rPr>
        <w:t>1</w:t>
      </w:r>
      <w:r>
        <w:rPr>
          <w:rFonts w:ascii="宋体" w:hAnsi="宋体" w:cs="宋体"/>
          <w:b/>
          <w:bCs/>
          <w:kern w:val="0"/>
          <w:sz w:val="24"/>
          <w:szCs w:val="24"/>
        </w:rPr>
        <w:t>0</w:t>
      </w:r>
      <w:r>
        <w:rPr>
          <w:rFonts w:hint="eastAsia" w:ascii="宋体" w:hAnsi="宋体" w:cs="宋体"/>
          <w:b/>
          <w:bCs/>
          <w:kern w:val="0"/>
          <w:sz w:val="24"/>
          <w:szCs w:val="24"/>
        </w:rPr>
        <w:t>、招标文件的</w:t>
      </w:r>
      <w:r>
        <w:rPr>
          <w:rFonts w:hint="eastAsia" w:ascii="宋体" w:hAnsi="宋体"/>
          <w:b/>
          <w:sz w:val="24"/>
          <w:szCs w:val="24"/>
        </w:rPr>
        <w:t>询问、</w:t>
      </w:r>
      <w:r>
        <w:rPr>
          <w:rFonts w:hint="eastAsia" w:ascii="宋体" w:hAnsi="宋体" w:cs="宋体"/>
          <w:b/>
          <w:bCs/>
          <w:kern w:val="0"/>
          <w:sz w:val="24"/>
          <w:szCs w:val="24"/>
        </w:rPr>
        <w:t>澄清和修改</w:t>
      </w:r>
    </w:p>
    <w:p w14:paraId="202257D0">
      <w:pPr>
        <w:spacing w:line="460" w:lineRule="exact"/>
        <w:ind w:firstLine="240" w:firstLineChars="100"/>
        <w:rPr>
          <w:rFonts w:ascii="宋体" w:hAnsi="宋体"/>
          <w:sz w:val="24"/>
          <w:szCs w:val="24"/>
        </w:rPr>
      </w:pPr>
      <w:r>
        <w:rPr>
          <w:rFonts w:hint="eastAsia" w:ascii="宋体" w:hAnsi="宋体"/>
          <w:sz w:val="24"/>
          <w:szCs w:val="24"/>
        </w:rPr>
        <w:t>10.1 投标人对政府采购活动事项有疑问的，可以向招标代理机构或招标人提出询问。招标代理机构或招标人将在3个工作日内对投标人依法提出的询问作出答复；询问内容超出招标人对招标代理机构委托授权范围的，投标人应当向招标人提出。</w:t>
      </w:r>
    </w:p>
    <w:p w14:paraId="608F8859">
      <w:pPr>
        <w:spacing w:line="460" w:lineRule="exact"/>
        <w:ind w:firstLine="240" w:firstLineChars="100"/>
        <w:rPr>
          <w:rFonts w:ascii="宋体" w:hAnsi="宋体"/>
          <w:sz w:val="24"/>
          <w:szCs w:val="24"/>
        </w:rPr>
      </w:pPr>
      <w:r>
        <w:rPr>
          <w:rFonts w:hint="eastAsia" w:ascii="宋体" w:hAnsi="宋体"/>
          <w:sz w:val="24"/>
          <w:szCs w:val="24"/>
        </w:rPr>
        <w:t>1</w:t>
      </w:r>
      <w:r>
        <w:rPr>
          <w:rFonts w:ascii="宋体" w:hAnsi="宋体"/>
          <w:sz w:val="24"/>
          <w:szCs w:val="24"/>
        </w:rPr>
        <w:t>0</w:t>
      </w:r>
      <w:r>
        <w:rPr>
          <w:rFonts w:hint="eastAsia" w:ascii="宋体" w:hAnsi="宋体"/>
          <w:sz w:val="24"/>
          <w:szCs w:val="24"/>
        </w:rPr>
        <w:t>.</w:t>
      </w:r>
      <w:r>
        <w:rPr>
          <w:rFonts w:ascii="宋体" w:hAnsi="宋体"/>
          <w:sz w:val="24"/>
          <w:szCs w:val="24"/>
        </w:rPr>
        <w:t>2</w:t>
      </w:r>
      <w:r>
        <w:rPr>
          <w:rFonts w:hint="eastAsia" w:ascii="宋体" w:hAnsi="宋体"/>
          <w:sz w:val="24"/>
          <w:szCs w:val="24"/>
        </w:rPr>
        <w:t>在投标截止时间前，招标代理机构可以视采购具体情况，延长投标截止时间和开标时间，并在招标文件要求提交投标文件的截止时间前，将变更时间以书面形式通知所有获取招标文件的潜在投标人，同时在原信息发布媒体上发布变更公告。</w:t>
      </w:r>
    </w:p>
    <w:p w14:paraId="7D6EAA9A">
      <w:pPr>
        <w:spacing w:line="460" w:lineRule="exact"/>
        <w:ind w:firstLine="240" w:firstLineChars="100"/>
        <w:rPr>
          <w:rFonts w:ascii="宋体" w:hAnsi="宋体"/>
          <w:sz w:val="24"/>
          <w:szCs w:val="24"/>
        </w:rPr>
      </w:pPr>
      <w:r>
        <w:rPr>
          <w:rFonts w:hint="eastAsia" w:ascii="宋体" w:hAnsi="宋体"/>
          <w:sz w:val="24"/>
          <w:szCs w:val="24"/>
        </w:rPr>
        <w:t>1</w:t>
      </w:r>
      <w:r>
        <w:rPr>
          <w:rFonts w:ascii="宋体" w:hAnsi="宋体"/>
          <w:sz w:val="24"/>
          <w:szCs w:val="24"/>
        </w:rPr>
        <w:t>0</w:t>
      </w:r>
      <w:r>
        <w:rPr>
          <w:rFonts w:hint="eastAsia" w:ascii="宋体" w:hAnsi="宋体"/>
          <w:sz w:val="24"/>
          <w:szCs w:val="24"/>
        </w:rPr>
        <w:t>.</w:t>
      </w:r>
      <w:r>
        <w:rPr>
          <w:rFonts w:ascii="宋体" w:hAnsi="宋体"/>
          <w:sz w:val="24"/>
          <w:szCs w:val="24"/>
        </w:rPr>
        <w:t>3</w:t>
      </w:r>
      <w:r>
        <w:rPr>
          <w:rFonts w:hint="eastAsia" w:ascii="宋体" w:hAnsi="宋体"/>
          <w:sz w:val="24"/>
          <w:szCs w:val="24"/>
        </w:rPr>
        <w:t xml:space="preserve"> 澄清或者修改的内容可能影响投标文件编制的，招标代理机构应当在投标文件截止时间15日前，以书面形式将澄清或者修改的内容通知所有获取招标文件的潜在投标人，同时在原信息发布媒体上发布澄清公告。该澄清或者修改的内容为招标文件的组成部分。投标人在收到上述通知后，应立即以书面形式向招标代理机构确认。如果澄清或者修改发出的时间距规定的投标截止时间不足15日，将相应顺延投标截止时间。</w:t>
      </w:r>
    </w:p>
    <w:p w14:paraId="1993C1D8">
      <w:pPr>
        <w:autoSpaceDE w:val="0"/>
        <w:autoSpaceDN w:val="0"/>
        <w:adjustRightInd w:val="0"/>
        <w:snapToGrid w:val="0"/>
        <w:spacing w:line="460" w:lineRule="exact"/>
        <w:rPr>
          <w:rFonts w:ascii="宋体" w:hAnsi="宋体"/>
          <w:b/>
          <w:sz w:val="24"/>
          <w:szCs w:val="24"/>
        </w:rPr>
      </w:pPr>
      <w:r>
        <w:rPr>
          <w:rFonts w:ascii="宋体" w:hAnsi="宋体"/>
          <w:b/>
          <w:sz w:val="24"/>
          <w:szCs w:val="24"/>
        </w:rPr>
        <w:t>11</w:t>
      </w:r>
      <w:r>
        <w:rPr>
          <w:rFonts w:hint="eastAsia" w:ascii="宋体" w:hAnsi="宋体"/>
          <w:b/>
          <w:sz w:val="24"/>
          <w:szCs w:val="24"/>
        </w:rPr>
        <w:t>、答疑会或现场考察</w:t>
      </w:r>
    </w:p>
    <w:p w14:paraId="115A7785">
      <w:pPr>
        <w:autoSpaceDE w:val="0"/>
        <w:autoSpaceDN w:val="0"/>
        <w:adjustRightInd w:val="0"/>
        <w:snapToGrid w:val="0"/>
        <w:spacing w:line="460" w:lineRule="exact"/>
        <w:ind w:firstLine="240" w:firstLineChars="100"/>
        <w:rPr>
          <w:rFonts w:hint="eastAsia" w:ascii="宋体" w:hAnsi="宋体" w:cs="宋体"/>
          <w:b w:val="0"/>
          <w:bCs w:val="0"/>
          <w:kern w:val="0"/>
          <w:sz w:val="24"/>
          <w:szCs w:val="24"/>
          <w:lang w:val="en-US" w:eastAsia="zh-CN"/>
        </w:rPr>
      </w:pPr>
      <w:r>
        <w:rPr>
          <w:rFonts w:hint="eastAsia" w:ascii="宋体" w:hAnsi="宋体" w:cs="宋体"/>
          <w:b w:val="0"/>
          <w:bCs w:val="0"/>
          <w:kern w:val="0"/>
          <w:sz w:val="24"/>
          <w:szCs w:val="24"/>
          <w:lang w:val="en-US" w:eastAsia="zh-CN"/>
        </w:rPr>
        <w:t>本项目无答疑会或现场考察。</w:t>
      </w:r>
    </w:p>
    <w:p w14:paraId="20E73365">
      <w:pPr>
        <w:autoSpaceDE w:val="0"/>
        <w:autoSpaceDN w:val="0"/>
        <w:adjustRightInd w:val="0"/>
        <w:snapToGrid w:val="0"/>
        <w:spacing w:line="460" w:lineRule="exact"/>
        <w:rPr>
          <w:rFonts w:ascii="宋体" w:hAnsi="宋体" w:cs="宋体"/>
          <w:b/>
          <w:bCs/>
          <w:kern w:val="0"/>
          <w:sz w:val="24"/>
          <w:szCs w:val="24"/>
        </w:rPr>
      </w:pPr>
      <w:r>
        <w:rPr>
          <w:rFonts w:ascii="宋体" w:hAnsi="宋体" w:cs="宋体"/>
          <w:b/>
          <w:bCs/>
          <w:kern w:val="0"/>
          <w:sz w:val="24"/>
          <w:szCs w:val="24"/>
        </w:rPr>
        <w:t>12</w:t>
      </w:r>
      <w:r>
        <w:rPr>
          <w:rFonts w:hint="eastAsia" w:ascii="宋体" w:hAnsi="宋体" w:cs="宋体"/>
          <w:b/>
          <w:bCs/>
          <w:kern w:val="0"/>
          <w:sz w:val="24"/>
          <w:szCs w:val="24"/>
        </w:rPr>
        <w:t>、投标保证金</w:t>
      </w:r>
    </w:p>
    <w:p w14:paraId="60AB70B9">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本项目不缴纳投标保证金。</w:t>
      </w:r>
    </w:p>
    <w:p w14:paraId="2C104A8A">
      <w:pPr>
        <w:autoSpaceDE w:val="0"/>
        <w:autoSpaceDN w:val="0"/>
        <w:adjustRightInd w:val="0"/>
        <w:snapToGrid w:val="0"/>
        <w:spacing w:line="460" w:lineRule="exact"/>
        <w:rPr>
          <w:rFonts w:ascii="宋体" w:hAnsi="宋体"/>
          <w:b/>
          <w:bCs/>
          <w:kern w:val="0"/>
          <w:sz w:val="24"/>
          <w:szCs w:val="24"/>
        </w:rPr>
      </w:pPr>
      <w:r>
        <w:rPr>
          <w:rFonts w:hint="eastAsia" w:ascii="宋体" w:hAnsi="宋体"/>
          <w:b/>
          <w:bCs/>
          <w:kern w:val="0"/>
          <w:sz w:val="24"/>
          <w:szCs w:val="24"/>
        </w:rPr>
        <w:t>13</w:t>
      </w:r>
      <w:r>
        <w:rPr>
          <w:rFonts w:ascii="宋体" w:hAnsi="宋体"/>
          <w:b/>
          <w:bCs/>
          <w:kern w:val="0"/>
          <w:sz w:val="24"/>
          <w:szCs w:val="24"/>
        </w:rPr>
        <w:t>、</w:t>
      </w:r>
      <w:r>
        <w:rPr>
          <w:rFonts w:hint="eastAsia" w:ascii="宋体" w:hAnsi="宋体"/>
          <w:b/>
          <w:bCs/>
          <w:kern w:val="0"/>
          <w:sz w:val="24"/>
          <w:szCs w:val="24"/>
        </w:rPr>
        <w:t>投标</w:t>
      </w:r>
      <w:r>
        <w:rPr>
          <w:rFonts w:ascii="宋体" w:hAnsi="宋体"/>
          <w:b/>
          <w:bCs/>
          <w:kern w:val="0"/>
          <w:sz w:val="24"/>
          <w:szCs w:val="24"/>
        </w:rPr>
        <w:t>有效期</w:t>
      </w:r>
    </w:p>
    <w:p w14:paraId="0808681A">
      <w:pPr>
        <w:autoSpaceDE w:val="0"/>
        <w:autoSpaceDN w:val="0"/>
        <w:adjustRightInd w:val="0"/>
        <w:spacing w:line="500" w:lineRule="exact"/>
        <w:ind w:right="6" w:firstLine="240" w:firstLineChars="100"/>
        <w:rPr>
          <w:rFonts w:ascii="宋体" w:hAnsi="宋体"/>
          <w:sz w:val="24"/>
          <w:szCs w:val="24"/>
        </w:rPr>
      </w:pPr>
      <w:r>
        <w:rPr>
          <w:rFonts w:hint="eastAsia" w:ascii="宋体" w:hAnsi="宋体"/>
          <w:sz w:val="24"/>
          <w:szCs w:val="24"/>
        </w:rPr>
        <w:t>13.1 投标有效期见投标人须知前附表。投标有效期短于此规定期限的投标，将被拒绝。</w:t>
      </w:r>
    </w:p>
    <w:p w14:paraId="458E6A5D">
      <w:pPr>
        <w:autoSpaceDE w:val="0"/>
        <w:autoSpaceDN w:val="0"/>
        <w:adjustRightInd w:val="0"/>
        <w:spacing w:line="500" w:lineRule="exact"/>
        <w:ind w:right="6" w:firstLine="240" w:firstLineChars="100"/>
        <w:rPr>
          <w:rFonts w:ascii="宋体" w:hAnsi="宋体"/>
          <w:sz w:val="24"/>
          <w:szCs w:val="24"/>
        </w:rPr>
      </w:pPr>
      <w:r>
        <w:rPr>
          <w:rFonts w:hint="eastAsia" w:ascii="宋体" w:hAnsi="宋体"/>
          <w:sz w:val="24"/>
          <w:szCs w:val="24"/>
        </w:rPr>
        <w:t>13.2 特殊情况下，可于投标有效期满之前要求投标人同意延长有效期。投标人可以拒绝上述要求，拒绝延长投标有效期的投标人不得再参与该项目后续采购活动。同意延长投标有效期的投标人不能修改其投标文件。</w:t>
      </w:r>
    </w:p>
    <w:p w14:paraId="03933F1D">
      <w:pPr>
        <w:spacing w:before="120" w:beforeLines="50" w:after="120" w:afterLines="50" w:line="360" w:lineRule="auto"/>
        <w:jc w:val="center"/>
        <w:rPr>
          <w:rFonts w:ascii="宋体" w:hAnsi="宋体"/>
          <w:b/>
          <w:sz w:val="24"/>
          <w:szCs w:val="24"/>
        </w:rPr>
      </w:pPr>
      <w:r>
        <w:rPr>
          <w:rFonts w:ascii="宋体" w:hAnsi="宋体"/>
          <w:b/>
          <w:sz w:val="24"/>
          <w:szCs w:val="24"/>
        </w:rPr>
        <w:t>三、投标文件</w:t>
      </w:r>
    </w:p>
    <w:p w14:paraId="42E90065">
      <w:pPr>
        <w:spacing w:line="460" w:lineRule="exact"/>
        <w:ind w:left="422" w:hanging="482" w:hangingChars="200"/>
        <w:rPr>
          <w:rFonts w:ascii="宋体" w:hAnsi="宋体"/>
          <w:sz w:val="24"/>
          <w:szCs w:val="24"/>
        </w:rPr>
      </w:pPr>
      <w:r>
        <w:rPr>
          <w:rFonts w:ascii="宋体" w:hAnsi="宋体"/>
          <w:b/>
          <w:sz w:val="24"/>
          <w:szCs w:val="24"/>
        </w:rPr>
        <w:t>1</w:t>
      </w:r>
      <w:r>
        <w:rPr>
          <w:rFonts w:hint="eastAsia" w:ascii="宋体" w:hAnsi="宋体"/>
          <w:b/>
          <w:sz w:val="24"/>
          <w:szCs w:val="24"/>
        </w:rPr>
        <w:t>4</w:t>
      </w:r>
      <w:r>
        <w:rPr>
          <w:rFonts w:ascii="宋体" w:hAnsi="宋体"/>
          <w:b/>
          <w:sz w:val="24"/>
          <w:szCs w:val="24"/>
        </w:rPr>
        <w:t>、投标文件的组成</w:t>
      </w:r>
    </w:p>
    <w:p w14:paraId="7FC0F9C1">
      <w:pPr>
        <w:shd w:val="clear" w:color="auto" w:fill="FFFFFF"/>
        <w:adjustRightInd w:val="0"/>
        <w:snapToGrid w:val="0"/>
        <w:spacing w:line="460" w:lineRule="exact"/>
        <w:ind w:firstLine="240" w:firstLineChars="100"/>
        <w:rPr>
          <w:rFonts w:ascii="宋体" w:hAnsi="宋体"/>
          <w:sz w:val="24"/>
          <w:szCs w:val="24"/>
        </w:rPr>
      </w:pPr>
      <w:r>
        <w:rPr>
          <w:rFonts w:ascii="宋体" w:hAnsi="宋体"/>
          <w:sz w:val="24"/>
          <w:szCs w:val="24"/>
        </w:rPr>
        <w:t>1</w:t>
      </w:r>
      <w:r>
        <w:rPr>
          <w:rFonts w:hint="eastAsia" w:ascii="宋体" w:hAnsi="宋体"/>
          <w:sz w:val="24"/>
          <w:szCs w:val="24"/>
        </w:rPr>
        <w:t>4</w:t>
      </w:r>
      <w:r>
        <w:rPr>
          <w:rFonts w:ascii="宋体" w:hAnsi="宋体"/>
          <w:sz w:val="24"/>
          <w:szCs w:val="24"/>
        </w:rPr>
        <w:t>.1</w:t>
      </w:r>
      <w:r>
        <w:rPr>
          <w:rFonts w:hint="eastAsia" w:ascii="宋体" w:hAnsi="宋体"/>
          <w:sz w:val="24"/>
          <w:szCs w:val="24"/>
        </w:rPr>
        <w:t>投标人编写的投标文件组成详见第六章投标文件格式内容。</w:t>
      </w:r>
    </w:p>
    <w:p w14:paraId="293A63DD">
      <w:pPr>
        <w:shd w:val="clear" w:color="auto" w:fill="FFFFFF"/>
        <w:adjustRightInd w:val="0"/>
        <w:snapToGrid w:val="0"/>
        <w:spacing w:line="460" w:lineRule="exact"/>
        <w:ind w:firstLine="240" w:firstLineChars="100"/>
        <w:rPr>
          <w:rFonts w:ascii="宋体" w:hAnsi="宋体"/>
          <w:color w:val="FF0000"/>
          <w:sz w:val="24"/>
          <w:szCs w:val="24"/>
        </w:rPr>
      </w:pPr>
      <w:r>
        <w:rPr>
          <w:rFonts w:ascii="宋体" w:hAnsi="宋体"/>
          <w:sz w:val="24"/>
          <w:szCs w:val="24"/>
        </w:rPr>
        <w:t>1</w:t>
      </w:r>
      <w:r>
        <w:rPr>
          <w:rFonts w:hint="eastAsia" w:ascii="宋体" w:hAnsi="宋体"/>
          <w:sz w:val="24"/>
          <w:szCs w:val="24"/>
        </w:rPr>
        <w:t>4</w:t>
      </w:r>
      <w:r>
        <w:rPr>
          <w:rFonts w:ascii="宋体" w:hAnsi="宋体"/>
          <w:sz w:val="24"/>
          <w:szCs w:val="24"/>
        </w:rPr>
        <w:t>.2</w:t>
      </w:r>
      <w:r>
        <w:rPr>
          <w:rFonts w:hint="eastAsia" w:ascii="宋体" w:hAnsi="宋体"/>
          <w:sz w:val="24"/>
          <w:szCs w:val="24"/>
        </w:rPr>
        <w:t>投标人提供材料必须真实有效，任何一项的虚假将导致其投标被拒绝。</w:t>
      </w:r>
    </w:p>
    <w:p w14:paraId="4015EDC7">
      <w:pPr>
        <w:spacing w:line="460" w:lineRule="exact"/>
        <w:rPr>
          <w:rFonts w:ascii="宋体" w:hAnsi="宋体"/>
          <w:b/>
          <w:sz w:val="24"/>
          <w:szCs w:val="24"/>
        </w:rPr>
      </w:pPr>
      <w:r>
        <w:rPr>
          <w:rFonts w:ascii="宋体" w:hAnsi="宋体"/>
          <w:b/>
          <w:sz w:val="24"/>
          <w:szCs w:val="24"/>
        </w:rPr>
        <w:t>1</w:t>
      </w:r>
      <w:r>
        <w:rPr>
          <w:rFonts w:hint="eastAsia" w:ascii="宋体" w:hAnsi="宋体"/>
          <w:b/>
          <w:sz w:val="24"/>
          <w:szCs w:val="24"/>
        </w:rPr>
        <w:t>5</w:t>
      </w:r>
      <w:r>
        <w:rPr>
          <w:rFonts w:ascii="宋体" w:hAnsi="宋体"/>
          <w:b/>
          <w:sz w:val="24"/>
          <w:szCs w:val="24"/>
        </w:rPr>
        <w:t>、</w:t>
      </w:r>
      <w:r>
        <w:rPr>
          <w:rFonts w:hint="eastAsia" w:ascii="宋体" w:hAnsi="宋体"/>
          <w:b/>
          <w:sz w:val="24"/>
          <w:szCs w:val="24"/>
        </w:rPr>
        <w:t>投标</w:t>
      </w:r>
      <w:r>
        <w:rPr>
          <w:rFonts w:ascii="宋体" w:hAnsi="宋体"/>
          <w:b/>
          <w:sz w:val="24"/>
          <w:szCs w:val="24"/>
        </w:rPr>
        <w:t>报价</w:t>
      </w:r>
    </w:p>
    <w:p w14:paraId="244FB2A0">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1</w:t>
      </w:r>
      <w:r>
        <w:rPr>
          <w:rFonts w:ascii="宋体" w:hAnsi="宋体"/>
          <w:sz w:val="24"/>
          <w:szCs w:val="24"/>
        </w:rPr>
        <w:t>5</w:t>
      </w:r>
      <w:r>
        <w:rPr>
          <w:rFonts w:hint="eastAsia" w:ascii="宋体" w:hAnsi="宋体"/>
          <w:sz w:val="24"/>
          <w:szCs w:val="24"/>
        </w:rPr>
        <w:t>.1 投标报价超过招标文件中规定的采购预算或者最高限价的，将按照无效投标处理。</w:t>
      </w:r>
    </w:p>
    <w:p w14:paraId="20847AF8">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1</w:t>
      </w:r>
      <w:r>
        <w:rPr>
          <w:rFonts w:ascii="宋体" w:hAnsi="宋体"/>
          <w:sz w:val="24"/>
          <w:szCs w:val="24"/>
        </w:rPr>
        <w:t>5</w:t>
      </w:r>
      <w:r>
        <w:rPr>
          <w:rFonts w:hint="eastAsia" w:ascii="宋体" w:hAnsi="宋体"/>
          <w:sz w:val="24"/>
          <w:szCs w:val="24"/>
        </w:rPr>
        <w:t>.2 投标人须对《采购内容及技术要求》中货物需求和服务要求进行完整报价，招标人及招标代理机构拒绝只对部分货物和服务进行报价的投标。投标人应在投标文件中的投标报价表上标明对本次招标拟提供货物和服务的单价及总价。任何有选择的报价将不予接受，每项货物和服务只允许有一个报价，并且在合同履行过程中是固定不变的。</w:t>
      </w:r>
    </w:p>
    <w:p w14:paraId="156E4394">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1</w:t>
      </w:r>
      <w:r>
        <w:rPr>
          <w:rFonts w:ascii="宋体" w:hAnsi="宋体"/>
          <w:sz w:val="24"/>
          <w:szCs w:val="24"/>
        </w:rPr>
        <w:t>5</w:t>
      </w:r>
      <w:r>
        <w:rPr>
          <w:rFonts w:hint="eastAsia" w:ascii="宋体" w:hAnsi="宋体"/>
          <w:sz w:val="24"/>
          <w:szCs w:val="24"/>
        </w:rPr>
        <w:t>.3 投标报价是完成采购内容并安装调试至使用单位能正常使用的全部费用，包括设备、辅材、运输、仓储、保管、保险、装卸、安装（卸货及安装至各实施学校指定地点）、调试、培训、售后维护服务、验收、利润、相关税费及市场价格风险在内等一切费用。</w:t>
      </w:r>
    </w:p>
    <w:p w14:paraId="4223432E">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1</w:t>
      </w:r>
      <w:r>
        <w:rPr>
          <w:rFonts w:ascii="宋体" w:hAnsi="宋体"/>
          <w:sz w:val="24"/>
          <w:szCs w:val="24"/>
        </w:rPr>
        <w:t>5</w:t>
      </w:r>
      <w:r>
        <w:rPr>
          <w:rFonts w:hint="eastAsia" w:ascii="宋体" w:hAnsi="宋体"/>
          <w:sz w:val="24"/>
          <w:szCs w:val="24"/>
        </w:rPr>
        <w:t>.4 凡因投标人对招标文件阅读不深、理解不透、误解、疏漏、或因市场行情了解不清造成的后果和风险均由投标人自负。</w:t>
      </w:r>
    </w:p>
    <w:p w14:paraId="5DD52150">
      <w:pPr>
        <w:autoSpaceDE w:val="0"/>
        <w:autoSpaceDN w:val="0"/>
        <w:adjustRightInd w:val="0"/>
        <w:snapToGrid w:val="0"/>
        <w:spacing w:line="460" w:lineRule="exact"/>
        <w:rPr>
          <w:rFonts w:ascii="宋体" w:hAnsi="宋体"/>
          <w:b/>
          <w:bCs/>
          <w:kern w:val="0"/>
          <w:sz w:val="24"/>
          <w:szCs w:val="24"/>
        </w:rPr>
      </w:pPr>
      <w:r>
        <w:rPr>
          <w:rFonts w:ascii="宋体" w:hAnsi="宋体"/>
          <w:b/>
          <w:bCs/>
          <w:kern w:val="0"/>
          <w:sz w:val="24"/>
          <w:szCs w:val="24"/>
        </w:rPr>
        <w:t>1</w:t>
      </w:r>
      <w:r>
        <w:rPr>
          <w:rFonts w:hint="eastAsia" w:ascii="宋体" w:hAnsi="宋体"/>
          <w:b/>
          <w:bCs/>
          <w:kern w:val="0"/>
          <w:sz w:val="24"/>
          <w:szCs w:val="24"/>
        </w:rPr>
        <w:t>6</w:t>
      </w:r>
      <w:r>
        <w:rPr>
          <w:rFonts w:ascii="宋体" w:hAnsi="宋体"/>
          <w:b/>
          <w:bCs/>
          <w:kern w:val="0"/>
          <w:sz w:val="24"/>
          <w:szCs w:val="24"/>
        </w:rPr>
        <w:t>、投标文件的制作和签署</w:t>
      </w:r>
    </w:p>
    <w:p w14:paraId="546BDF97">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16.1 投标人应准备一份投标文件正本和“投标人须知前附表”中规定数目的副本，每套投标文件须清楚地标明“正本”、“副本”。若正本和副本不符，以正本为准。</w:t>
      </w:r>
    </w:p>
    <w:p w14:paraId="496D826A">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16.2 投标文件的正本须用中文编写，一律采用不褪色的墨水书写或打印，加盖投标人单位公章，并由法定代表人（单位负责人）或委托代理人签字或盖章。投标文件的副本可采用正本的复印件。</w:t>
      </w:r>
    </w:p>
    <w:p w14:paraId="0930FF31">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 xml:space="preserve">16.3 任何行间插字、涂改或增删，必须由法定代表人（单位负责人）或委托代理人签字或盖章方为有效。 </w:t>
      </w:r>
    </w:p>
    <w:p w14:paraId="37BAB6BF">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16.4 招标人不接受以电报、电话、传真、电子邮件形式递交的投标文件。</w:t>
      </w:r>
    </w:p>
    <w:p w14:paraId="11017CDB">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16.5 投标人在投标过程中，签订、履行、通知等事项的书面文件中的单位盖章、印章、公章等处均应使用与投标人全称相一致的公章，不得使用其他形式（如带有“专用章”等字样）的印章。</w:t>
      </w:r>
    </w:p>
    <w:p w14:paraId="011F8B45">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16.6 电子版投标文件按“投标人须知前附表”要求制作、密封。</w:t>
      </w:r>
    </w:p>
    <w:p w14:paraId="322E81E7">
      <w:pPr>
        <w:autoSpaceDE w:val="0"/>
        <w:autoSpaceDN w:val="0"/>
        <w:adjustRightInd w:val="0"/>
        <w:snapToGrid w:val="0"/>
        <w:spacing w:line="460" w:lineRule="exact"/>
        <w:rPr>
          <w:rFonts w:ascii="宋体" w:hAnsi="宋体"/>
          <w:b/>
          <w:sz w:val="24"/>
          <w:szCs w:val="24"/>
        </w:rPr>
      </w:pPr>
      <w:r>
        <w:rPr>
          <w:rFonts w:ascii="宋体" w:hAnsi="宋体"/>
          <w:b/>
          <w:sz w:val="24"/>
          <w:szCs w:val="24"/>
        </w:rPr>
        <w:t>1</w:t>
      </w:r>
      <w:r>
        <w:rPr>
          <w:rFonts w:hint="eastAsia" w:ascii="宋体" w:hAnsi="宋体"/>
          <w:b/>
          <w:sz w:val="24"/>
          <w:szCs w:val="24"/>
        </w:rPr>
        <w:t>7</w:t>
      </w:r>
      <w:r>
        <w:rPr>
          <w:rFonts w:ascii="宋体" w:hAnsi="宋体"/>
          <w:b/>
          <w:sz w:val="24"/>
          <w:szCs w:val="24"/>
        </w:rPr>
        <w:t>、备选</w:t>
      </w:r>
      <w:r>
        <w:rPr>
          <w:rFonts w:hint="eastAsia" w:ascii="宋体" w:hAnsi="宋体"/>
          <w:b/>
          <w:sz w:val="24"/>
          <w:szCs w:val="24"/>
        </w:rPr>
        <w:t>投标</w:t>
      </w:r>
      <w:r>
        <w:rPr>
          <w:rFonts w:ascii="宋体" w:hAnsi="宋体"/>
          <w:b/>
          <w:sz w:val="24"/>
          <w:szCs w:val="24"/>
        </w:rPr>
        <w:t>方案</w:t>
      </w:r>
    </w:p>
    <w:p w14:paraId="3D3A385C">
      <w:pPr>
        <w:adjustRightInd w:val="0"/>
        <w:snapToGrid w:val="0"/>
        <w:spacing w:line="460" w:lineRule="exact"/>
        <w:ind w:firstLine="480" w:firstLineChars="200"/>
        <w:rPr>
          <w:rFonts w:ascii="宋体" w:hAnsi="宋体"/>
          <w:sz w:val="24"/>
          <w:szCs w:val="24"/>
        </w:rPr>
      </w:pPr>
      <w:r>
        <w:rPr>
          <w:rFonts w:hint="eastAsia" w:ascii="宋体" w:hAnsi="宋体"/>
          <w:sz w:val="24"/>
          <w:szCs w:val="24"/>
          <w:lang w:val="en-US" w:eastAsia="zh-CN"/>
        </w:rPr>
        <w:t>本项目</w:t>
      </w:r>
      <w:r>
        <w:rPr>
          <w:rFonts w:ascii="宋体" w:hAnsi="宋体"/>
          <w:sz w:val="24"/>
          <w:szCs w:val="24"/>
        </w:rPr>
        <w:t>投标人不得递交备选</w:t>
      </w:r>
      <w:r>
        <w:rPr>
          <w:rFonts w:hint="eastAsia" w:ascii="宋体" w:hAnsi="宋体"/>
          <w:sz w:val="24"/>
          <w:szCs w:val="24"/>
        </w:rPr>
        <w:t>投标</w:t>
      </w:r>
      <w:r>
        <w:rPr>
          <w:rFonts w:ascii="宋体" w:hAnsi="宋体"/>
          <w:sz w:val="24"/>
          <w:szCs w:val="24"/>
        </w:rPr>
        <w:t>方案。</w:t>
      </w:r>
    </w:p>
    <w:p w14:paraId="7D9104A9">
      <w:pPr>
        <w:spacing w:before="120" w:beforeLines="50" w:after="120" w:afterLines="50" w:line="360" w:lineRule="auto"/>
        <w:jc w:val="center"/>
        <w:rPr>
          <w:rFonts w:ascii="宋体" w:hAnsi="宋体"/>
          <w:b/>
          <w:sz w:val="24"/>
          <w:szCs w:val="24"/>
        </w:rPr>
      </w:pPr>
      <w:r>
        <w:rPr>
          <w:rFonts w:ascii="宋体" w:hAnsi="宋体"/>
          <w:b/>
          <w:sz w:val="24"/>
          <w:szCs w:val="24"/>
        </w:rPr>
        <w:t>四、</w:t>
      </w:r>
      <w:r>
        <w:rPr>
          <w:rFonts w:hint="eastAsia" w:ascii="宋体" w:hAnsi="宋体"/>
          <w:b/>
          <w:sz w:val="24"/>
          <w:szCs w:val="24"/>
        </w:rPr>
        <w:t>投标文件密封、递交及撤回</w:t>
      </w:r>
    </w:p>
    <w:p w14:paraId="3F6CCAD2">
      <w:pPr>
        <w:autoSpaceDE w:val="0"/>
        <w:autoSpaceDN w:val="0"/>
        <w:adjustRightInd w:val="0"/>
        <w:snapToGrid w:val="0"/>
        <w:spacing w:line="460" w:lineRule="exact"/>
        <w:rPr>
          <w:rFonts w:ascii="宋体" w:hAnsi="宋体"/>
          <w:b/>
          <w:bCs/>
          <w:kern w:val="0"/>
          <w:sz w:val="24"/>
          <w:szCs w:val="24"/>
        </w:rPr>
      </w:pPr>
      <w:r>
        <w:rPr>
          <w:rFonts w:ascii="宋体" w:hAnsi="宋体"/>
          <w:b/>
          <w:bCs/>
          <w:kern w:val="0"/>
          <w:sz w:val="24"/>
          <w:szCs w:val="24"/>
        </w:rPr>
        <w:t>1</w:t>
      </w:r>
      <w:r>
        <w:rPr>
          <w:rFonts w:hint="eastAsia" w:ascii="宋体" w:hAnsi="宋体"/>
          <w:b/>
          <w:bCs/>
          <w:kern w:val="0"/>
          <w:sz w:val="24"/>
          <w:szCs w:val="24"/>
        </w:rPr>
        <w:t>8</w:t>
      </w:r>
      <w:r>
        <w:rPr>
          <w:rFonts w:ascii="宋体" w:hAnsi="宋体"/>
          <w:b/>
          <w:bCs/>
          <w:kern w:val="0"/>
          <w:sz w:val="24"/>
          <w:szCs w:val="24"/>
        </w:rPr>
        <w:t>、投标文件的</w:t>
      </w:r>
      <w:r>
        <w:rPr>
          <w:rFonts w:hint="eastAsia" w:ascii="宋体" w:hAnsi="宋体"/>
          <w:b/>
          <w:bCs/>
          <w:kern w:val="0"/>
          <w:sz w:val="24"/>
          <w:szCs w:val="24"/>
        </w:rPr>
        <w:t>装订、</w:t>
      </w:r>
      <w:r>
        <w:rPr>
          <w:rFonts w:ascii="宋体" w:hAnsi="宋体"/>
          <w:b/>
          <w:bCs/>
          <w:kern w:val="0"/>
          <w:sz w:val="24"/>
          <w:szCs w:val="24"/>
        </w:rPr>
        <w:t>密封和标</w:t>
      </w:r>
      <w:r>
        <w:rPr>
          <w:rFonts w:hint="eastAsia" w:ascii="宋体" w:hAnsi="宋体"/>
          <w:b/>
          <w:bCs/>
          <w:kern w:val="0"/>
          <w:sz w:val="24"/>
          <w:szCs w:val="24"/>
        </w:rPr>
        <w:t>记</w:t>
      </w:r>
    </w:p>
    <w:p w14:paraId="4BADA4D8">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18.1 投标文件纸质版装订采用胶装，不得采用活页方式装订。</w:t>
      </w:r>
    </w:p>
    <w:p w14:paraId="5F99C20A">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18.2 纸质版投标文件的正本、副本可以包装在一个封袋中，也可分别密封包装。密封包装袋封皮上均应注明：</w:t>
      </w:r>
    </w:p>
    <w:p w14:paraId="28B5F617">
      <w:pPr>
        <w:autoSpaceDE w:val="0"/>
        <w:autoSpaceDN w:val="0"/>
        <w:adjustRightInd w:val="0"/>
        <w:snapToGrid w:val="0"/>
        <w:spacing w:line="460" w:lineRule="exact"/>
        <w:ind w:firstLine="720" w:firstLineChars="300"/>
        <w:rPr>
          <w:rFonts w:ascii="宋体" w:hAnsi="宋体"/>
          <w:sz w:val="24"/>
          <w:szCs w:val="24"/>
        </w:rPr>
      </w:pPr>
      <w:r>
        <w:rPr>
          <w:rFonts w:hint="eastAsia" w:ascii="宋体" w:hAnsi="宋体"/>
          <w:sz w:val="24"/>
          <w:szCs w:val="24"/>
        </w:rPr>
        <w:t>（1）正本/副本</w:t>
      </w:r>
    </w:p>
    <w:p w14:paraId="67AE9EE1">
      <w:pPr>
        <w:autoSpaceDE w:val="0"/>
        <w:autoSpaceDN w:val="0"/>
        <w:adjustRightInd w:val="0"/>
        <w:snapToGrid w:val="0"/>
        <w:spacing w:line="460" w:lineRule="exact"/>
        <w:ind w:firstLine="720" w:firstLineChars="300"/>
        <w:rPr>
          <w:rFonts w:ascii="宋体" w:hAnsi="宋体"/>
          <w:sz w:val="24"/>
          <w:szCs w:val="24"/>
        </w:rPr>
      </w:pPr>
      <w:r>
        <w:rPr>
          <w:rFonts w:hint="eastAsia" w:ascii="宋体" w:hAnsi="宋体"/>
          <w:sz w:val="24"/>
          <w:szCs w:val="24"/>
        </w:rPr>
        <w:t>（2）项目名称：</w:t>
      </w:r>
      <w:r>
        <w:rPr>
          <w:rFonts w:hint="eastAsia" w:ascii="宋体" w:hAnsi="宋体"/>
          <w:sz w:val="24"/>
          <w:szCs w:val="24"/>
          <w:u w:val="single"/>
        </w:rPr>
        <w:t xml:space="preserve">                      </w:t>
      </w:r>
    </w:p>
    <w:p w14:paraId="3112055E">
      <w:pPr>
        <w:autoSpaceDE w:val="0"/>
        <w:autoSpaceDN w:val="0"/>
        <w:adjustRightInd w:val="0"/>
        <w:snapToGrid w:val="0"/>
        <w:spacing w:line="460" w:lineRule="exact"/>
        <w:ind w:firstLine="720" w:firstLineChars="300"/>
        <w:rPr>
          <w:rFonts w:ascii="宋体" w:hAnsi="宋体"/>
          <w:sz w:val="24"/>
          <w:szCs w:val="24"/>
        </w:rPr>
      </w:pPr>
      <w:r>
        <w:rPr>
          <w:rFonts w:hint="eastAsia" w:ascii="宋体" w:hAnsi="宋体"/>
          <w:sz w:val="24"/>
          <w:szCs w:val="24"/>
        </w:rPr>
        <w:t>（3）项目编号：</w:t>
      </w:r>
      <w:r>
        <w:rPr>
          <w:rFonts w:hint="eastAsia" w:ascii="宋体" w:hAnsi="宋体"/>
          <w:sz w:val="24"/>
          <w:szCs w:val="24"/>
          <w:u w:val="single"/>
        </w:rPr>
        <w:t xml:space="preserve">                    </w:t>
      </w:r>
      <w:r>
        <w:rPr>
          <w:rFonts w:ascii="宋体" w:hAnsi="宋体"/>
          <w:sz w:val="24"/>
          <w:szCs w:val="24"/>
          <w:u w:val="single"/>
        </w:rPr>
        <w:t xml:space="preserve">  </w:t>
      </w:r>
    </w:p>
    <w:p w14:paraId="1B64A2A5">
      <w:pPr>
        <w:autoSpaceDE w:val="0"/>
        <w:autoSpaceDN w:val="0"/>
        <w:adjustRightInd w:val="0"/>
        <w:snapToGrid w:val="0"/>
        <w:spacing w:line="460" w:lineRule="exact"/>
        <w:ind w:firstLine="720" w:firstLineChars="300"/>
        <w:rPr>
          <w:rFonts w:ascii="宋体" w:hAnsi="宋体"/>
          <w:sz w:val="24"/>
          <w:szCs w:val="24"/>
        </w:rPr>
      </w:pPr>
      <w:r>
        <w:rPr>
          <w:rFonts w:hint="eastAsia" w:ascii="宋体" w:hAnsi="宋体"/>
          <w:sz w:val="24"/>
          <w:szCs w:val="24"/>
        </w:rPr>
        <w:t>（</w:t>
      </w:r>
      <w:r>
        <w:rPr>
          <w:rFonts w:ascii="宋体" w:hAnsi="宋体"/>
          <w:sz w:val="24"/>
          <w:szCs w:val="24"/>
        </w:rPr>
        <w:t>4</w:t>
      </w:r>
      <w:r>
        <w:rPr>
          <w:rFonts w:hint="eastAsia" w:ascii="宋体" w:hAnsi="宋体"/>
          <w:sz w:val="24"/>
          <w:szCs w:val="24"/>
        </w:rPr>
        <w:t>）投 标 人：</w:t>
      </w:r>
      <w:r>
        <w:rPr>
          <w:rFonts w:hint="eastAsia" w:ascii="宋体" w:hAnsi="宋体"/>
          <w:sz w:val="24"/>
          <w:szCs w:val="24"/>
          <w:u w:val="single"/>
        </w:rPr>
        <w:t xml:space="preserve">                      </w:t>
      </w:r>
      <w:r>
        <w:rPr>
          <w:rFonts w:hint="eastAsia" w:ascii="宋体" w:hAnsi="宋体"/>
          <w:sz w:val="24"/>
          <w:szCs w:val="24"/>
        </w:rPr>
        <w:t>（盖章）</w:t>
      </w:r>
    </w:p>
    <w:p w14:paraId="7EC04FF5">
      <w:pPr>
        <w:autoSpaceDE w:val="0"/>
        <w:autoSpaceDN w:val="0"/>
        <w:adjustRightInd w:val="0"/>
        <w:snapToGrid w:val="0"/>
        <w:spacing w:line="460" w:lineRule="exact"/>
        <w:ind w:firstLine="720" w:firstLineChars="300"/>
        <w:rPr>
          <w:rFonts w:ascii="宋体" w:hAnsi="宋体"/>
          <w:sz w:val="24"/>
          <w:szCs w:val="24"/>
        </w:rPr>
      </w:pPr>
      <w:r>
        <w:rPr>
          <w:rFonts w:hint="eastAsia" w:ascii="宋体" w:hAnsi="宋体"/>
          <w:sz w:val="24"/>
          <w:szCs w:val="24"/>
        </w:rPr>
        <w:t>（</w:t>
      </w:r>
      <w:r>
        <w:rPr>
          <w:rFonts w:ascii="宋体" w:hAnsi="宋体"/>
          <w:sz w:val="24"/>
          <w:szCs w:val="24"/>
        </w:rPr>
        <w:t>5</w:t>
      </w:r>
      <w:r>
        <w:rPr>
          <w:rFonts w:hint="eastAsia" w:ascii="宋体" w:hAnsi="宋体"/>
          <w:sz w:val="24"/>
          <w:szCs w:val="24"/>
        </w:rPr>
        <w:t>）法定代表人（单位负责人）或委托代理人：</w:t>
      </w:r>
      <w:r>
        <w:rPr>
          <w:rFonts w:hint="eastAsia" w:ascii="宋体" w:hAnsi="宋体"/>
          <w:sz w:val="24"/>
          <w:szCs w:val="24"/>
          <w:u w:val="single"/>
        </w:rPr>
        <w:t xml:space="preserve">             </w:t>
      </w:r>
      <w:r>
        <w:rPr>
          <w:rFonts w:hint="eastAsia" w:ascii="宋体" w:hAnsi="宋体"/>
          <w:sz w:val="24"/>
          <w:szCs w:val="24"/>
        </w:rPr>
        <w:t>（签字或盖章）</w:t>
      </w:r>
    </w:p>
    <w:p w14:paraId="32C856CD">
      <w:pPr>
        <w:autoSpaceDE w:val="0"/>
        <w:autoSpaceDN w:val="0"/>
        <w:adjustRightInd w:val="0"/>
        <w:snapToGrid w:val="0"/>
        <w:spacing w:line="460" w:lineRule="exact"/>
        <w:ind w:firstLine="720" w:firstLineChars="300"/>
        <w:rPr>
          <w:rFonts w:ascii="宋体" w:hAnsi="宋体"/>
          <w:sz w:val="24"/>
          <w:szCs w:val="24"/>
        </w:rPr>
      </w:pPr>
      <w:r>
        <w:rPr>
          <w:rFonts w:hint="eastAsia" w:ascii="宋体" w:hAnsi="宋体"/>
          <w:sz w:val="24"/>
          <w:szCs w:val="24"/>
        </w:rPr>
        <w:t>（</w:t>
      </w:r>
      <w:r>
        <w:rPr>
          <w:rFonts w:ascii="宋体" w:hAnsi="宋体"/>
          <w:sz w:val="24"/>
          <w:szCs w:val="24"/>
        </w:rPr>
        <w:t>6</w:t>
      </w:r>
      <w:r>
        <w:rPr>
          <w:rFonts w:hint="eastAsia" w:ascii="宋体" w:hAnsi="宋体"/>
          <w:sz w:val="24"/>
          <w:szCs w:val="24"/>
        </w:rPr>
        <w:t xml:space="preserve">）日  </w:t>
      </w:r>
      <w:r>
        <w:rPr>
          <w:rFonts w:ascii="宋体" w:hAnsi="宋体"/>
          <w:sz w:val="24"/>
          <w:szCs w:val="24"/>
        </w:rPr>
        <w:t xml:space="preserve">  </w:t>
      </w:r>
      <w:r>
        <w:rPr>
          <w:rFonts w:hint="eastAsia" w:ascii="宋体" w:hAnsi="宋体"/>
          <w:sz w:val="24"/>
          <w:szCs w:val="24"/>
        </w:rPr>
        <w:t>期：</w:t>
      </w:r>
      <w:r>
        <w:rPr>
          <w:rFonts w:hint="eastAsia" w:ascii="宋体" w:hAnsi="宋体"/>
          <w:sz w:val="24"/>
          <w:szCs w:val="24"/>
          <w:u w:val="single"/>
        </w:rPr>
        <w:t xml:space="preserve">                       </w:t>
      </w:r>
    </w:p>
    <w:p w14:paraId="4AB6C66C">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18.3 要求所有外层密封袋的封口处均应加贴封条密封，封口及封条应粘贴牢固，并在密封袋封口处加盖投标人公章及法定代表人（单位负责人）或其委托代理人签字或盖章。</w:t>
      </w:r>
    </w:p>
    <w:p w14:paraId="60E6EFCE">
      <w:pPr>
        <w:autoSpaceDE w:val="0"/>
        <w:autoSpaceDN w:val="0"/>
        <w:adjustRightInd w:val="0"/>
        <w:snapToGrid w:val="0"/>
        <w:spacing w:line="460" w:lineRule="exact"/>
        <w:rPr>
          <w:rFonts w:ascii="宋体" w:hAnsi="宋体"/>
          <w:b/>
          <w:bCs/>
          <w:kern w:val="0"/>
          <w:sz w:val="24"/>
          <w:szCs w:val="24"/>
        </w:rPr>
      </w:pPr>
      <w:r>
        <w:rPr>
          <w:rFonts w:ascii="宋体" w:hAnsi="宋体"/>
          <w:b/>
          <w:bCs/>
          <w:kern w:val="0"/>
          <w:sz w:val="24"/>
          <w:szCs w:val="24"/>
        </w:rPr>
        <w:t>1</w:t>
      </w:r>
      <w:r>
        <w:rPr>
          <w:rFonts w:hint="eastAsia" w:ascii="宋体" w:hAnsi="宋体"/>
          <w:b/>
          <w:bCs/>
          <w:kern w:val="0"/>
          <w:sz w:val="24"/>
          <w:szCs w:val="24"/>
        </w:rPr>
        <w:t>9</w:t>
      </w:r>
      <w:r>
        <w:rPr>
          <w:rFonts w:ascii="宋体" w:hAnsi="宋体"/>
          <w:b/>
          <w:bCs/>
          <w:kern w:val="0"/>
          <w:sz w:val="24"/>
          <w:szCs w:val="24"/>
        </w:rPr>
        <w:t>、投标文件的递交</w:t>
      </w:r>
      <w:r>
        <w:rPr>
          <w:rFonts w:hint="eastAsia" w:ascii="宋体" w:hAnsi="宋体"/>
          <w:b/>
          <w:bCs/>
          <w:kern w:val="0"/>
          <w:sz w:val="24"/>
          <w:szCs w:val="24"/>
        </w:rPr>
        <w:t>及拒收</w:t>
      </w:r>
      <w:r>
        <w:rPr>
          <w:rFonts w:ascii="宋体" w:hAnsi="宋体"/>
          <w:b/>
          <w:bCs/>
          <w:kern w:val="0"/>
          <w:sz w:val="24"/>
          <w:szCs w:val="24"/>
        </w:rPr>
        <w:t xml:space="preserve"> </w:t>
      </w:r>
    </w:p>
    <w:p w14:paraId="168A921F">
      <w:pPr>
        <w:autoSpaceDE w:val="0"/>
        <w:autoSpaceDN w:val="0"/>
        <w:adjustRightInd w:val="0"/>
        <w:snapToGrid w:val="0"/>
        <w:spacing w:line="460" w:lineRule="exact"/>
        <w:ind w:firstLine="240" w:firstLineChars="100"/>
        <w:rPr>
          <w:rFonts w:ascii="宋体" w:hAnsi="宋体"/>
          <w:sz w:val="24"/>
          <w:szCs w:val="24"/>
        </w:rPr>
      </w:pPr>
      <w:r>
        <w:rPr>
          <w:rFonts w:ascii="宋体" w:hAnsi="宋体"/>
          <w:sz w:val="24"/>
          <w:szCs w:val="24"/>
        </w:rPr>
        <w:t>1</w:t>
      </w:r>
      <w:r>
        <w:rPr>
          <w:rFonts w:hint="eastAsia" w:ascii="宋体" w:hAnsi="宋体"/>
          <w:sz w:val="24"/>
          <w:szCs w:val="24"/>
        </w:rPr>
        <w:t>9</w:t>
      </w:r>
      <w:r>
        <w:rPr>
          <w:rFonts w:ascii="宋体" w:hAnsi="宋体"/>
          <w:sz w:val="24"/>
          <w:szCs w:val="24"/>
        </w:rPr>
        <w:t>.1 投标文件的截止时间及</w:t>
      </w:r>
      <w:r>
        <w:rPr>
          <w:rFonts w:hint="eastAsia" w:ascii="宋体" w:hAnsi="宋体"/>
          <w:sz w:val="24"/>
          <w:szCs w:val="24"/>
        </w:rPr>
        <w:t>投标</w:t>
      </w:r>
      <w:r>
        <w:rPr>
          <w:rFonts w:ascii="宋体" w:hAnsi="宋体"/>
          <w:sz w:val="24"/>
          <w:szCs w:val="24"/>
        </w:rPr>
        <w:t>地点见本须知前附表的规定</w:t>
      </w:r>
      <w:r>
        <w:rPr>
          <w:rFonts w:hint="eastAsia" w:ascii="宋体" w:hAnsi="宋体"/>
          <w:sz w:val="24"/>
          <w:szCs w:val="24"/>
        </w:rPr>
        <w:t>。</w:t>
      </w:r>
      <w:r>
        <w:rPr>
          <w:rFonts w:ascii="宋体" w:hAnsi="宋体"/>
          <w:sz w:val="24"/>
          <w:szCs w:val="24"/>
        </w:rPr>
        <w:t>投标人应在招标文件规定的</w:t>
      </w:r>
      <w:r>
        <w:rPr>
          <w:rFonts w:hint="eastAsia" w:ascii="宋体" w:hAnsi="宋体"/>
          <w:sz w:val="24"/>
          <w:szCs w:val="24"/>
        </w:rPr>
        <w:t>投标</w:t>
      </w:r>
      <w:r>
        <w:rPr>
          <w:rFonts w:ascii="宋体" w:hAnsi="宋体"/>
          <w:sz w:val="24"/>
          <w:szCs w:val="24"/>
        </w:rPr>
        <w:t>截止时间前，将投标文件按投标人须知前附表的规定密封后送达</w:t>
      </w:r>
      <w:r>
        <w:rPr>
          <w:rFonts w:hint="eastAsia" w:ascii="宋体" w:hAnsi="宋体"/>
          <w:sz w:val="24"/>
          <w:szCs w:val="24"/>
        </w:rPr>
        <w:t>投标</w:t>
      </w:r>
      <w:r>
        <w:rPr>
          <w:rFonts w:ascii="宋体" w:hAnsi="宋体"/>
          <w:sz w:val="24"/>
          <w:szCs w:val="24"/>
        </w:rPr>
        <w:t>地点</w:t>
      </w:r>
      <w:r>
        <w:rPr>
          <w:rFonts w:hint="eastAsia" w:ascii="宋体" w:hAnsi="宋体"/>
          <w:sz w:val="24"/>
          <w:szCs w:val="24"/>
        </w:rPr>
        <w:t>，投标</w:t>
      </w:r>
      <w:r>
        <w:rPr>
          <w:rFonts w:ascii="宋体" w:hAnsi="宋体"/>
          <w:sz w:val="24"/>
          <w:szCs w:val="24"/>
        </w:rPr>
        <w:t>截止时间以后送达的投标文件将被拒绝。</w:t>
      </w:r>
    </w:p>
    <w:p w14:paraId="5D147265">
      <w:pPr>
        <w:autoSpaceDE w:val="0"/>
        <w:autoSpaceDN w:val="0"/>
        <w:adjustRightInd w:val="0"/>
        <w:snapToGrid w:val="0"/>
        <w:spacing w:line="460" w:lineRule="exact"/>
        <w:ind w:firstLine="240" w:firstLineChars="100"/>
        <w:rPr>
          <w:rFonts w:ascii="宋体" w:hAnsi="宋体"/>
          <w:sz w:val="24"/>
          <w:szCs w:val="24"/>
        </w:rPr>
      </w:pPr>
      <w:r>
        <w:rPr>
          <w:rFonts w:ascii="宋体" w:hAnsi="宋体"/>
          <w:sz w:val="24"/>
          <w:szCs w:val="24"/>
        </w:rPr>
        <w:t>1</w:t>
      </w:r>
      <w:r>
        <w:rPr>
          <w:rFonts w:hint="eastAsia" w:ascii="宋体" w:hAnsi="宋体"/>
          <w:sz w:val="24"/>
          <w:szCs w:val="24"/>
        </w:rPr>
        <w:t>9</w:t>
      </w:r>
      <w:r>
        <w:rPr>
          <w:rFonts w:ascii="宋体" w:hAnsi="宋体"/>
          <w:sz w:val="24"/>
          <w:szCs w:val="24"/>
        </w:rPr>
        <w:t>.2 招标代理机构项目接收人在招标文件规定的投标文件递交截止时间前，只负责投标文件的接收、清点、造册登记工作，并请递交人签字确认，对其有效性不负任何责任。</w:t>
      </w:r>
    </w:p>
    <w:p w14:paraId="7475834D">
      <w:pPr>
        <w:autoSpaceDE w:val="0"/>
        <w:autoSpaceDN w:val="0"/>
        <w:adjustRightInd w:val="0"/>
        <w:snapToGrid w:val="0"/>
        <w:spacing w:line="460" w:lineRule="exact"/>
        <w:ind w:firstLine="240" w:firstLineChars="100"/>
        <w:rPr>
          <w:rFonts w:ascii="宋体" w:hAnsi="宋体"/>
          <w:sz w:val="24"/>
          <w:szCs w:val="24"/>
        </w:rPr>
      </w:pPr>
      <w:r>
        <w:rPr>
          <w:rFonts w:ascii="宋体" w:hAnsi="宋体"/>
          <w:sz w:val="24"/>
          <w:szCs w:val="24"/>
        </w:rPr>
        <w:t>1</w:t>
      </w:r>
      <w:r>
        <w:rPr>
          <w:rFonts w:hint="eastAsia" w:ascii="宋体" w:hAnsi="宋体"/>
          <w:sz w:val="24"/>
          <w:szCs w:val="24"/>
        </w:rPr>
        <w:t>9</w:t>
      </w:r>
      <w:r>
        <w:rPr>
          <w:rFonts w:ascii="宋体" w:hAnsi="宋体"/>
          <w:sz w:val="24"/>
          <w:szCs w:val="24"/>
        </w:rPr>
        <w:t xml:space="preserve">.3 </w:t>
      </w:r>
      <w:r>
        <w:rPr>
          <w:rFonts w:hint="eastAsia" w:ascii="宋体" w:hAnsi="宋体"/>
          <w:sz w:val="24"/>
          <w:szCs w:val="24"/>
        </w:rPr>
        <w:t>递交投标文件截止时间止，若收到的投标文件少于</w:t>
      </w:r>
      <w:r>
        <w:rPr>
          <w:rFonts w:ascii="宋体" w:hAnsi="宋体"/>
          <w:sz w:val="24"/>
          <w:szCs w:val="24"/>
        </w:rPr>
        <w:t>3</w:t>
      </w:r>
      <w:r>
        <w:rPr>
          <w:rFonts w:hint="eastAsia" w:ascii="宋体" w:hAnsi="宋体"/>
          <w:sz w:val="24"/>
          <w:szCs w:val="24"/>
        </w:rPr>
        <w:t>个，招标人将报请监督管理机构批准变更采购方式或择日重新组织采购。</w:t>
      </w:r>
    </w:p>
    <w:p w14:paraId="5B3B0F6A">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19.4 投标人提交投标文件时，出现下列情况之一的，其投标文件将被拒绝接收：</w:t>
      </w:r>
    </w:p>
    <w:p w14:paraId="03CB4BD3">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19.4.1 逾期送达的；</w:t>
      </w:r>
    </w:p>
    <w:p w14:paraId="292889DD">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19.4.2 未按照招标文件要求密封或加写标记的；</w:t>
      </w:r>
    </w:p>
    <w:p w14:paraId="133D9D35">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19.4.3 提交的投标文件与本项目不相符的；</w:t>
      </w:r>
    </w:p>
    <w:p w14:paraId="3DC4BD64">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19.4.4 投标人名称与领取招标文件时填写的文件领取登记表中名称不相符的。</w:t>
      </w:r>
    </w:p>
    <w:p w14:paraId="3FA27594">
      <w:pPr>
        <w:autoSpaceDE w:val="0"/>
        <w:autoSpaceDN w:val="0"/>
        <w:adjustRightInd w:val="0"/>
        <w:snapToGrid w:val="0"/>
        <w:spacing w:line="460" w:lineRule="exact"/>
        <w:rPr>
          <w:rFonts w:ascii="宋体" w:hAnsi="宋体"/>
          <w:b/>
          <w:bCs/>
          <w:kern w:val="0"/>
          <w:sz w:val="24"/>
          <w:szCs w:val="24"/>
        </w:rPr>
      </w:pPr>
      <w:r>
        <w:rPr>
          <w:rFonts w:hint="eastAsia" w:ascii="宋体" w:hAnsi="宋体"/>
          <w:b/>
          <w:bCs/>
          <w:kern w:val="0"/>
          <w:sz w:val="24"/>
          <w:szCs w:val="24"/>
        </w:rPr>
        <w:t>20</w:t>
      </w:r>
      <w:r>
        <w:rPr>
          <w:rFonts w:ascii="宋体" w:hAnsi="宋体"/>
          <w:b/>
          <w:bCs/>
          <w:kern w:val="0"/>
          <w:sz w:val="24"/>
          <w:szCs w:val="24"/>
        </w:rPr>
        <w:t>、投标文件的补充、修改和撤回</w:t>
      </w:r>
    </w:p>
    <w:p w14:paraId="568576D8">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20</w:t>
      </w:r>
      <w:r>
        <w:rPr>
          <w:rFonts w:ascii="宋体" w:hAnsi="宋体"/>
          <w:sz w:val="24"/>
          <w:szCs w:val="24"/>
        </w:rPr>
        <w:t>.1 投标人在递交投标文件以后，可以修改或撤回其投标文件，但必须在规定的投标截止时间前，且以书面形式通知招标人。补充、修改的内容为投标文件的组成部分。</w:t>
      </w:r>
    </w:p>
    <w:p w14:paraId="592D32A1">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20</w:t>
      </w:r>
      <w:r>
        <w:rPr>
          <w:rFonts w:ascii="宋体" w:hAnsi="宋体"/>
          <w:sz w:val="24"/>
          <w:szCs w:val="24"/>
        </w:rPr>
        <w:t>.2 投标人对投标文件的修改、补充和撤回，应按本须知的有关规定密封、标记和提交，并在投标文件密封袋上清楚标明“补充、修改”或“撤回”字样。</w:t>
      </w:r>
    </w:p>
    <w:p w14:paraId="35FC357D">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20</w:t>
      </w:r>
      <w:r>
        <w:rPr>
          <w:rFonts w:ascii="宋体" w:hAnsi="宋体"/>
          <w:sz w:val="24"/>
          <w:szCs w:val="24"/>
        </w:rPr>
        <w:t>.3 在投标截止时间之后，投标人不得对其递交的投标文件做任何补充、修改或撤回投标。</w:t>
      </w:r>
    </w:p>
    <w:p w14:paraId="279CBE93">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20</w:t>
      </w:r>
      <w:r>
        <w:rPr>
          <w:rFonts w:ascii="宋体" w:hAnsi="宋体"/>
          <w:sz w:val="24"/>
          <w:szCs w:val="24"/>
        </w:rPr>
        <w:t>.4 在投标截止时间至投标有效期满之前，投标人不得撤回其投标文件。</w:t>
      </w:r>
    </w:p>
    <w:p w14:paraId="4347CFCA">
      <w:pPr>
        <w:spacing w:before="240" w:after="120" w:line="360" w:lineRule="auto"/>
        <w:jc w:val="center"/>
        <w:outlineLvl w:val="2"/>
        <w:rPr>
          <w:rFonts w:ascii="宋体" w:hAnsi="宋体"/>
          <w:b/>
          <w:bCs/>
          <w:sz w:val="24"/>
          <w:szCs w:val="24"/>
        </w:rPr>
      </w:pPr>
      <w:bookmarkStart w:id="23" w:name="_Toc21818"/>
      <w:r>
        <w:rPr>
          <w:rFonts w:ascii="宋体" w:hAnsi="宋体"/>
          <w:b/>
          <w:bCs/>
          <w:sz w:val="24"/>
          <w:szCs w:val="24"/>
        </w:rPr>
        <w:t>五、</w:t>
      </w:r>
      <w:r>
        <w:rPr>
          <w:rFonts w:hint="eastAsia" w:ascii="宋体" w:hAnsi="宋体"/>
          <w:b/>
          <w:bCs/>
          <w:sz w:val="24"/>
          <w:szCs w:val="24"/>
        </w:rPr>
        <w:t>开标</w:t>
      </w:r>
      <w:bookmarkEnd w:id="23"/>
    </w:p>
    <w:p w14:paraId="34FB4FAD">
      <w:pPr>
        <w:widowControl/>
        <w:spacing w:line="460" w:lineRule="exact"/>
        <w:jc w:val="left"/>
        <w:rPr>
          <w:rFonts w:ascii="宋体" w:hAnsi="宋体"/>
          <w:b/>
          <w:bCs/>
          <w:kern w:val="0"/>
          <w:sz w:val="24"/>
          <w:szCs w:val="24"/>
        </w:rPr>
      </w:pPr>
      <w:r>
        <w:rPr>
          <w:rFonts w:hint="eastAsia" w:ascii="宋体" w:hAnsi="宋体"/>
          <w:b/>
          <w:bCs/>
          <w:kern w:val="0"/>
          <w:sz w:val="24"/>
          <w:szCs w:val="24"/>
        </w:rPr>
        <w:t>21</w:t>
      </w:r>
      <w:r>
        <w:rPr>
          <w:rFonts w:ascii="宋体" w:hAnsi="宋体"/>
          <w:b/>
          <w:bCs/>
          <w:kern w:val="0"/>
          <w:sz w:val="24"/>
          <w:szCs w:val="24"/>
        </w:rPr>
        <w:t>、</w:t>
      </w:r>
      <w:r>
        <w:rPr>
          <w:rFonts w:hint="eastAsia" w:ascii="宋体" w:hAnsi="宋体"/>
          <w:b/>
          <w:bCs/>
          <w:kern w:val="0"/>
          <w:sz w:val="24"/>
          <w:szCs w:val="24"/>
        </w:rPr>
        <w:t>开标</w:t>
      </w:r>
      <w:r>
        <w:rPr>
          <w:rFonts w:ascii="宋体" w:hAnsi="宋体"/>
          <w:b/>
          <w:bCs/>
          <w:kern w:val="0"/>
          <w:sz w:val="24"/>
          <w:szCs w:val="24"/>
        </w:rPr>
        <w:t>时间和地点</w:t>
      </w:r>
    </w:p>
    <w:p w14:paraId="282C6AC7">
      <w:pPr>
        <w:widowControl/>
        <w:spacing w:line="460" w:lineRule="exact"/>
        <w:ind w:firstLine="240" w:firstLineChars="100"/>
        <w:jc w:val="left"/>
        <w:rPr>
          <w:rFonts w:ascii="宋体" w:hAnsi="宋体"/>
          <w:kern w:val="0"/>
          <w:sz w:val="24"/>
          <w:szCs w:val="24"/>
        </w:rPr>
      </w:pPr>
      <w:r>
        <w:rPr>
          <w:rFonts w:hint="eastAsia" w:ascii="宋体" w:hAnsi="宋体"/>
          <w:kern w:val="0"/>
          <w:sz w:val="24"/>
          <w:szCs w:val="24"/>
        </w:rPr>
        <w:t>21</w:t>
      </w:r>
      <w:r>
        <w:rPr>
          <w:rFonts w:ascii="宋体" w:hAnsi="宋体"/>
          <w:kern w:val="0"/>
          <w:sz w:val="24"/>
          <w:szCs w:val="24"/>
        </w:rPr>
        <w:t>.1  招标代理机构在投标人须知前附表中规定的投标截止时间和地点组织</w:t>
      </w:r>
      <w:r>
        <w:rPr>
          <w:rFonts w:hint="eastAsia" w:ascii="宋体" w:hAnsi="宋体"/>
          <w:kern w:val="0"/>
          <w:sz w:val="24"/>
          <w:szCs w:val="24"/>
          <w:lang w:val="en-US" w:eastAsia="zh-CN"/>
        </w:rPr>
        <w:t>开</w:t>
      </w:r>
      <w:r>
        <w:rPr>
          <w:rFonts w:ascii="宋体" w:hAnsi="宋体"/>
          <w:kern w:val="0"/>
          <w:sz w:val="24"/>
          <w:szCs w:val="24"/>
        </w:rPr>
        <w:t>标会议，招标人、投标人须派代表参加并签到以证明其出席。</w:t>
      </w:r>
    </w:p>
    <w:p w14:paraId="4B092058">
      <w:pPr>
        <w:widowControl/>
        <w:spacing w:line="460" w:lineRule="exact"/>
        <w:ind w:firstLine="240" w:firstLineChars="100"/>
        <w:jc w:val="left"/>
        <w:rPr>
          <w:rFonts w:ascii="宋体" w:hAnsi="宋体"/>
          <w:kern w:val="0"/>
          <w:sz w:val="24"/>
          <w:szCs w:val="24"/>
        </w:rPr>
      </w:pPr>
      <w:r>
        <w:rPr>
          <w:rFonts w:hint="eastAsia" w:ascii="宋体" w:hAnsi="宋体"/>
          <w:kern w:val="0"/>
          <w:sz w:val="24"/>
          <w:szCs w:val="24"/>
        </w:rPr>
        <w:t>21</w:t>
      </w:r>
      <w:r>
        <w:rPr>
          <w:rFonts w:ascii="宋体" w:hAnsi="宋体"/>
          <w:kern w:val="0"/>
          <w:sz w:val="24"/>
          <w:szCs w:val="24"/>
        </w:rPr>
        <w:t>.2  按规定提交合格的撤回通知的投标文件不予开封，并退还给投标人；按本须知规定为无效的投标文件，不予送交评标委员会评审</w:t>
      </w:r>
      <w:r>
        <w:rPr>
          <w:rFonts w:hint="eastAsia" w:ascii="宋体" w:hAnsi="宋体"/>
          <w:kern w:val="0"/>
          <w:sz w:val="24"/>
          <w:szCs w:val="24"/>
        </w:rPr>
        <w:t>。</w:t>
      </w:r>
    </w:p>
    <w:p w14:paraId="382AB7D2">
      <w:pPr>
        <w:widowControl/>
        <w:spacing w:line="460" w:lineRule="exact"/>
        <w:jc w:val="left"/>
        <w:rPr>
          <w:rFonts w:ascii="宋体" w:hAnsi="宋体"/>
          <w:b/>
          <w:bCs/>
          <w:kern w:val="0"/>
          <w:sz w:val="24"/>
          <w:szCs w:val="24"/>
        </w:rPr>
      </w:pPr>
      <w:r>
        <w:rPr>
          <w:rFonts w:hint="eastAsia" w:ascii="宋体" w:hAnsi="宋体"/>
          <w:b/>
          <w:bCs/>
          <w:kern w:val="0"/>
          <w:sz w:val="24"/>
          <w:szCs w:val="24"/>
        </w:rPr>
        <w:t>22</w:t>
      </w:r>
      <w:r>
        <w:rPr>
          <w:rFonts w:ascii="宋体" w:hAnsi="宋体"/>
          <w:b/>
          <w:bCs/>
          <w:kern w:val="0"/>
          <w:sz w:val="24"/>
          <w:szCs w:val="24"/>
        </w:rPr>
        <w:t>、</w:t>
      </w:r>
      <w:r>
        <w:rPr>
          <w:rFonts w:hint="eastAsia" w:ascii="宋体" w:hAnsi="宋体"/>
          <w:b/>
          <w:bCs/>
          <w:kern w:val="0"/>
          <w:sz w:val="24"/>
          <w:szCs w:val="24"/>
        </w:rPr>
        <w:t>开标流程</w:t>
      </w:r>
    </w:p>
    <w:p w14:paraId="59DAC3B0">
      <w:pPr>
        <w:widowControl/>
        <w:spacing w:line="460" w:lineRule="exact"/>
        <w:ind w:firstLine="240" w:firstLineChars="100"/>
        <w:jc w:val="left"/>
        <w:rPr>
          <w:rFonts w:ascii="宋体" w:hAnsi="宋体"/>
          <w:kern w:val="0"/>
          <w:sz w:val="24"/>
          <w:szCs w:val="24"/>
        </w:rPr>
      </w:pPr>
      <w:r>
        <w:rPr>
          <w:rFonts w:hint="eastAsia" w:ascii="宋体" w:hAnsi="宋体"/>
          <w:kern w:val="0"/>
          <w:sz w:val="24"/>
          <w:szCs w:val="24"/>
        </w:rPr>
        <w:t>22</w:t>
      </w:r>
      <w:r>
        <w:rPr>
          <w:rFonts w:ascii="宋体" w:hAnsi="宋体"/>
          <w:kern w:val="0"/>
          <w:sz w:val="24"/>
          <w:szCs w:val="24"/>
        </w:rPr>
        <w:t xml:space="preserve">.1 </w:t>
      </w:r>
      <w:r>
        <w:rPr>
          <w:rFonts w:hint="eastAsia" w:ascii="宋体" w:hAnsi="宋体"/>
          <w:kern w:val="0"/>
          <w:sz w:val="24"/>
          <w:szCs w:val="24"/>
        </w:rPr>
        <w:t>会议准备：由代理机构工作人员组织招标人、投标人、监督部门相关人员签到。并将开评标环节所需表格文档资料填写、准备齐全。</w:t>
      </w:r>
    </w:p>
    <w:p w14:paraId="38920CF5">
      <w:pPr>
        <w:widowControl/>
        <w:spacing w:line="460" w:lineRule="exact"/>
        <w:ind w:firstLine="240" w:firstLineChars="100"/>
        <w:jc w:val="left"/>
        <w:rPr>
          <w:rFonts w:ascii="宋体" w:hAnsi="宋体"/>
          <w:kern w:val="0"/>
          <w:sz w:val="24"/>
          <w:szCs w:val="24"/>
        </w:rPr>
      </w:pPr>
      <w:r>
        <w:rPr>
          <w:rFonts w:hint="eastAsia" w:ascii="宋体" w:hAnsi="宋体"/>
          <w:kern w:val="0"/>
          <w:sz w:val="24"/>
          <w:szCs w:val="24"/>
        </w:rPr>
        <w:t>22</w:t>
      </w:r>
      <w:r>
        <w:rPr>
          <w:rFonts w:ascii="宋体" w:hAnsi="宋体"/>
          <w:kern w:val="0"/>
          <w:sz w:val="24"/>
          <w:szCs w:val="24"/>
        </w:rPr>
        <w:t>.</w:t>
      </w:r>
      <w:r>
        <w:rPr>
          <w:rFonts w:hint="eastAsia" w:ascii="宋体" w:hAnsi="宋体"/>
          <w:kern w:val="0"/>
          <w:sz w:val="24"/>
          <w:szCs w:val="24"/>
        </w:rPr>
        <w:t>2</w:t>
      </w:r>
      <w:r>
        <w:rPr>
          <w:rFonts w:ascii="宋体" w:hAnsi="宋体"/>
          <w:kern w:val="0"/>
          <w:sz w:val="24"/>
          <w:szCs w:val="24"/>
        </w:rPr>
        <w:t xml:space="preserve"> </w:t>
      </w:r>
      <w:r>
        <w:rPr>
          <w:rFonts w:hint="eastAsia" w:ascii="宋体" w:hAnsi="宋体"/>
          <w:kern w:val="0"/>
          <w:sz w:val="24"/>
          <w:szCs w:val="24"/>
        </w:rPr>
        <w:t>宣读纪律：开标时间到，招标人或代理机构工作人员宣布开标会开始，并宣读开标会会场纪律和注意事项。</w:t>
      </w:r>
    </w:p>
    <w:p w14:paraId="5607DA8F">
      <w:pPr>
        <w:widowControl/>
        <w:spacing w:line="460" w:lineRule="exact"/>
        <w:ind w:firstLine="240" w:firstLineChars="100"/>
        <w:jc w:val="left"/>
        <w:rPr>
          <w:rFonts w:ascii="宋体" w:hAnsi="宋体"/>
          <w:kern w:val="0"/>
          <w:sz w:val="24"/>
          <w:szCs w:val="24"/>
        </w:rPr>
      </w:pPr>
      <w:bookmarkStart w:id="24" w:name="_Hlk100257920"/>
      <w:r>
        <w:rPr>
          <w:rFonts w:ascii="宋体" w:hAnsi="宋体"/>
          <w:kern w:val="0"/>
          <w:sz w:val="24"/>
          <w:szCs w:val="24"/>
        </w:rPr>
        <w:t xml:space="preserve">22.3 </w:t>
      </w:r>
      <w:r>
        <w:rPr>
          <w:rFonts w:hint="eastAsia" w:ascii="宋体" w:hAnsi="宋体"/>
          <w:kern w:val="0"/>
          <w:sz w:val="24"/>
          <w:szCs w:val="24"/>
        </w:rPr>
        <w:t xml:space="preserve">签署承诺：由招标人、招标代理机构及投标人代表共同签署《拒绝商业贿赂承诺书》。 </w:t>
      </w:r>
    </w:p>
    <w:p w14:paraId="06588BB3">
      <w:pPr>
        <w:widowControl/>
        <w:spacing w:line="460" w:lineRule="exact"/>
        <w:ind w:firstLine="240" w:firstLineChars="100"/>
        <w:jc w:val="left"/>
        <w:rPr>
          <w:rFonts w:ascii="宋体" w:hAnsi="宋体"/>
          <w:kern w:val="0"/>
          <w:sz w:val="24"/>
          <w:szCs w:val="24"/>
        </w:rPr>
      </w:pPr>
      <w:r>
        <w:rPr>
          <w:rFonts w:hint="eastAsia" w:ascii="宋体" w:hAnsi="宋体"/>
          <w:kern w:val="0"/>
          <w:sz w:val="24"/>
          <w:szCs w:val="24"/>
        </w:rPr>
        <w:t>22</w:t>
      </w:r>
      <w:r>
        <w:rPr>
          <w:rFonts w:ascii="宋体" w:hAnsi="宋体"/>
          <w:kern w:val="0"/>
          <w:sz w:val="24"/>
          <w:szCs w:val="24"/>
        </w:rPr>
        <w:t xml:space="preserve">.4 </w:t>
      </w:r>
      <w:r>
        <w:rPr>
          <w:rFonts w:hint="eastAsia" w:ascii="宋体" w:hAnsi="宋体"/>
          <w:kern w:val="0"/>
          <w:sz w:val="24"/>
          <w:szCs w:val="24"/>
        </w:rPr>
        <w:t>开标唱标：开标时，由</w:t>
      </w:r>
      <w:r>
        <w:rPr>
          <w:rFonts w:hint="eastAsia" w:ascii="宋体" w:hAnsi="宋体"/>
          <w:kern w:val="0"/>
          <w:sz w:val="24"/>
          <w:szCs w:val="24"/>
          <w:lang w:val="en-US" w:eastAsia="zh-CN"/>
        </w:rPr>
        <w:t>监标人及各</w:t>
      </w:r>
      <w:r>
        <w:rPr>
          <w:rFonts w:hint="eastAsia" w:ascii="宋体" w:hAnsi="宋体"/>
          <w:kern w:val="0"/>
          <w:sz w:val="24"/>
          <w:szCs w:val="24"/>
        </w:rPr>
        <w:t>投标人代表检查投标文件的密封情况；经确认无误后由招标</w:t>
      </w:r>
      <w:r>
        <w:rPr>
          <w:rFonts w:hint="eastAsia" w:ascii="宋体" w:hAnsi="宋体"/>
          <w:kern w:val="0"/>
          <w:sz w:val="24"/>
          <w:szCs w:val="24"/>
          <w:lang w:val="en-US" w:eastAsia="zh-CN"/>
        </w:rPr>
        <w:t>代理机构</w:t>
      </w:r>
      <w:r>
        <w:rPr>
          <w:rFonts w:hint="eastAsia" w:ascii="宋体" w:hAnsi="宋体"/>
          <w:kern w:val="0"/>
          <w:sz w:val="24"/>
          <w:szCs w:val="24"/>
        </w:rPr>
        <w:t>工作人员当众拆封，并宣读开标一览表中投标人名称、投标报价、供货周期等相关内容。开标时没有启封和唱标的投标文件，不能进入评标程序。</w:t>
      </w:r>
    </w:p>
    <w:p w14:paraId="0DF40D26">
      <w:pPr>
        <w:widowControl/>
        <w:spacing w:line="460" w:lineRule="exact"/>
        <w:ind w:firstLine="240" w:firstLineChars="100"/>
        <w:jc w:val="left"/>
        <w:rPr>
          <w:rFonts w:ascii="宋体" w:hAnsi="宋体"/>
          <w:kern w:val="0"/>
          <w:sz w:val="24"/>
          <w:szCs w:val="24"/>
        </w:rPr>
      </w:pPr>
      <w:r>
        <w:rPr>
          <w:rFonts w:hint="eastAsia" w:ascii="宋体" w:hAnsi="宋体"/>
          <w:kern w:val="0"/>
          <w:sz w:val="24"/>
          <w:szCs w:val="24"/>
        </w:rPr>
        <w:t>22</w:t>
      </w:r>
      <w:r>
        <w:rPr>
          <w:rFonts w:ascii="宋体" w:hAnsi="宋体"/>
          <w:kern w:val="0"/>
          <w:sz w:val="24"/>
          <w:szCs w:val="24"/>
        </w:rPr>
        <w:t xml:space="preserve">.5 </w:t>
      </w:r>
      <w:r>
        <w:rPr>
          <w:rFonts w:hint="eastAsia" w:ascii="宋体" w:hAnsi="宋体"/>
          <w:kern w:val="0"/>
          <w:sz w:val="24"/>
          <w:szCs w:val="24"/>
        </w:rPr>
        <w:t>开标记录：代理机构工作人员对唱标内容进行记录，开标记录表由招标人代表和监督人员签字确认。若投标人代表对开标唱标有异议的，可举手示意，待核验身份后提出异议。</w:t>
      </w:r>
    </w:p>
    <w:p w14:paraId="66A92A58">
      <w:pPr>
        <w:widowControl/>
        <w:spacing w:line="460" w:lineRule="exact"/>
        <w:ind w:firstLine="240" w:firstLineChars="100"/>
        <w:jc w:val="left"/>
        <w:rPr>
          <w:rFonts w:ascii="宋体" w:hAnsi="宋体"/>
          <w:kern w:val="0"/>
          <w:sz w:val="24"/>
          <w:szCs w:val="24"/>
        </w:rPr>
      </w:pPr>
      <w:r>
        <w:rPr>
          <w:rFonts w:hint="eastAsia" w:ascii="宋体" w:hAnsi="宋体"/>
          <w:kern w:val="0"/>
          <w:sz w:val="24"/>
          <w:szCs w:val="24"/>
        </w:rPr>
        <w:t>22</w:t>
      </w:r>
      <w:r>
        <w:rPr>
          <w:rFonts w:ascii="宋体" w:hAnsi="宋体"/>
          <w:kern w:val="0"/>
          <w:sz w:val="24"/>
          <w:szCs w:val="24"/>
        </w:rPr>
        <w:t>.6</w:t>
      </w:r>
      <w:r>
        <w:rPr>
          <w:rFonts w:hint="eastAsia" w:ascii="宋体" w:hAnsi="宋体"/>
          <w:kern w:val="0"/>
          <w:sz w:val="24"/>
          <w:szCs w:val="24"/>
        </w:rPr>
        <w:t xml:space="preserve"> 会议结束：开标唱标完毕后，代理机构工作人员宣布开标会结束。</w:t>
      </w:r>
    </w:p>
    <w:p w14:paraId="02CA4D03">
      <w:pPr>
        <w:widowControl/>
        <w:spacing w:line="460" w:lineRule="exact"/>
        <w:ind w:firstLine="240" w:firstLineChars="100"/>
        <w:jc w:val="left"/>
        <w:rPr>
          <w:rFonts w:ascii="宋体" w:hAnsi="宋体"/>
          <w:kern w:val="0"/>
          <w:sz w:val="24"/>
          <w:szCs w:val="24"/>
        </w:rPr>
      </w:pPr>
      <w:r>
        <w:rPr>
          <w:rFonts w:hint="eastAsia" w:ascii="宋体" w:hAnsi="宋体"/>
          <w:kern w:val="0"/>
          <w:sz w:val="24"/>
          <w:szCs w:val="24"/>
        </w:rPr>
        <w:t>22</w:t>
      </w:r>
      <w:r>
        <w:rPr>
          <w:rFonts w:ascii="宋体" w:hAnsi="宋体"/>
          <w:kern w:val="0"/>
          <w:sz w:val="24"/>
          <w:szCs w:val="24"/>
        </w:rPr>
        <w:t xml:space="preserve">.7 </w:t>
      </w:r>
      <w:r>
        <w:rPr>
          <w:rFonts w:hint="eastAsia" w:ascii="宋体" w:hAnsi="宋体"/>
          <w:kern w:val="0"/>
          <w:sz w:val="24"/>
          <w:szCs w:val="24"/>
        </w:rPr>
        <w:t>资格审查：开标会结束后，</w:t>
      </w:r>
      <w:r>
        <w:rPr>
          <w:rFonts w:hint="eastAsia" w:ascii="宋体" w:hAnsi="宋体"/>
          <w:sz w:val="24"/>
          <w:szCs w:val="24"/>
        </w:rPr>
        <w:t>招标人、招标代理机构</w:t>
      </w:r>
      <w:r>
        <w:rPr>
          <w:rFonts w:hint="eastAsia" w:ascii="宋体" w:hAnsi="宋体"/>
          <w:kern w:val="0"/>
          <w:sz w:val="24"/>
          <w:szCs w:val="24"/>
        </w:rPr>
        <w:t>按招标文件的规定进行资格审查，合格投标人不足3家的，不得评标。</w:t>
      </w:r>
      <w:r>
        <w:rPr>
          <w:rFonts w:ascii="宋体" w:hAnsi="宋体"/>
          <w:kern w:val="0"/>
          <w:sz w:val="24"/>
          <w:szCs w:val="24"/>
        </w:rPr>
        <w:t xml:space="preserve"> </w:t>
      </w:r>
      <w:r>
        <w:rPr>
          <w:rFonts w:hint="eastAsia" w:ascii="宋体" w:hAnsi="宋体"/>
          <w:kern w:val="0"/>
          <w:sz w:val="24"/>
          <w:szCs w:val="24"/>
        </w:rPr>
        <w:t>开标</w:t>
      </w:r>
      <w:r>
        <w:rPr>
          <w:rFonts w:ascii="宋体" w:hAnsi="宋体"/>
          <w:kern w:val="0"/>
          <w:sz w:val="24"/>
          <w:szCs w:val="24"/>
        </w:rPr>
        <w:t>会议由招标代理机构主持</w:t>
      </w:r>
      <w:r>
        <w:rPr>
          <w:rFonts w:hint="eastAsia" w:ascii="宋体" w:hAnsi="宋体"/>
          <w:kern w:val="0"/>
          <w:sz w:val="24"/>
          <w:szCs w:val="24"/>
        </w:rPr>
        <w:t>。</w:t>
      </w:r>
    </w:p>
    <w:bookmarkEnd w:id="24"/>
    <w:p w14:paraId="25F913CE">
      <w:pPr>
        <w:spacing w:before="240" w:after="120" w:line="360" w:lineRule="auto"/>
        <w:jc w:val="center"/>
        <w:outlineLvl w:val="2"/>
        <w:rPr>
          <w:rFonts w:ascii="宋体" w:hAnsi="宋体"/>
          <w:b/>
          <w:bCs/>
          <w:sz w:val="24"/>
          <w:szCs w:val="24"/>
        </w:rPr>
      </w:pPr>
      <w:bookmarkStart w:id="25" w:name="_Toc2349"/>
      <w:r>
        <w:rPr>
          <w:rFonts w:ascii="宋体" w:hAnsi="宋体"/>
          <w:b/>
          <w:bCs/>
          <w:sz w:val="24"/>
          <w:szCs w:val="24"/>
        </w:rPr>
        <w:t>六、评审</w:t>
      </w:r>
      <w:bookmarkEnd w:id="25"/>
    </w:p>
    <w:p w14:paraId="5F7983A7">
      <w:pPr>
        <w:autoSpaceDE w:val="0"/>
        <w:autoSpaceDN w:val="0"/>
        <w:adjustRightInd w:val="0"/>
        <w:spacing w:line="460" w:lineRule="exact"/>
        <w:ind w:right="6"/>
        <w:rPr>
          <w:rFonts w:ascii="宋体" w:hAnsi="宋体" w:cs="宋体"/>
          <w:b/>
          <w:bCs/>
          <w:kern w:val="0"/>
          <w:sz w:val="24"/>
          <w:szCs w:val="24"/>
        </w:rPr>
      </w:pPr>
      <w:r>
        <w:rPr>
          <w:rFonts w:ascii="宋体" w:hAnsi="宋体" w:cs="宋体"/>
          <w:b/>
          <w:bCs/>
          <w:kern w:val="0"/>
          <w:sz w:val="24"/>
          <w:szCs w:val="24"/>
        </w:rPr>
        <w:t>2</w:t>
      </w:r>
      <w:r>
        <w:rPr>
          <w:rFonts w:hint="eastAsia" w:ascii="宋体" w:hAnsi="宋体" w:cs="宋体"/>
          <w:b/>
          <w:bCs/>
          <w:kern w:val="0"/>
          <w:sz w:val="24"/>
          <w:szCs w:val="24"/>
        </w:rPr>
        <w:t>3、评标委员会</w:t>
      </w:r>
    </w:p>
    <w:p w14:paraId="53BC88E4">
      <w:pPr>
        <w:autoSpaceDE w:val="0"/>
        <w:autoSpaceDN w:val="0"/>
        <w:adjustRightInd w:val="0"/>
        <w:spacing w:line="460" w:lineRule="exact"/>
        <w:ind w:right="6" w:firstLine="240" w:firstLineChars="100"/>
        <w:rPr>
          <w:rFonts w:ascii="宋体" w:hAnsi="宋体"/>
          <w:sz w:val="24"/>
          <w:szCs w:val="24"/>
        </w:rPr>
      </w:pPr>
      <w:r>
        <w:rPr>
          <w:rFonts w:ascii="宋体" w:hAnsi="宋体"/>
          <w:sz w:val="24"/>
          <w:szCs w:val="24"/>
        </w:rPr>
        <w:t>2</w:t>
      </w:r>
      <w:r>
        <w:rPr>
          <w:rFonts w:hint="eastAsia" w:ascii="宋体" w:hAnsi="宋体"/>
          <w:sz w:val="24"/>
          <w:szCs w:val="24"/>
        </w:rPr>
        <w:t>3.1 评标委员会严格按《中华人民共和国政府采购法》、《中华人民共和国政府采购法实施条例》及《政府采购货物和服务招标投标管理办法》规定的程序和招标文件规定的人数组成评标委员会。</w:t>
      </w:r>
    </w:p>
    <w:p w14:paraId="02DC69E6">
      <w:pPr>
        <w:autoSpaceDE w:val="0"/>
        <w:autoSpaceDN w:val="0"/>
        <w:adjustRightInd w:val="0"/>
        <w:snapToGrid w:val="0"/>
        <w:spacing w:line="460" w:lineRule="exact"/>
        <w:ind w:firstLine="240" w:firstLineChars="100"/>
        <w:rPr>
          <w:rFonts w:ascii="宋体" w:hAnsi="宋体"/>
          <w:sz w:val="24"/>
          <w:szCs w:val="24"/>
        </w:rPr>
      </w:pPr>
      <w:r>
        <w:rPr>
          <w:rFonts w:ascii="宋体" w:hAnsi="宋体"/>
          <w:sz w:val="24"/>
          <w:szCs w:val="24"/>
        </w:rPr>
        <w:t>2</w:t>
      </w:r>
      <w:r>
        <w:rPr>
          <w:rFonts w:hint="eastAsia" w:ascii="宋体" w:hAnsi="宋体"/>
          <w:sz w:val="24"/>
          <w:szCs w:val="24"/>
        </w:rPr>
        <w:t>3.2 评标委员会成员对各投标人投标文件进行审查、评估和比较，并推荐出3名中标候选人。</w:t>
      </w:r>
    </w:p>
    <w:p w14:paraId="5CD75294">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23.</w:t>
      </w:r>
      <w:r>
        <w:rPr>
          <w:rFonts w:ascii="宋体" w:hAnsi="宋体"/>
          <w:sz w:val="24"/>
          <w:szCs w:val="24"/>
        </w:rPr>
        <w:t xml:space="preserve">3 </w:t>
      </w:r>
      <w:r>
        <w:rPr>
          <w:rFonts w:hint="eastAsia" w:ascii="宋体" w:hAnsi="宋体"/>
          <w:sz w:val="24"/>
          <w:szCs w:val="24"/>
        </w:rPr>
        <w:t>评标委员会与参加投标活动的投标人存在下列利害关系之一的，应当回避：</w:t>
      </w:r>
    </w:p>
    <w:p w14:paraId="4B87D02F">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（1）参加采购活动前3年内，与投标人存在劳动关系，或者担任过投标人的董事、监事，或者是投标人的控股股东或实际控制人；</w:t>
      </w:r>
    </w:p>
    <w:p w14:paraId="344A7271">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（2）参加采购活动前3年内与投标人发生过法律纠纷；</w:t>
      </w:r>
    </w:p>
    <w:p w14:paraId="27152AF3">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（3）与投标人的法定代表人（单位负责人）或者负责人有夫妻、直系血亲、三代以内旁系血亲或者近姻亲关系；</w:t>
      </w:r>
    </w:p>
    <w:p w14:paraId="721D7435">
      <w:pPr>
        <w:autoSpaceDE w:val="0"/>
        <w:autoSpaceDN w:val="0"/>
        <w:adjustRightInd w:val="0"/>
        <w:snapToGrid w:val="0"/>
        <w:spacing w:line="460" w:lineRule="exact"/>
        <w:ind w:firstLine="240" w:firstLineChars="100"/>
        <w:rPr>
          <w:rFonts w:ascii="宋体" w:hAnsi="宋体"/>
          <w:sz w:val="24"/>
          <w:szCs w:val="24"/>
        </w:rPr>
      </w:pPr>
      <w:r>
        <w:rPr>
          <w:rFonts w:hint="eastAsia" w:ascii="宋体" w:hAnsi="宋体"/>
          <w:sz w:val="24"/>
          <w:szCs w:val="24"/>
        </w:rPr>
        <w:t>（4）与投标人有其他可能影响政府采购活动公平、公正进行的关系。</w:t>
      </w:r>
    </w:p>
    <w:p w14:paraId="6EFFFD7A">
      <w:pPr>
        <w:autoSpaceDE w:val="0"/>
        <w:autoSpaceDN w:val="0"/>
        <w:adjustRightInd w:val="0"/>
        <w:snapToGrid w:val="0"/>
        <w:spacing w:line="460" w:lineRule="exact"/>
        <w:ind w:firstLine="240" w:firstLineChars="100"/>
        <w:rPr>
          <w:rFonts w:ascii="宋体" w:hAnsi="宋体"/>
          <w:sz w:val="24"/>
          <w:szCs w:val="24"/>
        </w:rPr>
      </w:pPr>
      <w:r>
        <w:rPr>
          <w:rFonts w:ascii="宋体" w:hAnsi="宋体"/>
          <w:sz w:val="24"/>
          <w:szCs w:val="24"/>
        </w:rPr>
        <w:t>2</w:t>
      </w:r>
      <w:r>
        <w:rPr>
          <w:rFonts w:hint="eastAsia" w:ascii="宋体" w:hAnsi="宋体"/>
          <w:sz w:val="24"/>
          <w:szCs w:val="24"/>
        </w:rPr>
        <w:t>3</w:t>
      </w:r>
      <w:r>
        <w:rPr>
          <w:rFonts w:ascii="宋体" w:hAnsi="宋体"/>
          <w:sz w:val="24"/>
          <w:szCs w:val="24"/>
        </w:rPr>
        <w:t>.4</w:t>
      </w:r>
      <w:r>
        <w:rPr>
          <w:rFonts w:hint="eastAsia" w:ascii="宋体" w:hAnsi="宋体"/>
          <w:sz w:val="24"/>
          <w:szCs w:val="24"/>
        </w:rPr>
        <w:t xml:space="preserve"> 评标委员会的权利与义务及监管制度：</w:t>
      </w:r>
    </w:p>
    <w:p w14:paraId="6DAC24A2">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23.</w:t>
      </w:r>
      <w:r>
        <w:rPr>
          <w:rFonts w:ascii="宋体" w:hAnsi="宋体"/>
          <w:sz w:val="24"/>
          <w:szCs w:val="24"/>
        </w:rPr>
        <w:t xml:space="preserve">4.1 </w:t>
      </w:r>
      <w:r>
        <w:rPr>
          <w:rFonts w:hint="eastAsia" w:ascii="宋体" w:hAnsi="宋体"/>
          <w:sz w:val="24"/>
          <w:szCs w:val="24"/>
        </w:rPr>
        <w:t>权利：</w:t>
      </w:r>
    </w:p>
    <w:p w14:paraId="000649AD">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（1）对政府采购法律制度及相关情况的知情权；</w:t>
      </w:r>
    </w:p>
    <w:p w14:paraId="0C4517D7">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（2）对政府采购项目的独立评审权；</w:t>
      </w:r>
    </w:p>
    <w:p w14:paraId="51B04A1A">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（3）按照规定推荐中标候选人的权利；</w:t>
      </w:r>
    </w:p>
    <w:p w14:paraId="7317BB60">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（4）按照规定获取评审劳务报酬的权利；</w:t>
      </w:r>
    </w:p>
    <w:p w14:paraId="707C4A22">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（5）法律、法规规定的其他权利。</w:t>
      </w:r>
    </w:p>
    <w:p w14:paraId="6B34E8B8">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23.</w:t>
      </w:r>
      <w:r>
        <w:rPr>
          <w:rFonts w:ascii="宋体" w:hAnsi="宋体"/>
          <w:sz w:val="24"/>
          <w:szCs w:val="24"/>
        </w:rPr>
        <w:t xml:space="preserve">4.2 </w:t>
      </w:r>
      <w:r>
        <w:rPr>
          <w:rFonts w:hint="eastAsia" w:ascii="宋体" w:hAnsi="宋体"/>
          <w:sz w:val="24"/>
          <w:szCs w:val="24"/>
        </w:rPr>
        <w:t>义务及监管制度：</w:t>
      </w:r>
    </w:p>
    <w:p w14:paraId="67D0CA1C">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（1）评标委员会在评审期间应当严格遵守评审工作纪律，主动出具身份证明，将手机等通讯工具或者相关电子设备交由招标代理机构统一保管，不得记录，复制或者带走任何评审资料；</w:t>
      </w:r>
    </w:p>
    <w:p w14:paraId="4FE68A55">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（2）评标委员会应当按照客观、公正、审慎的原则，根据招标文件规定的评审程序、评审方法和评审标准进行独立评审；</w:t>
      </w:r>
    </w:p>
    <w:p w14:paraId="5A55C9E0">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（3）及时向财政部门报告评审过程中发现的招标人、招标代理机构向评审专家做倾向性、误导性的解释或者说明，以及投标人行贿、提供虚假材料或者串通等违法行为；</w:t>
      </w:r>
    </w:p>
    <w:p w14:paraId="282E7EE7">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（4）维护国家利益、社会公共利益和当事人的合法权益；</w:t>
      </w:r>
    </w:p>
    <w:p w14:paraId="1AC7264F">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（5）参加由财政部门组织的专题学习、培训；</w:t>
      </w:r>
    </w:p>
    <w:p w14:paraId="651555A0">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（6）法律、法规规定的其他义务；</w:t>
      </w:r>
    </w:p>
    <w:p w14:paraId="7E82CC6A">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（7）评标委员会应遵从《陕西省政府采购评审专家管理实施办法》的各项监督管理制度。</w:t>
      </w:r>
    </w:p>
    <w:p w14:paraId="7AE8F0EC">
      <w:pPr>
        <w:autoSpaceDE w:val="0"/>
        <w:autoSpaceDN w:val="0"/>
        <w:adjustRightInd w:val="0"/>
        <w:snapToGrid w:val="0"/>
        <w:spacing w:line="460" w:lineRule="exact"/>
        <w:rPr>
          <w:rFonts w:ascii="宋体" w:hAnsi="宋体" w:cs="宋体"/>
          <w:b/>
          <w:bCs/>
          <w:kern w:val="0"/>
          <w:sz w:val="24"/>
          <w:szCs w:val="24"/>
        </w:rPr>
      </w:pPr>
      <w:r>
        <w:rPr>
          <w:rFonts w:ascii="宋体" w:hAnsi="宋体" w:cs="宋体"/>
          <w:b/>
          <w:bCs/>
          <w:kern w:val="0"/>
          <w:sz w:val="24"/>
          <w:szCs w:val="24"/>
        </w:rPr>
        <w:t>2</w:t>
      </w:r>
      <w:r>
        <w:rPr>
          <w:rFonts w:hint="eastAsia" w:ascii="宋体" w:hAnsi="宋体" w:cs="宋体"/>
          <w:b/>
          <w:bCs/>
          <w:kern w:val="0"/>
          <w:sz w:val="24"/>
          <w:szCs w:val="24"/>
        </w:rPr>
        <w:t>4、评标办法及落实政府采购政策，详见第三章。</w:t>
      </w:r>
    </w:p>
    <w:p w14:paraId="556F75A9">
      <w:pPr>
        <w:spacing w:before="240" w:after="120" w:line="360" w:lineRule="auto"/>
        <w:jc w:val="center"/>
        <w:outlineLvl w:val="2"/>
        <w:rPr>
          <w:rFonts w:ascii="宋体" w:hAnsi="宋体" w:cs="宋体"/>
          <w:b/>
          <w:bCs/>
          <w:sz w:val="24"/>
          <w:szCs w:val="24"/>
        </w:rPr>
      </w:pPr>
      <w:bookmarkStart w:id="26" w:name="_Toc12595"/>
      <w:r>
        <w:rPr>
          <w:rFonts w:hint="eastAsia" w:ascii="宋体" w:hAnsi="宋体" w:cs="宋体"/>
          <w:b/>
          <w:bCs/>
          <w:sz w:val="24"/>
          <w:szCs w:val="24"/>
        </w:rPr>
        <w:t>七、中标</w:t>
      </w:r>
      <w:bookmarkEnd w:id="26"/>
    </w:p>
    <w:p w14:paraId="3001ABD6">
      <w:pPr>
        <w:autoSpaceDE w:val="0"/>
        <w:autoSpaceDN w:val="0"/>
        <w:adjustRightInd w:val="0"/>
        <w:spacing w:line="460" w:lineRule="exact"/>
        <w:ind w:right="6"/>
        <w:rPr>
          <w:rFonts w:hint="eastAsia" w:ascii="宋体" w:hAnsi="宋体" w:eastAsia="宋体" w:cs="宋体"/>
          <w:b/>
          <w:bCs/>
          <w:kern w:val="0"/>
          <w:sz w:val="24"/>
          <w:szCs w:val="24"/>
          <w:lang w:eastAsia="zh-CN"/>
        </w:rPr>
      </w:pPr>
      <w:r>
        <w:rPr>
          <w:rFonts w:ascii="宋体" w:hAnsi="宋体" w:cs="宋体"/>
          <w:b/>
          <w:bCs/>
          <w:kern w:val="0"/>
          <w:sz w:val="24"/>
          <w:szCs w:val="24"/>
        </w:rPr>
        <w:t>2</w:t>
      </w:r>
      <w:r>
        <w:rPr>
          <w:rFonts w:hint="eastAsia" w:ascii="宋体" w:hAnsi="宋体" w:cs="宋体"/>
          <w:b/>
          <w:bCs/>
          <w:kern w:val="0"/>
          <w:sz w:val="24"/>
          <w:szCs w:val="24"/>
        </w:rPr>
        <w:t>5</w:t>
      </w:r>
      <w:r>
        <w:rPr>
          <w:rFonts w:hint="eastAsia" w:ascii="宋体" w:hAnsi="宋体" w:cs="宋体"/>
          <w:b/>
          <w:bCs/>
          <w:kern w:val="0"/>
          <w:sz w:val="24"/>
          <w:szCs w:val="24"/>
          <w:lang w:eastAsia="zh-CN"/>
        </w:rPr>
        <w:t>、定标</w:t>
      </w:r>
    </w:p>
    <w:p w14:paraId="4B2A099B">
      <w:pPr>
        <w:spacing w:line="460" w:lineRule="exact"/>
        <w:rPr>
          <w:rFonts w:ascii="宋体" w:hAnsi="宋体"/>
          <w:sz w:val="24"/>
          <w:szCs w:val="24"/>
        </w:rPr>
      </w:pPr>
      <w:r>
        <w:rPr>
          <w:rFonts w:hint="eastAsia" w:ascii="宋体" w:hAnsi="宋体"/>
          <w:sz w:val="24"/>
          <w:szCs w:val="24"/>
        </w:rPr>
        <w:t xml:space="preserve">  </w:t>
      </w:r>
      <w:r>
        <w:rPr>
          <w:rFonts w:ascii="宋体" w:hAnsi="宋体"/>
          <w:sz w:val="24"/>
          <w:szCs w:val="24"/>
        </w:rPr>
        <w:t>2</w:t>
      </w:r>
      <w:r>
        <w:rPr>
          <w:rFonts w:hint="eastAsia" w:ascii="宋体" w:hAnsi="宋体"/>
          <w:sz w:val="24"/>
          <w:szCs w:val="24"/>
        </w:rPr>
        <w:t>5.1 评标委员会根据评标办法的规定对投标人进行评审排序，推荐中标候选人，形成评审报告。评审报告由评标委员会全体成员签字确认。</w:t>
      </w:r>
    </w:p>
    <w:p w14:paraId="26BF697C">
      <w:pPr>
        <w:autoSpaceDE w:val="0"/>
        <w:autoSpaceDN w:val="0"/>
        <w:adjustRightInd w:val="0"/>
        <w:spacing w:line="460" w:lineRule="exact"/>
        <w:ind w:right="6"/>
        <w:rPr>
          <w:rFonts w:ascii="宋体" w:hAnsi="宋体"/>
          <w:sz w:val="24"/>
          <w:szCs w:val="24"/>
        </w:rPr>
      </w:pPr>
      <w:r>
        <w:rPr>
          <w:rFonts w:hint="eastAsia" w:ascii="宋体" w:hAnsi="宋体"/>
          <w:sz w:val="24"/>
          <w:szCs w:val="24"/>
        </w:rPr>
        <w:t xml:space="preserve">  </w:t>
      </w:r>
      <w:r>
        <w:rPr>
          <w:rFonts w:ascii="宋体" w:hAnsi="宋体"/>
          <w:sz w:val="24"/>
          <w:szCs w:val="24"/>
        </w:rPr>
        <w:t>2</w:t>
      </w:r>
      <w:r>
        <w:rPr>
          <w:rFonts w:hint="eastAsia" w:ascii="宋体" w:hAnsi="宋体"/>
          <w:sz w:val="24"/>
          <w:szCs w:val="24"/>
        </w:rPr>
        <w:t>5.2 招标代理机构应在评审结束后2个工作日内，将评审报告送招标人确认。</w:t>
      </w:r>
    </w:p>
    <w:p w14:paraId="183E7C49">
      <w:pPr>
        <w:autoSpaceDE w:val="0"/>
        <w:autoSpaceDN w:val="0"/>
        <w:adjustRightInd w:val="0"/>
        <w:spacing w:line="460" w:lineRule="exact"/>
        <w:ind w:right="6"/>
        <w:rPr>
          <w:rFonts w:ascii="宋体" w:hAnsi="宋体"/>
          <w:sz w:val="24"/>
          <w:szCs w:val="24"/>
        </w:rPr>
      </w:pPr>
      <w:r>
        <w:rPr>
          <w:rFonts w:hint="eastAsia" w:ascii="宋体" w:hAnsi="宋体"/>
          <w:sz w:val="24"/>
          <w:szCs w:val="24"/>
        </w:rPr>
        <w:t xml:space="preserve">  </w:t>
      </w:r>
      <w:r>
        <w:rPr>
          <w:rFonts w:ascii="宋体" w:hAnsi="宋体"/>
          <w:sz w:val="24"/>
          <w:szCs w:val="24"/>
        </w:rPr>
        <w:t>2</w:t>
      </w:r>
      <w:r>
        <w:rPr>
          <w:rFonts w:hint="eastAsia" w:ascii="宋体" w:hAnsi="宋体"/>
          <w:sz w:val="24"/>
          <w:szCs w:val="24"/>
        </w:rPr>
        <w:t>5.3 招标人在收到评审报告后5个工作日内，根据评审报告中推荐的中标候选人排列顺序，确定排名第一的为中标人，也可以书面授权评标委员会直接确定中标人，同时复函招标代理机构。招标人逾期未确定中标人且不提出异议的，视为确定评审报告提出的排序第一的投标人为中标人。</w:t>
      </w:r>
    </w:p>
    <w:p w14:paraId="3032C5E0">
      <w:pPr>
        <w:spacing w:line="460" w:lineRule="exact"/>
        <w:ind w:firstLine="240" w:firstLineChars="100"/>
        <w:rPr>
          <w:rFonts w:ascii="宋体" w:hAnsi="宋体"/>
          <w:sz w:val="24"/>
          <w:szCs w:val="24"/>
        </w:rPr>
      </w:pPr>
      <w:r>
        <w:rPr>
          <w:rFonts w:ascii="宋体" w:hAnsi="宋体"/>
          <w:sz w:val="24"/>
          <w:szCs w:val="24"/>
        </w:rPr>
        <w:t>2</w:t>
      </w:r>
      <w:r>
        <w:rPr>
          <w:rFonts w:hint="eastAsia" w:ascii="宋体" w:hAnsi="宋体"/>
          <w:sz w:val="24"/>
          <w:szCs w:val="24"/>
        </w:rPr>
        <w:t>5.4 招标代理机构在接到招标人的中标复函之日起2个工作日内，</w:t>
      </w:r>
      <w:r>
        <w:rPr>
          <w:rFonts w:ascii="宋体" w:hAnsi="宋体"/>
          <w:sz w:val="24"/>
          <w:szCs w:val="24"/>
        </w:rPr>
        <w:t>在【</w:t>
      </w:r>
      <w:r>
        <w:rPr>
          <w:sz w:val="24"/>
          <w:szCs w:val="24"/>
        </w:rPr>
        <w:fldChar w:fldCharType="begin"/>
      </w:r>
      <w:r>
        <w:rPr>
          <w:sz w:val="24"/>
          <w:szCs w:val="24"/>
        </w:rPr>
        <w:instrText xml:space="preserve"> HYPERLINK "http://www.ccgp-shaanxi.gov.cn" </w:instrText>
      </w:r>
      <w:r>
        <w:rPr>
          <w:sz w:val="24"/>
          <w:szCs w:val="24"/>
        </w:rPr>
        <w:fldChar w:fldCharType="separate"/>
      </w:r>
      <w:r>
        <w:rPr>
          <w:rFonts w:ascii="宋体" w:hAnsi="宋体"/>
          <w:sz w:val="24"/>
          <w:szCs w:val="24"/>
        </w:rPr>
        <w:t>陕西省政府采购网</w:t>
      </w:r>
      <w:r>
        <w:rPr>
          <w:rFonts w:ascii="宋体" w:hAnsi="宋体"/>
          <w:sz w:val="24"/>
          <w:szCs w:val="24"/>
        </w:rPr>
        <w:fldChar w:fldCharType="end"/>
      </w:r>
      <w:r>
        <w:rPr>
          <w:rFonts w:ascii="宋体" w:hAnsi="宋体"/>
          <w:sz w:val="24"/>
          <w:szCs w:val="24"/>
        </w:rPr>
        <w:t>（www.ccgp-shaanxi.gov.cn）】上公布中标结果。</w:t>
      </w:r>
      <w:r>
        <w:rPr>
          <w:rFonts w:hint="eastAsia" w:ascii="宋体" w:hAnsi="宋体"/>
          <w:sz w:val="24"/>
          <w:szCs w:val="24"/>
        </w:rPr>
        <w:t>采购结果公告</w:t>
      </w:r>
      <w:r>
        <w:rPr>
          <w:rFonts w:ascii="宋体" w:hAnsi="宋体"/>
          <w:sz w:val="24"/>
          <w:szCs w:val="24"/>
        </w:rPr>
        <w:t>期限为1个工作日。</w:t>
      </w:r>
    </w:p>
    <w:p w14:paraId="26DDF58C">
      <w:pPr>
        <w:spacing w:line="460" w:lineRule="exact"/>
        <w:ind w:firstLine="240" w:firstLineChars="100"/>
        <w:rPr>
          <w:rFonts w:ascii="宋体" w:hAnsi="宋体"/>
          <w:sz w:val="24"/>
          <w:szCs w:val="24"/>
        </w:rPr>
      </w:pPr>
      <w:r>
        <w:rPr>
          <w:rFonts w:hint="eastAsia" w:ascii="宋体" w:hAnsi="宋体"/>
          <w:sz w:val="24"/>
          <w:szCs w:val="24"/>
        </w:rPr>
        <w:t>25.5</w:t>
      </w:r>
      <w:r>
        <w:rPr>
          <w:rFonts w:ascii="宋体" w:hAnsi="宋体"/>
          <w:sz w:val="24"/>
          <w:szCs w:val="24"/>
        </w:rPr>
        <w:t>在公告中标结果的同时，招标代理机构向中标人发出中标通知书；采用综合评分法评审的，招标代理机构将通过邮箱告知未中标投标人的评审最终得分与排序。投标人未提供电子邮件或邮件地址不正确的，招标代理机构不承担任何责任。</w:t>
      </w:r>
    </w:p>
    <w:p w14:paraId="2C21C72A">
      <w:pPr>
        <w:autoSpaceDE w:val="0"/>
        <w:autoSpaceDN w:val="0"/>
        <w:adjustRightInd w:val="0"/>
        <w:spacing w:line="460" w:lineRule="exact"/>
        <w:ind w:right="6"/>
        <w:rPr>
          <w:rFonts w:ascii="宋体" w:hAnsi="宋体" w:cs="宋体"/>
          <w:b/>
          <w:bCs/>
          <w:kern w:val="0"/>
          <w:sz w:val="24"/>
          <w:szCs w:val="24"/>
        </w:rPr>
      </w:pPr>
      <w:r>
        <w:rPr>
          <w:rFonts w:ascii="宋体" w:hAnsi="宋体" w:cs="宋体"/>
          <w:b/>
          <w:bCs/>
          <w:kern w:val="0"/>
          <w:sz w:val="24"/>
          <w:szCs w:val="24"/>
        </w:rPr>
        <w:t>2</w:t>
      </w:r>
      <w:r>
        <w:rPr>
          <w:rFonts w:hint="eastAsia" w:ascii="宋体" w:hAnsi="宋体" w:cs="宋体"/>
          <w:b/>
          <w:bCs/>
          <w:kern w:val="0"/>
          <w:sz w:val="24"/>
          <w:szCs w:val="24"/>
        </w:rPr>
        <w:t>6、中标通知书</w:t>
      </w:r>
    </w:p>
    <w:p w14:paraId="26E25ECA">
      <w:pPr>
        <w:autoSpaceDE w:val="0"/>
        <w:autoSpaceDN w:val="0"/>
        <w:adjustRightInd w:val="0"/>
        <w:spacing w:line="460" w:lineRule="exact"/>
        <w:ind w:right="6"/>
        <w:rPr>
          <w:rFonts w:ascii="宋体" w:hAnsi="宋体"/>
          <w:sz w:val="24"/>
          <w:szCs w:val="24"/>
        </w:rPr>
      </w:pPr>
      <w:r>
        <w:rPr>
          <w:rFonts w:hint="eastAsia" w:ascii="宋体" w:hAnsi="宋体"/>
          <w:sz w:val="24"/>
          <w:szCs w:val="24"/>
        </w:rPr>
        <w:t xml:space="preserve">  </w:t>
      </w:r>
      <w:r>
        <w:rPr>
          <w:rFonts w:ascii="宋体" w:hAnsi="宋体"/>
          <w:sz w:val="24"/>
          <w:szCs w:val="24"/>
        </w:rPr>
        <w:t>2</w:t>
      </w:r>
      <w:r>
        <w:rPr>
          <w:rFonts w:hint="eastAsia" w:ascii="宋体" w:hAnsi="宋体"/>
          <w:sz w:val="24"/>
          <w:szCs w:val="24"/>
        </w:rPr>
        <w:t>6.1  中标人确定之后，招标代理机构将发出《中标通知书》。</w:t>
      </w:r>
    </w:p>
    <w:p w14:paraId="555B3EA1">
      <w:pPr>
        <w:autoSpaceDE w:val="0"/>
        <w:autoSpaceDN w:val="0"/>
        <w:adjustRightInd w:val="0"/>
        <w:spacing w:line="460" w:lineRule="exact"/>
        <w:ind w:right="6"/>
        <w:rPr>
          <w:rFonts w:ascii="宋体" w:hAnsi="宋体"/>
          <w:sz w:val="24"/>
          <w:szCs w:val="24"/>
        </w:rPr>
      </w:pPr>
      <w:r>
        <w:rPr>
          <w:rFonts w:hint="eastAsia" w:ascii="宋体" w:hAnsi="宋体"/>
          <w:sz w:val="24"/>
          <w:szCs w:val="24"/>
        </w:rPr>
        <w:t xml:space="preserve">  </w:t>
      </w:r>
      <w:r>
        <w:rPr>
          <w:rFonts w:ascii="宋体" w:hAnsi="宋体"/>
          <w:sz w:val="24"/>
          <w:szCs w:val="24"/>
        </w:rPr>
        <w:t>2</w:t>
      </w:r>
      <w:r>
        <w:rPr>
          <w:rFonts w:hint="eastAsia" w:ascii="宋体" w:hAnsi="宋体"/>
          <w:sz w:val="24"/>
          <w:szCs w:val="24"/>
        </w:rPr>
        <w:t>6.2《中标通知书》将作为签订合同的依据。</w:t>
      </w:r>
    </w:p>
    <w:p w14:paraId="287E78C3">
      <w:pPr>
        <w:spacing w:before="240" w:after="120" w:line="460" w:lineRule="exact"/>
        <w:jc w:val="center"/>
        <w:outlineLvl w:val="2"/>
        <w:rPr>
          <w:rFonts w:ascii="宋体" w:hAnsi="宋体" w:cs="宋体"/>
          <w:b/>
          <w:bCs/>
          <w:sz w:val="24"/>
          <w:szCs w:val="24"/>
        </w:rPr>
      </w:pPr>
      <w:bookmarkStart w:id="27" w:name="_Toc13999"/>
      <w:r>
        <w:rPr>
          <w:rFonts w:hint="eastAsia" w:ascii="宋体" w:hAnsi="宋体" w:cs="宋体"/>
          <w:b/>
          <w:bCs/>
          <w:sz w:val="24"/>
          <w:szCs w:val="24"/>
        </w:rPr>
        <w:t>八、合同授予</w:t>
      </w:r>
      <w:bookmarkEnd w:id="27"/>
    </w:p>
    <w:p w14:paraId="16EB9541">
      <w:pPr>
        <w:autoSpaceDE w:val="0"/>
        <w:autoSpaceDN w:val="0"/>
        <w:adjustRightInd w:val="0"/>
        <w:spacing w:line="460" w:lineRule="exact"/>
        <w:ind w:right="6"/>
        <w:rPr>
          <w:rFonts w:ascii="宋体" w:hAnsi="宋体" w:cs="宋体"/>
          <w:b/>
          <w:bCs/>
          <w:kern w:val="0"/>
          <w:sz w:val="24"/>
          <w:szCs w:val="24"/>
        </w:rPr>
      </w:pPr>
      <w:r>
        <w:rPr>
          <w:rFonts w:ascii="宋体" w:hAnsi="宋体" w:cs="宋体"/>
          <w:b/>
          <w:bCs/>
          <w:kern w:val="0"/>
          <w:sz w:val="24"/>
          <w:szCs w:val="24"/>
        </w:rPr>
        <w:t>2</w:t>
      </w:r>
      <w:r>
        <w:rPr>
          <w:rFonts w:hint="eastAsia" w:ascii="宋体" w:hAnsi="宋体" w:cs="宋体"/>
          <w:b/>
          <w:bCs/>
          <w:kern w:val="0"/>
          <w:sz w:val="24"/>
          <w:szCs w:val="24"/>
        </w:rPr>
        <w:t>7、签订合同</w:t>
      </w:r>
    </w:p>
    <w:p w14:paraId="66C98BDE">
      <w:pPr>
        <w:autoSpaceDE w:val="0"/>
        <w:autoSpaceDN w:val="0"/>
        <w:adjustRightInd w:val="0"/>
        <w:spacing w:line="460" w:lineRule="exact"/>
        <w:ind w:right="6" w:firstLine="240" w:firstLineChars="100"/>
        <w:rPr>
          <w:rFonts w:ascii="宋体" w:hAnsi="宋体"/>
          <w:sz w:val="24"/>
          <w:szCs w:val="24"/>
        </w:rPr>
      </w:pPr>
      <w:r>
        <w:rPr>
          <w:rFonts w:ascii="宋体" w:hAnsi="宋体"/>
          <w:sz w:val="24"/>
          <w:szCs w:val="24"/>
        </w:rPr>
        <w:t>2</w:t>
      </w:r>
      <w:r>
        <w:rPr>
          <w:rFonts w:hint="eastAsia" w:ascii="宋体" w:hAnsi="宋体"/>
          <w:sz w:val="24"/>
          <w:szCs w:val="24"/>
        </w:rPr>
        <w:t>7.1 招标人应当自《中标通知书》发出之日起30日内，按照投标文件和中标人投标文件（包括投标评审中形成的最后报价等补充文件）的约定，与中标人签订书面合同。所签订的合同不得对招标文件和中标人的投标文件（包括投标评审中形成的最后报价等补充文件）作实质性修改。</w:t>
      </w:r>
    </w:p>
    <w:p w14:paraId="5D07B8C3">
      <w:pPr>
        <w:autoSpaceDE w:val="0"/>
        <w:autoSpaceDN w:val="0"/>
        <w:adjustRightInd w:val="0"/>
        <w:spacing w:line="460" w:lineRule="exact"/>
        <w:ind w:right="6" w:firstLine="240" w:firstLineChars="100"/>
        <w:rPr>
          <w:rFonts w:ascii="宋体" w:hAnsi="宋体"/>
          <w:sz w:val="24"/>
          <w:szCs w:val="24"/>
        </w:rPr>
      </w:pPr>
      <w:r>
        <w:rPr>
          <w:rFonts w:ascii="宋体" w:hAnsi="宋体"/>
          <w:sz w:val="24"/>
          <w:szCs w:val="24"/>
        </w:rPr>
        <w:t>2</w:t>
      </w:r>
      <w:r>
        <w:rPr>
          <w:rFonts w:hint="eastAsia" w:ascii="宋体" w:hAnsi="宋体"/>
          <w:sz w:val="24"/>
          <w:szCs w:val="24"/>
        </w:rPr>
        <w:t>7</w:t>
      </w:r>
      <w:r>
        <w:rPr>
          <w:rFonts w:ascii="宋体" w:hAnsi="宋体"/>
          <w:sz w:val="24"/>
          <w:szCs w:val="24"/>
        </w:rPr>
        <w:t xml:space="preserve">.2 </w:t>
      </w:r>
      <w:r>
        <w:rPr>
          <w:rFonts w:hint="eastAsia" w:ascii="宋体" w:hAnsi="宋体"/>
          <w:sz w:val="24"/>
          <w:szCs w:val="24"/>
        </w:rPr>
        <w:t>确定中标人后，中标人因自身原因未按程序签订合同，招标人将取消其中标资格，同时报请监督机构备案。在此情况下，招标人可按评审结果顺序将合同授予第二名中标候选人或重新采购。由此给招标人造成损失的，中标人应予以补偿或者赔偿。</w:t>
      </w:r>
    </w:p>
    <w:p w14:paraId="0C47E703">
      <w:pPr>
        <w:autoSpaceDE w:val="0"/>
        <w:autoSpaceDN w:val="0"/>
        <w:adjustRightInd w:val="0"/>
        <w:spacing w:line="460" w:lineRule="exact"/>
        <w:ind w:right="6" w:firstLine="240" w:firstLineChars="100"/>
        <w:rPr>
          <w:rFonts w:ascii="宋体" w:hAnsi="宋体"/>
          <w:sz w:val="24"/>
          <w:szCs w:val="24"/>
        </w:rPr>
      </w:pPr>
      <w:r>
        <w:rPr>
          <w:rFonts w:hint="eastAsia" w:ascii="宋体" w:hAnsi="宋体"/>
          <w:sz w:val="24"/>
          <w:szCs w:val="24"/>
        </w:rPr>
        <w:t>27.3 招标文件、投标文件、中标通知书、澄清、补充合同等为政府采购合同的组成部分，均为有法律约束力的经济合同组成部分。</w:t>
      </w:r>
    </w:p>
    <w:p w14:paraId="3D760D38">
      <w:pPr>
        <w:autoSpaceDE w:val="0"/>
        <w:autoSpaceDN w:val="0"/>
        <w:adjustRightInd w:val="0"/>
        <w:spacing w:line="460" w:lineRule="exact"/>
        <w:ind w:right="6" w:firstLine="240" w:firstLineChars="100"/>
        <w:rPr>
          <w:rFonts w:ascii="宋体" w:hAnsi="宋体"/>
          <w:sz w:val="24"/>
          <w:szCs w:val="24"/>
        </w:rPr>
      </w:pPr>
      <w:r>
        <w:rPr>
          <w:rFonts w:ascii="宋体" w:hAnsi="宋体"/>
          <w:sz w:val="24"/>
          <w:szCs w:val="24"/>
        </w:rPr>
        <w:t>2</w:t>
      </w:r>
      <w:r>
        <w:rPr>
          <w:rFonts w:hint="eastAsia" w:ascii="宋体" w:hAnsi="宋体"/>
          <w:sz w:val="24"/>
          <w:szCs w:val="24"/>
        </w:rPr>
        <w:t>7.4 招标</w:t>
      </w:r>
      <w:r>
        <w:rPr>
          <w:rFonts w:ascii="宋体" w:hAnsi="宋体"/>
          <w:sz w:val="24"/>
          <w:szCs w:val="24"/>
        </w:rPr>
        <w:t>人应在规定时限内将政府采购合同报送监管机构备案。</w:t>
      </w:r>
    </w:p>
    <w:p w14:paraId="74E600D8">
      <w:pPr>
        <w:spacing w:line="460" w:lineRule="exact"/>
        <w:rPr>
          <w:rFonts w:ascii="宋体" w:hAnsi="宋体"/>
          <w:b/>
          <w:sz w:val="24"/>
          <w:szCs w:val="24"/>
        </w:rPr>
      </w:pPr>
      <w:r>
        <w:rPr>
          <w:rFonts w:ascii="宋体" w:hAnsi="宋体"/>
          <w:b/>
          <w:sz w:val="24"/>
          <w:szCs w:val="24"/>
        </w:rPr>
        <w:t>2</w:t>
      </w:r>
      <w:r>
        <w:rPr>
          <w:rFonts w:hint="eastAsia" w:ascii="宋体" w:hAnsi="宋体"/>
          <w:b/>
          <w:sz w:val="24"/>
          <w:szCs w:val="24"/>
        </w:rPr>
        <w:t>8、履约担保</w:t>
      </w:r>
    </w:p>
    <w:p w14:paraId="36BB6710">
      <w:pPr>
        <w:spacing w:line="460" w:lineRule="exact"/>
        <w:ind w:firstLine="480" w:firstLineChars="200"/>
        <w:rPr>
          <w:rFonts w:ascii="宋体" w:hAnsi="宋体"/>
          <w:sz w:val="24"/>
          <w:szCs w:val="24"/>
        </w:rPr>
      </w:pPr>
      <w:bookmarkStart w:id="28" w:name="_Hlk522544593"/>
      <w:r>
        <w:rPr>
          <w:rFonts w:hint="eastAsia" w:ascii="宋体" w:hAnsi="宋体"/>
          <w:sz w:val="24"/>
          <w:szCs w:val="24"/>
        </w:rPr>
        <w:t>本项目无履约担保金。</w:t>
      </w:r>
    </w:p>
    <w:bookmarkEnd w:id="28"/>
    <w:p w14:paraId="4E6DAFBF">
      <w:pPr>
        <w:spacing w:line="460" w:lineRule="exact"/>
        <w:rPr>
          <w:rFonts w:ascii="宋体" w:hAnsi="宋体"/>
          <w:b/>
          <w:sz w:val="24"/>
          <w:szCs w:val="24"/>
        </w:rPr>
      </w:pPr>
      <w:r>
        <w:rPr>
          <w:rFonts w:hint="eastAsia" w:ascii="宋体" w:hAnsi="宋体"/>
          <w:b/>
          <w:sz w:val="24"/>
          <w:szCs w:val="24"/>
        </w:rPr>
        <w:t>29、中标合同的履约验收</w:t>
      </w:r>
    </w:p>
    <w:p w14:paraId="60FC118B">
      <w:pPr>
        <w:spacing w:line="460" w:lineRule="exact"/>
        <w:ind w:firstLine="480" w:firstLineChars="200"/>
        <w:rPr>
          <w:rFonts w:ascii="宋体" w:hAnsi="宋体"/>
          <w:sz w:val="24"/>
          <w:szCs w:val="24"/>
        </w:rPr>
      </w:pPr>
      <w:r>
        <w:rPr>
          <w:rFonts w:hint="eastAsia" w:ascii="宋体" w:hAnsi="宋体"/>
          <w:sz w:val="24"/>
          <w:szCs w:val="24"/>
        </w:rPr>
        <w:t>政府采购合同的履行、违约责任和解决争议的方法等适用《中华人民共和国民法典》。招标人按照政府采购合同规定的技术、服务、安全标准组织对中标人履约情况进行验收，并出具验收书。</w:t>
      </w:r>
    </w:p>
    <w:p w14:paraId="4139F58F">
      <w:pPr>
        <w:autoSpaceDE w:val="0"/>
        <w:autoSpaceDN w:val="0"/>
        <w:adjustRightInd w:val="0"/>
        <w:snapToGrid w:val="0"/>
        <w:spacing w:line="460" w:lineRule="exact"/>
        <w:jc w:val="center"/>
        <w:rPr>
          <w:rFonts w:ascii="宋体" w:hAnsi="宋体" w:cs="宋体"/>
          <w:b/>
          <w:bCs/>
          <w:sz w:val="24"/>
          <w:szCs w:val="24"/>
        </w:rPr>
      </w:pPr>
      <w:r>
        <w:rPr>
          <w:rFonts w:hint="eastAsia" w:ascii="宋体" w:hAnsi="宋体" w:cs="宋体"/>
          <w:b/>
          <w:bCs/>
          <w:sz w:val="24"/>
          <w:szCs w:val="24"/>
        </w:rPr>
        <w:t>九、其他</w:t>
      </w:r>
    </w:p>
    <w:p w14:paraId="678E56A6">
      <w:pPr>
        <w:autoSpaceDE w:val="0"/>
        <w:autoSpaceDN w:val="0"/>
        <w:adjustRightInd w:val="0"/>
        <w:snapToGrid w:val="0"/>
        <w:spacing w:line="460" w:lineRule="exact"/>
        <w:rPr>
          <w:rFonts w:ascii="宋体" w:hAnsi="宋体" w:cs="宋体"/>
          <w:b/>
          <w:bCs/>
          <w:kern w:val="0"/>
          <w:sz w:val="24"/>
          <w:szCs w:val="24"/>
        </w:rPr>
      </w:pPr>
      <w:r>
        <w:rPr>
          <w:rFonts w:hint="eastAsia" w:ascii="宋体" w:hAnsi="宋体" w:cs="宋体"/>
          <w:b/>
          <w:bCs/>
          <w:kern w:val="0"/>
          <w:sz w:val="24"/>
          <w:szCs w:val="24"/>
        </w:rPr>
        <w:t>30、其他情况</w:t>
      </w:r>
    </w:p>
    <w:p w14:paraId="5A9F0721">
      <w:pPr>
        <w:autoSpaceDE w:val="0"/>
        <w:autoSpaceDN w:val="0"/>
        <w:adjustRightInd w:val="0"/>
        <w:snapToGrid w:val="0"/>
        <w:spacing w:line="460" w:lineRule="exact"/>
        <w:ind w:firstLine="240" w:firstLineChars="100"/>
        <w:rPr>
          <w:rFonts w:ascii="宋体" w:hAnsi="宋体" w:cs="宋体"/>
          <w:kern w:val="0"/>
          <w:sz w:val="24"/>
          <w:szCs w:val="24"/>
        </w:rPr>
      </w:pPr>
      <w:r>
        <w:rPr>
          <w:rFonts w:hint="eastAsia" w:ascii="宋体" w:hAnsi="宋体" w:cs="宋体"/>
          <w:kern w:val="0"/>
          <w:sz w:val="24"/>
          <w:szCs w:val="24"/>
        </w:rPr>
        <w:t>30.1 开标会议开始后，出现下列情形之一的，招标人或者招标代理机构应当终止采购活动，发布项目终止公告并说明原因，重新开展采购活动：</w:t>
      </w:r>
    </w:p>
    <w:p w14:paraId="21E15B40">
      <w:pPr>
        <w:autoSpaceDE w:val="0"/>
        <w:autoSpaceDN w:val="0"/>
        <w:adjustRightInd w:val="0"/>
        <w:snapToGrid w:val="0"/>
        <w:spacing w:line="460" w:lineRule="exact"/>
        <w:ind w:firstLine="240" w:firstLineChars="100"/>
        <w:rPr>
          <w:rFonts w:ascii="宋体" w:hAnsi="宋体" w:cs="宋体"/>
          <w:kern w:val="0"/>
          <w:sz w:val="24"/>
          <w:szCs w:val="24"/>
        </w:rPr>
      </w:pPr>
      <w:r>
        <w:rPr>
          <w:rFonts w:hint="eastAsia" w:ascii="宋体" w:hAnsi="宋体" w:cs="宋体"/>
          <w:kern w:val="0"/>
          <w:sz w:val="24"/>
          <w:szCs w:val="24"/>
        </w:rPr>
        <w:t>（1）因情况变化，不再符合规定的采购方式适用情形的；</w:t>
      </w:r>
    </w:p>
    <w:p w14:paraId="5D766D0E">
      <w:pPr>
        <w:autoSpaceDE w:val="0"/>
        <w:autoSpaceDN w:val="0"/>
        <w:adjustRightInd w:val="0"/>
        <w:snapToGrid w:val="0"/>
        <w:spacing w:line="460" w:lineRule="exact"/>
        <w:ind w:firstLine="240" w:firstLineChars="100"/>
        <w:rPr>
          <w:rFonts w:ascii="宋体" w:hAnsi="宋体" w:cs="宋体"/>
          <w:kern w:val="0"/>
          <w:sz w:val="24"/>
          <w:szCs w:val="24"/>
        </w:rPr>
      </w:pPr>
      <w:r>
        <w:rPr>
          <w:rFonts w:hint="eastAsia" w:ascii="宋体" w:hAnsi="宋体" w:cs="宋体"/>
          <w:kern w:val="0"/>
          <w:sz w:val="24"/>
          <w:szCs w:val="24"/>
        </w:rPr>
        <w:t>（2）出现影响采购公正的违法、违规行为的；</w:t>
      </w:r>
    </w:p>
    <w:p w14:paraId="2342A4E1">
      <w:pPr>
        <w:autoSpaceDE w:val="0"/>
        <w:autoSpaceDN w:val="0"/>
        <w:adjustRightInd w:val="0"/>
        <w:snapToGrid w:val="0"/>
        <w:spacing w:line="460" w:lineRule="exact"/>
        <w:ind w:firstLine="240" w:firstLineChars="100"/>
        <w:rPr>
          <w:rFonts w:ascii="宋体" w:hAnsi="宋体" w:cs="宋体"/>
          <w:kern w:val="0"/>
          <w:sz w:val="24"/>
          <w:szCs w:val="24"/>
        </w:rPr>
      </w:pPr>
      <w:r>
        <w:rPr>
          <w:rFonts w:hint="eastAsia" w:ascii="宋体" w:hAnsi="宋体" w:cs="宋体"/>
          <w:kern w:val="0"/>
          <w:sz w:val="24"/>
          <w:szCs w:val="24"/>
        </w:rPr>
        <w:t>（3） 投标截止时间结束后，递交投标文件或者经评审的实质性响应招标文件的投标人不足三家的。政府购买服务项目符合（财库〔2015〕124号）的情况除外。</w:t>
      </w:r>
    </w:p>
    <w:p w14:paraId="4EBC09B4">
      <w:pPr>
        <w:autoSpaceDE w:val="0"/>
        <w:autoSpaceDN w:val="0"/>
        <w:adjustRightInd w:val="0"/>
        <w:snapToGrid w:val="0"/>
        <w:spacing w:line="460" w:lineRule="exact"/>
        <w:ind w:firstLine="240" w:firstLineChars="100"/>
        <w:rPr>
          <w:rFonts w:ascii="宋体" w:hAnsi="宋体" w:cs="宋体"/>
          <w:kern w:val="0"/>
          <w:sz w:val="24"/>
          <w:szCs w:val="24"/>
        </w:rPr>
      </w:pPr>
      <w:r>
        <w:rPr>
          <w:rFonts w:hint="eastAsia" w:ascii="宋体" w:hAnsi="宋体" w:cs="宋体"/>
          <w:kern w:val="0"/>
          <w:sz w:val="24"/>
          <w:szCs w:val="24"/>
        </w:rPr>
        <w:t>30.2</w:t>
      </w:r>
      <w:r>
        <w:rPr>
          <w:rFonts w:ascii="宋体" w:hAnsi="宋体" w:cs="宋体"/>
          <w:kern w:val="0"/>
          <w:sz w:val="24"/>
          <w:szCs w:val="24"/>
        </w:rPr>
        <w:t xml:space="preserve"> </w:t>
      </w:r>
      <w:r>
        <w:rPr>
          <w:rFonts w:hint="eastAsia" w:ascii="宋体" w:hAnsi="宋体" w:cs="宋体"/>
          <w:kern w:val="0"/>
          <w:sz w:val="24"/>
          <w:szCs w:val="24"/>
        </w:rPr>
        <w:t>连续两次进行公开招标活动，因符合投标要求投标人不足3家，经请示政府采购管理部门同意后，可继续进行采购活动。</w:t>
      </w:r>
    </w:p>
    <w:p w14:paraId="1ECD208D">
      <w:pPr>
        <w:adjustRightInd w:val="0"/>
        <w:snapToGrid w:val="0"/>
        <w:spacing w:line="460" w:lineRule="exact"/>
        <w:ind w:firstLine="240" w:firstLineChars="100"/>
        <w:jc w:val="left"/>
        <w:outlineLvl w:val="2"/>
        <w:rPr>
          <w:rFonts w:ascii="宋体" w:hAnsi="宋体"/>
          <w:sz w:val="24"/>
          <w:szCs w:val="24"/>
        </w:rPr>
      </w:pPr>
      <w:bookmarkStart w:id="29" w:name="_Toc4607"/>
      <w:r>
        <w:rPr>
          <w:rFonts w:hint="eastAsia" w:ascii="宋体" w:hAnsi="宋体"/>
          <w:sz w:val="24"/>
          <w:szCs w:val="24"/>
        </w:rPr>
        <w:t>30</w:t>
      </w:r>
      <w:r>
        <w:rPr>
          <w:rFonts w:ascii="宋体" w:hAnsi="宋体"/>
          <w:sz w:val="24"/>
          <w:szCs w:val="24"/>
        </w:rPr>
        <w:t xml:space="preserve">.3 </w:t>
      </w:r>
      <w:r>
        <w:rPr>
          <w:rFonts w:hint="eastAsia" w:ascii="宋体" w:hAnsi="宋体"/>
          <w:sz w:val="24"/>
          <w:szCs w:val="24"/>
        </w:rPr>
        <w:t>只有</w:t>
      </w:r>
      <w:r>
        <w:rPr>
          <w:rFonts w:ascii="宋体" w:hAnsi="宋体"/>
          <w:sz w:val="24"/>
          <w:szCs w:val="24"/>
        </w:rPr>
        <w:t>1</w:t>
      </w:r>
      <w:r>
        <w:rPr>
          <w:rFonts w:hint="eastAsia" w:ascii="宋体" w:hAnsi="宋体"/>
          <w:sz w:val="24"/>
          <w:szCs w:val="24"/>
        </w:rPr>
        <w:t>家时，招标人将依法报请本级财政部门批准重新组织采购活动。</w:t>
      </w:r>
      <w:bookmarkEnd w:id="29"/>
    </w:p>
    <w:p w14:paraId="3E6672C0">
      <w:pPr>
        <w:spacing w:before="240" w:after="120" w:line="460" w:lineRule="exact"/>
        <w:jc w:val="center"/>
        <w:outlineLvl w:val="2"/>
        <w:rPr>
          <w:rFonts w:ascii="宋体" w:hAnsi="宋体" w:cs="宋体"/>
          <w:b/>
          <w:bCs/>
          <w:sz w:val="24"/>
          <w:szCs w:val="24"/>
        </w:rPr>
      </w:pPr>
      <w:bookmarkStart w:id="30" w:name="_Toc20338"/>
      <w:r>
        <w:rPr>
          <w:rFonts w:hint="eastAsia" w:ascii="宋体" w:hAnsi="宋体" w:cs="宋体"/>
          <w:b/>
          <w:bCs/>
          <w:sz w:val="24"/>
          <w:szCs w:val="24"/>
        </w:rPr>
        <w:t>九、质疑、投诉</w:t>
      </w:r>
      <w:bookmarkEnd w:id="30"/>
    </w:p>
    <w:p w14:paraId="7B4D0C0F">
      <w:pPr>
        <w:rPr>
          <w:rFonts w:ascii="宋体" w:hAnsi="宋体"/>
          <w:b/>
          <w:sz w:val="24"/>
          <w:szCs w:val="24"/>
        </w:rPr>
      </w:pPr>
      <w:bookmarkStart w:id="31" w:name="_Toc11309631"/>
      <w:r>
        <w:rPr>
          <w:rFonts w:hint="eastAsia" w:ascii="宋体" w:hAnsi="宋体"/>
          <w:b/>
          <w:sz w:val="24"/>
          <w:szCs w:val="24"/>
        </w:rPr>
        <w:t>31、质疑</w:t>
      </w:r>
      <w:bookmarkEnd w:id="31"/>
    </w:p>
    <w:p w14:paraId="55D49342">
      <w:pPr>
        <w:tabs>
          <w:tab w:val="left" w:pos="7665"/>
        </w:tabs>
        <w:spacing w:line="510" w:lineRule="exact"/>
        <w:ind w:firstLine="240" w:firstLineChars="100"/>
        <w:rPr>
          <w:rFonts w:ascii="宋体" w:hAnsi="宋体" w:cs="宋体"/>
          <w:kern w:val="0"/>
          <w:sz w:val="24"/>
          <w:szCs w:val="24"/>
          <w:lang w:val="zh-CN"/>
        </w:rPr>
      </w:pPr>
      <w:r>
        <w:rPr>
          <w:rFonts w:hint="eastAsia" w:ascii="宋体" w:hAnsi="宋体" w:cs="宋体"/>
          <w:kern w:val="0"/>
          <w:sz w:val="24"/>
          <w:szCs w:val="24"/>
          <w:lang w:val="zh-CN"/>
        </w:rPr>
        <w:t>31.1</w:t>
      </w:r>
      <w:r>
        <w:rPr>
          <w:rFonts w:ascii="宋体" w:hAnsi="宋体" w:cs="宋体"/>
          <w:kern w:val="0"/>
          <w:sz w:val="24"/>
          <w:szCs w:val="24"/>
        </w:rPr>
        <w:t>提出质疑的</w:t>
      </w:r>
      <w:r>
        <w:rPr>
          <w:rFonts w:hint="eastAsia" w:ascii="宋体" w:hAnsi="宋体" w:cs="宋体"/>
          <w:kern w:val="0"/>
          <w:sz w:val="24"/>
          <w:szCs w:val="24"/>
        </w:rPr>
        <w:t>潜在投标人或投标人</w:t>
      </w:r>
      <w:r>
        <w:rPr>
          <w:rFonts w:ascii="宋体" w:hAnsi="宋体" w:cs="宋体"/>
          <w:kern w:val="0"/>
          <w:sz w:val="24"/>
          <w:szCs w:val="24"/>
        </w:rPr>
        <w:t>应当是参与所质疑项目采购活动的</w:t>
      </w:r>
      <w:r>
        <w:rPr>
          <w:rFonts w:hint="eastAsia" w:ascii="宋体" w:hAnsi="宋体" w:cs="宋体"/>
          <w:kern w:val="0"/>
          <w:sz w:val="24"/>
          <w:szCs w:val="24"/>
        </w:rPr>
        <w:t>潜在投标人或投标人</w:t>
      </w:r>
      <w:r>
        <w:rPr>
          <w:rFonts w:ascii="宋体" w:hAnsi="宋体" w:cs="宋体"/>
          <w:kern w:val="0"/>
          <w:sz w:val="24"/>
          <w:szCs w:val="24"/>
        </w:rPr>
        <w:t>。</w:t>
      </w:r>
      <w:r>
        <w:rPr>
          <w:rFonts w:hint="eastAsia" w:ascii="宋体" w:hAnsi="宋体" w:cs="宋体"/>
          <w:kern w:val="0"/>
          <w:sz w:val="24"/>
          <w:szCs w:val="24"/>
          <w:lang w:val="zh-CN"/>
        </w:rPr>
        <w:t>投标人对本次招标采购活动有疑问的，按照《中华人民共和国招标投标法》、《中华人民共和国政府采购法》、《中华人民共和国招标投标法实施条例》、《</w:t>
      </w:r>
      <w:r>
        <w:rPr>
          <w:rFonts w:hint="eastAsia" w:ascii="宋体" w:hAnsi="宋体"/>
          <w:sz w:val="24"/>
          <w:szCs w:val="24"/>
        </w:rPr>
        <w:t>政府采购货物和服务招标投标管理办法</w:t>
      </w:r>
      <w:r>
        <w:rPr>
          <w:rFonts w:hint="eastAsia" w:ascii="宋体" w:hAnsi="宋体" w:cs="宋体"/>
          <w:kern w:val="0"/>
          <w:sz w:val="24"/>
          <w:szCs w:val="24"/>
          <w:lang w:val="zh-CN"/>
        </w:rPr>
        <w:t>》等法律法规及相关政府采购规定办理。</w:t>
      </w:r>
    </w:p>
    <w:p w14:paraId="572235E6">
      <w:pPr>
        <w:spacing w:line="500" w:lineRule="exact"/>
        <w:ind w:firstLine="240" w:firstLineChars="100"/>
        <w:rPr>
          <w:rFonts w:ascii="宋体" w:hAnsi="宋体" w:cs="宋体"/>
          <w:kern w:val="0"/>
          <w:sz w:val="24"/>
          <w:szCs w:val="24"/>
        </w:rPr>
      </w:pPr>
      <w:r>
        <w:rPr>
          <w:rFonts w:hint="eastAsia" w:ascii="宋体" w:hAnsi="宋体" w:cs="宋体"/>
          <w:kern w:val="0"/>
          <w:sz w:val="24"/>
          <w:szCs w:val="24"/>
          <w:lang w:val="zh-CN"/>
        </w:rPr>
        <w:t>31</w:t>
      </w:r>
      <w:r>
        <w:rPr>
          <w:rFonts w:hint="eastAsia" w:ascii="宋体" w:hAnsi="宋体" w:cs="宋体"/>
          <w:kern w:val="0"/>
          <w:sz w:val="24"/>
          <w:szCs w:val="24"/>
        </w:rPr>
        <w:t>.2潜在投标人对招标文件条款或技术、商务要求等有异议的，应当按投标人须知10条之规定向招标代理机构提出。</w:t>
      </w:r>
    </w:p>
    <w:p w14:paraId="567A9A1C">
      <w:pPr>
        <w:spacing w:line="500" w:lineRule="exact"/>
        <w:ind w:firstLine="240" w:firstLineChars="100"/>
        <w:rPr>
          <w:rFonts w:ascii="宋体" w:hAnsi="宋体" w:cs="宋体"/>
          <w:kern w:val="0"/>
          <w:sz w:val="24"/>
          <w:szCs w:val="24"/>
        </w:rPr>
      </w:pPr>
      <w:r>
        <w:rPr>
          <w:rFonts w:hint="eastAsia" w:ascii="宋体" w:hAnsi="宋体" w:cs="宋体"/>
          <w:kern w:val="0"/>
          <w:sz w:val="24"/>
          <w:szCs w:val="24"/>
          <w:lang w:val="zh-CN"/>
        </w:rPr>
        <w:t>31</w:t>
      </w:r>
      <w:r>
        <w:rPr>
          <w:rFonts w:hint="eastAsia" w:ascii="宋体" w:hAnsi="宋体" w:cs="宋体"/>
          <w:kern w:val="0"/>
          <w:sz w:val="24"/>
          <w:szCs w:val="24"/>
        </w:rPr>
        <w:t>.3 潜在投标人或投标人</w:t>
      </w:r>
      <w:r>
        <w:rPr>
          <w:rFonts w:ascii="宋体" w:hAnsi="宋体" w:cs="宋体"/>
          <w:kern w:val="0"/>
          <w:sz w:val="24"/>
          <w:szCs w:val="24"/>
        </w:rPr>
        <w:t>认为</w:t>
      </w:r>
      <w:r>
        <w:rPr>
          <w:rFonts w:hint="eastAsia" w:ascii="宋体" w:hAnsi="宋体" w:cs="宋体"/>
          <w:kern w:val="0"/>
          <w:sz w:val="24"/>
          <w:szCs w:val="24"/>
        </w:rPr>
        <w:t>招标</w:t>
      </w:r>
      <w:r>
        <w:rPr>
          <w:rFonts w:ascii="宋体" w:hAnsi="宋体" w:cs="宋体"/>
          <w:kern w:val="0"/>
          <w:sz w:val="24"/>
          <w:szCs w:val="24"/>
        </w:rPr>
        <w:t>文件、采购过程、中标结果使自己的权益受到损害的，可以在知道或者应知其权益受到损害之日起7个工作日内，以书面形式向</w:t>
      </w:r>
      <w:r>
        <w:rPr>
          <w:rFonts w:hint="eastAsia" w:ascii="宋体" w:hAnsi="宋体" w:cs="宋体"/>
          <w:kern w:val="0"/>
          <w:sz w:val="24"/>
          <w:szCs w:val="24"/>
        </w:rPr>
        <w:t>招标</w:t>
      </w:r>
      <w:r>
        <w:rPr>
          <w:rFonts w:ascii="宋体" w:hAnsi="宋体" w:cs="宋体"/>
          <w:kern w:val="0"/>
          <w:sz w:val="24"/>
          <w:szCs w:val="24"/>
        </w:rPr>
        <w:t>人、</w:t>
      </w:r>
      <w:r>
        <w:rPr>
          <w:rFonts w:hint="eastAsia" w:ascii="宋体" w:hAnsi="宋体" w:cs="宋体"/>
          <w:kern w:val="0"/>
          <w:sz w:val="24"/>
          <w:szCs w:val="24"/>
        </w:rPr>
        <w:t>招标</w:t>
      </w:r>
      <w:r>
        <w:rPr>
          <w:rFonts w:ascii="宋体" w:hAnsi="宋体" w:cs="宋体"/>
          <w:kern w:val="0"/>
          <w:sz w:val="24"/>
          <w:szCs w:val="24"/>
        </w:rPr>
        <w:t>代理机构提出质疑。</w:t>
      </w:r>
    </w:p>
    <w:p w14:paraId="3877110B">
      <w:pPr>
        <w:spacing w:line="500" w:lineRule="exact"/>
        <w:ind w:firstLine="240" w:firstLineChars="100"/>
        <w:rPr>
          <w:rFonts w:ascii="宋体" w:hAnsi="宋体" w:cs="宋体"/>
          <w:kern w:val="0"/>
          <w:sz w:val="24"/>
          <w:szCs w:val="24"/>
        </w:rPr>
      </w:pPr>
      <w:r>
        <w:rPr>
          <w:rFonts w:hint="eastAsia" w:ascii="宋体" w:hAnsi="宋体" w:cs="宋体"/>
          <w:kern w:val="0"/>
          <w:sz w:val="24"/>
          <w:szCs w:val="24"/>
          <w:lang w:val="zh-CN"/>
        </w:rPr>
        <w:t>31</w:t>
      </w:r>
      <w:r>
        <w:rPr>
          <w:rFonts w:hint="eastAsia" w:ascii="宋体" w:hAnsi="宋体" w:cs="宋体"/>
          <w:kern w:val="0"/>
          <w:sz w:val="24"/>
          <w:szCs w:val="24"/>
        </w:rPr>
        <w:t>.4</w:t>
      </w:r>
      <w:r>
        <w:rPr>
          <w:rFonts w:ascii="宋体" w:hAnsi="宋体" w:cs="宋体"/>
          <w:kern w:val="0"/>
          <w:sz w:val="24"/>
          <w:szCs w:val="24"/>
        </w:rPr>
        <w:t>投标人提出质疑应当提交质疑函和必要的证明材料。质疑函应当包括下列内容：</w:t>
      </w:r>
    </w:p>
    <w:p w14:paraId="4AD5A9EA">
      <w:pPr>
        <w:spacing w:line="500" w:lineRule="exact"/>
        <w:ind w:firstLine="480" w:firstLineChars="200"/>
        <w:rPr>
          <w:rFonts w:ascii="宋体" w:hAnsi="宋体" w:cs="宋体"/>
          <w:kern w:val="0"/>
          <w:sz w:val="24"/>
          <w:szCs w:val="24"/>
        </w:rPr>
      </w:pPr>
      <w:r>
        <w:rPr>
          <w:rFonts w:ascii="宋体" w:hAnsi="宋体" w:cs="宋体"/>
          <w:kern w:val="0"/>
          <w:sz w:val="24"/>
          <w:szCs w:val="24"/>
        </w:rPr>
        <w:t>　（</w:t>
      </w:r>
      <w:r>
        <w:rPr>
          <w:rFonts w:hint="eastAsia" w:ascii="宋体" w:hAnsi="宋体" w:cs="宋体"/>
          <w:kern w:val="0"/>
          <w:sz w:val="24"/>
          <w:szCs w:val="24"/>
        </w:rPr>
        <w:t>1</w:t>
      </w:r>
      <w:r>
        <w:rPr>
          <w:rFonts w:ascii="宋体" w:hAnsi="宋体" w:cs="宋体"/>
          <w:kern w:val="0"/>
          <w:sz w:val="24"/>
          <w:szCs w:val="24"/>
        </w:rPr>
        <w:t>）投标人的姓名或者名称、地址、邮编、联系人及联系电话；</w:t>
      </w:r>
    </w:p>
    <w:p w14:paraId="01E44476">
      <w:pPr>
        <w:spacing w:line="500" w:lineRule="exact"/>
        <w:ind w:firstLine="480" w:firstLineChars="200"/>
        <w:rPr>
          <w:rFonts w:ascii="宋体" w:hAnsi="宋体" w:cs="宋体"/>
          <w:kern w:val="0"/>
          <w:sz w:val="24"/>
          <w:szCs w:val="24"/>
        </w:rPr>
      </w:pPr>
      <w:r>
        <w:rPr>
          <w:rFonts w:ascii="宋体" w:hAnsi="宋体" w:cs="宋体"/>
          <w:kern w:val="0"/>
          <w:sz w:val="24"/>
          <w:szCs w:val="24"/>
        </w:rPr>
        <w:t>　（</w:t>
      </w:r>
      <w:r>
        <w:rPr>
          <w:rFonts w:hint="eastAsia" w:ascii="宋体" w:hAnsi="宋体" w:cs="宋体"/>
          <w:kern w:val="0"/>
          <w:sz w:val="24"/>
          <w:szCs w:val="24"/>
        </w:rPr>
        <w:t>2</w:t>
      </w:r>
      <w:r>
        <w:rPr>
          <w:rFonts w:ascii="宋体" w:hAnsi="宋体" w:cs="宋体"/>
          <w:kern w:val="0"/>
          <w:sz w:val="24"/>
          <w:szCs w:val="24"/>
        </w:rPr>
        <w:t>）质疑项目的名称、编号；</w:t>
      </w:r>
    </w:p>
    <w:p w14:paraId="2D231D2A">
      <w:pPr>
        <w:spacing w:line="500" w:lineRule="exact"/>
        <w:ind w:firstLine="480" w:firstLineChars="200"/>
        <w:rPr>
          <w:rFonts w:ascii="宋体" w:hAnsi="宋体" w:cs="宋体"/>
          <w:kern w:val="0"/>
          <w:sz w:val="24"/>
          <w:szCs w:val="24"/>
        </w:rPr>
      </w:pPr>
      <w:r>
        <w:rPr>
          <w:rFonts w:ascii="宋体" w:hAnsi="宋体" w:cs="宋体"/>
          <w:kern w:val="0"/>
          <w:sz w:val="24"/>
          <w:szCs w:val="24"/>
        </w:rPr>
        <w:t>　（</w:t>
      </w:r>
      <w:r>
        <w:rPr>
          <w:rFonts w:hint="eastAsia" w:ascii="宋体" w:hAnsi="宋体" w:cs="宋体"/>
          <w:kern w:val="0"/>
          <w:sz w:val="24"/>
          <w:szCs w:val="24"/>
        </w:rPr>
        <w:t>3</w:t>
      </w:r>
      <w:r>
        <w:rPr>
          <w:rFonts w:ascii="宋体" w:hAnsi="宋体" w:cs="宋体"/>
          <w:kern w:val="0"/>
          <w:sz w:val="24"/>
          <w:szCs w:val="24"/>
        </w:rPr>
        <w:t>）具体、明确的质疑事项和与质疑事项相关的请求；</w:t>
      </w:r>
    </w:p>
    <w:p w14:paraId="372293E0">
      <w:pPr>
        <w:spacing w:line="500" w:lineRule="exact"/>
        <w:ind w:firstLine="480" w:firstLineChars="200"/>
        <w:rPr>
          <w:rFonts w:ascii="宋体" w:hAnsi="宋体" w:cs="宋体"/>
          <w:kern w:val="0"/>
          <w:sz w:val="24"/>
          <w:szCs w:val="24"/>
        </w:rPr>
      </w:pPr>
      <w:r>
        <w:rPr>
          <w:rFonts w:ascii="宋体" w:hAnsi="宋体" w:cs="宋体"/>
          <w:kern w:val="0"/>
          <w:sz w:val="24"/>
          <w:szCs w:val="24"/>
        </w:rPr>
        <w:t>　（</w:t>
      </w:r>
      <w:r>
        <w:rPr>
          <w:rFonts w:hint="eastAsia" w:ascii="宋体" w:hAnsi="宋体" w:cs="宋体"/>
          <w:kern w:val="0"/>
          <w:sz w:val="24"/>
          <w:szCs w:val="24"/>
        </w:rPr>
        <w:t>4</w:t>
      </w:r>
      <w:r>
        <w:rPr>
          <w:rFonts w:ascii="宋体" w:hAnsi="宋体" w:cs="宋体"/>
          <w:kern w:val="0"/>
          <w:sz w:val="24"/>
          <w:szCs w:val="24"/>
        </w:rPr>
        <w:t>）事实依据；</w:t>
      </w:r>
    </w:p>
    <w:p w14:paraId="448FCB05">
      <w:pPr>
        <w:spacing w:line="500" w:lineRule="exact"/>
        <w:ind w:firstLine="480" w:firstLineChars="200"/>
        <w:rPr>
          <w:rFonts w:ascii="宋体" w:hAnsi="宋体" w:cs="宋体"/>
          <w:kern w:val="0"/>
          <w:sz w:val="24"/>
          <w:szCs w:val="24"/>
        </w:rPr>
      </w:pPr>
      <w:r>
        <w:rPr>
          <w:rFonts w:ascii="宋体" w:hAnsi="宋体" w:cs="宋体"/>
          <w:kern w:val="0"/>
          <w:sz w:val="24"/>
          <w:szCs w:val="24"/>
        </w:rPr>
        <w:t>　（</w:t>
      </w:r>
      <w:r>
        <w:rPr>
          <w:rFonts w:hint="eastAsia" w:ascii="宋体" w:hAnsi="宋体" w:cs="宋体"/>
          <w:kern w:val="0"/>
          <w:sz w:val="24"/>
          <w:szCs w:val="24"/>
        </w:rPr>
        <w:t>5</w:t>
      </w:r>
      <w:r>
        <w:rPr>
          <w:rFonts w:ascii="宋体" w:hAnsi="宋体" w:cs="宋体"/>
          <w:kern w:val="0"/>
          <w:sz w:val="24"/>
          <w:szCs w:val="24"/>
        </w:rPr>
        <w:t>）必要的法律依据；</w:t>
      </w:r>
    </w:p>
    <w:p w14:paraId="5B6C6611">
      <w:pPr>
        <w:spacing w:line="460" w:lineRule="exact"/>
        <w:ind w:firstLine="480" w:firstLineChars="200"/>
        <w:rPr>
          <w:rFonts w:ascii="宋体" w:hAnsi="宋体" w:cs="宋体"/>
          <w:kern w:val="0"/>
          <w:sz w:val="24"/>
          <w:szCs w:val="24"/>
        </w:rPr>
      </w:pPr>
      <w:r>
        <w:rPr>
          <w:rFonts w:ascii="宋体" w:hAnsi="宋体" w:cs="宋体"/>
          <w:kern w:val="0"/>
          <w:sz w:val="24"/>
          <w:szCs w:val="24"/>
        </w:rPr>
        <w:t>　（</w:t>
      </w:r>
      <w:r>
        <w:rPr>
          <w:rFonts w:hint="eastAsia" w:ascii="宋体" w:hAnsi="宋体" w:cs="宋体"/>
          <w:kern w:val="0"/>
          <w:sz w:val="24"/>
          <w:szCs w:val="24"/>
        </w:rPr>
        <w:t>6</w:t>
      </w:r>
      <w:r>
        <w:rPr>
          <w:rFonts w:ascii="宋体" w:hAnsi="宋体" w:cs="宋体"/>
          <w:kern w:val="0"/>
          <w:sz w:val="24"/>
          <w:szCs w:val="24"/>
        </w:rPr>
        <w:t>）提出质疑的日期。</w:t>
      </w:r>
    </w:p>
    <w:p w14:paraId="68947F8D">
      <w:pPr>
        <w:tabs>
          <w:tab w:val="left" w:pos="7665"/>
        </w:tabs>
        <w:spacing w:line="460" w:lineRule="exact"/>
        <w:ind w:firstLine="480" w:firstLineChars="200"/>
        <w:rPr>
          <w:rFonts w:ascii="宋体" w:hAnsi="宋体" w:cs="宋体"/>
          <w:kern w:val="0"/>
          <w:sz w:val="24"/>
          <w:szCs w:val="24"/>
          <w:lang w:val="zh-CN"/>
        </w:rPr>
      </w:pPr>
      <w:r>
        <w:rPr>
          <w:rFonts w:ascii="宋体" w:hAnsi="宋体" w:cs="宋体"/>
          <w:kern w:val="0"/>
          <w:sz w:val="24"/>
          <w:szCs w:val="24"/>
        </w:rPr>
        <w:t>　</w:t>
      </w:r>
      <w:r>
        <w:rPr>
          <w:rFonts w:hint="eastAsia" w:ascii="宋体" w:hAnsi="宋体" w:cs="宋体"/>
          <w:kern w:val="0"/>
          <w:sz w:val="24"/>
          <w:szCs w:val="24"/>
          <w:lang w:val="zh-CN"/>
        </w:rPr>
        <w:t>投标人为自然人的，应当由本人签字；投标人为法人或者其他组织的，应当由法定代表人（单位负责人）、主要负责人，或者其委托代理人签字或者盖章，并加盖公章。投标人可以委托代理人进行质疑，委托代理人质疑的，应当提交投标人签署的授权委托书，其授权委托书应当载明代理人的姓名或者名称、代理事项、具体权限、期限和相关事项。</w:t>
      </w:r>
    </w:p>
    <w:p w14:paraId="23EE3B36">
      <w:pPr>
        <w:tabs>
          <w:tab w:val="left" w:pos="7665"/>
        </w:tabs>
        <w:spacing w:line="460" w:lineRule="exact"/>
        <w:ind w:firstLine="480" w:firstLineChars="200"/>
        <w:rPr>
          <w:rFonts w:ascii="宋体" w:hAnsi="宋体" w:cs="宋体"/>
          <w:kern w:val="0"/>
          <w:sz w:val="24"/>
          <w:szCs w:val="24"/>
          <w:lang w:val="zh-CN"/>
        </w:rPr>
      </w:pPr>
      <w:r>
        <w:rPr>
          <w:rFonts w:hint="eastAsia" w:ascii="宋体" w:hAnsi="宋体" w:cs="宋体"/>
          <w:kern w:val="0"/>
          <w:sz w:val="24"/>
          <w:szCs w:val="24"/>
          <w:lang w:val="zh-CN"/>
        </w:rPr>
        <w:t>质疑函应采用财政部颁布的《政府采购投标人质疑函范本》。</w:t>
      </w:r>
    </w:p>
    <w:p w14:paraId="05624B2E">
      <w:pPr>
        <w:tabs>
          <w:tab w:val="left" w:pos="7665"/>
        </w:tabs>
        <w:spacing w:line="460" w:lineRule="exact"/>
        <w:ind w:firstLine="240" w:firstLineChars="100"/>
        <w:rPr>
          <w:rFonts w:ascii="宋体" w:hAnsi="宋体" w:cs="宋体"/>
          <w:kern w:val="0"/>
          <w:sz w:val="24"/>
          <w:szCs w:val="24"/>
          <w:lang w:val="zh-CN"/>
        </w:rPr>
      </w:pPr>
      <w:r>
        <w:rPr>
          <w:rFonts w:hint="eastAsia" w:ascii="宋体" w:hAnsi="宋体" w:cs="宋体"/>
          <w:kern w:val="0"/>
          <w:sz w:val="24"/>
          <w:szCs w:val="24"/>
          <w:lang w:val="zh-CN"/>
        </w:rPr>
        <w:t>31</w:t>
      </w:r>
      <w:r>
        <w:rPr>
          <w:rFonts w:hint="eastAsia" w:ascii="宋体" w:hAnsi="宋体" w:cs="宋体"/>
          <w:kern w:val="0"/>
          <w:sz w:val="24"/>
          <w:szCs w:val="24"/>
        </w:rPr>
        <w:t>.5</w:t>
      </w:r>
      <w:r>
        <w:rPr>
          <w:rFonts w:hint="eastAsia" w:ascii="宋体" w:hAnsi="宋体" w:cs="宋体"/>
          <w:kern w:val="0"/>
          <w:sz w:val="24"/>
          <w:szCs w:val="24"/>
          <w:lang w:val="zh-CN"/>
        </w:rPr>
        <w:t>质疑函的接收</w:t>
      </w:r>
    </w:p>
    <w:p w14:paraId="26EADEE8">
      <w:pPr>
        <w:tabs>
          <w:tab w:val="left" w:pos="7665"/>
        </w:tabs>
        <w:spacing w:line="460" w:lineRule="exact"/>
        <w:ind w:firstLine="480" w:firstLineChars="200"/>
        <w:rPr>
          <w:rFonts w:ascii="宋体" w:hAnsi="宋体" w:cs="宋体"/>
          <w:kern w:val="0"/>
          <w:sz w:val="24"/>
          <w:szCs w:val="24"/>
          <w:lang w:val="zh-CN"/>
        </w:rPr>
      </w:pPr>
      <w:r>
        <w:rPr>
          <w:rFonts w:hint="eastAsia" w:ascii="宋体" w:hAnsi="宋体" w:cs="宋体"/>
          <w:kern w:val="0"/>
          <w:sz w:val="24"/>
          <w:szCs w:val="24"/>
          <w:lang w:val="zh-CN"/>
        </w:rPr>
        <w:t xml:space="preserve">    （1）质疑函的接收方式：书面形式；</w:t>
      </w:r>
    </w:p>
    <w:p w14:paraId="1B7630CB">
      <w:pPr>
        <w:tabs>
          <w:tab w:val="left" w:pos="7665"/>
        </w:tabs>
        <w:spacing w:line="460" w:lineRule="exact"/>
        <w:ind w:firstLine="480" w:firstLineChars="200"/>
        <w:rPr>
          <w:rFonts w:ascii="宋体" w:hAnsi="宋体" w:cs="宋体"/>
          <w:kern w:val="0"/>
          <w:sz w:val="24"/>
          <w:szCs w:val="24"/>
          <w:lang w:val="zh-CN"/>
        </w:rPr>
      </w:pPr>
      <w:r>
        <w:rPr>
          <w:rFonts w:hint="eastAsia" w:ascii="宋体" w:hAnsi="宋体" w:cs="宋体"/>
          <w:kern w:val="0"/>
          <w:sz w:val="24"/>
          <w:szCs w:val="24"/>
          <w:lang w:val="zh-CN"/>
        </w:rPr>
        <w:t xml:space="preserve">    （2）联系部门：陕西东博阳工程项目管理有限公司；</w:t>
      </w:r>
    </w:p>
    <w:p w14:paraId="203A8C4D">
      <w:pPr>
        <w:tabs>
          <w:tab w:val="left" w:pos="7665"/>
        </w:tabs>
        <w:spacing w:line="460" w:lineRule="exact"/>
        <w:ind w:firstLine="480" w:firstLineChars="200"/>
        <w:rPr>
          <w:rFonts w:ascii="宋体" w:hAnsi="宋体" w:cs="宋体"/>
          <w:kern w:val="0"/>
          <w:sz w:val="24"/>
          <w:szCs w:val="24"/>
          <w:lang w:val="zh-CN"/>
        </w:rPr>
      </w:pPr>
      <w:r>
        <w:rPr>
          <w:rFonts w:hint="eastAsia" w:ascii="宋体" w:hAnsi="宋体" w:cs="宋体"/>
          <w:kern w:val="0"/>
          <w:sz w:val="24"/>
          <w:szCs w:val="24"/>
          <w:lang w:val="zh-CN"/>
        </w:rPr>
        <w:t xml:space="preserve">    （3）联系电话：</w:t>
      </w:r>
      <w:r>
        <w:rPr>
          <w:rFonts w:hint="eastAsia" w:ascii="宋体" w:hAnsi="宋体" w:cs="宋体"/>
          <w:kern w:val="0"/>
          <w:sz w:val="24"/>
          <w:szCs w:val="24"/>
          <w:lang w:val="zh-CN" w:eastAsia="zh-CN"/>
        </w:rPr>
        <w:t>15991902123庞毅</w:t>
      </w:r>
      <w:r>
        <w:rPr>
          <w:rFonts w:hint="eastAsia" w:ascii="宋体" w:hAnsi="宋体" w:cs="宋体"/>
          <w:kern w:val="0"/>
          <w:sz w:val="24"/>
          <w:szCs w:val="24"/>
          <w:lang w:val="zh-CN"/>
        </w:rPr>
        <w:t>；</w:t>
      </w:r>
    </w:p>
    <w:p w14:paraId="0125346D">
      <w:pPr>
        <w:tabs>
          <w:tab w:val="left" w:pos="7665"/>
        </w:tabs>
        <w:spacing w:line="460" w:lineRule="exact"/>
        <w:ind w:firstLine="960" w:firstLineChars="400"/>
        <w:rPr>
          <w:rFonts w:ascii="宋体" w:hAnsi="宋体" w:cs="新宋体"/>
          <w:sz w:val="24"/>
          <w:szCs w:val="24"/>
        </w:rPr>
      </w:pPr>
      <w:r>
        <w:rPr>
          <w:rFonts w:hint="eastAsia" w:ascii="宋体" w:hAnsi="宋体" w:cs="宋体"/>
          <w:kern w:val="0"/>
          <w:sz w:val="24"/>
          <w:szCs w:val="24"/>
          <w:lang w:val="zh-CN"/>
        </w:rPr>
        <w:t>（4）通讯地址：陕西省西咸新区沣西新城丰邑大道与康定路东南角12沣西国际大厦2#楼--2220室</w:t>
      </w:r>
      <w:r>
        <w:rPr>
          <w:rFonts w:hint="eastAsia" w:ascii="宋体" w:hAnsi="宋体" w:cs="新宋体"/>
          <w:sz w:val="24"/>
          <w:szCs w:val="24"/>
        </w:rPr>
        <w:t>；</w:t>
      </w:r>
    </w:p>
    <w:p w14:paraId="0B58F3E5">
      <w:pPr>
        <w:spacing w:line="500" w:lineRule="exact"/>
        <w:ind w:firstLine="240" w:firstLineChars="100"/>
        <w:rPr>
          <w:rFonts w:ascii="宋体" w:hAnsi="宋体" w:cs="宋体"/>
          <w:kern w:val="0"/>
          <w:sz w:val="24"/>
          <w:szCs w:val="24"/>
        </w:rPr>
      </w:pPr>
      <w:r>
        <w:rPr>
          <w:rFonts w:hint="eastAsia" w:ascii="宋体" w:hAnsi="宋体" w:cs="宋体"/>
          <w:kern w:val="0"/>
          <w:sz w:val="24"/>
          <w:szCs w:val="24"/>
          <w:lang w:val="zh-CN"/>
        </w:rPr>
        <w:t>31</w:t>
      </w:r>
      <w:r>
        <w:rPr>
          <w:rFonts w:hint="eastAsia" w:ascii="宋体" w:hAnsi="宋体" w:cs="宋体"/>
          <w:kern w:val="0"/>
          <w:sz w:val="24"/>
          <w:szCs w:val="24"/>
        </w:rPr>
        <w:t>.6质疑的提出与答复，执行财政部94号令《</w:t>
      </w:r>
      <w:r>
        <w:rPr>
          <w:rFonts w:ascii="宋体" w:hAnsi="宋体" w:cs="宋体"/>
          <w:kern w:val="0"/>
          <w:sz w:val="24"/>
          <w:szCs w:val="24"/>
        </w:rPr>
        <w:t>政府采购质疑和投诉办法</w:t>
      </w:r>
      <w:r>
        <w:rPr>
          <w:rFonts w:hint="eastAsia" w:ascii="宋体" w:hAnsi="宋体" w:cs="宋体"/>
          <w:kern w:val="0"/>
          <w:sz w:val="24"/>
          <w:szCs w:val="24"/>
        </w:rPr>
        <w:t>》。</w:t>
      </w:r>
    </w:p>
    <w:p w14:paraId="6E9157CE">
      <w:pPr>
        <w:spacing w:line="500" w:lineRule="exact"/>
        <w:rPr>
          <w:rFonts w:ascii="宋体" w:hAnsi="宋体" w:cs="宋体"/>
          <w:b/>
          <w:kern w:val="0"/>
          <w:sz w:val="24"/>
          <w:szCs w:val="24"/>
        </w:rPr>
      </w:pPr>
      <w:r>
        <w:rPr>
          <w:rFonts w:hint="eastAsia" w:ascii="宋体" w:hAnsi="宋体" w:cs="宋体"/>
          <w:b/>
          <w:kern w:val="0"/>
          <w:sz w:val="24"/>
          <w:szCs w:val="24"/>
        </w:rPr>
        <w:t>32、投诉</w:t>
      </w:r>
    </w:p>
    <w:p w14:paraId="58E26758">
      <w:pPr>
        <w:spacing w:line="500" w:lineRule="exact"/>
        <w:ind w:firstLine="480" w:firstLineChars="200"/>
        <w:rPr>
          <w:rFonts w:ascii="宋体" w:hAnsi="宋体" w:cs="宋体"/>
          <w:kern w:val="0"/>
          <w:sz w:val="24"/>
          <w:szCs w:val="24"/>
        </w:rPr>
      </w:pPr>
      <w:r>
        <w:rPr>
          <w:rFonts w:ascii="宋体" w:hAnsi="宋体" w:cs="宋体"/>
          <w:kern w:val="0"/>
          <w:sz w:val="24"/>
          <w:szCs w:val="24"/>
        </w:rPr>
        <w:t>质疑</w:t>
      </w:r>
      <w:r>
        <w:rPr>
          <w:rFonts w:hint="eastAsia" w:ascii="宋体" w:hAnsi="宋体" w:cs="宋体"/>
          <w:kern w:val="0"/>
          <w:sz w:val="24"/>
          <w:szCs w:val="24"/>
        </w:rPr>
        <w:t>人</w:t>
      </w:r>
      <w:r>
        <w:rPr>
          <w:rFonts w:ascii="宋体" w:hAnsi="宋体" w:cs="宋体"/>
          <w:kern w:val="0"/>
          <w:sz w:val="24"/>
          <w:szCs w:val="24"/>
        </w:rPr>
        <w:t>对</w:t>
      </w:r>
      <w:r>
        <w:rPr>
          <w:rFonts w:hint="eastAsia" w:ascii="宋体" w:hAnsi="宋体" w:cs="宋体"/>
          <w:kern w:val="0"/>
          <w:sz w:val="24"/>
          <w:szCs w:val="24"/>
        </w:rPr>
        <w:t>招标</w:t>
      </w:r>
      <w:r>
        <w:rPr>
          <w:rFonts w:ascii="宋体" w:hAnsi="宋体" w:cs="宋体"/>
          <w:kern w:val="0"/>
          <w:sz w:val="24"/>
          <w:szCs w:val="24"/>
        </w:rPr>
        <w:t>人、</w:t>
      </w:r>
      <w:r>
        <w:rPr>
          <w:rFonts w:hint="eastAsia" w:ascii="宋体" w:hAnsi="宋体" w:cs="宋体"/>
          <w:kern w:val="0"/>
          <w:sz w:val="24"/>
          <w:szCs w:val="24"/>
        </w:rPr>
        <w:t>招标</w:t>
      </w:r>
      <w:r>
        <w:rPr>
          <w:rFonts w:ascii="宋体" w:hAnsi="宋体" w:cs="宋体"/>
          <w:kern w:val="0"/>
          <w:sz w:val="24"/>
          <w:szCs w:val="24"/>
        </w:rPr>
        <w:t>代理机构的答复不满意，或者</w:t>
      </w:r>
      <w:r>
        <w:rPr>
          <w:rFonts w:hint="eastAsia" w:ascii="宋体" w:hAnsi="宋体" w:cs="宋体"/>
          <w:kern w:val="0"/>
          <w:sz w:val="24"/>
          <w:szCs w:val="24"/>
        </w:rPr>
        <w:t>招标</w:t>
      </w:r>
      <w:r>
        <w:rPr>
          <w:rFonts w:ascii="宋体" w:hAnsi="宋体" w:cs="宋体"/>
          <w:kern w:val="0"/>
          <w:sz w:val="24"/>
          <w:szCs w:val="24"/>
        </w:rPr>
        <w:t>人、</w:t>
      </w:r>
      <w:r>
        <w:rPr>
          <w:rFonts w:hint="eastAsia" w:ascii="宋体" w:hAnsi="宋体" w:cs="宋体"/>
          <w:kern w:val="0"/>
          <w:sz w:val="24"/>
          <w:szCs w:val="24"/>
        </w:rPr>
        <w:t>招标</w:t>
      </w:r>
      <w:r>
        <w:rPr>
          <w:rFonts w:ascii="宋体" w:hAnsi="宋体" w:cs="宋体"/>
          <w:kern w:val="0"/>
          <w:sz w:val="24"/>
          <w:szCs w:val="24"/>
        </w:rPr>
        <w:t>代理机构未在规定时间内作出答复的，可以在答复期满后15个工作日内向同级财政部门提起投诉。</w:t>
      </w:r>
    </w:p>
    <w:p w14:paraId="00A3739D">
      <w:pPr>
        <w:spacing w:line="500" w:lineRule="exact"/>
        <w:ind w:firstLine="240" w:firstLineChars="100"/>
        <w:rPr>
          <w:rFonts w:ascii="宋体" w:hAnsi="宋体" w:cs="宋体"/>
          <w:kern w:val="0"/>
          <w:sz w:val="24"/>
          <w:szCs w:val="24"/>
        </w:rPr>
      </w:pPr>
      <w:r>
        <w:rPr>
          <w:rFonts w:hint="eastAsia" w:ascii="宋体" w:hAnsi="宋体" w:cs="宋体"/>
          <w:kern w:val="0"/>
          <w:sz w:val="24"/>
          <w:szCs w:val="24"/>
        </w:rPr>
        <w:t>32.1</w:t>
      </w:r>
      <w:r>
        <w:rPr>
          <w:rFonts w:ascii="宋体" w:hAnsi="宋体" w:cs="宋体"/>
          <w:kern w:val="0"/>
          <w:sz w:val="24"/>
          <w:szCs w:val="24"/>
        </w:rPr>
        <w:t xml:space="preserve"> 投诉人投诉时</w:t>
      </w:r>
      <w:r>
        <w:rPr>
          <w:rFonts w:hint="eastAsia" w:ascii="宋体" w:hAnsi="宋体" w:cs="宋体"/>
          <w:kern w:val="0"/>
          <w:sz w:val="24"/>
          <w:szCs w:val="24"/>
        </w:rPr>
        <w:t>，</w:t>
      </w:r>
      <w:r>
        <w:rPr>
          <w:rFonts w:ascii="宋体" w:hAnsi="宋体" w:cs="宋体"/>
          <w:kern w:val="0"/>
          <w:sz w:val="24"/>
          <w:szCs w:val="24"/>
        </w:rPr>
        <w:t>应当提交投诉书和必要的证明材料，并按照被投诉</w:t>
      </w:r>
      <w:r>
        <w:rPr>
          <w:rFonts w:hint="eastAsia" w:ascii="宋体" w:hAnsi="宋体" w:cs="宋体"/>
          <w:kern w:val="0"/>
          <w:sz w:val="24"/>
          <w:szCs w:val="24"/>
        </w:rPr>
        <w:t>招标</w:t>
      </w:r>
      <w:r>
        <w:rPr>
          <w:rFonts w:ascii="宋体" w:hAnsi="宋体" w:cs="宋体"/>
          <w:kern w:val="0"/>
          <w:sz w:val="24"/>
          <w:szCs w:val="24"/>
        </w:rPr>
        <w:t>人、</w:t>
      </w:r>
      <w:r>
        <w:rPr>
          <w:rFonts w:hint="eastAsia" w:ascii="宋体" w:hAnsi="宋体" w:cs="宋体"/>
          <w:kern w:val="0"/>
          <w:sz w:val="24"/>
          <w:szCs w:val="24"/>
        </w:rPr>
        <w:t>招标</w:t>
      </w:r>
      <w:r>
        <w:rPr>
          <w:rFonts w:ascii="宋体" w:hAnsi="宋体" w:cs="宋体"/>
          <w:kern w:val="0"/>
          <w:sz w:val="24"/>
          <w:szCs w:val="24"/>
        </w:rPr>
        <w:t>代理机构（以下简称被投诉人）和与投诉事项有关的投标人数量提供投诉书的副本。投诉书应当包括下列内容：</w:t>
      </w:r>
    </w:p>
    <w:p w14:paraId="1996FCF1">
      <w:pPr>
        <w:spacing w:line="460" w:lineRule="exact"/>
        <w:ind w:firstLine="480" w:firstLineChars="200"/>
        <w:rPr>
          <w:rFonts w:ascii="宋体" w:hAnsi="宋体" w:cs="宋体"/>
          <w:kern w:val="0"/>
          <w:sz w:val="24"/>
          <w:szCs w:val="24"/>
        </w:rPr>
      </w:pPr>
      <w:r>
        <w:rPr>
          <w:rFonts w:ascii="宋体" w:hAnsi="宋体" w:cs="宋体"/>
          <w:kern w:val="0"/>
          <w:sz w:val="24"/>
          <w:szCs w:val="24"/>
        </w:rPr>
        <w:t>（</w:t>
      </w:r>
      <w:r>
        <w:rPr>
          <w:rFonts w:hint="eastAsia" w:ascii="宋体" w:hAnsi="宋体" w:cs="宋体"/>
          <w:kern w:val="0"/>
          <w:sz w:val="24"/>
          <w:szCs w:val="24"/>
        </w:rPr>
        <w:t>1</w:t>
      </w:r>
      <w:r>
        <w:rPr>
          <w:rFonts w:ascii="宋体" w:hAnsi="宋体" w:cs="宋体"/>
          <w:kern w:val="0"/>
          <w:sz w:val="24"/>
          <w:szCs w:val="24"/>
        </w:rPr>
        <w:t>）投诉人和被投诉人的姓名或者名称、通讯地址、邮编、联系人及联系电话；</w:t>
      </w:r>
    </w:p>
    <w:p w14:paraId="50727827">
      <w:pPr>
        <w:spacing w:line="460" w:lineRule="exact"/>
        <w:ind w:firstLine="480" w:firstLineChars="200"/>
        <w:rPr>
          <w:rFonts w:ascii="宋体" w:hAnsi="宋体" w:cs="宋体"/>
          <w:kern w:val="0"/>
          <w:sz w:val="24"/>
          <w:szCs w:val="24"/>
        </w:rPr>
      </w:pPr>
      <w:r>
        <w:rPr>
          <w:rFonts w:ascii="宋体" w:hAnsi="宋体" w:cs="宋体"/>
          <w:kern w:val="0"/>
          <w:sz w:val="24"/>
          <w:szCs w:val="24"/>
        </w:rPr>
        <w:t>（</w:t>
      </w:r>
      <w:r>
        <w:rPr>
          <w:rFonts w:hint="eastAsia" w:ascii="宋体" w:hAnsi="宋体" w:cs="宋体"/>
          <w:kern w:val="0"/>
          <w:sz w:val="24"/>
          <w:szCs w:val="24"/>
        </w:rPr>
        <w:t>2</w:t>
      </w:r>
      <w:r>
        <w:rPr>
          <w:rFonts w:ascii="宋体" w:hAnsi="宋体" w:cs="宋体"/>
          <w:kern w:val="0"/>
          <w:sz w:val="24"/>
          <w:szCs w:val="24"/>
        </w:rPr>
        <w:t>）质疑和质疑答复情况说明及相关证明材料；</w:t>
      </w:r>
    </w:p>
    <w:p w14:paraId="527843E6">
      <w:pPr>
        <w:spacing w:line="460" w:lineRule="exact"/>
        <w:ind w:firstLine="480" w:firstLineChars="200"/>
        <w:rPr>
          <w:rFonts w:ascii="宋体" w:hAnsi="宋体" w:cs="宋体"/>
          <w:kern w:val="0"/>
          <w:sz w:val="24"/>
          <w:szCs w:val="24"/>
        </w:rPr>
      </w:pPr>
      <w:r>
        <w:rPr>
          <w:rFonts w:ascii="宋体" w:hAnsi="宋体" w:cs="宋体"/>
          <w:kern w:val="0"/>
          <w:sz w:val="24"/>
          <w:szCs w:val="24"/>
        </w:rPr>
        <w:t>（</w:t>
      </w:r>
      <w:r>
        <w:rPr>
          <w:rFonts w:hint="eastAsia" w:ascii="宋体" w:hAnsi="宋体" w:cs="宋体"/>
          <w:kern w:val="0"/>
          <w:sz w:val="24"/>
          <w:szCs w:val="24"/>
        </w:rPr>
        <w:t>3</w:t>
      </w:r>
      <w:r>
        <w:rPr>
          <w:rFonts w:ascii="宋体" w:hAnsi="宋体" w:cs="宋体"/>
          <w:kern w:val="0"/>
          <w:sz w:val="24"/>
          <w:szCs w:val="24"/>
        </w:rPr>
        <w:t>）具体、明确的投诉事项和与投诉事项相关的投诉请求；</w:t>
      </w:r>
    </w:p>
    <w:p w14:paraId="6AD1BAE6">
      <w:pPr>
        <w:spacing w:line="460" w:lineRule="exact"/>
        <w:ind w:firstLine="480" w:firstLineChars="200"/>
        <w:rPr>
          <w:rFonts w:ascii="宋体" w:hAnsi="宋体" w:cs="宋体"/>
          <w:kern w:val="0"/>
          <w:sz w:val="24"/>
          <w:szCs w:val="24"/>
        </w:rPr>
      </w:pPr>
      <w:r>
        <w:rPr>
          <w:rFonts w:ascii="宋体" w:hAnsi="宋体" w:cs="宋体"/>
          <w:kern w:val="0"/>
          <w:sz w:val="24"/>
          <w:szCs w:val="24"/>
        </w:rPr>
        <w:t>（</w:t>
      </w:r>
      <w:r>
        <w:rPr>
          <w:rFonts w:hint="eastAsia" w:ascii="宋体" w:hAnsi="宋体" w:cs="宋体"/>
          <w:kern w:val="0"/>
          <w:sz w:val="24"/>
          <w:szCs w:val="24"/>
        </w:rPr>
        <w:t>4</w:t>
      </w:r>
      <w:r>
        <w:rPr>
          <w:rFonts w:ascii="宋体" w:hAnsi="宋体" w:cs="宋体"/>
          <w:kern w:val="0"/>
          <w:sz w:val="24"/>
          <w:szCs w:val="24"/>
        </w:rPr>
        <w:t>）事实依据；</w:t>
      </w:r>
    </w:p>
    <w:p w14:paraId="0AFBFC6C">
      <w:pPr>
        <w:spacing w:line="460" w:lineRule="exact"/>
        <w:ind w:firstLine="480" w:firstLineChars="200"/>
        <w:rPr>
          <w:rFonts w:ascii="宋体" w:hAnsi="宋体" w:cs="宋体"/>
          <w:kern w:val="0"/>
          <w:sz w:val="24"/>
          <w:szCs w:val="24"/>
        </w:rPr>
      </w:pPr>
      <w:r>
        <w:rPr>
          <w:rFonts w:ascii="宋体" w:hAnsi="宋体" w:cs="宋体"/>
          <w:kern w:val="0"/>
          <w:sz w:val="24"/>
          <w:szCs w:val="24"/>
        </w:rPr>
        <w:t>（</w:t>
      </w:r>
      <w:r>
        <w:rPr>
          <w:rFonts w:hint="eastAsia" w:ascii="宋体" w:hAnsi="宋体" w:cs="宋体"/>
          <w:kern w:val="0"/>
          <w:sz w:val="24"/>
          <w:szCs w:val="24"/>
        </w:rPr>
        <w:t>5</w:t>
      </w:r>
      <w:r>
        <w:rPr>
          <w:rFonts w:ascii="宋体" w:hAnsi="宋体" w:cs="宋体"/>
          <w:kern w:val="0"/>
          <w:sz w:val="24"/>
          <w:szCs w:val="24"/>
        </w:rPr>
        <w:t>）法律依据；</w:t>
      </w:r>
    </w:p>
    <w:p w14:paraId="000F803F">
      <w:pPr>
        <w:spacing w:line="460" w:lineRule="exact"/>
        <w:ind w:firstLine="480" w:firstLineChars="200"/>
        <w:rPr>
          <w:rFonts w:ascii="宋体" w:hAnsi="宋体" w:cs="宋体"/>
          <w:kern w:val="0"/>
          <w:sz w:val="24"/>
          <w:szCs w:val="24"/>
        </w:rPr>
      </w:pPr>
      <w:r>
        <w:rPr>
          <w:rFonts w:ascii="宋体" w:hAnsi="宋体" w:cs="宋体"/>
          <w:kern w:val="0"/>
          <w:sz w:val="24"/>
          <w:szCs w:val="24"/>
        </w:rPr>
        <w:t>（</w:t>
      </w:r>
      <w:r>
        <w:rPr>
          <w:rFonts w:hint="eastAsia" w:ascii="宋体" w:hAnsi="宋体" w:cs="宋体"/>
          <w:kern w:val="0"/>
          <w:sz w:val="24"/>
          <w:szCs w:val="24"/>
        </w:rPr>
        <w:t>6</w:t>
      </w:r>
      <w:r>
        <w:rPr>
          <w:rFonts w:ascii="宋体" w:hAnsi="宋体" w:cs="宋体"/>
          <w:kern w:val="0"/>
          <w:sz w:val="24"/>
          <w:szCs w:val="24"/>
        </w:rPr>
        <w:t>）提起投诉的日期。</w:t>
      </w:r>
    </w:p>
    <w:p w14:paraId="6DB7AF86">
      <w:pPr>
        <w:spacing w:line="460" w:lineRule="exact"/>
        <w:ind w:firstLine="480" w:firstLineChars="200"/>
        <w:rPr>
          <w:rFonts w:ascii="宋体" w:hAnsi="宋体" w:cs="宋体"/>
          <w:kern w:val="0"/>
          <w:sz w:val="24"/>
          <w:szCs w:val="24"/>
        </w:rPr>
      </w:pPr>
      <w:r>
        <w:rPr>
          <w:rFonts w:ascii="宋体" w:hAnsi="宋体" w:cs="宋体"/>
          <w:kern w:val="0"/>
          <w:sz w:val="24"/>
          <w:szCs w:val="24"/>
        </w:rPr>
        <w:t>投诉人为自然人的，应当由本人签字；投诉人为法人或者其他组织的，应当由法定代表人（单位负责人）、主要负责人，或者其委托代理人签字或者盖章，并加盖公章。</w:t>
      </w:r>
    </w:p>
    <w:p w14:paraId="3AD5A231">
      <w:pPr>
        <w:spacing w:line="460" w:lineRule="exact"/>
        <w:ind w:firstLine="240" w:firstLineChars="100"/>
        <w:rPr>
          <w:rFonts w:ascii="宋体" w:hAnsi="宋体" w:cs="宋体"/>
          <w:kern w:val="0"/>
          <w:sz w:val="24"/>
          <w:szCs w:val="24"/>
        </w:rPr>
      </w:pPr>
      <w:r>
        <w:rPr>
          <w:rFonts w:hint="eastAsia" w:ascii="宋体" w:hAnsi="宋体" w:cs="宋体"/>
          <w:kern w:val="0"/>
          <w:sz w:val="24"/>
          <w:szCs w:val="24"/>
        </w:rPr>
        <w:t>32.2</w:t>
      </w:r>
      <w:r>
        <w:rPr>
          <w:rFonts w:ascii="宋体" w:hAnsi="宋体" w:cs="宋体"/>
          <w:kern w:val="0"/>
          <w:sz w:val="24"/>
          <w:szCs w:val="24"/>
        </w:rPr>
        <w:t xml:space="preserve"> 投诉人应当根据</w:t>
      </w:r>
      <w:r>
        <w:rPr>
          <w:rFonts w:hint="eastAsia" w:ascii="宋体" w:hAnsi="宋体" w:cs="宋体"/>
          <w:kern w:val="0"/>
          <w:sz w:val="24"/>
          <w:szCs w:val="24"/>
        </w:rPr>
        <w:t>财政部94号令《</w:t>
      </w:r>
      <w:r>
        <w:rPr>
          <w:rFonts w:ascii="宋体" w:hAnsi="宋体" w:cs="宋体"/>
          <w:kern w:val="0"/>
          <w:sz w:val="24"/>
          <w:szCs w:val="24"/>
        </w:rPr>
        <w:t>政府采购质疑和投诉办法</w:t>
      </w:r>
      <w:r>
        <w:rPr>
          <w:rFonts w:hint="eastAsia" w:ascii="宋体" w:hAnsi="宋体" w:cs="宋体"/>
          <w:kern w:val="0"/>
          <w:sz w:val="24"/>
          <w:szCs w:val="24"/>
        </w:rPr>
        <w:t>》</w:t>
      </w:r>
      <w:r>
        <w:rPr>
          <w:rFonts w:ascii="宋体" w:hAnsi="宋体" w:cs="宋体"/>
          <w:kern w:val="0"/>
          <w:sz w:val="24"/>
          <w:szCs w:val="24"/>
        </w:rPr>
        <w:t>第七条第二款规定的信息内容，并按照其规定的方式提起投诉。</w:t>
      </w:r>
    </w:p>
    <w:p w14:paraId="30BBF251">
      <w:pPr>
        <w:spacing w:line="460" w:lineRule="exact"/>
        <w:ind w:firstLine="480" w:firstLineChars="200"/>
        <w:rPr>
          <w:rFonts w:ascii="宋体" w:hAnsi="宋体" w:cs="宋体"/>
          <w:kern w:val="0"/>
          <w:sz w:val="24"/>
          <w:szCs w:val="24"/>
        </w:rPr>
      </w:pPr>
      <w:r>
        <w:rPr>
          <w:rFonts w:ascii="宋体" w:hAnsi="宋体" w:cs="宋体"/>
          <w:kern w:val="0"/>
          <w:sz w:val="24"/>
          <w:szCs w:val="24"/>
        </w:rPr>
        <w:t>投诉人提起投诉应当符合下列条件：</w:t>
      </w:r>
    </w:p>
    <w:p w14:paraId="354BCFF7">
      <w:pPr>
        <w:spacing w:line="460" w:lineRule="exact"/>
        <w:ind w:firstLine="480" w:firstLineChars="200"/>
        <w:rPr>
          <w:rFonts w:ascii="宋体" w:hAnsi="宋体" w:cs="宋体"/>
          <w:kern w:val="0"/>
          <w:sz w:val="24"/>
          <w:szCs w:val="24"/>
        </w:rPr>
      </w:pPr>
      <w:r>
        <w:rPr>
          <w:rFonts w:ascii="宋体" w:hAnsi="宋体" w:cs="宋体"/>
          <w:kern w:val="0"/>
          <w:sz w:val="24"/>
          <w:szCs w:val="24"/>
        </w:rPr>
        <w:t>（</w:t>
      </w:r>
      <w:r>
        <w:rPr>
          <w:rFonts w:hint="eastAsia" w:ascii="宋体" w:hAnsi="宋体" w:cs="宋体"/>
          <w:kern w:val="0"/>
          <w:sz w:val="24"/>
          <w:szCs w:val="24"/>
        </w:rPr>
        <w:t>1</w:t>
      </w:r>
      <w:r>
        <w:rPr>
          <w:rFonts w:ascii="宋体" w:hAnsi="宋体" w:cs="宋体"/>
          <w:kern w:val="0"/>
          <w:sz w:val="24"/>
          <w:szCs w:val="24"/>
        </w:rPr>
        <w:t>）提起投诉前已依法进行质疑；</w:t>
      </w:r>
    </w:p>
    <w:p w14:paraId="3875F599">
      <w:pPr>
        <w:spacing w:line="460" w:lineRule="exact"/>
        <w:ind w:firstLine="480" w:firstLineChars="200"/>
        <w:rPr>
          <w:rFonts w:ascii="宋体" w:hAnsi="宋体" w:cs="宋体"/>
          <w:kern w:val="0"/>
          <w:sz w:val="24"/>
          <w:szCs w:val="24"/>
        </w:rPr>
      </w:pPr>
      <w:r>
        <w:rPr>
          <w:rFonts w:ascii="宋体" w:hAnsi="宋体" w:cs="宋体"/>
          <w:kern w:val="0"/>
          <w:sz w:val="24"/>
          <w:szCs w:val="24"/>
        </w:rPr>
        <w:t>（</w:t>
      </w:r>
      <w:r>
        <w:rPr>
          <w:rFonts w:hint="eastAsia" w:ascii="宋体" w:hAnsi="宋体" w:cs="宋体"/>
          <w:kern w:val="0"/>
          <w:sz w:val="24"/>
          <w:szCs w:val="24"/>
        </w:rPr>
        <w:t>2</w:t>
      </w:r>
      <w:r>
        <w:rPr>
          <w:rFonts w:ascii="宋体" w:hAnsi="宋体" w:cs="宋体"/>
          <w:kern w:val="0"/>
          <w:sz w:val="24"/>
          <w:szCs w:val="24"/>
        </w:rPr>
        <w:t>）投诉书内容符合</w:t>
      </w:r>
      <w:r>
        <w:rPr>
          <w:rFonts w:hint="eastAsia" w:ascii="宋体" w:hAnsi="宋体" w:cs="宋体"/>
          <w:kern w:val="0"/>
          <w:sz w:val="24"/>
          <w:szCs w:val="24"/>
        </w:rPr>
        <w:t>财政部94号令《</w:t>
      </w:r>
      <w:r>
        <w:rPr>
          <w:rFonts w:ascii="宋体" w:hAnsi="宋体" w:cs="宋体"/>
          <w:kern w:val="0"/>
          <w:sz w:val="24"/>
          <w:szCs w:val="24"/>
        </w:rPr>
        <w:t>政府采购质疑和投诉办法</w:t>
      </w:r>
      <w:r>
        <w:rPr>
          <w:rFonts w:hint="eastAsia" w:ascii="宋体" w:hAnsi="宋体" w:cs="宋体"/>
          <w:kern w:val="0"/>
          <w:sz w:val="24"/>
          <w:szCs w:val="24"/>
        </w:rPr>
        <w:t>》</w:t>
      </w:r>
      <w:r>
        <w:rPr>
          <w:rFonts w:ascii="宋体" w:hAnsi="宋体" w:cs="宋体"/>
          <w:kern w:val="0"/>
          <w:sz w:val="24"/>
          <w:szCs w:val="24"/>
        </w:rPr>
        <w:t>的规定；</w:t>
      </w:r>
    </w:p>
    <w:p w14:paraId="205BB145">
      <w:pPr>
        <w:spacing w:line="460" w:lineRule="exact"/>
        <w:ind w:firstLine="480" w:firstLineChars="200"/>
        <w:rPr>
          <w:rFonts w:ascii="宋体" w:hAnsi="宋体" w:cs="宋体"/>
          <w:kern w:val="0"/>
          <w:sz w:val="24"/>
          <w:szCs w:val="24"/>
        </w:rPr>
      </w:pPr>
      <w:r>
        <w:rPr>
          <w:rFonts w:ascii="宋体" w:hAnsi="宋体" w:cs="宋体"/>
          <w:kern w:val="0"/>
          <w:sz w:val="24"/>
          <w:szCs w:val="24"/>
        </w:rPr>
        <w:t>（</w:t>
      </w:r>
      <w:r>
        <w:rPr>
          <w:rFonts w:hint="eastAsia" w:ascii="宋体" w:hAnsi="宋体" w:cs="宋体"/>
          <w:kern w:val="0"/>
          <w:sz w:val="24"/>
          <w:szCs w:val="24"/>
        </w:rPr>
        <w:t>3</w:t>
      </w:r>
      <w:r>
        <w:rPr>
          <w:rFonts w:ascii="宋体" w:hAnsi="宋体" w:cs="宋体"/>
          <w:kern w:val="0"/>
          <w:sz w:val="24"/>
          <w:szCs w:val="24"/>
        </w:rPr>
        <w:t>）在投诉有效期限内提起投诉；</w:t>
      </w:r>
    </w:p>
    <w:p w14:paraId="78AC70DD">
      <w:pPr>
        <w:spacing w:line="460" w:lineRule="exact"/>
        <w:ind w:firstLine="480" w:firstLineChars="200"/>
        <w:rPr>
          <w:rFonts w:ascii="宋体" w:hAnsi="宋体" w:cs="宋体"/>
          <w:kern w:val="0"/>
          <w:sz w:val="24"/>
          <w:szCs w:val="24"/>
        </w:rPr>
      </w:pPr>
      <w:r>
        <w:rPr>
          <w:rFonts w:ascii="宋体" w:hAnsi="宋体" w:cs="宋体"/>
          <w:kern w:val="0"/>
          <w:sz w:val="24"/>
          <w:szCs w:val="24"/>
        </w:rPr>
        <w:t>（</w:t>
      </w:r>
      <w:r>
        <w:rPr>
          <w:rFonts w:hint="eastAsia" w:ascii="宋体" w:hAnsi="宋体" w:cs="宋体"/>
          <w:kern w:val="0"/>
          <w:sz w:val="24"/>
          <w:szCs w:val="24"/>
        </w:rPr>
        <w:t>4</w:t>
      </w:r>
      <w:r>
        <w:rPr>
          <w:rFonts w:ascii="宋体" w:hAnsi="宋体" w:cs="宋体"/>
          <w:kern w:val="0"/>
          <w:sz w:val="24"/>
          <w:szCs w:val="24"/>
        </w:rPr>
        <w:t>）同一投诉事项未经财政部门投诉处理；</w:t>
      </w:r>
    </w:p>
    <w:p w14:paraId="0A72D576">
      <w:pPr>
        <w:spacing w:line="460" w:lineRule="exact"/>
        <w:ind w:firstLine="480" w:firstLineChars="200"/>
        <w:rPr>
          <w:rFonts w:ascii="宋体" w:hAnsi="宋体" w:cs="宋体"/>
          <w:kern w:val="0"/>
          <w:sz w:val="24"/>
          <w:szCs w:val="24"/>
        </w:rPr>
      </w:pPr>
      <w:r>
        <w:rPr>
          <w:rFonts w:ascii="宋体" w:hAnsi="宋体" w:cs="宋体"/>
          <w:kern w:val="0"/>
          <w:sz w:val="24"/>
          <w:szCs w:val="24"/>
        </w:rPr>
        <w:t>（</w:t>
      </w:r>
      <w:r>
        <w:rPr>
          <w:rFonts w:hint="eastAsia" w:ascii="宋体" w:hAnsi="宋体" w:cs="宋体"/>
          <w:kern w:val="0"/>
          <w:sz w:val="24"/>
          <w:szCs w:val="24"/>
        </w:rPr>
        <w:t>5</w:t>
      </w:r>
      <w:r>
        <w:rPr>
          <w:rFonts w:ascii="宋体" w:hAnsi="宋体" w:cs="宋体"/>
          <w:kern w:val="0"/>
          <w:sz w:val="24"/>
          <w:szCs w:val="24"/>
        </w:rPr>
        <w:t>）财政部规定的其他条件。</w:t>
      </w:r>
    </w:p>
    <w:p w14:paraId="7273B70D">
      <w:pPr>
        <w:spacing w:line="460" w:lineRule="exact"/>
        <w:ind w:firstLine="240" w:firstLineChars="100"/>
        <w:rPr>
          <w:rFonts w:ascii="宋体" w:hAnsi="宋体" w:cs="宋体"/>
          <w:kern w:val="0"/>
          <w:sz w:val="24"/>
          <w:szCs w:val="24"/>
        </w:rPr>
      </w:pPr>
      <w:r>
        <w:rPr>
          <w:rFonts w:hint="eastAsia" w:ascii="宋体" w:hAnsi="宋体" w:cs="宋体"/>
          <w:kern w:val="0"/>
          <w:sz w:val="24"/>
          <w:szCs w:val="24"/>
        </w:rPr>
        <w:t>32.3</w:t>
      </w:r>
      <w:r>
        <w:rPr>
          <w:rFonts w:ascii="宋体" w:hAnsi="宋体" w:cs="宋体"/>
          <w:kern w:val="0"/>
          <w:sz w:val="24"/>
          <w:szCs w:val="24"/>
        </w:rPr>
        <w:t xml:space="preserve"> 投诉的事项不得超出已质疑事项的范围，但基于质疑答复内容提出的投诉事项除外。</w:t>
      </w:r>
    </w:p>
    <w:p w14:paraId="5C426DD9">
      <w:pPr>
        <w:tabs>
          <w:tab w:val="left" w:pos="7665"/>
        </w:tabs>
        <w:spacing w:line="460" w:lineRule="exact"/>
        <w:ind w:firstLine="240" w:firstLineChars="100"/>
        <w:rPr>
          <w:rFonts w:ascii="宋体" w:hAnsi="宋体" w:cs="宋体"/>
          <w:kern w:val="0"/>
          <w:sz w:val="24"/>
          <w:szCs w:val="24"/>
        </w:rPr>
      </w:pPr>
      <w:r>
        <w:rPr>
          <w:rFonts w:hint="eastAsia" w:ascii="宋体" w:hAnsi="宋体" w:cs="宋体"/>
          <w:kern w:val="0"/>
          <w:sz w:val="24"/>
          <w:szCs w:val="24"/>
        </w:rPr>
        <w:t>32.4投诉的提出和处理，执行财政部94号令《</w:t>
      </w:r>
      <w:r>
        <w:rPr>
          <w:rFonts w:ascii="宋体" w:hAnsi="宋体" w:cs="宋体"/>
          <w:kern w:val="0"/>
          <w:sz w:val="24"/>
          <w:szCs w:val="24"/>
        </w:rPr>
        <w:t>政府采购质疑和投诉办法</w:t>
      </w:r>
      <w:r>
        <w:rPr>
          <w:rFonts w:hint="eastAsia" w:ascii="宋体" w:hAnsi="宋体" w:cs="宋体"/>
          <w:kern w:val="0"/>
          <w:sz w:val="24"/>
          <w:szCs w:val="24"/>
        </w:rPr>
        <w:t>》。</w:t>
      </w:r>
    </w:p>
    <w:p w14:paraId="7B7D0F0C">
      <w:pPr>
        <w:spacing w:before="240" w:after="120" w:line="460" w:lineRule="exact"/>
        <w:jc w:val="center"/>
        <w:outlineLvl w:val="2"/>
        <w:rPr>
          <w:rFonts w:ascii="宋体" w:hAnsi="宋体" w:cs="宋体"/>
          <w:b/>
          <w:bCs/>
          <w:sz w:val="24"/>
          <w:szCs w:val="24"/>
        </w:rPr>
      </w:pPr>
      <w:bookmarkStart w:id="32" w:name="_Toc12518"/>
      <w:r>
        <w:rPr>
          <w:rFonts w:hint="eastAsia" w:ascii="宋体" w:hAnsi="宋体" w:cs="宋体"/>
          <w:b/>
          <w:bCs/>
          <w:sz w:val="24"/>
          <w:szCs w:val="24"/>
        </w:rPr>
        <w:t>十、其他</w:t>
      </w:r>
      <w:bookmarkEnd w:id="32"/>
    </w:p>
    <w:p w14:paraId="07B72ACF">
      <w:pPr>
        <w:autoSpaceDE w:val="0"/>
        <w:autoSpaceDN w:val="0"/>
        <w:adjustRightInd w:val="0"/>
        <w:spacing w:line="460" w:lineRule="exact"/>
        <w:ind w:right="6"/>
        <w:rPr>
          <w:rFonts w:ascii="宋体" w:hAnsi="宋体" w:cs="宋体"/>
          <w:b/>
          <w:bCs/>
          <w:kern w:val="0"/>
          <w:sz w:val="24"/>
          <w:szCs w:val="24"/>
          <w:highlight w:val="none"/>
        </w:rPr>
      </w:pPr>
      <w:r>
        <w:rPr>
          <w:rFonts w:ascii="宋体" w:hAnsi="宋体" w:cs="宋体"/>
          <w:b/>
          <w:bCs/>
          <w:kern w:val="0"/>
          <w:sz w:val="24"/>
          <w:szCs w:val="24"/>
          <w:highlight w:val="none"/>
        </w:rPr>
        <w:t>3</w:t>
      </w:r>
      <w:r>
        <w:rPr>
          <w:rFonts w:hint="eastAsia" w:ascii="宋体" w:hAnsi="宋体" w:cs="宋体"/>
          <w:b/>
          <w:bCs/>
          <w:kern w:val="0"/>
          <w:sz w:val="24"/>
          <w:szCs w:val="24"/>
          <w:highlight w:val="none"/>
        </w:rPr>
        <w:t>3、招标代理服务费</w:t>
      </w:r>
    </w:p>
    <w:p w14:paraId="18F20CF6">
      <w:pPr>
        <w:autoSpaceDE w:val="0"/>
        <w:autoSpaceDN w:val="0"/>
        <w:adjustRightInd w:val="0"/>
        <w:spacing w:line="460" w:lineRule="exact"/>
        <w:ind w:right="6" w:firstLine="240" w:firstLineChars="100"/>
        <w:rPr>
          <w:rFonts w:ascii="宋体" w:hAnsi="宋体"/>
          <w:sz w:val="24"/>
          <w:szCs w:val="24"/>
        </w:rPr>
      </w:pPr>
      <w:r>
        <w:rPr>
          <w:rFonts w:ascii="宋体" w:hAnsi="宋体"/>
          <w:sz w:val="24"/>
          <w:szCs w:val="24"/>
          <w:highlight w:val="none"/>
        </w:rPr>
        <w:t>3</w:t>
      </w:r>
      <w:r>
        <w:rPr>
          <w:rFonts w:hint="eastAsia" w:ascii="宋体" w:hAnsi="宋体"/>
          <w:sz w:val="24"/>
          <w:szCs w:val="24"/>
          <w:highlight w:val="none"/>
        </w:rPr>
        <w:t>3.1</w:t>
      </w:r>
      <w:r>
        <w:rPr>
          <w:rFonts w:ascii="宋体" w:hAnsi="宋体"/>
          <w:sz w:val="24"/>
          <w:szCs w:val="24"/>
          <w:highlight w:val="none"/>
        </w:rPr>
        <w:t xml:space="preserve"> </w:t>
      </w:r>
      <w:r>
        <w:rPr>
          <w:rFonts w:hint="eastAsia" w:ascii="宋体" w:hAnsi="宋体"/>
          <w:sz w:val="24"/>
          <w:szCs w:val="24"/>
          <w:highlight w:val="none"/>
        </w:rPr>
        <w:t>中标人在领取《中标通知</w:t>
      </w:r>
      <w:r>
        <w:rPr>
          <w:rFonts w:hint="eastAsia" w:ascii="宋体" w:hAnsi="宋体"/>
          <w:sz w:val="24"/>
          <w:szCs w:val="24"/>
        </w:rPr>
        <w:t>书》前，须向招标代理机构交纳招标代理服务费。</w:t>
      </w:r>
    </w:p>
    <w:p w14:paraId="5ADF08DE">
      <w:pPr>
        <w:autoSpaceDE w:val="0"/>
        <w:autoSpaceDN w:val="0"/>
        <w:adjustRightInd w:val="0"/>
        <w:spacing w:line="460" w:lineRule="exact"/>
        <w:ind w:right="6" w:firstLine="240" w:firstLineChars="100"/>
        <w:rPr>
          <w:rFonts w:ascii="宋体" w:hAnsi="宋体"/>
        </w:rPr>
      </w:pPr>
      <w:r>
        <w:rPr>
          <w:rFonts w:ascii="宋体" w:hAnsi="宋体"/>
          <w:sz w:val="24"/>
          <w:szCs w:val="24"/>
        </w:rPr>
        <w:t>3</w:t>
      </w:r>
      <w:r>
        <w:rPr>
          <w:rFonts w:hint="eastAsia" w:ascii="宋体" w:hAnsi="宋体"/>
          <w:sz w:val="24"/>
          <w:szCs w:val="24"/>
        </w:rPr>
        <w:t>3.2 招标代理服务费</w:t>
      </w:r>
      <w:r>
        <w:rPr>
          <w:rFonts w:hint="eastAsia" w:ascii="宋体" w:hAnsi="宋体"/>
          <w:sz w:val="24"/>
          <w:szCs w:val="24"/>
          <w:lang w:val="en-US" w:eastAsia="zh-CN"/>
        </w:rPr>
        <w:t>以中标价为基准价，</w:t>
      </w:r>
      <w:r>
        <w:rPr>
          <w:rFonts w:hint="eastAsia" w:ascii="宋体" w:hAnsi="宋体"/>
          <w:sz w:val="24"/>
          <w:szCs w:val="24"/>
        </w:rPr>
        <w:t>参照《国家计委关于印发&lt;招标代理服务收费管理暂行办法&gt;的通知》（计价格</w:t>
      </w:r>
      <w:r>
        <w:rPr>
          <w:rFonts w:hint="eastAsia" w:ascii="宋体" w:hAnsi="宋体" w:cs="宋体"/>
          <w:bCs/>
          <w:kern w:val="0"/>
          <w:sz w:val="24"/>
          <w:szCs w:val="24"/>
        </w:rPr>
        <w:t>[2002]1980号）和国家发展改革委员会办公厅颁发的《关于招标代理服务收费有关问题的通知》（发改办价格[2003]857号）、《国家发展改革委关于降低部分建设项目收费标准规范收费行为等有关问题的通知》（发改价格[2011]534号）的有关规定收取。</w:t>
      </w:r>
    </w:p>
    <w:p w14:paraId="7474640C">
      <w:pPr>
        <w:autoSpaceDE w:val="0"/>
        <w:autoSpaceDN w:val="0"/>
        <w:adjustRightInd w:val="0"/>
        <w:spacing w:line="460" w:lineRule="exact"/>
        <w:ind w:right="6"/>
        <w:rPr>
          <w:rFonts w:hint="eastAsia" w:ascii="宋体" w:hAnsi="宋体" w:cs="宋体"/>
          <w:b/>
          <w:bCs/>
          <w:kern w:val="0"/>
          <w:sz w:val="24"/>
          <w:szCs w:val="24"/>
          <w:highlight w:val="none"/>
        </w:rPr>
      </w:pPr>
      <w:r>
        <w:rPr>
          <w:rFonts w:hint="eastAsia" w:ascii="宋体" w:hAnsi="宋体" w:cs="宋体"/>
          <w:b/>
          <w:bCs/>
          <w:kern w:val="0"/>
          <w:sz w:val="24"/>
          <w:szCs w:val="24"/>
          <w:highlight w:val="none"/>
        </w:rPr>
        <w:t>34、采购政策</w:t>
      </w:r>
    </w:p>
    <w:p w14:paraId="1C19ECBE">
      <w:pPr>
        <w:snapToGrid w:val="0"/>
        <w:spacing w:line="460" w:lineRule="exact"/>
        <w:ind w:firstLine="240" w:firstLineChars="100"/>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lang w:val="en-US" w:eastAsia="zh-CN"/>
        </w:rPr>
        <w:t>4</w:t>
      </w:r>
      <w:r>
        <w:rPr>
          <w:rFonts w:hint="eastAsia" w:ascii="宋体" w:hAnsi="宋体" w:eastAsia="宋体"/>
          <w:sz w:val="24"/>
          <w:szCs w:val="24"/>
        </w:rPr>
        <w:t>.1 落实促进支持中小企业、监狱企业、残疾人福利性单位发展工作的政策(如为专门面向中小企业的采购项目（或采购包），不执行</w:t>
      </w:r>
      <w:r>
        <w:rPr>
          <w:rFonts w:ascii="宋体" w:hAnsi="宋体" w:eastAsia="宋体"/>
          <w:sz w:val="24"/>
          <w:szCs w:val="24"/>
        </w:rPr>
        <w:t>38</w:t>
      </w:r>
      <w:r>
        <w:rPr>
          <w:rFonts w:hint="eastAsia" w:ascii="宋体" w:hAnsi="宋体" w:eastAsia="宋体"/>
          <w:sz w:val="24"/>
          <w:szCs w:val="24"/>
        </w:rPr>
        <w:t>.1.1、</w:t>
      </w:r>
      <w:r>
        <w:rPr>
          <w:rFonts w:ascii="宋体" w:hAnsi="宋体" w:eastAsia="宋体"/>
          <w:sz w:val="24"/>
          <w:szCs w:val="24"/>
        </w:rPr>
        <w:t>38</w:t>
      </w:r>
      <w:r>
        <w:rPr>
          <w:rFonts w:hint="eastAsia" w:ascii="宋体" w:hAnsi="宋体" w:eastAsia="宋体"/>
          <w:sz w:val="24"/>
          <w:szCs w:val="24"/>
        </w:rPr>
        <w:t>.1.2、</w:t>
      </w:r>
      <w:r>
        <w:rPr>
          <w:rFonts w:ascii="宋体" w:hAnsi="宋体" w:eastAsia="宋体"/>
          <w:sz w:val="24"/>
          <w:szCs w:val="24"/>
        </w:rPr>
        <w:t>38</w:t>
      </w:r>
      <w:r>
        <w:rPr>
          <w:rFonts w:hint="eastAsia" w:ascii="宋体" w:hAnsi="宋体" w:eastAsia="宋体"/>
          <w:sz w:val="24"/>
          <w:szCs w:val="24"/>
        </w:rPr>
        <w:t>.1.3条款的价格扣除或加分。)</w:t>
      </w:r>
    </w:p>
    <w:p w14:paraId="2886798E">
      <w:pPr>
        <w:snapToGrid w:val="0"/>
        <w:spacing w:line="460" w:lineRule="exact"/>
        <w:ind w:firstLine="480" w:firstLineChars="200"/>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lang w:val="en-US" w:eastAsia="zh-CN"/>
        </w:rPr>
        <w:t>4</w:t>
      </w:r>
      <w:r>
        <w:rPr>
          <w:rFonts w:hint="eastAsia" w:ascii="宋体" w:hAnsi="宋体" w:eastAsia="宋体"/>
          <w:sz w:val="24"/>
          <w:szCs w:val="24"/>
        </w:rPr>
        <w:t>.1.1《政府采购促进中小企业发展管理办法》（财库〔2020〕46号）</w:t>
      </w:r>
    </w:p>
    <w:p w14:paraId="528685A5">
      <w:pPr>
        <w:snapToGrid w:val="0"/>
        <w:spacing w:line="460" w:lineRule="exact"/>
        <w:ind w:firstLine="480" w:firstLineChars="200"/>
        <w:rPr>
          <w:rFonts w:ascii="宋体" w:hAnsi="宋体" w:eastAsia="宋体"/>
          <w:sz w:val="24"/>
          <w:szCs w:val="24"/>
        </w:rPr>
      </w:pPr>
      <w:r>
        <w:rPr>
          <w:rFonts w:hint="eastAsia" w:ascii="宋体" w:hAnsi="宋体" w:eastAsia="宋体"/>
          <w:sz w:val="24"/>
          <w:szCs w:val="24"/>
        </w:rPr>
        <w:t>在政府采购活动中，</w:t>
      </w:r>
      <w:r>
        <w:rPr>
          <w:rFonts w:hint="eastAsia" w:ascii="宋体" w:hAnsi="宋体" w:eastAsia="宋体"/>
          <w:sz w:val="24"/>
          <w:szCs w:val="24"/>
          <w:lang w:eastAsia="zh-CN"/>
        </w:rPr>
        <w:t>投标人</w:t>
      </w:r>
      <w:r>
        <w:rPr>
          <w:rFonts w:hint="eastAsia" w:ascii="宋体" w:hAnsi="宋体" w:eastAsia="宋体"/>
          <w:sz w:val="24"/>
          <w:szCs w:val="24"/>
        </w:rPr>
        <w:t>提供的货物、工程或者服务符合下列情形的，享受《办法》规定的中小企业扶持政策:</w:t>
      </w:r>
    </w:p>
    <w:p w14:paraId="65D74815">
      <w:pPr>
        <w:snapToGrid w:val="0"/>
        <w:spacing w:line="460" w:lineRule="exact"/>
        <w:ind w:firstLine="480" w:firstLineChars="200"/>
        <w:rPr>
          <w:rFonts w:ascii="宋体" w:hAnsi="宋体" w:eastAsia="宋体"/>
          <w:sz w:val="24"/>
          <w:szCs w:val="24"/>
        </w:rPr>
      </w:pPr>
      <w:r>
        <w:rPr>
          <w:rFonts w:hint="eastAsia" w:ascii="宋体" w:hAnsi="宋体" w:eastAsia="宋体"/>
          <w:sz w:val="24"/>
          <w:szCs w:val="24"/>
        </w:rPr>
        <w:t>(一)在货物采购项目中，货物由中小企业制造，即货物由中小企业生产且使用该中小企业商号或者注册商标；</w:t>
      </w:r>
    </w:p>
    <w:p w14:paraId="2F2BC7E4">
      <w:pPr>
        <w:snapToGrid w:val="0"/>
        <w:spacing w:line="460" w:lineRule="exact"/>
        <w:ind w:firstLine="480" w:firstLineChars="200"/>
        <w:rPr>
          <w:rFonts w:ascii="宋体" w:hAnsi="宋体" w:eastAsia="宋体"/>
          <w:sz w:val="24"/>
          <w:szCs w:val="24"/>
        </w:rPr>
      </w:pPr>
      <w:r>
        <w:rPr>
          <w:rFonts w:hint="eastAsia" w:ascii="宋体" w:hAnsi="宋体" w:eastAsia="宋体"/>
          <w:sz w:val="24"/>
          <w:szCs w:val="24"/>
        </w:rPr>
        <w:t>(二)在工程采购项目中，工程由中小企业承建，即工程施工单位为中小企业；</w:t>
      </w:r>
    </w:p>
    <w:p w14:paraId="69BEAEC3">
      <w:pPr>
        <w:snapToGrid w:val="0"/>
        <w:spacing w:line="460" w:lineRule="exact"/>
        <w:ind w:firstLine="480" w:firstLineChars="200"/>
        <w:rPr>
          <w:rFonts w:ascii="宋体" w:hAnsi="宋体" w:eastAsia="宋体"/>
          <w:sz w:val="24"/>
          <w:szCs w:val="24"/>
        </w:rPr>
      </w:pPr>
      <w:r>
        <w:rPr>
          <w:rFonts w:hint="eastAsia" w:ascii="宋体" w:hAnsi="宋体" w:eastAsia="宋体"/>
          <w:sz w:val="24"/>
          <w:szCs w:val="24"/>
        </w:rPr>
        <w:t>(三)在服务采购项目中，服务由中小企业承接，即提供服务的人员为中小企业依照《中华人民共和国劳动合同法》订立劳动合同的从业人员。</w:t>
      </w:r>
    </w:p>
    <w:p w14:paraId="3ED30F30">
      <w:pPr>
        <w:snapToGrid w:val="0"/>
        <w:spacing w:line="460" w:lineRule="exact"/>
        <w:ind w:firstLine="480" w:firstLineChars="200"/>
        <w:rPr>
          <w:rFonts w:ascii="宋体" w:hAnsi="宋体" w:eastAsia="宋体"/>
          <w:sz w:val="24"/>
          <w:szCs w:val="24"/>
        </w:rPr>
      </w:pPr>
      <w:r>
        <w:rPr>
          <w:rFonts w:hint="eastAsia" w:ascii="宋体" w:hAnsi="宋体" w:eastAsia="宋体"/>
          <w:sz w:val="24"/>
          <w:szCs w:val="24"/>
        </w:rPr>
        <w:t>在货物采购项目中，</w:t>
      </w:r>
      <w:r>
        <w:rPr>
          <w:rFonts w:hint="eastAsia" w:ascii="宋体" w:hAnsi="宋体" w:eastAsia="宋体"/>
          <w:sz w:val="24"/>
          <w:szCs w:val="24"/>
          <w:lang w:eastAsia="zh-CN"/>
        </w:rPr>
        <w:t>投标人</w:t>
      </w:r>
      <w:r>
        <w:rPr>
          <w:rFonts w:hint="eastAsia" w:ascii="宋体" w:hAnsi="宋体" w:eastAsia="宋体"/>
          <w:sz w:val="24"/>
          <w:szCs w:val="24"/>
        </w:rPr>
        <w:t>提供的货物既有中小企业制造货物，也有大型企业制造货物的，不享受《办法》规定的中小企业扶持政策。</w:t>
      </w:r>
    </w:p>
    <w:p w14:paraId="424183A0">
      <w:pPr>
        <w:snapToGrid w:val="0"/>
        <w:spacing w:line="460" w:lineRule="exact"/>
        <w:ind w:firstLine="480" w:firstLineChars="200"/>
        <w:rPr>
          <w:rFonts w:ascii="宋体" w:hAnsi="宋体" w:eastAsia="宋体"/>
          <w:sz w:val="24"/>
          <w:szCs w:val="24"/>
        </w:rPr>
      </w:pPr>
      <w:r>
        <w:rPr>
          <w:rFonts w:hint="eastAsia" w:ascii="宋体" w:hAnsi="宋体" w:eastAsia="宋体"/>
          <w:sz w:val="24"/>
          <w:szCs w:val="24"/>
        </w:rPr>
        <w:t>以联合体形式参加政府采购活动，联合体各方均为中小企业的，联合体视同中小企业。其中，联合体各方均为小微企业的，联合体视同小微企业。</w:t>
      </w:r>
    </w:p>
    <w:p w14:paraId="5CB66A29">
      <w:pPr>
        <w:snapToGrid w:val="0"/>
        <w:spacing w:line="460" w:lineRule="exact"/>
        <w:ind w:firstLine="480" w:firstLineChars="200"/>
        <w:rPr>
          <w:rFonts w:ascii="宋体" w:hAnsi="宋体" w:eastAsia="宋体"/>
          <w:sz w:val="24"/>
          <w:szCs w:val="24"/>
        </w:rPr>
      </w:pPr>
      <w:r>
        <w:rPr>
          <w:rFonts w:hint="eastAsia" w:ascii="宋体" w:hAnsi="宋体" w:eastAsia="宋体"/>
          <w:sz w:val="24"/>
          <w:szCs w:val="24"/>
        </w:rPr>
        <w:t>依据《办法》规定享受扶持政策获得政府采购合同的，小微企业不得将合同分包给大中型企业，中型企业不得将合同分包给大型企业。</w:t>
      </w:r>
    </w:p>
    <w:p w14:paraId="10CA33F6">
      <w:pPr>
        <w:snapToGrid w:val="0"/>
        <w:spacing w:line="460" w:lineRule="exact"/>
        <w:ind w:firstLine="480" w:firstLineChars="200"/>
        <w:rPr>
          <w:rFonts w:ascii="宋体" w:hAnsi="宋体" w:eastAsia="宋体"/>
          <w:sz w:val="24"/>
          <w:szCs w:val="24"/>
        </w:rPr>
      </w:pPr>
      <w:r>
        <w:rPr>
          <w:rFonts w:hint="eastAsia" w:ascii="宋体" w:hAnsi="宋体" w:eastAsia="宋体"/>
          <w:sz w:val="24"/>
          <w:szCs w:val="24"/>
        </w:rPr>
        <w:t>根据《政府采购促进中小企业发展管理办法》的通知（财库〔2020〕46号）规定，参加政府采购活动的中小企业应当提供《中小企业声明函》</w:t>
      </w:r>
      <w:r>
        <w:rPr>
          <w:rFonts w:ascii="宋体" w:hAnsi="宋体" w:eastAsia="宋体"/>
          <w:sz w:val="24"/>
          <w:szCs w:val="24"/>
        </w:rPr>
        <w:t>，如为联合投标的，联合体各方需分别填写《中小企业声明函》。</w:t>
      </w:r>
      <w:r>
        <w:rPr>
          <w:rFonts w:hint="eastAsia" w:ascii="宋体" w:hAnsi="宋体" w:eastAsia="宋体"/>
          <w:sz w:val="24"/>
          <w:szCs w:val="24"/>
          <w:lang w:eastAsia="zh-CN"/>
        </w:rPr>
        <w:t>投标人</w:t>
      </w:r>
      <w:r>
        <w:rPr>
          <w:rFonts w:hint="eastAsia" w:ascii="宋体" w:hAnsi="宋体" w:eastAsia="宋体"/>
          <w:sz w:val="24"/>
          <w:szCs w:val="24"/>
        </w:rPr>
        <w:t>提供的《中小企业声明函》原件必须真实，否则，按照有关规定予以处理。</w:t>
      </w:r>
    </w:p>
    <w:p w14:paraId="58B4B07D">
      <w:pPr>
        <w:snapToGrid w:val="0"/>
        <w:spacing w:line="460" w:lineRule="exact"/>
        <w:ind w:firstLine="480" w:firstLineChars="200"/>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lang w:val="en-US" w:eastAsia="zh-CN"/>
        </w:rPr>
        <w:t>4</w:t>
      </w:r>
      <w:r>
        <w:rPr>
          <w:rFonts w:hint="eastAsia" w:ascii="宋体" w:hAnsi="宋体" w:eastAsia="宋体"/>
          <w:sz w:val="24"/>
          <w:szCs w:val="24"/>
        </w:rPr>
        <w:t xml:space="preserve">.1.2 《财政部 司法部关于政府采购支持监狱企业发展有关问题的通知》（财库〔2014〕68号） </w:t>
      </w:r>
    </w:p>
    <w:p w14:paraId="44799B37">
      <w:pPr>
        <w:snapToGrid w:val="0"/>
        <w:spacing w:line="460" w:lineRule="exact"/>
        <w:ind w:firstLine="480" w:firstLineChars="200"/>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lang w:val="en-US" w:eastAsia="zh-CN"/>
        </w:rPr>
        <w:t>4</w:t>
      </w:r>
      <w:r>
        <w:rPr>
          <w:rFonts w:hint="eastAsia" w:ascii="宋体" w:hAnsi="宋体" w:eastAsia="宋体"/>
          <w:sz w:val="24"/>
          <w:szCs w:val="24"/>
        </w:rPr>
        <w:t>.1.3 《三部门联合发布关于促进残疾人就业政府采购政策的通知》（财库〔2017〕141号）；</w:t>
      </w:r>
    </w:p>
    <w:p w14:paraId="71FE218F">
      <w:pPr>
        <w:snapToGrid w:val="0"/>
        <w:spacing w:line="460" w:lineRule="exact"/>
        <w:ind w:firstLine="240" w:firstLineChars="100"/>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lang w:val="en-US" w:eastAsia="zh-CN"/>
        </w:rPr>
        <w:t>4</w:t>
      </w:r>
      <w:r>
        <w:rPr>
          <w:rFonts w:hint="eastAsia" w:ascii="宋体" w:hAnsi="宋体" w:eastAsia="宋体"/>
          <w:sz w:val="24"/>
          <w:szCs w:val="24"/>
        </w:rPr>
        <w:t>.2 落实优先采购节能、环保产品的政策</w:t>
      </w:r>
    </w:p>
    <w:p w14:paraId="2B0F25C2">
      <w:pPr>
        <w:snapToGrid w:val="0"/>
        <w:spacing w:line="460" w:lineRule="exact"/>
        <w:ind w:firstLine="480" w:firstLineChars="200"/>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lang w:val="en-US" w:eastAsia="zh-CN"/>
        </w:rPr>
        <w:t>4</w:t>
      </w:r>
      <w:r>
        <w:rPr>
          <w:rFonts w:hint="eastAsia" w:ascii="宋体" w:hAnsi="宋体" w:eastAsia="宋体"/>
          <w:sz w:val="24"/>
          <w:szCs w:val="24"/>
        </w:rPr>
        <w:t>.2.1</w:t>
      </w:r>
      <w:r>
        <w:rPr>
          <w:rFonts w:ascii="宋体" w:hAnsi="宋体" w:eastAsia="宋体"/>
          <w:sz w:val="24"/>
          <w:szCs w:val="24"/>
        </w:rPr>
        <w:t>根据财政部、发展改革委、生态环境部、市场监管总局《关于调整优化节能产品、环境标志产品政府采购执行机制的通知》（财库〔2019〕9号）规定</w:t>
      </w:r>
      <w:r>
        <w:rPr>
          <w:rFonts w:hint="eastAsia" w:ascii="宋体" w:hAnsi="宋体" w:eastAsia="宋体"/>
          <w:sz w:val="24"/>
          <w:szCs w:val="24"/>
        </w:rPr>
        <w:t>“对政府采购节能产品、环境标志产品实施品目清单管理”。</w:t>
      </w:r>
      <w:r>
        <w:rPr>
          <w:rFonts w:hint="eastAsia" w:ascii="宋体" w:hAnsi="宋体"/>
          <w:sz w:val="24"/>
          <w:szCs w:val="24"/>
          <w:lang w:val="en-US" w:eastAsia="zh-CN"/>
        </w:rPr>
        <w:t>招标</w:t>
      </w:r>
      <w:r>
        <w:rPr>
          <w:rFonts w:hint="eastAsia" w:ascii="宋体" w:hAnsi="宋体" w:eastAsia="宋体"/>
          <w:sz w:val="24"/>
          <w:szCs w:val="24"/>
        </w:rPr>
        <w:t>人拟采购的产品属于品目清单范围的，依据国家确定的认证机构出具的、处于有效期之内的节能产品、环境标志产品认证证书，对获得证书的产品实施政府优先采购或强制采购。</w:t>
      </w:r>
    </w:p>
    <w:p w14:paraId="21DBDD10">
      <w:pPr>
        <w:snapToGrid w:val="0"/>
        <w:spacing w:line="460" w:lineRule="exact"/>
        <w:ind w:firstLine="480" w:firstLineChars="200"/>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lang w:val="en-US" w:eastAsia="zh-CN"/>
        </w:rPr>
        <w:t>4</w:t>
      </w:r>
      <w:r>
        <w:rPr>
          <w:rFonts w:hint="eastAsia" w:ascii="宋体" w:hAnsi="宋体" w:eastAsia="宋体"/>
          <w:sz w:val="24"/>
          <w:szCs w:val="24"/>
        </w:rPr>
        <w:t>.2.2 对于已列入品目清单的产品类别，</w:t>
      </w:r>
      <w:r>
        <w:rPr>
          <w:rFonts w:hint="eastAsia" w:ascii="宋体" w:hAnsi="宋体"/>
          <w:sz w:val="24"/>
          <w:szCs w:val="24"/>
          <w:lang w:val="en-US" w:eastAsia="zh-CN"/>
        </w:rPr>
        <w:t>招标</w:t>
      </w:r>
      <w:r>
        <w:rPr>
          <w:rFonts w:hint="eastAsia" w:ascii="宋体" w:hAnsi="宋体" w:eastAsia="宋体"/>
          <w:sz w:val="24"/>
          <w:szCs w:val="24"/>
        </w:rPr>
        <w:t>人可在采购需求中提出更高的节约资源和保护环境要求，对符合条件的获证产品给予优先待遇。对于未列入品目清单的产品类别，鼓励</w:t>
      </w:r>
      <w:r>
        <w:rPr>
          <w:rFonts w:hint="eastAsia" w:ascii="宋体" w:hAnsi="宋体"/>
          <w:sz w:val="24"/>
          <w:szCs w:val="24"/>
          <w:lang w:val="en-US" w:eastAsia="zh-CN"/>
        </w:rPr>
        <w:t>招标</w:t>
      </w:r>
      <w:r>
        <w:rPr>
          <w:rFonts w:hint="eastAsia" w:ascii="宋体" w:hAnsi="宋体" w:eastAsia="宋体"/>
          <w:sz w:val="24"/>
          <w:szCs w:val="24"/>
        </w:rPr>
        <w:t>人综合考虑节能、节水、环保、循环、低碳、再生、有机等因素，参考相关国家标准、行业标准或团体标准，在采购需求中提出相关绿色采购要求，促进绿色产品推广应用。</w:t>
      </w:r>
    </w:p>
    <w:p w14:paraId="2E38BC75">
      <w:pPr>
        <w:snapToGrid w:val="0"/>
        <w:spacing w:line="460" w:lineRule="exact"/>
        <w:ind w:firstLine="480" w:firstLineChars="200"/>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lang w:val="en-US" w:eastAsia="zh-CN"/>
        </w:rPr>
        <w:t>4</w:t>
      </w:r>
      <w:r>
        <w:rPr>
          <w:rFonts w:hint="eastAsia" w:ascii="宋体" w:hAnsi="宋体" w:eastAsia="宋体"/>
          <w:sz w:val="24"/>
          <w:szCs w:val="24"/>
        </w:rPr>
        <w:t>.2.3 《</w:t>
      </w:r>
      <w:r>
        <w:rPr>
          <w:rFonts w:ascii="宋体" w:hAnsi="宋体" w:eastAsia="宋体"/>
          <w:sz w:val="24"/>
          <w:szCs w:val="24"/>
        </w:rPr>
        <w:t>节能产品政府采购品目清单</w:t>
      </w:r>
      <w:r>
        <w:rPr>
          <w:rFonts w:hint="eastAsia" w:ascii="宋体" w:hAnsi="宋体" w:eastAsia="宋体"/>
          <w:sz w:val="24"/>
          <w:szCs w:val="24"/>
        </w:rPr>
        <w:t>》</w:t>
      </w:r>
      <w:r>
        <w:rPr>
          <w:rFonts w:ascii="宋体" w:hAnsi="宋体" w:eastAsia="宋体"/>
          <w:sz w:val="24"/>
          <w:szCs w:val="24"/>
        </w:rPr>
        <w:t>见财政部、发展改革委《关于印发节能产品政府采购品目清单的通知》（财库〔2019〕19号）</w:t>
      </w:r>
      <w:r>
        <w:rPr>
          <w:rFonts w:hint="eastAsia" w:ascii="宋体" w:hAnsi="宋体" w:eastAsia="宋体"/>
          <w:sz w:val="24"/>
          <w:szCs w:val="24"/>
        </w:rPr>
        <w:t>附件</w:t>
      </w:r>
      <w:r>
        <w:rPr>
          <w:rFonts w:ascii="宋体" w:hAnsi="宋体" w:eastAsia="宋体"/>
          <w:sz w:val="24"/>
          <w:szCs w:val="24"/>
        </w:rPr>
        <w:t>。</w:t>
      </w:r>
    </w:p>
    <w:p w14:paraId="222A0660">
      <w:pPr>
        <w:snapToGrid w:val="0"/>
        <w:spacing w:line="460" w:lineRule="exact"/>
        <w:ind w:firstLine="480" w:firstLineChars="200"/>
        <w:rPr>
          <w:rFonts w:ascii="宋体" w:hAnsi="宋体" w:eastAsia="宋体"/>
          <w:sz w:val="24"/>
          <w:szCs w:val="24"/>
        </w:rPr>
      </w:pPr>
      <w:r>
        <w:rPr>
          <w:rFonts w:ascii="宋体" w:hAnsi="宋体" w:eastAsia="宋体"/>
          <w:sz w:val="24"/>
          <w:szCs w:val="24"/>
        </w:rPr>
        <w:t>38</w:t>
      </w:r>
      <w:r>
        <w:rPr>
          <w:rFonts w:hint="eastAsia" w:ascii="宋体" w:hAnsi="宋体" w:eastAsia="宋体"/>
          <w:sz w:val="24"/>
          <w:szCs w:val="24"/>
        </w:rPr>
        <w:t>.2.4 《</w:t>
      </w:r>
      <w:r>
        <w:rPr>
          <w:rFonts w:ascii="宋体" w:hAnsi="宋体" w:eastAsia="宋体"/>
          <w:sz w:val="24"/>
          <w:szCs w:val="24"/>
        </w:rPr>
        <w:t>环境标志产品政府采购品目清单</w:t>
      </w:r>
      <w:r>
        <w:rPr>
          <w:rFonts w:hint="eastAsia" w:ascii="宋体" w:hAnsi="宋体" w:eastAsia="宋体"/>
          <w:sz w:val="24"/>
          <w:szCs w:val="24"/>
        </w:rPr>
        <w:t>》</w:t>
      </w:r>
      <w:r>
        <w:rPr>
          <w:rFonts w:ascii="宋体" w:hAnsi="宋体" w:eastAsia="宋体"/>
          <w:sz w:val="24"/>
          <w:szCs w:val="24"/>
        </w:rPr>
        <w:t>见财政部、生态环境部《关于印发环境标志产品政府采购品目清单的通知》（财库〔2019〕18号）</w:t>
      </w:r>
      <w:r>
        <w:rPr>
          <w:rFonts w:hint="eastAsia" w:ascii="宋体" w:hAnsi="宋体" w:eastAsia="宋体"/>
          <w:sz w:val="24"/>
          <w:szCs w:val="24"/>
        </w:rPr>
        <w:t>附件</w:t>
      </w:r>
      <w:r>
        <w:rPr>
          <w:rFonts w:ascii="宋体" w:hAnsi="宋体" w:eastAsia="宋体"/>
          <w:sz w:val="24"/>
          <w:szCs w:val="24"/>
        </w:rPr>
        <w:t>。</w:t>
      </w:r>
    </w:p>
    <w:p w14:paraId="74DFF37A">
      <w:pPr>
        <w:snapToGrid w:val="0"/>
        <w:spacing w:line="460" w:lineRule="exact"/>
        <w:ind w:firstLine="480" w:firstLineChars="200"/>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lang w:val="en-US" w:eastAsia="zh-CN"/>
        </w:rPr>
        <w:t>4</w:t>
      </w:r>
      <w:r>
        <w:rPr>
          <w:rFonts w:hint="eastAsia" w:ascii="宋体" w:hAnsi="宋体" w:eastAsia="宋体"/>
          <w:sz w:val="24"/>
          <w:szCs w:val="24"/>
        </w:rPr>
        <w:t>.2.5 “国家确定的认证机构”名单</w:t>
      </w:r>
      <w:r>
        <w:rPr>
          <w:rFonts w:ascii="宋体" w:hAnsi="宋体" w:eastAsia="宋体"/>
          <w:sz w:val="24"/>
          <w:szCs w:val="24"/>
        </w:rPr>
        <w:t>见市场监管总局《关于发布参与实施政府采购节能产品、环境标志产品认证机构名录的公告》（2019年第16号）。</w:t>
      </w:r>
    </w:p>
    <w:p w14:paraId="120AE556">
      <w:pPr>
        <w:snapToGrid w:val="0"/>
        <w:spacing w:line="460" w:lineRule="exact"/>
        <w:ind w:firstLine="480" w:firstLineChars="200"/>
        <w:rPr>
          <w:rFonts w:ascii="宋体" w:hAnsi="宋体" w:eastAsia="宋体"/>
          <w:sz w:val="24"/>
          <w:szCs w:val="24"/>
        </w:rPr>
      </w:pPr>
      <w:r>
        <w:rPr>
          <w:rFonts w:hint="eastAsia" w:ascii="宋体" w:hAnsi="宋体" w:eastAsia="宋体"/>
          <w:sz w:val="24"/>
          <w:szCs w:val="24"/>
        </w:rPr>
        <w:t>所有投标产品进入“节能产品政府采购品目清单”的，应提供相关证书复印件，相关证书的颁发机构应来自《参与实施政府采购节能产品认证机构名录》。</w:t>
      </w:r>
    </w:p>
    <w:p w14:paraId="158EDD7A">
      <w:pPr>
        <w:snapToGrid w:val="0"/>
        <w:spacing w:line="460" w:lineRule="exact"/>
        <w:ind w:firstLine="480" w:firstLineChars="200"/>
        <w:rPr>
          <w:rFonts w:hint="eastAsia" w:ascii="宋体" w:hAnsi="宋体" w:cs="宋体"/>
          <w:b/>
          <w:bCs/>
          <w:kern w:val="0"/>
          <w:sz w:val="24"/>
          <w:szCs w:val="24"/>
        </w:rPr>
      </w:pPr>
      <w:r>
        <w:rPr>
          <w:rFonts w:hint="eastAsia" w:ascii="宋体" w:hAnsi="宋体" w:eastAsia="宋体"/>
          <w:sz w:val="24"/>
          <w:szCs w:val="24"/>
        </w:rPr>
        <w:t>所有投标产品进入“环境标志产品政府采购品目清单”的，应提供相关证书复印件，相关证书的颁发机构应来自《参与实施政府采购环境标志产品认证机构名录》。</w:t>
      </w:r>
    </w:p>
    <w:p w14:paraId="5D23869A">
      <w:pPr>
        <w:spacing w:line="460" w:lineRule="exact"/>
        <w:jc w:val="both"/>
        <w:rPr>
          <w:rFonts w:ascii="宋体" w:hAnsi="宋体" w:eastAsia="宋体" w:cs="宋体"/>
          <w:b/>
          <w:bCs/>
          <w:kern w:val="0"/>
          <w:sz w:val="24"/>
          <w:szCs w:val="24"/>
        </w:rPr>
      </w:pPr>
      <w:r>
        <w:rPr>
          <w:rFonts w:hint="eastAsia" w:ascii="宋体" w:hAnsi="宋体" w:eastAsia="宋体" w:cs="宋体"/>
          <w:b/>
          <w:bCs/>
          <w:kern w:val="0"/>
          <w:sz w:val="24"/>
          <w:szCs w:val="24"/>
          <w:lang w:val="en-US" w:eastAsia="zh-CN"/>
        </w:rPr>
        <w:t>35、</w:t>
      </w:r>
      <w:r>
        <w:rPr>
          <w:rFonts w:ascii="宋体" w:hAnsi="宋体" w:eastAsia="宋体" w:cs="宋体"/>
          <w:b/>
          <w:bCs/>
          <w:kern w:val="0"/>
          <w:sz w:val="24"/>
          <w:szCs w:val="24"/>
        </w:rPr>
        <w:t>关于信用担保</w:t>
      </w:r>
      <w:r>
        <w:rPr>
          <w:rFonts w:hint="eastAsia" w:ascii="宋体" w:hAnsi="宋体" w:eastAsia="宋体" w:cs="宋体"/>
          <w:b/>
          <w:bCs/>
          <w:kern w:val="0"/>
          <w:sz w:val="24"/>
          <w:szCs w:val="24"/>
        </w:rPr>
        <w:t>、融资</w:t>
      </w:r>
      <w:r>
        <w:rPr>
          <w:rFonts w:ascii="宋体" w:hAnsi="宋体" w:eastAsia="宋体" w:cs="宋体"/>
          <w:b/>
          <w:bCs/>
          <w:kern w:val="0"/>
          <w:sz w:val="24"/>
          <w:szCs w:val="24"/>
        </w:rPr>
        <w:t>的说明</w:t>
      </w:r>
    </w:p>
    <w:p w14:paraId="44B32A3F">
      <w:pPr>
        <w:spacing w:line="460" w:lineRule="exact"/>
        <w:ind w:firstLine="240" w:firstLineChars="100"/>
        <w:jc w:val="both"/>
        <w:rPr>
          <w:rFonts w:hint="eastAsia" w:ascii="宋体" w:hAnsi="宋体" w:cs="宋体"/>
          <w:b w:val="0"/>
          <w:bCs w:val="0"/>
          <w:kern w:val="0"/>
          <w:sz w:val="24"/>
          <w:szCs w:val="24"/>
        </w:rPr>
      </w:pPr>
      <w:r>
        <w:rPr>
          <w:rFonts w:hint="eastAsia" w:ascii="宋体" w:hAnsi="宋体" w:cs="宋体"/>
          <w:b w:val="0"/>
          <w:bCs w:val="0"/>
          <w:kern w:val="0"/>
          <w:sz w:val="24"/>
          <w:szCs w:val="24"/>
        </w:rPr>
        <w:t>3</w:t>
      </w:r>
      <w:r>
        <w:rPr>
          <w:rFonts w:hint="eastAsia" w:ascii="宋体" w:hAnsi="宋体" w:cs="宋体"/>
          <w:b w:val="0"/>
          <w:bCs w:val="0"/>
          <w:kern w:val="0"/>
          <w:sz w:val="24"/>
          <w:szCs w:val="24"/>
          <w:lang w:val="en-US" w:eastAsia="zh-CN"/>
        </w:rPr>
        <w:t>5</w:t>
      </w:r>
      <w:r>
        <w:rPr>
          <w:rFonts w:hint="eastAsia" w:ascii="宋体" w:hAnsi="宋体" w:cs="宋体"/>
          <w:b w:val="0"/>
          <w:bCs w:val="0"/>
          <w:kern w:val="0"/>
          <w:sz w:val="24"/>
          <w:szCs w:val="24"/>
        </w:rPr>
        <w:t xml:space="preserve">.1 </w:t>
      </w:r>
      <w:r>
        <w:rPr>
          <w:rFonts w:hint="eastAsia" w:ascii="宋体" w:hAnsi="宋体" w:cs="宋体"/>
          <w:b w:val="0"/>
          <w:bCs w:val="0"/>
          <w:kern w:val="0"/>
          <w:sz w:val="24"/>
          <w:szCs w:val="24"/>
          <w:lang w:val="en-US" w:eastAsia="zh-CN"/>
        </w:rPr>
        <w:t>咸阳市</w:t>
      </w:r>
      <w:r>
        <w:rPr>
          <w:rFonts w:hint="eastAsia" w:ascii="宋体" w:hAnsi="宋体" w:cs="宋体"/>
          <w:b w:val="0"/>
          <w:bCs w:val="0"/>
          <w:kern w:val="0"/>
          <w:sz w:val="24"/>
          <w:szCs w:val="24"/>
        </w:rPr>
        <w:t>政府采购信用担保及信用融资政策</w:t>
      </w:r>
    </w:p>
    <w:p w14:paraId="559970A3">
      <w:pPr>
        <w:spacing w:line="460" w:lineRule="exact"/>
        <w:ind w:firstLine="480" w:firstLineChars="200"/>
        <w:jc w:val="both"/>
        <w:rPr>
          <w:rFonts w:hint="eastAsia" w:ascii="宋体" w:hAnsi="宋体" w:cs="宋体"/>
          <w:b w:val="0"/>
          <w:bCs w:val="0"/>
          <w:kern w:val="0"/>
          <w:sz w:val="24"/>
          <w:szCs w:val="24"/>
        </w:rPr>
      </w:pPr>
      <w:r>
        <w:rPr>
          <w:rFonts w:hint="eastAsia" w:ascii="宋体" w:hAnsi="宋体" w:cs="宋体"/>
          <w:b w:val="0"/>
          <w:bCs w:val="0"/>
          <w:kern w:val="0"/>
          <w:sz w:val="24"/>
          <w:szCs w:val="24"/>
        </w:rPr>
        <w:t>3</w:t>
      </w:r>
      <w:r>
        <w:rPr>
          <w:rFonts w:hint="eastAsia" w:ascii="宋体" w:hAnsi="宋体" w:cs="宋体"/>
          <w:b w:val="0"/>
          <w:bCs w:val="0"/>
          <w:kern w:val="0"/>
          <w:sz w:val="24"/>
          <w:szCs w:val="24"/>
          <w:lang w:val="en-US" w:eastAsia="zh-CN"/>
        </w:rPr>
        <w:t>5</w:t>
      </w:r>
      <w:r>
        <w:rPr>
          <w:rFonts w:hint="eastAsia" w:ascii="宋体" w:hAnsi="宋体" w:cs="宋体"/>
          <w:b w:val="0"/>
          <w:bCs w:val="0"/>
          <w:kern w:val="0"/>
          <w:sz w:val="24"/>
          <w:szCs w:val="24"/>
        </w:rPr>
        <w:t>.1.1为发挥政府采购促进中小企业发展的政策功能，</w:t>
      </w:r>
      <w:r>
        <w:rPr>
          <w:rFonts w:hint="eastAsia" w:ascii="宋体" w:hAnsi="宋体" w:cs="宋体"/>
          <w:b w:val="0"/>
          <w:bCs w:val="0"/>
          <w:kern w:val="0"/>
          <w:sz w:val="24"/>
          <w:szCs w:val="24"/>
          <w:lang w:val="en-US" w:eastAsia="zh-CN"/>
        </w:rPr>
        <w:t>咸阳</w:t>
      </w:r>
      <w:r>
        <w:rPr>
          <w:rFonts w:hint="eastAsia" w:ascii="宋体" w:hAnsi="宋体" w:cs="宋体"/>
          <w:b w:val="0"/>
          <w:bCs w:val="0"/>
          <w:kern w:val="0"/>
          <w:sz w:val="24"/>
          <w:szCs w:val="24"/>
        </w:rPr>
        <w:t>市财政局制定了</w:t>
      </w:r>
      <w:r>
        <w:rPr>
          <w:rFonts w:hint="eastAsia" w:ascii="宋体" w:hAnsi="宋体" w:cs="宋体"/>
          <w:b w:val="0"/>
          <w:bCs w:val="0"/>
          <w:kern w:val="0"/>
          <w:sz w:val="24"/>
          <w:szCs w:val="24"/>
          <w:lang w:eastAsia="zh-CN"/>
        </w:rPr>
        <w:t>《</w:t>
      </w:r>
      <w:r>
        <w:rPr>
          <w:rFonts w:hint="eastAsia" w:ascii="宋体" w:hAnsi="宋体" w:cs="宋体"/>
          <w:b w:val="0"/>
          <w:bCs w:val="0"/>
          <w:kern w:val="0"/>
          <w:sz w:val="24"/>
          <w:szCs w:val="24"/>
        </w:rPr>
        <w:t>咸阳市财政局关于进一步推进政府采购信用融资工作的通知</w:t>
      </w:r>
      <w:r>
        <w:rPr>
          <w:rFonts w:hint="eastAsia" w:ascii="宋体" w:hAnsi="宋体" w:cs="宋体"/>
          <w:b w:val="0"/>
          <w:bCs w:val="0"/>
          <w:kern w:val="0"/>
          <w:sz w:val="24"/>
          <w:szCs w:val="24"/>
          <w:lang w:eastAsia="zh-CN"/>
        </w:rPr>
        <w:t>》</w:t>
      </w:r>
      <w:r>
        <w:rPr>
          <w:rFonts w:hint="eastAsia" w:ascii="宋体" w:hAnsi="宋体" w:cs="宋体"/>
          <w:b w:val="0"/>
          <w:bCs w:val="0"/>
          <w:kern w:val="0"/>
          <w:sz w:val="24"/>
          <w:szCs w:val="24"/>
        </w:rPr>
        <w:t>，为参与</w:t>
      </w:r>
      <w:r>
        <w:rPr>
          <w:rFonts w:hint="eastAsia" w:ascii="宋体" w:hAnsi="宋体" w:cs="宋体"/>
          <w:b w:val="0"/>
          <w:bCs w:val="0"/>
          <w:kern w:val="0"/>
          <w:sz w:val="24"/>
          <w:szCs w:val="24"/>
          <w:lang w:val="en-US" w:eastAsia="zh-CN"/>
        </w:rPr>
        <w:t>咸阳市</w:t>
      </w:r>
      <w:r>
        <w:rPr>
          <w:rFonts w:hint="eastAsia" w:ascii="宋体" w:hAnsi="宋体" w:cs="宋体"/>
          <w:b w:val="0"/>
          <w:bCs w:val="0"/>
          <w:kern w:val="0"/>
          <w:sz w:val="24"/>
          <w:szCs w:val="24"/>
        </w:rPr>
        <w:t>市级政府采购项目的</w:t>
      </w:r>
      <w:r>
        <w:rPr>
          <w:rFonts w:hint="eastAsia" w:ascii="宋体" w:hAnsi="宋体" w:cs="宋体"/>
          <w:b w:val="0"/>
          <w:bCs w:val="0"/>
          <w:kern w:val="0"/>
          <w:sz w:val="24"/>
          <w:szCs w:val="24"/>
          <w:lang w:eastAsia="zh-CN"/>
        </w:rPr>
        <w:t>投标人</w:t>
      </w:r>
      <w:r>
        <w:rPr>
          <w:rFonts w:hint="eastAsia" w:ascii="宋体" w:hAnsi="宋体" w:cs="宋体"/>
          <w:b w:val="0"/>
          <w:bCs w:val="0"/>
          <w:kern w:val="0"/>
          <w:sz w:val="24"/>
          <w:szCs w:val="24"/>
        </w:rPr>
        <w:t>提供政府采购信用担保和融资服务。</w:t>
      </w:r>
      <w:r>
        <w:rPr>
          <w:rFonts w:hint="eastAsia" w:ascii="宋体" w:hAnsi="宋体" w:cs="宋体"/>
          <w:b w:val="0"/>
          <w:bCs w:val="0"/>
          <w:kern w:val="0"/>
          <w:sz w:val="24"/>
          <w:szCs w:val="24"/>
          <w:lang w:eastAsia="zh-CN"/>
        </w:rPr>
        <w:t>投标人</w:t>
      </w:r>
      <w:r>
        <w:rPr>
          <w:rFonts w:hint="eastAsia" w:ascii="宋体" w:hAnsi="宋体" w:cs="宋体"/>
          <w:b w:val="0"/>
          <w:bCs w:val="0"/>
          <w:kern w:val="0"/>
          <w:sz w:val="24"/>
          <w:szCs w:val="24"/>
        </w:rPr>
        <w:t>在交纳</w:t>
      </w:r>
      <w:r>
        <w:rPr>
          <w:rFonts w:hint="eastAsia" w:ascii="宋体" w:hAnsi="宋体" w:cs="宋体"/>
          <w:b w:val="0"/>
          <w:bCs w:val="0"/>
          <w:kern w:val="0"/>
          <w:sz w:val="24"/>
          <w:szCs w:val="24"/>
          <w:lang w:val="en-US" w:eastAsia="zh-CN"/>
        </w:rPr>
        <w:t>投标保</w:t>
      </w:r>
      <w:r>
        <w:rPr>
          <w:rFonts w:hint="eastAsia" w:ascii="宋体" w:hAnsi="宋体" w:cs="宋体"/>
          <w:b w:val="0"/>
          <w:bCs w:val="0"/>
          <w:kern w:val="0"/>
          <w:sz w:val="24"/>
          <w:szCs w:val="24"/>
        </w:rPr>
        <w:t>证金、履约保证金时可自愿选择通过担保函的形式交纳，</w:t>
      </w:r>
      <w:r>
        <w:rPr>
          <w:rFonts w:hint="eastAsia" w:ascii="宋体" w:hAnsi="宋体" w:cs="宋体"/>
          <w:b w:val="0"/>
          <w:bCs w:val="0"/>
          <w:kern w:val="0"/>
          <w:sz w:val="24"/>
          <w:szCs w:val="24"/>
          <w:lang w:eastAsia="zh-CN"/>
        </w:rPr>
        <w:t>投标人</w:t>
      </w:r>
      <w:r>
        <w:rPr>
          <w:rFonts w:hint="eastAsia" w:ascii="宋体" w:hAnsi="宋体" w:cs="宋体"/>
          <w:b w:val="0"/>
          <w:bCs w:val="0"/>
          <w:kern w:val="0"/>
          <w:sz w:val="24"/>
          <w:szCs w:val="24"/>
        </w:rPr>
        <w:t>违约，开具担保函单位承担连带责任。</w:t>
      </w:r>
    </w:p>
    <w:p w14:paraId="46790372">
      <w:pPr>
        <w:spacing w:line="460" w:lineRule="exact"/>
        <w:ind w:firstLine="240" w:firstLineChars="100"/>
        <w:jc w:val="both"/>
        <w:rPr>
          <w:rFonts w:hint="eastAsia" w:ascii="宋体" w:hAnsi="宋体" w:cs="宋体"/>
          <w:b w:val="0"/>
          <w:bCs w:val="0"/>
          <w:kern w:val="0"/>
          <w:sz w:val="24"/>
          <w:szCs w:val="24"/>
        </w:rPr>
      </w:pPr>
      <w:r>
        <w:rPr>
          <w:rFonts w:hint="eastAsia" w:ascii="宋体" w:hAnsi="宋体" w:cs="宋体"/>
          <w:b w:val="0"/>
          <w:bCs w:val="0"/>
          <w:kern w:val="0"/>
          <w:sz w:val="24"/>
          <w:szCs w:val="24"/>
        </w:rPr>
        <w:t>3</w:t>
      </w:r>
      <w:r>
        <w:rPr>
          <w:rFonts w:hint="eastAsia" w:ascii="宋体" w:hAnsi="宋体" w:cs="宋体"/>
          <w:b w:val="0"/>
          <w:bCs w:val="0"/>
          <w:kern w:val="0"/>
          <w:sz w:val="24"/>
          <w:szCs w:val="24"/>
          <w:lang w:val="en-US" w:eastAsia="zh-CN"/>
        </w:rPr>
        <w:t>5</w:t>
      </w:r>
      <w:r>
        <w:rPr>
          <w:rFonts w:hint="eastAsia" w:ascii="宋体" w:hAnsi="宋体" w:cs="宋体"/>
          <w:b w:val="0"/>
          <w:bCs w:val="0"/>
          <w:kern w:val="0"/>
          <w:sz w:val="24"/>
          <w:szCs w:val="24"/>
        </w:rPr>
        <w:t>.2 陕西省中小企业政府采购信用融资办法</w:t>
      </w:r>
    </w:p>
    <w:p w14:paraId="2B332A1B">
      <w:pPr>
        <w:spacing w:line="460" w:lineRule="exact"/>
        <w:ind w:firstLine="480" w:firstLineChars="200"/>
        <w:jc w:val="both"/>
        <w:rPr>
          <w:rFonts w:hint="eastAsia" w:ascii="宋体" w:hAnsi="宋体" w:cs="宋体"/>
          <w:b w:val="0"/>
          <w:bCs w:val="0"/>
          <w:kern w:val="0"/>
          <w:sz w:val="24"/>
          <w:szCs w:val="24"/>
        </w:rPr>
      </w:pPr>
      <w:r>
        <w:rPr>
          <w:rFonts w:hint="eastAsia" w:ascii="宋体" w:hAnsi="宋体" w:cs="宋体"/>
          <w:b w:val="0"/>
          <w:bCs w:val="0"/>
          <w:kern w:val="0"/>
          <w:sz w:val="24"/>
          <w:szCs w:val="24"/>
        </w:rPr>
        <w:t>3</w:t>
      </w:r>
      <w:r>
        <w:rPr>
          <w:rFonts w:hint="eastAsia" w:ascii="宋体" w:hAnsi="宋体" w:cs="宋体"/>
          <w:b w:val="0"/>
          <w:bCs w:val="0"/>
          <w:kern w:val="0"/>
          <w:sz w:val="24"/>
          <w:szCs w:val="24"/>
          <w:lang w:val="en-US" w:eastAsia="zh-CN"/>
        </w:rPr>
        <w:t>5</w:t>
      </w:r>
      <w:r>
        <w:rPr>
          <w:rFonts w:hint="eastAsia" w:ascii="宋体" w:hAnsi="宋体" w:cs="宋体"/>
          <w:b w:val="0"/>
          <w:bCs w:val="0"/>
          <w:kern w:val="0"/>
          <w:sz w:val="24"/>
          <w:szCs w:val="24"/>
        </w:rPr>
        <w:t>.2.1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简称融资办法）。</w:t>
      </w:r>
    </w:p>
    <w:p w14:paraId="54543D79">
      <w:pPr>
        <w:spacing w:line="460" w:lineRule="exact"/>
        <w:ind w:firstLine="480" w:firstLineChars="200"/>
        <w:jc w:val="both"/>
        <w:rPr>
          <w:rFonts w:hint="eastAsia" w:ascii="宋体" w:hAnsi="宋体" w:cs="宋体"/>
          <w:b w:val="0"/>
          <w:bCs w:val="0"/>
          <w:kern w:val="0"/>
          <w:sz w:val="24"/>
          <w:szCs w:val="24"/>
        </w:rPr>
      </w:pPr>
      <w:r>
        <w:rPr>
          <w:rFonts w:hint="eastAsia" w:ascii="宋体" w:hAnsi="宋体" w:cs="宋体"/>
          <w:b w:val="0"/>
          <w:bCs w:val="0"/>
          <w:kern w:val="0"/>
          <w:sz w:val="24"/>
          <w:szCs w:val="24"/>
        </w:rPr>
        <w:t>链接地址：</w:t>
      </w:r>
    </w:p>
    <w:p w14:paraId="2D5A22FB">
      <w:pPr>
        <w:snapToGrid w:val="0"/>
        <w:spacing w:line="460" w:lineRule="exact"/>
        <w:rPr>
          <w:rFonts w:ascii="宋体" w:hAnsi="宋体" w:eastAsia="宋体"/>
          <w:sz w:val="24"/>
          <w:szCs w:val="24"/>
        </w:rPr>
      </w:pPr>
      <w:r>
        <w:rPr>
          <w:rFonts w:ascii="宋体" w:hAnsi="宋体" w:eastAsia="宋体"/>
          <w:sz w:val="24"/>
          <w:szCs w:val="24"/>
        </w:rPr>
        <w:fldChar w:fldCharType="begin"/>
      </w:r>
      <w:r>
        <w:rPr>
          <w:rFonts w:ascii="宋体" w:hAnsi="宋体" w:eastAsia="宋体"/>
          <w:sz w:val="24"/>
          <w:szCs w:val="24"/>
        </w:rPr>
        <w:instrText xml:space="preserve"> HYPERLINK "http://www.ccgp-shaanxi.gov.cn/zcdservice/zcd/shanxi/article/zcdt/1390497710741917696" </w:instrText>
      </w:r>
      <w:r>
        <w:rPr>
          <w:rFonts w:ascii="宋体" w:hAnsi="宋体" w:eastAsia="宋体"/>
          <w:sz w:val="24"/>
          <w:szCs w:val="24"/>
        </w:rPr>
        <w:fldChar w:fldCharType="separate"/>
      </w:r>
      <w:r>
        <w:rPr>
          <w:rStyle w:val="45"/>
          <w:rFonts w:ascii="宋体" w:hAnsi="宋体" w:eastAsia="宋体"/>
          <w:sz w:val="24"/>
          <w:szCs w:val="24"/>
        </w:rPr>
        <w:t>http://www.ccgp-shaanxi.gov.cn/zcdservice/zcd/shanxi/article/zcdt/1390497710741917696</w:t>
      </w:r>
      <w:r>
        <w:rPr>
          <w:rFonts w:ascii="宋体" w:hAnsi="宋体" w:eastAsia="宋体"/>
          <w:sz w:val="24"/>
          <w:szCs w:val="24"/>
        </w:rPr>
        <w:fldChar w:fldCharType="end"/>
      </w:r>
    </w:p>
    <w:p w14:paraId="532B2F60">
      <w:pPr>
        <w:autoSpaceDE w:val="0"/>
        <w:autoSpaceDN w:val="0"/>
        <w:adjustRightInd w:val="0"/>
        <w:snapToGrid w:val="0"/>
        <w:spacing w:line="460" w:lineRule="exact"/>
        <w:ind w:firstLine="480" w:firstLineChars="200"/>
        <w:jc w:val="left"/>
        <w:rPr>
          <w:rStyle w:val="45"/>
          <w:sz w:val="24"/>
          <w:szCs w:val="24"/>
        </w:rPr>
      </w:pPr>
      <w:r>
        <w:rPr>
          <w:rFonts w:hint="eastAsia" w:ascii="宋体" w:hAnsi="宋体" w:eastAsia="宋体"/>
          <w:sz w:val="24"/>
          <w:szCs w:val="24"/>
        </w:rPr>
        <w:t>3</w:t>
      </w:r>
      <w:r>
        <w:rPr>
          <w:rFonts w:hint="eastAsia" w:ascii="宋体" w:hAnsi="宋体" w:eastAsia="宋体"/>
          <w:sz w:val="24"/>
          <w:szCs w:val="24"/>
          <w:lang w:val="en-US" w:eastAsia="zh-CN"/>
        </w:rPr>
        <w:t>5</w:t>
      </w:r>
      <w:r>
        <w:rPr>
          <w:rFonts w:ascii="宋体" w:hAnsi="宋体" w:eastAsia="宋体"/>
          <w:sz w:val="24"/>
          <w:szCs w:val="24"/>
        </w:rPr>
        <w:t>.2.2</w:t>
      </w:r>
      <w:r>
        <w:rPr>
          <w:rFonts w:hint="eastAsia" w:ascii="宋体" w:hAnsi="宋体" w:eastAsia="宋体"/>
          <w:sz w:val="24"/>
          <w:szCs w:val="24"/>
        </w:rPr>
        <w:t>《操作手册》链接地址：</w:t>
      </w:r>
      <w:r>
        <w:rPr>
          <w:rStyle w:val="45"/>
          <w:sz w:val="24"/>
          <w:szCs w:val="24"/>
        </w:rPr>
        <w:t>http://www.ccgp-shaanxi.gov.cn/zcdservice/zcd/shanxi/article/bzsc/127</w:t>
      </w:r>
    </w:p>
    <w:p w14:paraId="7C99F0BF">
      <w:pPr>
        <w:spacing w:line="460" w:lineRule="exact"/>
        <w:jc w:val="center"/>
        <w:rPr>
          <w:rFonts w:hint="eastAsia" w:ascii="宋体" w:hAnsi="宋体"/>
          <w:b/>
          <w:sz w:val="32"/>
          <w:szCs w:val="32"/>
        </w:rPr>
      </w:pPr>
    </w:p>
    <w:p w14:paraId="31E8A9FE">
      <w:pPr>
        <w:rPr>
          <w:rFonts w:ascii="宋体" w:hAnsi="宋体"/>
        </w:rPr>
      </w:pPr>
    </w:p>
    <w:p w14:paraId="1C49CBF4">
      <w:pPr>
        <w:pStyle w:val="2"/>
        <w:rPr>
          <w:rFonts w:ascii="宋体" w:hAnsi="宋体"/>
        </w:rPr>
      </w:pPr>
    </w:p>
    <w:p w14:paraId="463FAF90">
      <w:pPr>
        <w:rPr>
          <w:rFonts w:hint="default"/>
          <w:lang w:val="en-US" w:eastAsia="zh-CN"/>
        </w:rPr>
      </w:pPr>
      <w:bookmarkStart w:id="33" w:name="_Toc7701"/>
      <w:r>
        <w:rPr>
          <w:rFonts w:hint="eastAsia"/>
          <w:lang w:val="en-US" w:eastAsia="zh-CN"/>
        </w:rPr>
        <w:t>第三章  评标办法</w:t>
      </w:r>
      <w:bookmarkEnd w:id="33"/>
      <w:bookmarkStart w:id="34" w:name="_Toc222740127"/>
    </w:p>
    <w:p w14:paraId="22E42A7D">
      <w:pPr>
        <w:adjustRightInd w:val="0"/>
        <w:snapToGrid w:val="0"/>
        <w:spacing w:line="460" w:lineRule="exact"/>
        <w:ind w:firstLine="480" w:firstLineChars="200"/>
        <w:rPr>
          <w:rFonts w:ascii="宋体" w:hAnsi="宋体"/>
          <w:sz w:val="24"/>
          <w:szCs w:val="24"/>
        </w:rPr>
      </w:pPr>
      <w:r>
        <w:rPr>
          <w:rFonts w:hint="eastAsia" w:ascii="宋体" w:hAnsi="宋体"/>
          <w:sz w:val="24"/>
          <w:szCs w:val="24"/>
        </w:rPr>
        <w:t>根据《中华人民共和国政府采购法》、《中华人民共和国政府采购法实施条例》及</w:t>
      </w:r>
      <w:r>
        <w:rPr>
          <w:rFonts w:hint="eastAsia" w:ascii="宋体" w:hAnsi="宋体" w:cs="宋体"/>
          <w:kern w:val="0"/>
          <w:sz w:val="24"/>
          <w:szCs w:val="24"/>
          <w:lang w:val="zh-CN"/>
        </w:rPr>
        <w:t>《</w:t>
      </w:r>
      <w:r>
        <w:rPr>
          <w:rFonts w:hint="eastAsia" w:ascii="宋体" w:hAnsi="宋体"/>
          <w:sz w:val="24"/>
          <w:szCs w:val="24"/>
        </w:rPr>
        <w:t>政府采购货物和服务招标投标管理办法</w:t>
      </w:r>
      <w:r>
        <w:rPr>
          <w:rFonts w:hint="eastAsia" w:ascii="宋体" w:hAnsi="宋体" w:cs="宋体"/>
          <w:kern w:val="0"/>
          <w:sz w:val="24"/>
          <w:szCs w:val="24"/>
          <w:lang w:val="zh-CN"/>
        </w:rPr>
        <w:t>》</w:t>
      </w:r>
      <w:r>
        <w:rPr>
          <w:rFonts w:hint="eastAsia" w:ascii="宋体" w:hAnsi="宋体"/>
          <w:sz w:val="24"/>
          <w:szCs w:val="24"/>
        </w:rPr>
        <w:t>的规定，本次评标</w:t>
      </w:r>
      <w:r>
        <w:rPr>
          <w:rFonts w:ascii="宋体" w:hAnsi="宋体"/>
          <w:sz w:val="24"/>
          <w:szCs w:val="24"/>
        </w:rPr>
        <w:t>采用综合评分法。即在最大限度地满足招标文件实质性要求前提下，按照招标文件中规定的各项因素和相应的权重分值进行综合评审后，以总得分最高的投标人作为</w:t>
      </w:r>
      <w:r>
        <w:rPr>
          <w:rFonts w:hint="eastAsia" w:ascii="宋体" w:hAnsi="宋体"/>
          <w:sz w:val="24"/>
          <w:szCs w:val="24"/>
        </w:rPr>
        <w:t>中标候选人</w:t>
      </w:r>
      <w:r>
        <w:rPr>
          <w:rFonts w:ascii="宋体" w:hAnsi="宋体"/>
          <w:sz w:val="24"/>
          <w:szCs w:val="24"/>
        </w:rPr>
        <w:t>并依次排序</w:t>
      </w:r>
      <w:r>
        <w:rPr>
          <w:rFonts w:hint="eastAsia" w:ascii="宋体" w:hAnsi="宋体"/>
          <w:sz w:val="24"/>
          <w:szCs w:val="24"/>
        </w:rPr>
        <w:t>。</w:t>
      </w:r>
    </w:p>
    <w:p w14:paraId="263EB5FC">
      <w:pPr>
        <w:adjustRightInd w:val="0"/>
        <w:snapToGrid w:val="0"/>
        <w:spacing w:line="460" w:lineRule="exact"/>
        <w:rPr>
          <w:rFonts w:ascii="宋体" w:hAnsi="宋体"/>
          <w:b/>
          <w:sz w:val="24"/>
          <w:szCs w:val="24"/>
        </w:rPr>
      </w:pPr>
      <w:r>
        <w:rPr>
          <w:rFonts w:hint="eastAsia" w:ascii="宋体" w:hAnsi="宋体"/>
          <w:b/>
          <w:sz w:val="24"/>
          <w:szCs w:val="24"/>
        </w:rPr>
        <w:t>一、资格及符合性检查。</w:t>
      </w:r>
    </w:p>
    <w:p w14:paraId="4ED83D58">
      <w:pPr>
        <w:adjustRightInd w:val="0"/>
        <w:snapToGrid w:val="0"/>
        <w:spacing w:line="460" w:lineRule="exact"/>
        <w:rPr>
          <w:rFonts w:ascii="宋体" w:hAnsi="宋体"/>
          <w:sz w:val="24"/>
          <w:szCs w:val="24"/>
        </w:rPr>
      </w:pPr>
      <w:r>
        <w:rPr>
          <w:rFonts w:hint="eastAsia" w:ascii="宋体" w:hAnsi="宋体"/>
          <w:sz w:val="24"/>
          <w:szCs w:val="24"/>
        </w:rPr>
        <w:t xml:space="preserve">  1、招标人、招标代理机构对投标文件的资格性进行审查：详见本章附件一资格性审查内容。</w:t>
      </w:r>
    </w:p>
    <w:p w14:paraId="58B626AB">
      <w:pPr>
        <w:adjustRightInd w:val="0"/>
        <w:snapToGrid w:val="0"/>
        <w:spacing w:line="460" w:lineRule="exact"/>
        <w:ind w:firstLine="240" w:firstLineChars="100"/>
        <w:rPr>
          <w:rFonts w:ascii="宋体" w:hAnsi="宋体"/>
          <w:sz w:val="24"/>
          <w:szCs w:val="24"/>
        </w:rPr>
      </w:pPr>
      <w:r>
        <w:rPr>
          <w:rFonts w:ascii="宋体" w:hAnsi="宋体"/>
          <w:sz w:val="24"/>
          <w:szCs w:val="24"/>
        </w:rPr>
        <w:t>2</w:t>
      </w:r>
      <w:r>
        <w:rPr>
          <w:rFonts w:hint="eastAsia" w:ascii="宋体" w:hAnsi="宋体"/>
          <w:sz w:val="24"/>
          <w:szCs w:val="24"/>
        </w:rPr>
        <w:t>、评标委员会对投标文件的符合性进行审查：详见本章附件二符合性审查内容。</w:t>
      </w:r>
    </w:p>
    <w:p w14:paraId="5EF655D2">
      <w:pPr>
        <w:adjustRightInd w:val="0"/>
        <w:snapToGrid w:val="0"/>
        <w:spacing w:line="460" w:lineRule="exact"/>
        <w:ind w:firstLine="240" w:firstLineChars="100"/>
        <w:rPr>
          <w:rFonts w:ascii="宋体" w:hAnsi="宋体"/>
          <w:sz w:val="24"/>
          <w:szCs w:val="24"/>
        </w:rPr>
      </w:pPr>
      <w:r>
        <w:rPr>
          <w:rFonts w:ascii="宋体" w:hAnsi="宋体"/>
          <w:sz w:val="24"/>
          <w:szCs w:val="24"/>
        </w:rPr>
        <w:t>3</w:t>
      </w:r>
      <w:r>
        <w:rPr>
          <w:rFonts w:hint="eastAsia" w:ascii="宋体" w:hAnsi="宋体"/>
          <w:sz w:val="24"/>
          <w:szCs w:val="24"/>
        </w:rPr>
        <w:t>、投标人</w:t>
      </w:r>
      <w:r>
        <w:rPr>
          <w:rFonts w:ascii="宋体" w:hAnsi="宋体"/>
          <w:sz w:val="24"/>
          <w:szCs w:val="24"/>
        </w:rPr>
        <w:t>及</w:t>
      </w:r>
      <w:r>
        <w:rPr>
          <w:rFonts w:hint="eastAsia" w:ascii="宋体" w:hAnsi="宋体"/>
          <w:sz w:val="24"/>
          <w:szCs w:val="24"/>
        </w:rPr>
        <w:t>投标文件（包含纸质版及电子版）</w:t>
      </w:r>
      <w:r>
        <w:rPr>
          <w:rFonts w:ascii="宋体" w:hAnsi="宋体"/>
          <w:sz w:val="24"/>
          <w:szCs w:val="24"/>
        </w:rPr>
        <w:t>出现下列情况者（但不限于），按无效</w:t>
      </w:r>
      <w:r>
        <w:rPr>
          <w:rFonts w:hint="eastAsia" w:ascii="宋体" w:hAnsi="宋体"/>
          <w:sz w:val="24"/>
          <w:szCs w:val="24"/>
        </w:rPr>
        <w:t>投标文件</w:t>
      </w:r>
      <w:r>
        <w:rPr>
          <w:rFonts w:ascii="宋体" w:hAnsi="宋体"/>
          <w:sz w:val="24"/>
          <w:szCs w:val="24"/>
        </w:rPr>
        <w:t>处理。</w:t>
      </w:r>
    </w:p>
    <w:p w14:paraId="2B47421E">
      <w:pPr>
        <w:adjustRightInd w:val="0"/>
        <w:snapToGrid w:val="0"/>
        <w:spacing w:line="460" w:lineRule="exact"/>
        <w:ind w:firstLine="240" w:firstLineChars="100"/>
        <w:rPr>
          <w:rFonts w:ascii="宋体" w:hAnsi="宋体"/>
          <w:sz w:val="24"/>
          <w:szCs w:val="24"/>
        </w:rPr>
      </w:pPr>
      <w:r>
        <w:rPr>
          <w:rFonts w:hint="eastAsia" w:ascii="宋体" w:hAnsi="宋体"/>
          <w:sz w:val="24"/>
          <w:szCs w:val="24"/>
        </w:rPr>
        <w:t>（1）投标人</w:t>
      </w:r>
      <w:r>
        <w:rPr>
          <w:rFonts w:ascii="宋体" w:hAnsi="宋体"/>
          <w:sz w:val="24"/>
          <w:szCs w:val="24"/>
        </w:rPr>
        <w:t>未经过正常渠道</w:t>
      </w:r>
      <w:r>
        <w:rPr>
          <w:rFonts w:hint="eastAsia" w:ascii="宋体" w:hAnsi="宋体"/>
          <w:sz w:val="24"/>
          <w:szCs w:val="24"/>
          <w:lang w:val="en-US" w:eastAsia="zh-CN"/>
        </w:rPr>
        <w:t>获取</w:t>
      </w:r>
      <w:r>
        <w:rPr>
          <w:rFonts w:hint="eastAsia" w:ascii="宋体" w:hAnsi="宋体"/>
          <w:sz w:val="24"/>
          <w:szCs w:val="24"/>
        </w:rPr>
        <w:t>投标文件</w:t>
      </w:r>
      <w:r>
        <w:rPr>
          <w:rFonts w:ascii="宋体" w:hAnsi="宋体"/>
          <w:sz w:val="24"/>
          <w:szCs w:val="24"/>
        </w:rPr>
        <w:t>或</w:t>
      </w:r>
      <w:r>
        <w:rPr>
          <w:rFonts w:hint="eastAsia" w:ascii="宋体" w:hAnsi="宋体"/>
          <w:sz w:val="24"/>
          <w:szCs w:val="24"/>
        </w:rPr>
        <w:t>投标人</w:t>
      </w:r>
      <w:r>
        <w:rPr>
          <w:rFonts w:ascii="宋体" w:hAnsi="宋体"/>
          <w:sz w:val="24"/>
          <w:szCs w:val="24"/>
        </w:rPr>
        <w:t>的名称与登记领取</w:t>
      </w:r>
      <w:r>
        <w:rPr>
          <w:rFonts w:hint="eastAsia" w:ascii="宋体" w:hAnsi="宋体"/>
          <w:sz w:val="24"/>
          <w:szCs w:val="24"/>
        </w:rPr>
        <w:t>招标文件</w:t>
      </w:r>
      <w:r>
        <w:rPr>
          <w:rFonts w:ascii="宋体" w:hAnsi="宋体"/>
          <w:sz w:val="24"/>
          <w:szCs w:val="24"/>
        </w:rPr>
        <w:t>单位的名称不符；</w:t>
      </w:r>
    </w:p>
    <w:p w14:paraId="67C030CB">
      <w:pPr>
        <w:adjustRightInd w:val="0"/>
        <w:snapToGrid w:val="0"/>
        <w:spacing w:line="460" w:lineRule="exact"/>
        <w:ind w:firstLine="240" w:firstLineChars="100"/>
        <w:rPr>
          <w:rFonts w:ascii="宋体" w:hAns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）投标人</w:t>
      </w:r>
      <w:r>
        <w:rPr>
          <w:rFonts w:ascii="宋体" w:hAnsi="宋体"/>
          <w:sz w:val="24"/>
          <w:szCs w:val="24"/>
        </w:rPr>
        <w:t>资质的有效性或符合性不符合要求的；</w:t>
      </w:r>
    </w:p>
    <w:p w14:paraId="531CC8EA">
      <w:pPr>
        <w:adjustRightInd w:val="0"/>
        <w:snapToGrid w:val="0"/>
        <w:spacing w:line="460" w:lineRule="exact"/>
        <w:ind w:firstLine="240" w:firstLineChars="100"/>
        <w:rPr>
          <w:rFonts w:ascii="宋体" w:hAnsi="宋体"/>
          <w:sz w:val="24"/>
          <w:szCs w:val="24"/>
        </w:rPr>
      </w:pPr>
      <w:r>
        <w:rPr>
          <w:rFonts w:hint="eastAsia" w:ascii="宋体" w:hAnsi="宋体"/>
          <w:sz w:val="24"/>
          <w:szCs w:val="24"/>
        </w:rPr>
        <w:t>（</w:t>
      </w:r>
      <w:r>
        <w:rPr>
          <w:rFonts w:ascii="宋体" w:hAnsi="宋体"/>
          <w:sz w:val="24"/>
          <w:szCs w:val="24"/>
        </w:rPr>
        <w:t>3</w:t>
      </w:r>
      <w:r>
        <w:rPr>
          <w:rFonts w:hint="eastAsia" w:ascii="宋体" w:hAnsi="宋体"/>
          <w:sz w:val="24"/>
          <w:szCs w:val="24"/>
        </w:rPr>
        <w:t>）投标文件</w:t>
      </w:r>
      <w:r>
        <w:rPr>
          <w:rFonts w:ascii="宋体" w:hAnsi="宋体"/>
          <w:sz w:val="24"/>
          <w:szCs w:val="24"/>
        </w:rPr>
        <w:t>的格式不符合</w:t>
      </w:r>
      <w:r>
        <w:rPr>
          <w:rFonts w:hint="eastAsia" w:ascii="宋体" w:hAnsi="宋体"/>
          <w:sz w:val="24"/>
          <w:szCs w:val="24"/>
        </w:rPr>
        <w:t>招标文件</w:t>
      </w:r>
      <w:r>
        <w:rPr>
          <w:rFonts w:ascii="宋体" w:hAnsi="宋体"/>
          <w:sz w:val="24"/>
          <w:szCs w:val="24"/>
        </w:rPr>
        <w:t>要求、关键内容字迹模糊、无法辨认的；</w:t>
      </w:r>
    </w:p>
    <w:p w14:paraId="1254ABCD">
      <w:pPr>
        <w:adjustRightInd w:val="0"/>
        <w:snapToGrid w:val="0"/>
        <w:spacing w:line="460" w:lineRule="exact"/>
        <w:ind w:firstLine="240" w:firstLineChars="100"/>
        <w:rPr>
          <w:rFonts w:ascii="宋体" w:hAnsi="宋体"/>
          <w:sz w:val="24"/>
          <w:szCs w:val="24"/>
        </w:rPr>
      </w:pPr>
      <w:r>
        <w:rPr>
          <w:rFonts w:hint="eastAsia" w:ascii="宋体" w:hAnsi="宋体"/>
          <w:sz w:val="24"/>
          <w:szCs w:val="24"/>
        </w:rPr>
        <w:t>（</w:t>
      </w:r>
      <w:r>
        <w:rPr>
          <w:rFonts w:ascii="宋体" w:hAnsi="宋体"/>
          <w:sz w:val="24"/>
          <w:szCs w:val="24"/>
        </w:rPr>
        <w:t>4</w:t>
      </w:r>
      <w:r>
        <w:rPr>
          <w:rFonts w:hint="eastAsia" w:ascii="宋体" w:hAnsi="宋体"/>
          <w:sz w:val="24"/>
          <w:szCs w:val="24"/>
        </w:rPr>
        <w:t>）投标文件</w:t>
      </w:r>
      <w:r>
        <w:rPr>
          <w:rFonts w:ascii="宋体" w:hAnsi="宋体"/>
          <w:sz w:val="24"/>
          <w:szCs w:val="24"/>
        </w:rPr>
        <w:t>未按</w:t>
      </w:r>
      <w:r>
        <w:rPr>
          <w:rFonts w:hint="eastAsia" w:ascii="宋体" w:hAnsi="宋体"/>
          <w:sz w:val="24"/>
          <w:szCs w:val="24"/>
        </w:rPr>
        <w:t>招标文件</w:t>
      </w:r>
      <w:r>
        <w:rPr>
          <w:rFonts w:ascii="宋体" w:hAnsi="宋体"/>
          <w:sz w:val="24"/>
          <w:szCs w:val="24"/>
        </w:rPr>
        <w:t>规定有效签字和盖章；</w:t>
      </w:r>
    </w:p>
    <w:p w14:paraId="554F9570">
      <w:pPr>
        <w:adjustRightInd w:val="0"/>
        <w:snapToGrid w:val="0"/>
        <w:spacing w:line="460" w:lineRule="exact"/>
        <w:ind w:firstLine="240" w:firstLineChars="100"/>
        <w:rPr>
          <w:rFonts w:ascii="宋体" w:hAnsi="宋体"/>
          <w:sz w:val="24"/>
          <w:szCs w:val="24"/>
        </w:rPr>
      </w:pPr>
      <w:r>
        <w:rPr>
          <w:rFonts w:hint="eastAsia" w:ascii="宋体" w:hAnsi="宋体"/>
          <w:sz w:val="24"/>
          <w:szCs w:val="24"/>
        </w:rPr>
        <w:t>（</w:t>
      </w:r>
      <w:r>
        <w:rPr>
          <w:rFonts w:ascii="宋体" w:hAnsi="宋体"/>
          <w:sz w:val="24"/>
          <w:szCs w:val="24"/>
        </w:rPr>
        <w:t>5</w:t>
      </w:r>
      <w:r>
        <w:rPr>
          <w:rFonts w:hint="eastAsia" w:ascii="宋体" w:hAnsi="宋体"/>
          <w:sz w:val="24"/>
          <w:szCs w:val="24"/>
        </w:rPr>
        <w:t>）</w:t>
      </w:r>
      <w:r>
        <w:rPr>
          <w:rFonts w:ascii="宋体" w:hAnsi="宋体"/>
          <w:sz w:val="24"/>
          <w:szCs w:val="24"/>
        </w:rPr>
        <w:t>无</w:t>
      </w:r>
      <w:r>
        <w:rPr>
          <w:rFonts w:hint="eastAsia" w:ascii="宋体" w:hAnsi="宋体"/>
          <w:sz w:val="24"/>
          <w:szCs w:val="24"/>
        </w:rPr>
        <w:t>投标有效期</w:t>
      </w:r>
      <w:r>
        <w:rPr>
          <w:rFonts w:ascii="宋体" w:hAnsi="宋体"/>
          <w:sz w:val="24"/>
          <w:szCs w:val="24"/>
        </w:rPr>
        <w:t>或有效期达不到</w:t>
      </w:r>
      <w:r>
        <w:rPr>
          <w:rFonts w:hint="eastAsia" w:ascii="宋体" w:hAnsi="宋体"/>
          <w:sz w:val="24"/>
          <w:szCs w:val="24"/>
        </w:rPr>
        <w:t>招标文件</w:t>
      </w:r>
      <w:r>
        <w:rPr>
          <w:rFonts w:ascii="宋体" w:hAnsi="宋体"/>
          <w:sz w:val="24"/>
          <w:szCs w:val="24"/>
        </w:rPr>
        <w:t>要求的；</w:t>
      </w:r>
    </w:p>
    <w:p w14:paraId="6924CBD7">
      <w:pPr>
        <w:adjustRightInd w:val="0"/>
        <w:snapToGrid w:val="0"/>
        <w:spacing w:line="460" w:lineRule="exact"/>
        <w:ind w:firstLine="240" w:firstLineChars="100"/>
        <w:rPr>
          <w:rFonts w:ascii="宋体" w:hAnsi="宋体"/>
          <w:sz w:val="24"/>
          <w:szCs w:val="24"/>
        </w:rPr>
      </w:pPr>
      <w:r>
        <w:rPr>
          <w:rFonts w:hint="eastAsia" w:ascii="宋体" w:hAnsi="宋体"/>
          <w:sz w:val="24"/>
          <w:szCs w:val="24"/>
        </w:rPr>
        <w:t>（</w:t>
      </w:r>
      <w:r>
        <w:rPr>
          <w:rFonts w:ascii="宋体" w:hAnsi="宋体"/>
          <w:sz w:val="24"/>
          <w:szCs w:val="24"/>
        </w:rPr>
        <w:t>6</w:t>
      </w:r>
      <w:r>
        <w:rPr>
          <w:rFonts w:hint="eastAsia" w:ascii="宋体" w:hAnsi="宋体"/>
          <w:sz w:val="24"/>
          <w:szCs w:val="24"/>
        </w:rPr>
        <w:t>）投标</w:t>
      </w:r>
      <w:r>
        <w:rPr>
          <w:rFonts w:ascii="宋体" w:hAnsi="宋体"/>
          <w:sz w:val="24"/>
          <w:szCs w:val="24"/>
        </w:rPr>
        <w:t>内容出现漏项或数量与要求不符，出现重大负偏差；</w:t>
      </w:r>
    </w:p>
    <w:p w14:paraId="43ACF55C">
      <w:pPr>
        <w:adjustRightInd w:val="0"/>
        <w:snapToGrid w:val="0"/>
        <w:spacing w:line="460" w:lineRule="exact"/>
        <w:ind w:firstLine="240" w:firstLineChars="100"/>
        <w:rPr>
          <w:rFonts w:ascii="宋体" w:hAnsi="宋体"/>
          <w:sz w:val="24"/>
          <w:szCs w:val="24"/>
        </w:rPr>
      </w:pPr>
      <w:r>
        <w:rPr>
          <w:rFonts w:hint="eastAsia" w:ascii="宋体" w:hAnsi="宋体"/>
          <w:sz w:val="24"/>
          <w:szCs w:val="24"/>
        </w:rPr>
        <w:t>（</w:t>
      </w:r>
      <w:r>
        <w:rPr>
          <w:rFonts w:ascii="宋体" w:hAnsi="宋体"/>
          <w:sz w:val="24"/>
          <w:szCs w:val="24"/>
        </w:rPr>
        <w:t>7</w:t>
      </w:r>
      <w:r>
        <w:rPr>
          <w:rFonts w:hint="eastAsia" w:ascii="宋体" w:hAnsi="宋体"/>
          <w:sz w:val="24"/>
          <w:szCs w:val="24"/>
        </w:rPr>
        <w:t>）</w:t>
      </w:r>
      <w:r>
        <w:rPr>
          <w:rFonts w:ascii="宋体" w:hAnsi="宋体"/>
          <w:sz w:val="24"/>
          <w:szCs w:val="24"/>
        </w:rPr>
        <w:t>无</w:t>
      </w:r>
      <w:r>
        <w:rPr>
          <w:rFonts w:hint="eastAsia" w:ascii="宋体" w:hAnsi="宋体"/>
          <w:sz w:val="24"/>
          <w:szCs w:val="24"/>
        </w:rPr>
        <w:t>投标</w:t>
      </w:r>
      <w:r>
        <w:rPr>
          <w:rFonts w:ascii="宋体" w:hAnsi="宋体"/>
          <w:sz w:val="24"/>
          <w:szCs w:val="24"/>
        </w:rPr>
        <w:t>技术方案或</w:t>
      </w:r>
      <w:r>
        <w:rPr>
          <w:rFonts w:hint="eastAsia" w:ascii="宋体" w:hAnsi="宋体"/>
          <w:sz w:val="24"/>
          <w:szCs w:val="24"/>
        </w:rPr>
        <w:t>投标</w:t>
      </w:r>
      <w:r>
        <w:rPr>
          <w:rFonts w:ascii="宋体" w:hAnsi="宋体"/>
          <w:sz w:val="24"/>
          <w:szCs w:val="24"/>
        </w:rPr>
        <w:t>技术方案不符合要求；</w:t>
      </w:r>
    </w:p>
    <w:p w14:paraId="5D4DA6BB">
      <w:pPr>
        <w:adjustRightInd w:val="0"/>
        <w:snapToGrid w:val="0"/>
        <w:spacing w:line="460" w:lineRule="exact"/>
        <w:ind w:firstLine="240" w:firstLineChars="100"/>
        <w:rPr>
          <w:rFonts w:ascii="宋体" w:hAnsi="宋体"/>
          <w:sz w:val="24"/>
          <w:szCs w:val="24"/>
        </w:rPr>
      </w:pPr>
      <w:r>
        <w:rPr>
          <w:rFonts w:hint="eastAsia" w:ascii="宋体" w:hAnsi="宋体"/>
          <w:sz w:val="24"/>
          <w:szCs w:val="24"/>
        </w:rPr>
        <w:t>（</w:t>
      </w:r>
      <w:r>
        <w:rPr>
          <w:rFonts w:ascii="宋体" w:hAnsi="宋体"/>
          <w:sz w:val="24"/>
          <w:szCs w:val="24"/>
        </w:rPr>
        <w:t>8</w:t>
      </w:r>
      <w:r>
        <w:rPr>
          <w:rFonts w:hint="eastAsia" w:ascii="宋体" w:hAnsi="宋体"/>
          <w:sz w:val="24"/>
          <w:szCs w:val="24"/>
        </w:rPr>
        <w:t>）设备</w:t>
      </w:r>
      <w:r>
        <w:rPr>
          <w:rFonts w:ascii="宋体" w:hAnsi="宋体"/>
          <w:sz w:val="24"/>
          <w:szCs w:val="24"/>
        </w:rPr>
        <w:t>技术指标达不到招标文件要求；</w:t>
      </w:r>
    </w:p>
    <w:p w14:paraId="07024BBF">
      <w:pPr>
        <w:adjustRightInd w:val="0"/>
        <w:snapToGrid w:val="0"/>
        <w:spacing w:line="460" w:lineRule="exact"/>
        <w:ind w:firstLine="240" w:firstLineChars="100"/>
        <w:rPr>
          <w:rFonts w:ascii="宋体" w:hAnsi="宋体"/>
          <w:sz w:val="24"/>
          <w:szCs w:val="24"/>
        </w:rPr>
      </w:pPr>
      <w:r>
        <w:rPr>
          <w:rFonts w:hint="eastAsia" w:ascii="宋体" w:hAnsi="宋体"/>
          <w:sz w:val="24"/>
          <w:szCs w:val="24"/>
        </w:rPr>
        <w:t>（</w:t>
      </w:r>
      <w:r>
        <w:rPr>
          <w:rFonts w:ascii="宋体" w:hAnsi="宋体"/>
          <w:sz w:val="24"/>
          <w:szCs w:val="24"/>
        </w:rPr>
        <w:t>9</w:t>
      </w:r>
      <w:r>
        <w:rPr>
          <w:rFonts w:hint="eastAsia" w:ascii="宋体" w:hAnsi="宋体"/>
          <w:sz w:val="24"/>
          <w:szCs w:val="24"/>
        </w:rPr>
        <w:t>）投标文件</w:t>
      </w:r>
      <w:r>
        <w:rPr>
          <w:rFonts w:ascii="宋体" w:hAnsi="宋体"/>
          <w:sz w:val="24"/>
          <w:szCs w:val="24"/>
        </w:rPr>
        <w:t>的合同主要条款响应与</w:t>
      </w:r>
      <w:r>
        <w:rPr>
          <w:rFonts w:hint="eastAsia" w:ascii="宋体" w:hAnsi="宋体"/>
          <w:sz w:val="24"/>
          <w:szCs w:val="24"/>
        </w:rPr>
        <w:t>招标文件</w:t>
      </w:r>
      <w:r>
        <w:rPr>
          <w:rFonts w:ascii="宋体" w:hAnsi="宋体"/>
          <w:sz w:val="24"/>
          <w:szCs w:val="24"/>
        </w:rPr>
        <w:t>要求不一致（</w:t>
      </w:r>
      <w:r>
        <w:rPr>
          <w:rFonts w:hint="eastAsia" w:ascii="宋体" w:hAnsi="宋体"/>
          <w:sz w:val="24"/>
          <w:szCs w:val="24"/>
        </w:rPr>
        <w:t>供货周期</w:t>
      </w:r>
      <w:r>
        <w:rPr>
          <w:rFonts w:ascii="宋体" w:hAnsi="宋体"/>
          <w:sz w:val="24"/>
          <w:szCs w:val="24"/>
        </w:rPr>
        <w:t>、付款等项），或附加了招标人难以接受的条件；</w:t>
      </w:r>
    </w:p>
    <w:p w14:paraId="7E20A2DE">
      <w:pPr>
        <w:adjustRightInd w:val="0"/>
        <w:snapToGrid w:val="0"/>
        <w:spacing w:line="460" w:lineRule="exact"/>
        <w:ind w:firstLine="240" w:firstLineChars="100"/>
        <w:rPr>
          <w:rFonts w:ascii="宋体" w:hAnsi="宋体"/>
          <w:sz w:val="24"/>
          <w:szCs w:val="24"/>
        </w:rPr>
      </w:pPr>
      <w:r>
        <w:rPr>
          <w:rFonts w:hint="eastAsia" w:ascii="宋体" w:hAnsi="宋体"/>
          <w:sz w:val="24"/>
          <w:szCs w:val="24"/>
        </w:rPr>
        <w:t>（1</w:t>
      </w:r>
      <w:r>
        <w:rPr>
          <w:rFonts w:ascii="宋体" w:hAnsi="宋体"/>
          <w:sz w:val="24"/>
          <w:szCs w:val="24"/>
        </w:rPr>
        <w:t>0</w:t>
      </w:r>
      <w:r>
        <w:rPr>
          <w:rFonts w:hint="eastAsia" w:ascii="宋体" w:hAnsi="宋体"/>
          <w:sz w:val="24"/>
          <w:szCs w:val="24"/>
        </w:rPr>
        <w:t>）</w:t>
      </w:r>
      <w:r>
        <w:rPr>
          <w:rFonts w:ascii="宋体" w:hAnsi="宋体"/>
          <w:sz w:val="24"/>
          <w:szCs w:val="24"/>
        </w:rPr>
        <w:t>规定不接受选择方案和选择报价（包括交叉折扣）的，</w:t>
      </w:r>
      <w:r>
        <w:rPr>
          <w:rFonts w:hint="eastAsia" w:ascii="宋体" w:hAnsi="宋体"/>
          <w:sz w:val="24"/>
          <w:szCs w:val="24"/>
        </w:rPr>
        <w:t>投标人</w:t>
      </w:r>
      <w:r>
        <w:rPr>
          <w:rFonts w:ascii="宋体" w:hAnsi="宋体"/>
          <w:sz w:val="24"/>
          <w:szCs w:val="24"/>
        </w:rPr>
        <w:t>提供了选择方案和/或选择报价（包括交叉折扣）；</w:t>
      </w:r>
    </w:p>
    <w:p w14:paraId="45151F9A">
      <w:pPr>
        <w:adjustRightInd w:val="0"/>
        <w:snapToGrid w:val="0"/>
        <w:spacing w:line="460" w:lineRule="exact"/>
        <w:ind w:firstLine="240" w:firstLineChars="100"/>
        <w:rPr>
          <w:rFonts w:ascii="宋体" w:hAnsi="宋体"/>
          <w:sz w:val="24"/>
          <w:szCs w:val="24"/>
        </w:rPr>
      </w:pPr>
      <w:r>
        <w:rPr>
          <w:rFonts w:hint="eastAsia" w:ascii="宋体" w:hAnsi="宋体"/>
          <w:sz w:val="24"/>
          <w:szCs w:val="24"/>
        </w:rPr>
        <w:t>（1</w:t>
      </w:r>
      <w:r>
        <w:rPr>
          <w:rFonts w:ascii="宋体" w:hAnsi="宋体"/>
          <w:sz w:val="24"/>
          <w:szCs w:val="24"/>
        </w:rPr>
        <w:t>1</w:t>
      </w:r>
      <w:r>
        <w:rPr>
          <w:rFonts w:hint="eastAsia" w:ascii="宋体" w:hAnsi="宋体"/>
          <w:sz w:val="24"/>
          <w:szCs w:val="24"/>
        </w:rPr>
        <w:t>）投标</w:t>
      </w:r>
      <w:r>
        <w:rPr>
          <w:rFonts w:ascii="宋体" w:hAnsi="宋体"/>
          <w:sz w:val="24"/>
          <w:szCs w:val="24"/>
        </w:rPr>
        <w:t>报价与市场价偏离较大，低于成本，形成不正当竞争；</w:t>
      </w:r>
    </w:p>
    <w:p w14:paraId="566A21A6">
      <w:pPr>
        <w:adjustRightInd w:val="0"/>
        <w:snapToGrid w:val="0"/>
        <w:spacing w:line="460" w:lineRule="exact"/>
        <w:ind w:firstLine="240" w:firstLineChars="100"/>
        <w:rPr>
          <w:rFonts w:ascii="宋体" w:hAnsi="宋体"/>
          <w:sz w:val="24"/>
          <w:szCs w:val="24"/>
        </w:rPr>
      </w:pPr>
      <w:r>
        <w:rPr>
          <w:rFonts w:hint="eastAsia" w:ascii="宋体" w:hAnsi="宋体"/>
          <w:sz w:val="24"/>
          <w:szCs w:val="24"/>
        </w:rPr>
        <w:t>（1</w:t>
      </w:r>
      <w:r>
        <w:rPr>
          <w:rFonts w:ascii="宋体" w:hAnsi="宋体"/>
          <w:sz w:val="24"/>
          <w:szCs w:val="24"/>
        </w:rPr>
        <w:t>2</w:t>
      </w:r>
      <w:r>
        <w:rPr>
          <w:rFonts w:hint="eastAsia" w:ascii="宋体" w:hAnsi="宋体"/>
          <w:sz w:val="24"/>
          <w:szCs w:val="24"/>
        </w:rPr>
        <w:t>）</w:t>
      </w:r>
      <w:r>
        <w:rPr>
          <w:rFonts w:ascii="宋体" w:hAnsi="宋体"/>
          <w:sz w:val="24"/>
          <w:szCs w:val="24"/>
        </w:rPr>
        <w:t>提供虚假证明，开具虚假资质，出现虚假应答，除按无效标处理外，还进行相应的处罚；</w:t>
      </w:r>
    </w:p>
    <w:p w14:paraId="4099BAD1">
      <w:pPr>
        <w:adjustRightInd w:val="0"/>
        <w:snapToGrid w:val="0"/>
        <w:spacing w:line="460" w:lineRule="exact"/>
        <w:ind w:firstLine="240" w:firstLineChars="100"/>
        <w:rPr>
          <w:rFonts w:ascii="宋体" w:hAnsi="宋体"/>
          <w:sz w:val="24"/>
          <w:szCs w:val="24"/>
        </w:rPr>
      </w:pPr>
      <w:r>
        <w:rPr>
          <w:rFonts w:hint="eastAsia" w:ascii="宋体" w:hAnsi="宋体"/>
          <w:sz w:val="24"/>
          <w:szCs w:val="24"/>
        </w:rPr>
        <w:t>（1</w:t>
      </w:r>
      <w:r>
        <w:rPr>
          <w:rFonts w:ascii="宋体" w:hAnsi="宋体"/>
          <w:sz w:val="24"/>
          <w:szCs w:val="24"/>
        </w:rPr>
        <w:t>3</w:t>
      </w:r>
      <w:r>
        <w:rPr>
          <w:rFonts w:hint="eastAsia" w:ascii="宋体" w:hAnsi="宋体"/>
          <w:sz w:val="24"/>
          <w:szCs w:val="24"/>
        </w:rPr>
        <w:t>）投标人</w:t>
      </w:r>
      <w:r>
        <w:rPr>
          <w:rFonts w:ascii="宋体" w:hAnsi="宋体"/>
          <w:sz w:val="24"/>
          <w:szCs w:val="24"/>
        </w:rPr>
        <w:t>在境内参与政府采购活动中有违法违规行为的；</w:t>
      </w:r>
    </w:p>
    <w:p w14:paraId="64A0B1C6">
      <w:pPr>
        <w:adjustRightInd w:val="0"/>
        <w:snapToGrid w:val="0"/>
        <w:spacing w:line="460" w:lineRule="exact"/>
        <w:ind w:firstLine="240" w:firstLineChars="100"/>
        <w:rPr>
          <w:rFonts w:ascii="宋体" w:hAnsi="宋体"/>
          <w:sz w:val="24"/>
          <w:szCs w:val="24"/>
        </w:rPr>
      </w:pPr>
      <w:r>
        <w:rPr>
          <w:rFonts w:hint="eastAsia" w:ascii="宋体" w:hAnsi="宋体"/>
          <w:sz w:val="24"/>
          <w:szCs w:val="24"/>
        </w:rPr>
        <w:t>（1</w:t>
      </w:r>
      <w:r>
        <w:rPr>
          <w:rFonts w:ascii="宋体" w:hAnsi="宋体"/>
          <w:sz w:val="24"/>
          <w:szCs w:val="24"/>
        </w:rPr>
        <w:t>4</w:t>
      </w:r>
      <w:r>
        <w:rPr>
          <w:rFonts w:hint="eastAsia" w:ascii="宋体" w:hAnsi="宋体"/>
          <w:sz w:val="24"/>
          <w:szCs w:val="24"/>
        </w:rPr>
        <w:t>）投标</w:t>
      </w:r>
      <w:r>
        <w:rPr>
          <w:rFonts w:ascii="宋体" w:hAnsi="宋体"/>
          <w:sz w:val="24"/>
          <w:szCs w:val="24"/>
        </w:rPr>
        <w:t>报价超出采购预算的；</w:t>
      </w:r>
    </w:p>
    <w:p w14:paraId="6967370B">
      <w:pPr>
        <w:adjustRightInd w:val="0"/>
        <w:snapToGrid w:val="0"/>
        <w:spacing w:line="460" w:lineRule="exact"/>
        <w:ind w:firstLine="240" w:firstLineChars="100"/>
        <w:rPr>
          <w:rFonts w:ascii="宋体" w:hAnsi="宋体"/>
          <w:sz w:val="24"/>
          <w:szCs w:val="24"/>
        </w:rPr>
      </w:pPr>
      <w:r>
        <w:rPr>
          <w:rFonts w:hint="eastAsia" w:ascii="宋体" w:hAnsi="宋体"/>
          <w:sz w:val="24"/>
          <w:szCs w:val="24"/>
        </w:rPr>
        <w:t>（</w:t>
      </w:r>
      <w:r>
        <w:rPr>
          <w:rFonts w:ascii="宋体" w:hAnsi="宋体"/>
          <w:sz w:val="24"/>
          <w:szCs w:val="24"/>
        </w:rPr>
        <w:t>15</w:t>
      </w:r>
      <w:r>
        <w:rPr>
          <w:rFonts w:hint="eastAsia" w:ascii="宋体" w:hAnsi="宋体"/>
          <w:sz w:val="24"/>
          <w:szCs w:val="24"/>
        </w:rPr>
        <w:t>）投标人被列入失信被执行人、重大税收违法案件当事人名单、政府采购严重违法失信行为记录名单的；</w:t>
      </w:r>
    </w:p>
    <w:p w14:paraId="015D1143">
      <w:pPr>
        <w:adjustRightInd w:val="0"/>
        <w:snapToGrid w:val="0"/>
        <w:spacing w:line="460" w:lineRule="exact"/>
        <w:ind w:firstLine="240" w:firstLineChars="100"/>
        <w:rPr>
          <w:rFonts w:ascii="宋体" w:hAnsi="宋体"/>
          <w:sz w:val="24"/>
          <w:szCs w:val="24"/>
        </w:rPr>
      </w:pPr>
      <w:r>
        <w:rPr>
          <w:rFonts w:hint="eastAsia" w:ascii="宋体" w:hAnsi="宋体"/>
          <w:sz w:val="24"/>
          <w:szCs w:val="24"/>
        </w:rPr>
        <w:t>（1</w:t>
      </w:r>
      <w:r>
        <w:rPr>
          <w:rFonts w:ascii="宋体" w:hAnsi="宋体"/>
          <w:sz w:val="24"/>
          <w:szCs w:val="24"/>
        </w:rPr>
        <w:t>6</w:t>
      </w:r>
      <w:r>
        <w:rPr>
          <w:rFonts w:hint="eastAsia" w:ascii="宋体" w:hAnsi="宋体"/>
          <w:sz w:val="24"/>
          <w:szCs w:val="24"/>
        </w:rPr>
        <w:t>）</w:t>
      </w:r>
      <w:r>
        <w:rPr>
          <w:rFonts w:ascii="宋体" w:hAnsi="宋体"/>
          <w:sz w:val="24"/>
          <w:szCs w:val="24"/>
        </w:rPr>
        <w:t>其他法律法规规定的情况。</w:t>
      </w:r>
    </w:p>
    <w:p w14:paraId="6A6BEFFC">
      <w:pPr>
        <w:adjustRightInd w:val="0"/>
        <w:snapToGrid w:val="0"/>
        <w:spacing w:line="460" w:lineRule="exact"/>
        <w:ind w:firstLine="480" w:firstLineChars="200"/>
        <w:rPr>
          <w:rFonts w:ascii="宋体" w:hAnsi="宋体"/>
          <w:sz w:val="24"/>
          <w:szCs w:val="24"/>
        </w:rPr>
      </w:pPr>
      <w:r>
        <w:rPr>
          <w:rFonts w:ascii="宋体" w:hAnsi="宋体"/>
          <w:sz w:val="24"/>
          <w:szCs w:val="24"/>
        </w:rPr>
        <w:t>4</w:t>
      </w:r>
      <w:r>
        <w:rPr>
          <w:rFonts w:hint="eastAsia" w:ascii="宋体" w:hAnsi="宋体"/>
          <w:sz w:val="24"/>
          <w:szCs w:val="24"/>
        </w:rPr>
        <w:t>、通过资格审查和符合性审查的合格投标人不足3家的，不再进行评审。</w:t>
      </w:r>
    </w:p>
    <w:p w14:paraId="49E27CAD">
      <w:pPr>
        <w:adjustRightInd w:val="0"/>
        <w:snapToGrid w:val="0"/>
        <w:spacing w:line="460" w:lineRule="exact"/>
        <w:ind w:firstLine="241" w:firstLineChars="100"/>
        <w:rPr>
          <w:rFonts w:ascii="宋体" w:hAnsi="宋体"/>
          <w:b/>
          <w:bCs/>
          <w:sz w:val="24"/>
          <w:szCs w:val="24"/>
        </w:rPr>
      </w:pPr>
      <w:r>
        <w:rPr>
          <w:rFonts w:hint="eastAsia" w:ascii="宋体" w:hAnsi="宋体"/>
          <w:b/>
          <w:bCs/>
          <w:sz w:val="24"/>
          <w:szCs w:val="24"/>
        </w:rPr>
        <w:t>二、投标文件</w:t>
      </w:r>
      <w:r>
        <w:rPr>
          <w:rFonts w:ascii="宋体" w:hAnsi="宋体"/>
          <w:b/>
          <w:bCs/>
          <w:sz w:val="24"/>
          <w:szCs w:val="24"/>
        </w:rPr>
        <w:t>的澄清</w:t>
      </w:r>
      <w:r>
        <w:rPr>
          <w:rFonts w:hint="eastAsia" w:ascii="宋体" w:hAnsi="宋体"/>
          <w:b/>
          <w:bCs/>
          <w:sz w:val="24"/>
          <w:szCs w:val="24"/>
        </w:rPr>
        <w:t>与修正</w:t>
      </w:r>
    </w:p>
    <w:p w14:paraId="10D5CDE5">
      <w:pPr>
        <w:adjustRightInd w:val="0"/>
        <w:snapToGrid w:val="0"/>
        <w:spacing w:line="460" w:lineRule="exact"/>
        <w:ind w:firstLine="480" w:firstLineChars="200"/>
        <w:rPr>
          <w:rFonts w:ascii="宋体" w:hAnsi="宋体"/>
          <w:sz w:val="24"/>
          <w:szCs w:val="24"/>
        </w:rPr>
      </w:pPr>
      <w:r>
        <w:rPr>
          <w:rFonts w:ascii="宋体" w:hAnsi="宋体"/>
          <w:sz w:val="24"/>
          <w:szCs w:val="24"/>
        </w:rPr>
        <w:t>1</w:t>
      </w:r>
      <w:r>
        <w:rPr>
          <w:rFonts w:hint="eastAsia" w:ascii="宋体" w:hAnsi="宋体"/>
          <w:sz w:val="24"/>
          <w:szCs w:val="24"/>
        </w:rPr>
        <w:t>、评标委员会在对投标文件的有效性、完整性和响应程度进行审查时，可以要求投标人对投标文件中含义不明确、同类问题表述不一致或者有明显文字和计算错误的内容等做出必要的澄清、说明或者更正。投标人的澄清、说明或者更正不得超出投标文件的范围或者改变投标文件的实质性内容。</w:t>
      </w:r>
    </w:p>
    <w:p w14:paraId="754883E2">
      <w:pPr>
        <w:adjustRightInd w:val="0"/>
        <w:snapToGrid w:val="0"/>
        <w:spacing w:line="460" w:lineRule="exact"/>
        <w:ind w:firstLine="480" w:firstLineChars="200"/>
        <w:rPr>
          <w:rFonts w:ascii="宋体" w:hAnsi="宋体"/>
          <w:sz w:val="24"/>
          <w:szCs w:val="24"/>
        </w:rPr>
      </w:pPr>
      <w:r>
        <w:rPr>
          <w:rFonts w:ascii="宋体" w:hAnsi="宋体"/>
          <w:sz w:val="24"/>
          <w:szCs w:val="24"/>
        </w:rPr>
        <w:t>2</w:t>
      </w:r>
      <w:r>
        <w:rPr>
          <w:rFonts w:hint="eastAsia" w:ascii="宋体" w:hAnsi="宋体"/>
          <w:sz w:val="24"/>
          <w:szCs w:val="24"/>
        </w:rPr>
        <w:t>、评标委员会要求投标人澄清、说明或者更正投标文件的，应当以书面形式提出。投标人的澄清、说明或者更正应当由法定代表人或其委托代理人签字或者加盖公章。</w:t>
      </w:r>
    </w:p>
    <w:p w14:paraId="79F8700E">
      <w:pPr>
        <w:adjustRightInd w:val="0"/>
        <w:snapToGrid w:val="0"/>
        <w:spacing w:line="460" w:lineRule="exact"/>
        <w:ind w:firstLine="480" w:firstLineChars="200"/>
        <w:rPr>
          <w:rFonts w:ascii="宋体" w:hAnsi="宋体"/>
          <w:sz w:val="24"/>
          <w:szCs w:val="24"/>
        </w:rPr>
      </w:pPr>
      <w:r>
        <w:rPr>
          <w:rFonts w:ascii="宋体" w:hAnsi="宋体"/>
          <w:sz w:val="24"/>
          <w:szCs w:val="24"/>
        </w:rPr>
        <w:t>3</w:t>
      </w:r>
      <w:r>
        <w:rPr>
          <w:rFonts w:hint="eastAsia" w:ascii="宋体" w:hAnsi="宋体"/>
          <w:sz w:val="24"/>
          <w:szCs w:val="24"/>
        </w:rPr>
        <w:t>、投标文件出现下列情况之一者，评标委员会在评审过程中按以下原则修正：</w:t>
      </w:r>
    </w:p>
    <w:p w14:paraId="4AEFCC23">
      <w:pPr>
        <w:adjustRightInd w:val="0"/>
        <w:snapToGrid w:val="0"/>
        <w:spacing w:line="460" w:lineRule="exact"/>
        <w:ind w:firstLine="480" w:firstLineChars="200"/>
        <w:rPr>
          <w:rFonts w:ascii="宋体" w:hAnsi="宋体"/>
          <w:sz w:val="24"/>
          <w:szCs w:val="24"/>
        </w:rPr>
      </w:pPr>
      <w:r>
        <w:rPr>
          <w:rFonts w:hint="eastAsia" w:ascii="宋体" w:hAnsi="宋体"/>
          <w:sz w:val="24"/>
          <w:szCs w:val="24"/>
        </w:rPr>
        <w:t>（1）大写金额与小写金额不一致的，以大写金额为准；</w:t>
      </w:r>
    </w:p>
    <w:p w14:paraId="6C7728B6">
      <w:pPr>
        <w:adjustRightInd w:val="0"/>
        <w:snapToGrid w:val="0"/>
        <w:spacing w:line="460" w:lineRule="exact"/>
        <w:ind w:firstLine="480" w:firstLineChars="200"/>
        <w:rPr>
          <w:rFonts w:ascii="宋体" w:hAnsi="宋体"/>
          <w:sz w:val="24"/>
          <w:szCs w:val="24"/>
        </w:rPr>
      </w:pPr>
      <w:r>
        <w:rPr>
          <w:rFonts w:hint="eastAsia" w:ascii="宋体" w:hAnsi="宋体"/>
          <w:sz w:val="24"/>
          <w:szCs w:val="24"/>
        </w:rPr>
        <w:t>（2）总价金额与按单价汇总金额不一致的，以单价金额计算结果为准；</w:t>
      </w:r>
    </w:p>
    <w:p w14:paraId="3261D1B1">
      <w:pPr>
        <w:adjustRightInd w:val="0"/>
        <w:snapToGrid w:val="0"/>
        <w:spacing w:line="460" w:lineRule="exact"/>
        <w:ind w:firstLine="480" w:firstLineChars="200"/>
        <w:rPr>
          <w:rFonts w:ascii="宋体" w:hAnsi="宋体"/>
          <w:sz w:val="24"/>
          <w:szCs w:val="24"/>
        </w:rPr>
      </w:pPr>
      <w:r>
        <w:rPr>
          <w:rFonts w:hint="eastAsia" w:ascii="宋体" w:hAnsi="宋体"/>
          <w:sz w:val="24"/>
          <w:szCs w:val="24"/>
        </w:rPr>
        <w:t>（3）单价金额小数点有明显错位的，应以总价为准，并修改单价；</w:t>
      </w:r>
    </w:p>
    <w:p w14:paraId="6DB64BA4">
      <w:pPr>
        <w:adjustRightInd w:val="0"/>
        <w:snapToGrid w:val="0"/>
        <w:spacing w:line="460" w:lineRule="exact"/>
        <w:ind w:firstLine="480" w:firstLineChars="200"/>
        <w:rPr>
          <w:rFonts w:ascii="宋体" w:hAnsi="宋体"/>
          <w:sz w:val="24"/>
          <w:szCs w:val="24"/>
        </w:rPr>
      </w:pPr>
      <w:r>
        <w:rPr>
          <w:rFonts w:hint="eastAsia" w:ascii="宋体" w:hAnsi="宋体"/>
          <w:sz w:val="24"/>
          <w:szCs w:val="24"/>
        </w:rPr>
        <w:t>（4）对不同文字文本投标文件的解释发生异议的，以中文文本为准；</w:t>
      </w:r>
    </w:p>
    <w:p w14:paraId="0580B257">
      <w:pPr>
        <w:adjustRightInd w:val="0"/>
        <w:snapToGrid w:val="0"/>
        <w:spacing w:line="460" w:lineRule="exact"/>
        <w:ind w:firstLine="480" w:firstLineChars="200"/>
        <w:rPr>
          <w:rFonts w:ascii="宋体" w:hAnsi="宋体"/>
          <w:sz w:val="24"/>
          <w:szCs w:val="24"/>
        </w:rPr>
      </w:pPr>
      <w:r>
        <w:rPr>
          <w:rFonts w:hint="eastAsia" w:ascii="宋体" w:hAnsi="宋体"/>
          <w:sz w:val="24"/>
          <w:szCs w:val="24"/>
        </w:rPr>
        <w:t>（5）文字与图表不一致的，以文字为准；</w:t>
      </w:r>
    </w:p>
    <w:p w14:paraId="35466C7A">
      <w:pPr>
        <w:adjustRightInd w:val="0"/>
        <w:snapToGrid w:val="0"/>
        <w:spacing w:line="460" w:lineRule="exact"/>
        <w:ind w:firstLine="480" w:firstLineChars="200"/>
        <w:rPr>
          <w:rFonts w:ascii="宋体" w:hAnsi="宋体"/>
          <w:sz w:val="24"/>
          <w:szCs w:val="24"/>
        </w:rPr>
      </w:pPr>
      <w:r>
        <w:rPr>
          <w:rFonts w:hint="eastAsia" w:ascii="宋体" w:hAnsi="宋体"/>
          <w:sz w:val="24"/>
          <w:szCs w:val="24"/>
        </w:rPr>
        <w:t>（6）正本与副本不一致的，以正本为准；</w:t>
      </w:r>
    </w:p>
    <w:p w14:paraId="69BC58FD">
      <w:pPr>
        <w:adjustRightInd w:val="0"/>
        <w:snapToGrid w:val="0"/>
        <w:spacing w:line="460" w:lineRule="exact"/>
        <w:ind w:firstLine="480" w:firstLineChars="200"/>
        <w:rPr>
          <w:rFonts w:ascii="宋体" w:hAnsi="宋体"/>
          <w:sz w:val="24"/>
          <w:szCs w:val="24"/>
        </w:rPr>
      </w:pPr>
      <w:r>
        <w:rPr>
          <w:rFonts w:hint="eastAsia" w:ascii="宋体" w:hAnsi="宋体"/>
          <w:sz w:val="24"/>
          <w:szCs w:val="24"/>
        </w:rPr>
        <w:t xml:space="preserve">（7）投标文件的文字叙述与制造厂商的产品样本/检测报告不符时，以产品样本/检测报告为准。 </w:t>
      </w:r>
    </w:p>
    <w:p w14:paraId="79AEC57D">
      <w:pPr>
        <w:adjustRightInd w:val="0"/>
        <w:snapToGrid w:val="0"/>
        <w:spacing w:line="460" w:lineRule="exact"/>
        <w:rPr>
          <w:rFonts w:ascii="宋体" w:hAnsi="宋体"/>
          <w:b/>
          <w:sz w:val="24"/>
          <w:szCs w:val="24"/>
        </w:rPr>
      </w:pPr>
      <w:r>
        <w:rPr>
          <w:rFonts w:hint="eastAsia" w:ascii="宋体" w:hAnsi="宋体"/>
          <w:b/>
          <w:sz w:val="24"/>
          <w:szCs w:val="24"/>
        </w:rPr>
        <w:t>三、评审价格的确定</w:t>
      </w:r>
    </w:p>
    <w:p w14:paraId="19D313C8">
      <w:pPr>
        <w:autoSpaceDE w:val="0"/>
        <w:autoSpaceDN w:val="0"/>
        <w:adjustRightInd w:val="0"/>
        <w:snapToGrid w:val="0"/>
        <w:spacing w:line="460" w:lineRule="exact"/>
        <w:ind w:firstLine="496" w:firstLineChars="200"/>
        <w:rPr>
          <w:rFonts w:ascii="宋体" w:hAnsi="宋体"/>
          <w:sz w:val="24"/>
          <w:szCs w:val="24"/>
        </w:rPr>
      </w:pPr>
      <w:r>
        <w:rPr>
          <w:rFonts w:hint="eastAsia" w:ascii="宋体" w:hAnsi="宋体" w:cs="宋体"/>
          <w:spacing w:val="4"/>
          <w:sz w:val="24"/>
          <w:szCs w:val="24"/>
        </w:rPr>
        <w:t>对于</w:t>
      </w:r>
      <w:r>
        <w:rPr>
          <w:rFonts w:hint="eastAsia" w:ascii="宋体" w:hAnsi="宋体"/>
          <w:sz w:val="24"/>
          <w:szCs w:val="24"/>
        </w:rPr>
        <w:t>所有实质性响应的投标人的投标报价</w:t>
      </w:r>
      <w:r>
        <w:rPr>
          <w:rFonts w:hint="eastAsia" w:ascii="宋体" w:hAnsi="宋体" w:cs="宋体"/>
          <w:spacing w:val="4"/>
          <w:sz w:val="24"/>
          <w:szCs w:val="24"/>
        </w:rPr>
        <w:t>按照以下规则进行调整</w:t>
      </w:r>
      <w:r>
        <w:rPr>
          <w:rFonts w:hint="eastAsia" w:ascii="宋体" w:hAnsi="宋体"/>
          <w:sz w:val="24"/>
          <w:szCs w:val="24"/>
        </w:rPr>
        <w:t>，以调整后的价格计算评标基准价和投标报价。</w:t>
      </w:r>
    </w:p>
    <w:p w14:paraId="375DAFE0">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1、节能产品、环境标志产品政策</w:t>
      </w:r>
    </w:p>
    <w:p w14:paraId="203107A8">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1.1</w:t>
      </w:r>
      <w:r>
        <w:rPr>
          <w:rFonts w:ascii="宋体" w:hAnsi="宋体"/>
          <w:sz w:val="24"/>
          <w:szCs w:val="24"/>
        </w:rPr>
        <w:t xml:space="preserve"> </w:t>
      </w:r>
      <w:r>
        <w:rPr>
          <w:rFonts w:hint="eastAsia" w:ascii="宋体" w:hAnsi="宋体"/>
          <w:sz w:val="24"/>
          <w:szCs w:val="24"/>
        </w:rPr>
        <w:t>节能产品、环境标志产品根据《国务院办公厅关于建立政府强制采购节能产品制度的通知》（国办发〔2007〕51号）、《关于调整优化节能产品、环境标志产品政府采购执行机制的通知》（财库〔2019〕9号）、《关于印发节能产品政府采购品目清单的通知》（财库〔2019〕19号）、《关于印发环境标志产品政府采购品目清单的通知》（财库〔2019〕18号）的有关规定执行。</w:t>
      </w:r>
    </w:p>
    <w:p w14:paraId="4CABDF48">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1.</w:t>
      </w:r>
      <w:r>
        <w:rPr>
          <w:rFonts w:ascii="宋体" w:hAnsi="宋体"/>
          <w:sz w:val="24"/>
          <w:szCs w:val="24"/>
        </w:rPr>
        <w:t xml:space="preserve">2 </w:t>
      </w:r>
      <w:r>
        <w:rPr>
          <w:rFonts w:hint="eastAsia" w:ascii="宋体" w:hAnsi="宋体"/>
          <w:sz w:val="24"/>
          <w:szCs w:val="24"/>
        </w:rPr>
        <w:t>若节能、环境标志品目清单内的产品仅是构成投标产品的部件、组件或零件的，则该产品不享受鼓励优惠政策。</w:t>
      </w:r>
    </w:p>
    <w:p w14:paraId="78A1A438">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1.</w:t>
      </w:r>
      <w:r>
        <w:rPr>
          <w:rFonts w:ascii="宋体" w:hAnsi="宋体"/>
          <w:sz w:val="24"/>
          <w:szCs w:val="24"/>
        </w:rPr>
        <w:t xml:space="preserve">3 </w:t>
      </w:r>
      <w:r>
        <w:rPr>
          <w:rFonts w:hint="eastAsia" w:ascii="宋体" w:hAnsi="宋体"/>
          <w:sz w:val="24"/>
          <w:szCs w:val="24"/>
        </w:rPr>
        <w:t xml:space="preserve">节能、环境标志产品部分计分只对属于品目清单内的非强制类产品进行计分，强制类产品不给予计分。 </w:t>
      </w:r>
    </w:p>
    <w:p w14:paraId="6C25FB17">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1.</w:t>
      </w:r>
      <w:r>
        <w:rPr>
          <w:rFonts w:ascii="宋体" w:hAnsi="宋体"/>
          <w:sz w:val="24"/>
          <w:szCs w:val="24"/>
        </w:rPr>
        <w:t xml:space="preserve">4 </w:t>
      </w:r>
      <w:r>
        <w:rPr>
          <w:rFonts w:hint="eastAsia" w:ascii="宋体" w:hAnsi="宋体"/>
          <w:sz w:val="24"/>
          <w:szCs w:val="24"/>
        </w:rPr>
        <w:t>对于同时列入环保品目清单和节能品目清单的产品，应当优先于只列入其中一个清单的产品。</w:t>
      </w:r>
    </w:p>
    <w:p w14:paraId="1546B9CE">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1.</w:t>
      </w:r>
      <w:r>
        <w:rPr>
          <w:rFonts w:ascii="宋体" w:hAnsi="宋体"/>
          <w:sz w:val="24"/>
          <w:szCs w:val="24"/>
        </w:rPr>
        <w:t xml:space="preserve">5 </w:t>
      </w:r>
      <w:r>
        <w:rPr>
          <w:rFonts w:hint="eastAsia" w:ascii="宋体" w:hAnsi="宋体"/>
          <w:sz w:val="24"/>
          <w:szCs w:val="24"/>
        </w:rPr>
        <w:t>获得上述认证的产品在投标时应提供有效证明材料。以上所有证明文件复印件须加盖投标人公章，否则不予计分。</w:t>
      </w:r>
    </w:p>
    <w:p w14:paraId="640ACB3C">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2、投标人为小型和微型企业、监狱企业、残疾人福利性单位的评审价计算规则</w:t>
      </w:r>
      <w:r>
        <w:rPr>
          <w:rFonts w:hint="eastAsia" w:ascii="宋体" w:hAnsi="宋体"/>
          <w:b/>
          <w:bCs/>
          <w:sz w:val="24"/>
          <w:szCs w:val="24"/>
        </w:rPr>
        <w:t>（非专门面向中小企业采购项目执行政策）</w:t>
      </w:r>
      <w:r>
        <w:rPr>
          <w:rFonts w:hint="eastAsia" w:ascii="宋体" w:hAnsi="宋体"/>
          <w:sz w:val="24"/>
          <w:szCs w:val="24"/>
        </w:rPr>
        <w:t>：</w:t>
      </w:r>
    </w:p>
    <w:p w14:paraId="0D239A89">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2.1 投标人为非联合体投标的情况：</w:t>
      </w:r>
    </w:p>
    <w:p w14:paraId="29EC362A">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其评审价=投标报价×（1-</w:t>
      </w:r>
      <w:r>
        <w:rPr>
          <w:rFonts w:hint="eastAsia" w:ascii="宋体" w:hAnsi="宋体"/>
          <w:sz w:val="24"/>
          <w:szCs w:val="24"/>
          <w:lang w:val="en-US" w:eastAsia="zh-CN"/>
        </w:rPr>
        <w:t>10</w:t>
      </w:r>
      <w:r>
        <w:rPr>
          <w:rFonts w:hint="eastAsia" w:ascii="宋体" w:hAnsi="宋体"/>
          <w:sz w:val="24"/>
          <w:szCs w:val="24"/>
        </w:rPr>
        <w:t>%）；</w:t>
      </w:r>
    </w:p>
    <w:p w14:paraId="65E6AC2B">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2.2</w:t>
      </w:r>
      <w:r>
        <w:rPr>
          <w:rFonts w:ascii="宋体" w:hAnsi="宋体"/>
          <w:sz w:val="24"/>
          <w:szCs w:val="24"/>
        </w:rPr>
        <w:t xml:space="preserve"> </w:t>
      </w:r>
      <w:r>
        <w:rPr>
          <w:rFonts w:hint="eastAsia" w:ascii="宋体" w:hAnsi="宋体"/>
          <w:sz w:val="24"/>
          <w:szCs w:val="24"/>
        </w:rPr>
        <w:t>投标人为联合体投标且联合协议中约定小型、微型企业、监狱企业、残疾人福利性单位的协议合同金额占到联合体协议合同总金额30％以上的情况：</w:t>
      </w:r>
    </w:p>
    <w:p w14:paraId="5D67CF53">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其评审价=投标报价×（1-</w:t>
      </w:r>
      <w:r>
        <w:rPr>
          <w:rFonts w:hint="eastAsia" w:ascii="宋体" w:hAnsi="宋体"/>
          <w:sz w:val="24"/>
          <w:szCs w:val="24"/>
          <w:lang w:val="en-US" w:eastAsia="zh-CN"/>
        </w:rPr>
        <w:t>4</w:t>
      </w:r>
      <w:r>
        <w:rPr>
          <w:rFonts w:hint="eastAsia" w:ascii="宋体" w:hAnsi="宋体"/>
          <w:sz w:val="24"/>
          <w:szCs w:val="24"/>
        </w:rPr>
        <w:t>%）；</w:t>
      </w:r>
    </w:p>
    <w:p w14:paraId="40DB359C">
      <w:pPr>
        <w:autoSpaceDE w:val="0"/>
        <w:autoSpaceDN w:val="0"/>
        <w:adjustRightInd w:val="0"/>
        <w:snapToGrid w:val="0"/>
        <w:spacing w:line="460" w:lineRule="exact"/>
        <w:ind w:firstLine="480" w:firstLineChars="200"/>
        <w:rPr>
          <w:rFonts w:ascii="宋体" w:hAnsi="宋体"/>
          <w:sz w:val="24"/>
          <w:szCs w:val="24"/>
        </w:rPr>
      </w:pPr>
      <w:r>
        <w:rPr>
          <w:rFonts w:hint="eastAsia" w:ascii="宋体" w:hAnsi="宋体"/>
          <w:sz w:val="24"/>
          <w:szCs w:val="24"/>
        </w:rPr>
        <w:t xml:space="preserve">2.3 监狱企业、残疾人福利性单位视同小微企业；残疾人福利性单位属于小型、微型企业的，不重复享受政策。 </w:t>
      </w:r>
    </w:p>
    <w:p w14:paraId="1A4F1E97">
      <w:pPr>
        <w:spacing w:line="460" w:lineRule="exact"/>
        <w:rPr>
          <w:rFonts w:ascii="宋体" w:hAnsi="宋体"/>
          <w:b/>
          <w:sz w:val="24"/>
          <w:szCs w:val="24"/>
        </w:rPr>
      </w:pPr>
      <w:r>
        <w:rPr>
          <w:rFonts w:hint="eastAsia" w:ascii="宋体" w:hAnsi="宋体"/>
          <w:b/>
          <w:sz w:val="24"/>
          <w:szCs w:val="24"/>
        </w:rPr>
        <w:t>四、核心产品要求（本项目为综合评分法）</w:t>
      </w:r>
    </w:p>
    <w:p w14:paraId="28BA0B68">
      <w:pPr>
        <w:spacing w:line="460" w:lineRule="exact"/>
        <w:ind w:firstLine="480" w:firstLineChars="200"/>
        <w:rPr>
          <w:rFonts w:ascii="宋体" w:hAnsi="宋体"/>
          <w:sz w:val="24"/>
          <w:szCs w:val="24"/>
        </w:rPr>
      </w:pPr>
      <w:r>
        <w:rPr>
          <w:rFonts w:hint="eastAsia" w:ascii="宋体" w:hAnsi="宋体"/>
          <w:sz w:val="24"/>
          <w:szCs w:val="24"/>
        </w:rPr>
        <w:t>使用综合评分法的采购项目，提供相同品牌产品且通过资格审查、符合性审查的不同投标人参加同一合同项（标包）下投标的，按一家投标人计算，评审后得分最高的同品牌投标人获得入围单位推荐资格；评审得分相同的，按照投标报价由低到高的顺序推荐。评审得分且投标报价相同的，按照技术指标优劣顺序推荐。</w:t>
      </w:r>
    </w:p>
    <w:p w14:paraId="70D49A50">
      <w:pPr>
        <w:adjustRightInd w:val="0"/>
        <w:snapToGrid w:val="0"/>
        <w:spacing w:line="460" w:lineRule="exact"/>
        <w:rPr>
          <w:rFonts w:ascii="宋体" w:hAnsi="宋体"/>
          <w:b/>
          <w:sz w:val="24"/>
          <w:szCs w:val="24"/>
        </w:rPr>
      </w:pPr>
      <w:r>
        <w:rPr>
          <w:rFonts w:hint="eastAsia" w:ascii="宋体" w:hAnsi="宋体"/>
          <w:b/>
          <w:sz w:val="24"/>
          <w:szCs w:val="24"/>
        </w:rPr>
        <w:t>五、投标文件的比较和评价</w:t>
      </w:r>
    </w:p>
    <w:p w14:paraId="2730D664">
      <w:pPr>
        <w:adjustRightInd w:val="0"/>
        <w:snapToGrid w:val="0"/>
        <w:spacing w:line="460" w:lineRule="exact"/>
        <w:ind w:firstLine="480" w:firstLineChars="200"/>
        <w:rPr>
          <w:rFonts w:ascii="宋体" w:hAnsi="宋体"/>
          <w:sz w:val="24"/>
          <w:szCs w:val="24"/>
        </w:rPr>
      </w:pPr>
      <w:r>
        <w:rPr>
          <w:rFonts w:ascii="宋体" w:hAnsi="宋体"/>
          <w:sz w:val="24"/>
          <w:szCs w:val="24"/>
        </w:rPr>
        <w:t>1</w:t>
      </w:r>
      <w:r>
        <w:rPr>
          <w:rFonts w:hint="eastAsia" w:ascii="宋体" w:hAnsi="宋体"/>
          <w:sz w:val="24"/>
          <w:szCs w:val="24"/>
        </w:rPr>
        <w:t>、评标委员会应按照招标文件中规定的评审方法和标准，对所有实质性响应的投标人所递交的投标文件进行综合比较与评价。</w:t>
      </w:r>
    </w:p>
    <w:p w14:paraId="179D8064">
      <w:pPr>
        <w:autoSpaceDE w:val="0"/>
        <w:autoSpaceDN w:val="0"/>
        <w:adjustRightInd w:val="0"/>
        <w:snapToGrid w:val="0"/>
        <w:spacing w:line="460" w:lineRule="exact"/>
        <w:ind w:firstLine="496" w:firstLineChars="200"/>
        <w:rPr>
          <w:rFonts w:ascii="宋体" w:hAnsi="宋体" w:cs="宋体"/>
          <w:spacing w:val="4"/>
          <w:sz w:val="24"/>
          <w:szCs w:val="24"/>
        </w:rPr>
      </w:pPr>
      <w:r>
        <w:rPr>
          <w:rFonts w:ascii="宋体" w:hAnsi="宋体" w:cs="宋体"/>
          <w:spacing w:val="4"/>
          <w:sz w:val="24"/>
          <w:szCs w:val="24"/>
        </w:rPr>
        <w:t>2</w:t>
      </w:r>
      <w:r>
        <w:rPr>
          <w:rFonts w:hint="eastAsia" w:ascii="宋体" w:hAnsi="宋体"/>
          <w:sz w:val="24"/>
          <w:szCs w:val="24"/>
        </w:rPr>
        <w:t>、</w:t>
      </w:r>
      <w:r>
        <w:rPr>
          <w:rFonts w:hint="eastAsia" w:ascii="宋体" w:hAnsi="宋体" w:cs="宋体"/>
          <w:spacing w:val="4"/>
          <w:kern w:val="0"/>
          <w:sz w:val="24"/>
          <w:szCs w:val="24"/>
        </w:rPr>
        <w:t>投标人不得以低于成本的报价参加投标。当评标委员会认为投标人的报价明显低于其他通过符合性审查投标人的报价，有可能影响产品质量或者不能诚信履约的，可要求投标人在开标现场合理时限内提供必要的书面文件予以解释和说明并附带相关证明材料；投标人不能证明其报价合理性的，评标委员会认定该投标人以低于成本价竞标，评标委员会应当将其作为无效投标处理。</w:t>
      </w:r>
    </w:p>
    <w:p w14:paraId="10532970">
      <w:pPr>
        <w:adjustRightInd w:val="0"/>
        <w:snapToGrid w:val="0"/>
        <w:spacing w:line="460" w:lineRule="exact"/>
        <w:ind w:firstLine="496" w:firstLineChars="200"/>
        <w:rPr>
          <w:rFonts w:ascii="宋体" w:hAnsi="宋体" w:cs="宋体"/>
          <w:spacing w:val="4"/>
          <w:sz w:val="24"/>
          <w:szCs w:val="24"/>
        </w:rPr>
      </w:pPr>
      <w:r>
        <w:rPr>
          <w:rFonts w:ascii="宋体" w:hAnsi="宋体" w:cs="宋体"/>
          <w:spacing w:val="4"/>
          <w:sz w:val="24"/>
          <w:szCs w:val="24"/>
        </w:rPr>
        <w:t>3</w:t>
      </w:r>
      <w:r>
        <w:rPr>
          <w:rFonts w:hint="eastAsia" w:ascii="宋体" w:hAnsi="宋体"/>
          <w:sz w:val="24"/>
          <w:szCs w:val="24"/>
        </w:rPr>
        <w:t>、</w:t>
      </w:r>
      <w:r>
        <w:rPr>
          <w:rFonts w:hint="eastAsia" w:ascii="宋体" w:hAnsi="宋体" w:cs="宋体"/>
          <w:spacing w:val="4"/>
          <w:sz w:val="24"/>
          <w:szCs w:val="24"/>
        </w:rPr>
        <w:t>综合评分法详见本章附表三。</w:t>
      </w:r>
    </w:p>
    <w:p w14:paraId="61696E80">
      <w:pPr>
        <w:adjustRightInd w:val="0"/>
        <w:snapToGrid w:val="0"/>
        <w:spacing w:line="460" w:lineRule="exact"/>
        <w:ind w:firstLine="480" w:firstLineChars="200"/>
        <w:rPr>
          <w:rFonts w:ascii="宋体" w:hAnsi="宋体"/>
          <w:sz w:val="24"/>
          <w:szCs w:val="24"/>
        </w:rPr>
      </w:pPr>
      <w:r>
        <w:rPr>
          <w:rFonts w:hint="eastAsia" w:ascii="宋体" w:hAnsi="宋体"/>
          <w:sz w:val="24"/>
          <w:szCs w:val="24"/>
        </w:rPr>
        <w:t>4、</w:t>
      </w:r>
      <w:r>
        <w:rPr>
          <w:rFonts w:ascii="宋体" w:hAnsi="宋体"/>
          <w:sz w:val="24"/>
          <w:szCs w:val="24"/>
        </w:rPr>
        <w:t>有下列情形之一的，视为投标人串通投标，其投标无效：</w:t>
      </w:r>
    </w:p>
    <w:p w14:paraId="24C102E9">
      <w:pPr>
        <w:adjustRightInd w:val="0"/>
        <w:snapToGrid w:val="0"/>
        <w:spacing w:line="460" w:lineRule="exact"/>
        <w:ind w:firstLine="720" w:firstLineChars="300"/>
        <w:rPr>
          <w:rFonts w:ascii="宋体" w:hAnsi="宋体"/>
          <w:sz w:val="24"/>
          <w:szCs w:val="24"/>
        </w:rPr>
      </w:pPr>
      <w:r>
        <w:rPr>
          <w:rFonts w:ascii="宋体" w:hAnsi="宋体"/>
          <w:sz w:val="24"/>
          <w:szCs w:val="24"/>
        </w:rPr>
        <w:t>1）不同投标人的投标文件由同一单位或者个人编制；</w:t>
      </w:r>
    </w:p>
    <w:p w14:paraId="1B997964">
      <w:pPr>
        <w:adjustRightInd w:val="0"/>
        <w:snapToGrid w:val="0"/>
        <w:spacing w:line="460" w:lineRule="exact"/>
        <w:ind w:firstLine="720" w:firstLineChars="300"/>
        <w:rPr>
          <w:rFonts w:ascii="宋体" w:hAnsi="宋体"/>
          <w:sz w:val="24"/>
          <w:szCs w:val="24"/>
        </w:rPr>
      </w:pPr>
      <w:r>
        <w:rPr>
          <w:rFonts w:ascii="宋体" w:hAnsi="宋体"/>
          <w:sz w:val="24"/>
          <w:szCs w:val="24"/>
        </w:rPr>
        <w:t>2）不同投标人委托同一单位或者个人办理投标事宜；</w:t>
      </w:r>
    </w:p>
    <w:p w14:paraId="69D2B583">
      <w:pPr>
        <w:adjustRightInd w:val="0"/>
        <w:snapToGrid w:val="0"/>
        <w:spacing w:line="460" w:lineRule="exact"/>
        <w:ind w:firstLine="720" w:firstLineChars="300"/>
        <w:rPr>
          <w:rFonts w:ascii="宋体" w:hAnsi="宋体"/>
          <w:sz w:val="24"/>
          <w:szCs w:val="24"/>
        </w:rPr>
      </w:pPr>
      <w:r>
        <w:rPr>
          <w:rFonts w:ascii="宋体" w:hAnsi="宋体"/>
          <w:sz w:val="24"/>
          <w:szCs w:val="24"/>
        </w:rPr>
        <w:t>3）不同投标人的投标文件载明的项目管理成员或者联系人员为同一人；</w:t>
      </w:r>
    </w:p>
    <w:p w14:paraId="538A47AB">
      <w:pPr>
        <w:adjustRightInd w:val="0"/>
        <w:snapToGrid w:val="0"/>
        <w:spacing w:line="460" w:lineRule="exact"/>
        <w:ind w:firstLine="720" w:firstLineChars="300"/>
        <w:rPr>
          <w:rFonts w:ascii="宋体" w:hAnsi="宋体"/>
          <w:sz w:val="24"/>
          <w:szCs w:val="24"/>
        </w:rPr>
      </w:pPr>
      <w:r>
        <w:rPr>
          <w:rFonts w:ascii="宋体" w:hAnsi="宋体"/>
          <w:sz w:val="24"/>
          <w:szCs w:val="24"/>
        </w:rPr>
        <w:t>4）不同投标人的投标文件异常一致或者投标报价呈规律性差异；</w:t>
      </w:r>
    </w:p>
    <w:p w14:paraId="7AEC463B">
      <w:pPr>
        <w:adjustRightInd w:val="0"/>
        <w:snapToGrid w:val="0"/>
        <w:spacing w:line="460" w:lineRule="exact"/>
        <w:ind w:firstLine="720" w:firstLineChars="300"/>
        <w:rPr>
          <w:rFonts w:ascii="宋体" w:hAnsi="宋体"/>
          <w:sz w:val="24"/>
          <w:szCs w:val="24"/>
        </w:rPr>
      </w:pPr>
      <w:r>
        <w:rPr>
          <w:rFonts w:ascii="宋体" w:hAnsi="宋体"/>
          <w:sz w:val="24"/>
          <w:szCs w:val="24"/>
        </w:rPr>
        <w:t>5）不同投标人的投标文件相互混装</w:t>
      </w:r>
      <w:r>
        <w:rPr>
          <w:rFonts w:hint="eastAsia" w:ascii="宋体" w:hAnsi="宋体"/>
          <w:sz w:val="24"/>
          <w:szCs w:val="24"/>
        </w:rPr>
        <w:t>。</w:t>
      </w:r>
    </w:p>
    <w:p w14:paraId="554F40D7">
      <w:pPr>
        <w:adjustRightInd w:val="0"/>
        <w:snapToGrid w:val="0"/>
        <w:spacing w:line="460" w:lineRule="exact"/>
        <w:rPr>
          <w:rFonts w:ascii="宋体" w:hAnsi="宋体"/>
          <w:b/>
          <w:sz w:val="24"/>
          <w:szCs w:val="24"/>
        </w:rPr>
      </w:pPr>
      <w:r>
        <w:rPr>
          <w:rFonts w:hint="eastAsia" w:ascii="宋体" w:hAnsi="宋体"/>
          <w:b/>
          <w:sz w:val="24"/>
          <w:szCs w:val="24"/>
        </w:rPr>
        <w:t>六、评审结果</w:t>
      </w:r>
    </w:p>
    <w:p w14:paraId="5C77583D">
      <w:pPr>
        <w:adjustRightInd w:val="0"/>
        <w:snapToGrid w:val="0"/>
        <w:spacing w:line="460" w:lineRule="exact"/>
        <w:ind w:firstLine="480" w:firstLineChars="200"/>
        <w:rPr>
          <w:rFonts w:ascii="宋体" w:hAnsi="宋体"/>
          <w:sz w:val="24"/>
          <w:szCs w:val="24"/>
        </w:rPr>
      </w:pPr>
      <w:r>
        <w:rPr>
          <w:rFonts w:ascii="宋体" w:hAnsi="宋体"/>
          <w:sz w:val="24"/>
          <w:szCs w:val="24"/>
        </w:rPr>
        <w:t>1</w:t>
      </w:r>
      <w:r>
        <w:rPr>
          <w:rFonts w:hint="eastAsia" w:ascii="宋体" w:hAnsi="宋体"/>
          <w:sz w:val="24"/>
          <w:szCs w:val="24"/>
        </w:rPr>
        <w:t>、评标委员会各评委独立评分，汇总全体评标委员会对每个投标人的赋分，计算出每个投标人的综合得分，按得分从高到低顺序排列，推荐前3名为中标候选人。评审得分相同的，按照最后报价由低到高的顺序推荐。评审得分且最后报价相同的，按照技术指标优劣顺序推荐。</w:t>
      </w:r>
    </w:p>
    <w:p w14:paraId="6980F7B8">
      <w:pPr>
        <w:adjustRightInd w:val="0"/>
        <w:snapToGrid w:val="0"/>
        <w:spacing w:line="460" w:lineRule="exact"/>
        <w:ind w:firstLine="480" w:firstLineChars="200"/>
        <w:rPr>
          <w:rFonts w:ascii="宋体" w:hAnsi="宋体"/>
          <w:sz w:val="24"/>
          <w:szCs w:val="24"/>
        </w:rPr>
      </w:pPr>
      <w:r>
        <w:rPr>
          <w:rFonts w:ascii="宋体" w:hAnsi="宋体"/>
          <w:sz w:val="24"/>
          <w:szCs w:val="24"/>
        </w:rPr>
        <w:t>2</w:t>
      </w:r>
      <w:r>
        <w:rPr>
          <w:rFonts w:hint="eastAsia" w:ascii="宋体" w:hAnsi="宋体"/>
          <w:sz w:val="24"/>
          <w:szCs w:val="24"/>
        </w:rPr>
        <w:t>、评标委员会成员评分超过得分界限或未按照本办法规定时，该评标委员会成员的该项评分作废，不计入汇总；计算采用插入法，各种数字均保留两位小数，第三位“四舍五入”；评审过程中，若出现本办法以外的特殊情况时，将暂停评审，有关情况待评标委员会确定后，再行评定。</w:t>
      </w:r>
    </w:p>
    <w:p w14:paraId="13AC4CB3">
      <w:pPr>
        <w:adjustRightInd w:val="0"/>
        <w:snapToGrid w:val="0"/>
        <w:spacing w:line="460" w:lineRule="exact"/>
        <w:ind w:firstLine="480" w:firstLineChars="200"/>
        <w:rPr>
          <w:rFonts w:ascii="宋体" w:hAnsi="宋体"/>
          <w:sz w:val="24"/>
          <w:szCs w:val="24"/>
        </w:rPr>
      </w:pPr>
      <w:r>
        <w:rPr>
          <w:rFonts w:hint="eastAsia" w:ascii="宋体" w:hAnsi="宋体"/>
          <w:sz w:val="24"/>
          <w:szCs w:val="24"/>
        </w:rPr>
        <w:t>3、评标委员会完成评审后，向招标人提交书面评审报告。</w:t>
      </w:r>
    </w:p>
    <w:p w14:paraId="0F73E572">
      <w:pPr>
        <w:pStyle w:val="2"/>
        <w:spacing w:line="360" w:lineRule="auto"/>
        <w:jc w:val="both"/>
        <w:rPr>
          <w:rFonts w:ascii="宋体" w:hAnsi="宋体"/>
          <w:sz w:val="24"/>
          <w:szCs w:val="24"/>
        </w:rPr>
        <w:sectPr>
          <w:footerReference r:id="rId4" w:type="first"/>
          <w:footerReference r:id="rId3" w:type="default"/>
          <w:footnotePr>
            <w:numFmt w:val="decimalEnclosedCircleChinese"/>
            <w:numRestart w:val="eachPage"/>
          </w:footnotePr>
          <w:pgSz w:w="11907" w:h="16840"/>
          <w:pgMar w:top="1440" w:right="1800" w:bottom="1440" w:left="1800" w:header="720" w:footer="680" w:gutter="0"/>
          <w:pgBorders>
            <w:top w:val="none" w:sz="0" w:space="0"/>
            <w:left w:val="none" w:sz="0" w:space="0"/>
            <w:bottom w:val="none" w:sz="0" w:space="0"/>
            <w:right w:val="none" w:sz="0" w:space="0"/>
          </w:pgBorders>
          <w:pgNumType w:fmt="decimal" w:start="1"/>
          <w:cols w:space="720" w:num="1"/>
          <w:titlePg/>
          <w:docGrid w:linePitch="286" w:charSpace="0"/>
        </w:sectPr>
      </w:pPr>
    </w:p>
    <w:p w14:paraId="5E45576C">
      <w:pPr>
        <w:widowControl/>
        <w:autoSpaceDE w:val="0"/>
        <w:autoSpaceDN w:val="0"/>
        <w:spacing w:line="500" w:lineRule="exact"/>
        <w:ind w:right="53"/>
        <w:textAlignment w:val="bottom"/>
        <w:rPr>
          <w:rFonts w:ascii="宋体" w:hAnsi="宋体"/>
          <w:b/>
          <w:bCs/>
          <w:sz w:val="24"/>
          <w:szCs w:val="24"/>
        </w:rPr>
      </w:pPr>
      <w:r>
        <w:rPr>
          <w:rFonts w:hint="eastAsia" w:ascii="宋体" w:hAnsi="宋体"/>
          <w:b/>
          <w:bCs/>
          <w:sz w:val="24"/>
          <w:szCs w:val="24"/>
        </w:rPr>
        <w:t>附件一：资格性审查内容</w:t>
      </w:r>
    </w:p>
    <w:tbl>
      <w:tblPr>
        <w:tblStyle w:val="39"/>
        <w:tblW w:w="923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1500"/>
        <w:gridCol w:w="5750"/>
        <w:gridCol w:w="1302"/>
      </w:tblGrid>
      <w:tr w14:paraId="17F55C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686" w:type="dxa"/>
            <w:tcBorders>
              <w:tl2br w:val="nil"/>
              <w:tr2bl w:val="nil"/>
            </w:tcBorders>
            <w:vAlign w:val="center"/>
          </w:tcPr>
          <w:p w14:paraId="3F0FB040">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b/>
                <w:bCs/>
                <w:sz w:val="21"/>
                <w:szCs w:val="21"/>
                <w:lang w:eastAsia="zh-CN"/>
              </w:rPr>
            </w:pPr>
            <w:r>
              <w:rPr>
                <w:rFonts w:hint="eastAsia" w:ascii="宋体" w:hAnsi="宋体"/>
                <w:b/>
                <w:bCs/>
                <w:sz w:val="21"/>
                <w:szCs w:val="21"/>
                <w:lang w:eastAsia="zh-CN"/>
              </w:rPr>
              <w:t>序号</w:t>
            </w:r>
          </w:p>
        </w:tc>
        <w:tc>
          <w:tcPr>
            <w:tcW w:w="1500" w:type="dxa"/>
            <w:tcBorders>
              <w:tl2br w:val="nil"/>
              <w:tr2bl w:val="nil"/>
            </w:tcBorders>
            <w:vAlign w:val="center"/>
          </w:tcPr>
          <w:p w14:paraId="7A9DD1B1">
            <w:pPr>
              <w:pStyle w:val="2"/>
              <w:spacing w:line="276" w:lineRule="auto"/>
              <w:ind w:right="-84" w:rightChars="-40"/>
              <w:rPr>
                <w:rFonts w:hint="eastAsia" w:ascii="宋体" w:hAnsi="宋体"/>
                <w:b/>
                <w:bCs/>
                <w:sz w:val="21"/>
                <w:szCs w:val="21"/>
              </w:rPr>
            </w:pPr>
            <w:r>
              <w:rPr>
                <w:rFonts w:ascii="宋体" w:hAnsi="宋体"/>
                <w:b/>
                <w:szCs w:val="21"/>
              </w:rPr>
              <w:t>资格项</w:t>
            </w:r>
          </w:p>
        </w:tc>
        <w:tc>
          <w:tcPr>
            <w:tcW w:w="5750" w:type="dxa"/>
            <w:tcBorders>
              <w:tl2br w:val="nil"/>
              <w:tr2bl w:val="nil"/>
            </w:tcBorders>
            <w:vAlign w:val="center"/>
          </w:tcPr>
          <w:p w14:paraId="16AABCB1">
            <w:pPr>
              <w:pStyle w:val="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eastAsia="宋体"/>
                <w:sz w:val="21"/>
                <w:szCs w:val="21"/>
                <w:lang w:eastAsia="zh-CN"/>
              </w:rPr>
            </w:pPr>
            <w:r>
              <w:rPr>
                <w:rFonts w:hint="eastAsia" w:ascii="宋体" w:hAnsi="宋体"/>
                <w:b/>
                <w:bCs/>
                <w:sz w:val="21"/>
                <w:szCs w:val="21"/>
              </w:rPr>
              <w:t>评审</w:t>
            </w:r>
            <w:r>
              <w:rPr>
                <w:rFonts w:hint="eastAsia" w:ascii="宋体" w:hAnsi="宋体"/>
                <w:b/>
                <w:bCs/>
                <w:sz w:val="21"/>
                <w:szCs w:val="21"/>
                <w:lang w:eastAsia="zh-CN"/>
              </w:rPr>
              <w:t>内容</w:t>
            </w:r>
          </w:p>
        </w:tc>
        <w:tc>
          <w:tcPr>
            <w:tcW w:w="1302" w:type="dxa"/>
            <w:tcBorders>
              <w:tl2br w:val="nil"/>
              <w:tr2bl w:val="nil"/>
            </w:tcBorders>
            <w:vAlign w:val="center"/>
          </w:tcPr>
          <w:p w14:paraId="104BBB41">
            <w:pPr>
              <w:pStyle w:val="2"/>
              <w:spacing w:line="276" w:lineRule="auto"/>
              <w:rPr>
                <w:rFonts w:ascii="宋体" w:hAnsi="宋体"/>
                <w:b/>
                <w:szCs w:val="21"/>
              </w:rPr>
            </w:pPr>
            <w:r>
              <w:rPr>
                <w:rFonts w:ascii="宋体" w:hAnsi="宋体"/>
                <w:b/>
                <w:szCs w:val="21"/>
              </w:rPr>
              <w:t>评审合格</w:t>
            </w:r>
          </w:p>
          <w:p w14:paraId="6222C7C6">
            <w:pPr>
              <w:pStyle w:val="2"/>
              <w:spacing w:line="276" w:lineRule="auto"/>
              <w:ind w:right="-84" w:rightChars="-40"/>
              <w:rPr>
                <w:rFonts w:hint="eastAsia" w:ascii="宋体" w:hAnsi="宋体" w:eastAsia="宋体"/>
                <w:b/>
                <w:bCs/>
                <w:sz w:val="21"/>
                <w:szCs w:val="21"/>
                <w:lang w:eastAsia="zh-CN"/>
              </w:rPr>
            </w:pPr>
            <w:r>
              <w:rPr>
                <w:rFonts w:ascii="宋体" w:hAnsi="宋体"/>
                <w:b/>
                <w:szCs w:val="21"/>
              </w:rPr>
              <w:t>标准</w:t>
            </w:r>
          </w:p>
        </w:tc>
      </w:tr>
      <w:tr w14:paraId="22BA10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25" w:hRule="atLeast"/>
          <w:jc w:val="center"/>
        </w:trPr>
        <w:tc>
          <w:tcPr>
            <w:tcW w:w="686" w:type="dxa"/>
            <w:tcBorders>
              <w:tl2br w:val="nil"/>
              <w:tr2bl w:val="nil"/>
            </w:tcBorders>
            <w:vAlign w:val="center"/>
          </w:tcPr>
          <w:p w14:paraId="2F637FA4">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1"/>
                <w:szCs w:val="21"/>
                <w:lang w:val="en-US" w:eastAsia="zh-CN"/>
              </w:rPr>
            </w:pPr>
            <w:r>
              <w:rPr>
                <w:rFonts w:hint="eastAsia"/>
                <w:sz w:val="21"/>
                <w:szCs w:val="21"/>
                <w:lang w:val="en-US" w:eastAsia="zh-CN"/>
              </w:rPr>
              <w:t>1</w:t>
            </w:r>
          </w:p>
        </w:tc>
        <w:tc>
          <w:tcPr>
            <w:tcW w:w="1500" w:type="dxa"/>
            <w:tcBorders>
              <w:tl2br w:val="nil"/>
              <w:tr2bl w:val="nil"/>
            </w:tcBorders>
            <w:vAlign w:val="center"/>
          </w:tcPr>
          <w:p w14:paraId="4A784814">
            <w:pPr>
              <w:spacing w:line="276" w:lineRule="auto"/>
              <w:jc w:val="center"/>
              <w:rPr>
                <w:rFonts w:ascii="宋体" w:hAnsi="宋体" w:eastAsia="宋体" w:cs="等线"/>
                <w:bCs/>
                <w:szCs w:val="21"/>
              </w:rPr>
            </w:pPr>
            <w:r>
              <w:rPr>
                <w:rFonts w:hint="eastAsia" w:ascii="宋体" w:hAnsi="宋体" w:eastAsia="宋体" w:cs="等线"/>
                <w:bCs/>
                <w:szCs w:val="21"/>
              </w:rPr>
              <w:t>有效的主体</w:t>
            </w:r>
          </w:p>
          <w:p w14:paraId="0103A813">
            <w:pPr>
              <w:spacing w:line="276" w:lineRule="auto"/>
              <w:jc w:val="center"/>
              <w:rPr>
                <w:rFonts w:ascii="宋体" w:hAnsi="宋体" w:eastAsia="宋体" w:cs="宋体"/>
                <w:sz w:val="21"/>
                <w:szCs w:val="21"/>
              </w:rPr>
            </w:pPr>
            <w:r>
              <w:rPr>
                <w:rFonts w:hint="eastAsia" w:ascii="宋体" w:hAnsi="宋体" w:eastAsia="宋体" w:cs="等线"/>
                <w:bCs/>
                <w:szCs w:val="21"/>
              </w:rPr>
              <w:t>资格证明</w:t>
            </w:r>
          </w:p>
        </w:tc>
        <w:tc>
          <w:tcPr>
            <w:tcW w:w="5750" w:type="dxa"/>
            <w:tcBorders>
              <w:tl2br w:val="nil"/>
              <w:tr2bl w:val="nil"/>
            </w:tcBorders>
            <w:vAlign w:val="center"/>
          </w:tcPr>
          <w:p w14:paraId="1E9C1544">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1"/>
                <w:szCs w:val="21"/>
              </w:rPr>
            </w:pPr>
            <w:r>
              <w:rPr>
                <w:rFonts w:hint="eastAsia" w:ascii="宋体" w:hAnsi="宋体" w:eastAsia="宋体" w:cs="等线"/>
                <w:bCs/>
                <w:kern w:val="2"/>
                <w:sz w:val="21"/>
                <w:szCs w:val="21"/>
                <w:lang w:val="en-US" w:eastAsia="zh-CN" w:bidi="ar-SA"/>
              </w:rPr>
              <w:t>具有独立承担民事责任能力的法人、其他组织、自然人（企业法人应提供合法有效的统一社会信用代码的营业执照；事业法人应提供事业单位法人证书；其他组织应提供合法登记证明文件；自然人应提供身份证）；</w:t>
            </w:r>
          </w:p>
        </w:tc>
        <w:tc>
          <w:tcPr>
            <w:tcW w:w="1302" w:type="dxa"/>
            <w:tcBorders>
              <w:tl2br w:val="nil"/>
              <w:tr2bl w:val="nil"/>
            </w:tcBorders>
            <w:vAlign w:val="center"/>
          </w:tcPr>
          <w:p w14:paraId="66DB3BC4">
            <w:pPr>
              <w:spacing w:line="276" w:lineRule="auto"/>
              <w:jc w:val="center"/>
              <w:rPr>
                <w:rFonts w:hint="eastAsia" w:ascii="宋体" w:hAnsi="宋体"/>
                <w:sz w:val="21"/>
                <w:szCs w:val="21"/>
              </w:rPr>
            </w:pPr>
            <w:r>
              <w:rPr>
                <w:rFonts w:ascii="宋体" w:hAnsi="宋体" w:eastAsia="宋体"/>
                <w:szCs w:val="21"/>
              </w:rPr>
              <w:t>合法有效</w:t>
            </w:r>
          </w:p>
        </w:tc>
      </w:tr>
      <w:tr w14:paraId="3D3035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92" w:hRule="atLeast"/>
          <w:jc w:val="center"/>
        </w:trPr>
        <w:tc>
          <w:tcPr>
            <w:tcW w:w="686" w:type="dxa"/>
            <w:tcBorders>
              <w:tl2br w:val="nil"/>
              <w:tr2bl w:val="nil"/>
            </w:tcBorders>
            <w:vAlign w:val="center"/>
          </w:tcPr>
          <w:p w14:paraId="7DFED71B">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1"/>
                <w:szCs w:val="21"/>
                <w:lang w:val="en-US" w:eastAsia="zh-CN"/>
              </w:rPr>
            </w:pPr>
            <w:r>
              <w:rPr>
                <w:rFonts w:hint="eastAsia"/>
                <w:sz w:val="21"/>
                <w:szCs w:val="21"/>
                <w:lang w:val="en-US" w:eastAsia="zh-CN"/>
              </w:rPr>
              <w:t>2</w:t>
            </w:r>
          </w:p>
        </w:tc>
        <w:tc>
          <w:tcPr>
            <w:tcW w:w="1500" w:type="dxa"/>
            <w:tcBorders>
              <w:tl2br w:val="nil"/>
              <w:tr2bl w:val="nil"/>
            </w:tcBorders>
            <w:vAlign w:val="center"/>
          </w:tcPr>
          <w:p w14:paraId="452FA6B4">
            <w:pPr>
              <w:spacing w:line="276" w:lineRule="auto"/>
              <w:jc w:val="center"/>
              <w:rPr>
                <w:rFonts w:ascii="宋体" w:hAnsi="宋体" w:eastAsia="宋体"/>
                <w:szCs w:val="21"/>
              </w:rPr>
            </w:pPr>
            <w:r>
              <w:rPr>
                <w:rFonts w:ascii="宋体" w:hAnsi="宋体" w:eastAsia="宋体"/>
                <w:szCs w:val="21"/>
              </w:rPr>
              <w:t>财务状况</w:t>
            </w:r>
          </w:p>
          <w:p w14:paraId="3264CD88">
            <w:pPr>
              <w:spacing w:line="276" w:lineRule="auto"/>
              <w:jc w:val="center"/>
              <w:rPr>
                <w:rFonts w:ascii="宋体" w:hAnsi="宋体" w:eastAsia="宋体" w:cs="宋体"/>
                <w:sz w:val="21"/>
                <w:szCs w:val="21"/>
              </w:rPr>
            </w:pPr>
            <w:r>
              <w:rPr>
                <w:rFonts w:hint="eastAsia" w:ascii="宋体" w:hAnsi="宋体" w:eastAsia="宋体"/>
                <w:szCs w:val="21"/>
              </w:rPr>
              <w:t>（三种形式的资料提供任何一种）</w:t>
            </w:r>
          </w:p>
        </w:tc>
        <w:tc>
          <w:tcPr>
            <w:tcW w:w="5750" w:type="dxa"/>
            <w:tcBorders>
              <w:tl2br w:val="nil"/>
              <w:tr2bl w:val="nil"/>
            </w:tcBorders>
            <w:vAlign w:val="center"/>
          </w:tcPr>
          <w:p w14:paraId="01A7344C">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1"/>
                <w:szCs w:val="21"/>
              </w:rPr>
            </w:pPr>
            <w:r>
              <w:rPr>
                <w:rFonts w:hint="eastAsia" w:ascii="宋体" w:hAnsi="宋体" w:eastAsia="宋体" w:cs="等线"/>
                <w:bCs/>
                <w:kern w:val="2"/>
                <w:sz w:val="21"/>
                <w:szCs w:val="21"/>
                <w:lang w:val="en-US" w:eastAsia="zh-CN" w:bidi="ar-SA"/>
              </w:rPr>
              <w:t>1）提供经财务审计的2025年财务审计报告（成立时间至投标文件提交截止时间不足一年的可提供成立后任意时段的资产负债表）；2）提供基本存款账户信息及投标文件提交截止时间前三个月内其基本存款账户开户银行出具的资信证明；3）财政部门认可的政府采购专业担保机构出具的投标担保函；（三种形式的资料提供任何一种即可）</w:t>
            </w:r>
          </w:p>
        </w:tc>
        <w:tc>
          <w:tcPr>
            <w:tcW w:w="1302" w:type="dxa"/>
            <w:tcBorders>
              <w:tl2br w:val="nil"/>
              <w:tr2bl w:val="nil"/>
            </w:tcBorders>
            <w:vAlign w:val="center"/>
          </w:tcPr>
          <w:p w14:paraId="3A1A437A">
            <w:pPr>
              <w:spacing w:line="276" w:lineRule="auto"/>
              <w:jc w:val="center"/>
              <w:rPr>
                <w:rFonts w:hint="eastAsia" w:ascii="宋体" w:hAnsi="宋体"/>
                <w:sz w:val="21"/>
                <w:szCs w:val="21"/>
              </w:rPr>
            </w:pPr>
            <w:r>
              <w:rPr>
                <w:rFonts w:ascii="宋体" w:hAnsi="宋体" w:eastAsia="宋体"/>
                <w:szCs w:val="21"/>
              </w:rPr>
              <w:t>合法有效</w:t>
            </w:r>
          </w:p>
        </w:tc>
      </w:tr>
      <w:tr w14:paraId="12C2D3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67" w:hRule="atLeast"/>
          <w:jc w:val="center"/>
        </w:trPr>
        <w:tc>
          <w:tcPr>
            <w:tcW w:w="686" w:type="dxa"/>
            <w:tcBorders>
              <w:tl2br w:val="nil"/>
              <w:tr2bl w:val="nil"/>
            </w:tcBorders>
            <w:vAlign w:val="center"/>
          </w:tcPr>
          <w:p w14:paraId="4AFB9993">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1"/>
                <w:szCs w:val="21"/>
                <w:lang w:val="en-US" w:eastAsia="zh-CN"/>
              </w:rPr>
            </w:pPr>
            <w:r>
              <w:rPr>
                <w:rFonts w:hint="eastAsia"/>
                <w:sz w:val="21"/>
                <w:szCs w:val="21"/>
                <w:lang w:val="en-US" w:eastAsia="zh-CN"/>
              </w:rPr>
              <w:t>3</w:t>
            </w:r>
          </w:p>
        </w:tc>
        <w:tc>
          <w:tcPr>
            <w:tcW w:w="1500" w:type="dxa"/>
            <w:tcBorders>
              <w:tl2br w:val="nil"/>
              <w:tr2bl w:val="nil"/>
            </w:tcBorders>
            <w:vAlign w:val="center"/>
          </w:tcPr>
          <w:p w14:paraId="587B81F4">
            <w:pPr>
              <w:spacing w:line="276" w:lineRule="auto"/>
              <w:jc w:val="center"/>
              <w:rPr>
                <w:rFonts w:ascii="宋体" w:hAnsi="宋体" w:eastAsia="宋体" w:cs="等线"/>
                <w:bCs/>
                <w:szCs w:val="21"/>
              </w:rPr>
            </w:pPr>
            <w:r>
              <w:rPr>
                <w:rFonts w:hint="eastAsia" w:ascii="宋体" w:hAnsi="宋体" w:eastAsia="宋体" w:cs="等线"/>
                <w:bCs/>
                <w:szCs w:val="21"/>
              </w:rPr>
              <w:t>税收缴纳</w:t>
            </w:r>
          </w:p>
          <w:p w14:paraId="2F7D7209">
            <w:pPr>
              <w:spacing w:line="276" w:lineRule="auto"/>
              <w:jc w:val="center"/>
              <w:rPr>
                <w:rFonts w:ascii="宋体" w:hAnsi="宋体" w:eastAsia="宋体" w:cs="宋体"/>
                <w:sz w:val="21"/>
                <w:szCs w:val="21"/>
              </w:rPr>
            </w:pPr>
            <w:r>
              <w:rPr>
                <w:rFonts w:hint="eastAsia" w:ascii="宋体" w:hAnsi="宋体" w:eastAsia="宋体" w:cs="等线"/>
                <w:bCs/>
                <w:szCs w:val="21"/>
              </w:rPr>
              <w:t>证明</w:t>
            </w:r>
          </w:p>
        </w:tc>
        <w:tc>
          <w:tcPr>
            <w:tcW w:w="5750" w:type="dxa"/>
            <w:tcBorders>
              <w:tl2br w:val="nil"/>
              <w:tr2bl w:val="nil"/>
            </w:tcBorders>
            <w:vAlign w:val="center"/>
          </w:tcPr>
          <w:p w14:paraId="6709990D">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1"/>
                <w:szCs w:val="21"/>
              </w:rPr>
            </w:pPr>
            <w:r>
              <w:rPr>
                <w:rFonts w:hint="eastAsia" w:ascii="宋体" w:hAnsi="宋体" w:eastAsia="宋体" w:cs="等线"/>
                <w:bCs/>
                <w:kern w:val="2"/>
                <w:sz w:val="21"/>
                <w:szCs w:val="21"/>
                <w:lang w:val="en-US" w:eastAsia="zh-CN" w:bidi="ar-SA"/>
              </w:rPr>
              <w:t>提供投标文件提交截止时间六个月内至少一个月的纳税证明或完税证明（任意税种），纳税证明或完税证明上应有代收机构或税务机关的公章或业务专用章；（依法不需要缴纳税收的投标人应提供相关证明）</w:t>
            </w:r>
          </w:p>
        </w:tc>
        <w:tc>
          <w:tcPr>
            <w:tcW w:w="1302" w:type="dxa"/>
            <w:tcBorders>
              <w:tl2br w:val="nil"/>
              <w:tr2bl w:val="nil"/>
            </w:tcBorders>
            <w:vAlign w:val="center"/>
          </w:tcPr>
          <w:p w14:paraId="653A9C39">
            <w:pPr>
              <w:spacing w:line="276" w:lineRule="auto"/>
              <w:jc w:val="center"/>
              <w:rPr>
                <w:rFonts w:hint="eastAsia" w:ascii="宋体" w:hAnsi="宋体"/>
                <w:color w:val="333333"/>
                <w:sz w:val="21"/>
                <w:szCs w:val="21"/>
              </w:rPr>
            </w:pPr>
            <w:r>
              <w:rPr>
                <w:rFonts w:ascii="宋体" w:hAnsi="宋体" w:eastAsia="宋体"/>
                <w:szCs w:val="21"/>
              </w:rPr>
              <w:t>合法有效</w:t>
            </w:r>
          </w:p>
        </w:tc>
      </w:tr>
      <w:tr w14:paraId="598A7F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41" w:hRule="atLeast"/>
          <w:jc w:val="center"/>
        </w:trPr>
        <w:tc>
          <w:tcPr>
            <w:tcW w:w="686" w:type="dxa"/>
            <w:tcBorders>
              <w:tl2br w:val="nil"/>
              <w:tr2bl w:val="nil"/>
            </w:tcBorders>
            <w:vAlign w:val="center"/>
          </w:tcPr>
          <w:p w14:paraId="5F551C15">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1"/>
                <w:szCs w:val="21"/>
                <w:lang w:val="en-US" w:eastAsia="zh-CN"/>
              </w:rPr>
            </w:pPr>
            <w:r>
              <w:rPr>
                <w:rFonts w:hint="eastAsia"/>
                <w:sz w:val="21"/>
                <w:szCs w:val="21"/>
                <w:lang w:val="en-US" w:eastAsia="zh-CN"/>
              </w:rPr>
              <w:t>4</w:t>
            </w:r>
          </w:p>
        </w:tc>
        <w:tc>
          <w:tcPr>
            <w:tcW w:w="1500" w:type="dxa"/>
            <w:tcBorders>
              <w:tl2br w:val="nil"/>
              <w:tr2bl w:val="nil"/>
            </w:tcBorders>
            <w:vAlign w:val="center"/>
          </w:tcPr>
          <w:p w14:paraId="51ABD4B5">
            <w:pPr>
              <w:spacing w:line="276" w:lineRule="auto"/>
              <w:jc w:val="center"/>
              <w:rPr>
                <w:rFonts w:ascii="宋体" w:hAnsi="宋体" w:eastAsia="宋体" w:cs="宋体"/>
                <w:sz w:val="21"/>
                <w:szCs w:val="21"/>
              </w:rPr>
            </w:pPr>
            <w:r>
              <w:rPr>
                <w:rFonts w:hint="eastAsia" w:ascii="宋体" w:hAnsi="宋体" w:eastAsia="宋体" w:cs="等线"/>
                <w:bCs/>
                <w:szCs w:val="21"/>
              </w:rPr>
              <w:t>社保资金缴纳证明</w:t>
            </w:r>
          </w:p>
        </w:tc>
        <w:tc>
          <w:tcPr>
            <w:tcW w:w="5750" w:type="dxa"/>
            <w:tcBorders>
              <w:tl2br w:val="nil"/>
              <w:tr2bl w:val="nil"/>
            </w:tcBorders>
            <w:vAlign w:val="center"/>
          </w:tcPr>
          <w:p w14:paraId="2C6DA791">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1"/>
                <w:szCs w:val="21"/>
              </w:rPr>
            </w:pPr>
            <w:r>
              <w:rPr>
                <w:rFonts w:hint="eastAsia" w:ascii="宋体" w:hAnsi="宋体" w:eastAsia="宋体" w:cs="等线"/>
                <w:bCs/>
                <w:kern w:val="2"/>
                <w:sz w:val="21"/>
                <w:szCs w:val="21"/>
                <w:lang w:val="en-US" w:eastAsia="zh-CN" w:bidi="ar-SA"/>
              </w:rPr>
              <w:t>提供投标文件提交截止时间六个月内至少一个月的社会保障资金缴存单据或社保机构开具的社会保险参保缴费情况证明，单据或证明上应有社保机构或代收机构的公章或业务专用章；（依法不需要缴纳社会保障资金的投标人应提供相关证明）</w:t>
            </w:r>
          </w:p>
        </w:tc>
        <w:tc>
          <w:tcPr>
            <w:tcW w:w="1302" w:type="dxa"/>
            <w:tcBorders>
              <w:tl2br w:val="nil"/>
              <w:tr2bl w:val="nil"/>
            </w:tcBorders>
            <w:vAlign w:val="center"/>
          </w:tcPr>
          <w:p w14:paraId="6650031A">
            <w:pPr>
              <w:spacing w:line="276" w:lineRule="auto"/>
              <w:jc w:val="center"/>
              <w:rPr>
                <w:rFonts w:hint="eastAsia" w:ascii="宋体" w:hAnsi="宋体"/>
                <w:sz w:val="21"/>
                <w:szCs w:val="21"/>
              </w:rPr>
            </w:pPr>
            <w:r>
              <w:rPr>
                <w:rFonts w:ascii="宋体" w:hAnsi="宋体" w:eastAsia="宋体"/>
                <w:szCs w:val="21"/>
              </w:rPr>
              <w:t>合法有效</w:t>
            </w:r>
          </w:p>
        </w:tc>
      </w:tr>
      <w:tr w14:paraId="3D043A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686" w:type="dxa"/>
            <w:tcBorders>
              <w:tl2br w:val="nil"/>
              <w:tr2bl w:val="nil"/>
            </w:tcBorders>
            <w:vAlign w:val="center"/>
          </w:tcPr>
          <w:p w14:paraId="49CF7702">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1"/>
                <w:szCs w:val="21"/>
                <w:lang w:val="en-US" w:eastAsia="zh-CN"/>
              </w:rPr>
            </w:pPr>
            <w:r>
              <w:rPr>
                <w:rFonts w:hint="eastAsia"/>
                <w:sz w:val="21"/>
                <w:szCs w:val="21"/>
                <w:lang w:val="en-US" w:eastAsia="zh-CN"/>
              </w:rPr>
              <w:t>5</w:t>
            </w:r>
          </w:p>
        </w:tc>
        <w:tc>
          <w:tcPr>
            <w:tcW w:w="1500" w:type="dxa"/>
            <w:tcBorders>
              <w:tl2br w:val="nil"/>
              <w:tr2bl w:val="nil"/>
            </w:tcBorders>
            <w:vAlign w:val="center"/>
          </w:tcPr>
          <w:p w14:paraId="224582C1">
            <w:pPr>
              <w:spacing w:line="276" w:lineRule="auto"/>
              <w:jc w:val="center"/>
              <w:rPr>
                <w:rFonts w:ascii="宋体" w:hAnsi="宋体" w:eastAsia="宋体"/>
                <w:szCs w:val="21"/>
              </w:rPr>
            </w:pPr>
            <w:r>
              <w:rPr>
                <w:rFonts w:hint="eastAsia" w:ascii="宋体" w:hAnsi="宋体" w:eastAsia="宋体"/>
                <w:szCs w:val="21"/>
              </w:rPr>
              <w:t>无重大违法</w:t>
            </w:r>
          </w:p>
          <w:p w14:paraId="52A084DB">
            <w:pPr>
              <w:spacing w:line="276" w:lineRule="auto"/>
              <w:jc w:val="center"/>
              <w:rPr>
                <w:rFonts w:ascii="宋体" w:hAnsi="宋体" w:eastAsia="宋体" w:cs="宋体"/>
                <w:sz w:val="21"/>
                <w:szCs w:val="21"/>
              </w:rPr>
            </w:pPr>
            <w:r>
              <w:rPr>
                <w:rFonts w:hint="eastAsia" w:ascii="宋体" w:hAnsi="宋体" w:eastAsia="宋体"/>
                <w:szCs w:val="21"/>
              </w:rPr>
              <w:t>记录声明</w:t>
            </w:r>
          </w:p>
        </w:tc>
        <w:tc>
          <w:tcPr>
            <w:tcW w:w="5750" w:type="dxa"/>
            <w:tcBorders>
              <w:tl2br w:val="nil"/>
              <w:tr2bl w:val="nil"/>
            </w:tcBorders>
            <w:vAlign w:val="center"/>
          </w:tcPr>
          <w:p w14:paraId="5C1CF0C0">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1"/>
                <w:szCs w:val="21"/>
              </w:rPr>
            </w:pPr>
            <w:r>
              <w:rPr>
                <w:rFonts w:hint="eastAsia" w:ascii="宋体" w:hAnsi="宋体" w:eastAsia="宋体" w:cs="等线"/>
                <w:bCs/>
                <w:kern w:val="2"/>
                <w:sz w:val="21"/>
                <w:szCs w:val="21"/>
                <w:lang w:val="en-US" w:eastAsia="zh-CN" w:bidi="ar-SA"/>
              </w:rPr>
              <w:t>投标人参加政府采购活动前3年内在经营活动中没有重大违法记录的书面声明</w:t>
            </w:r>
          </w:p>
        </w:tc>
        <w:tc>
          <w:tcPr>
            <w:tcW w:w="1302" w:type="dxa"/>
            <w:tcBorders>
              <w:tl2br w:val="nil"/>
              <w:tr2bl w:val="nil"/>
            </w:tcBorders>
            <w:vAlign w:val="center"/>
          </w:tcPr>
          <w:p w14:paraId="2D555B5D">
            <w:pPr>
              <w:spacing w:line="276" w:lineRule="auto"/>
              <w:jc w:val="center"/>
              <w:rPr>
                <w:rFonts w:hint="eastAsia" w:ascii="宋体" w:hAnsi="宋体" w:eastAsia="宋体" w:cs="宋体"/>
                <w:bCs/>
                <w:color w:val="auto"/>
                <w:sz w:val="21"/>
                <w:szCs w:val="21"/>
                <w:highlight w:val="none"/>
              </w:rPr>
            </w:pPr>
            <w:r>
              <w:rPr>
                <w:rFonts w:hint="eastAsia" w:ascii="宋体" w:hAnsi="宋体" w:eastAsia="宋体"/>
                <w:szCs w:val="21"/>
                <w:lang w:val="en-US" w:eastAsia="zh-CN"/>
              </w:rPr>
              <w:t>以承诺书为准</w:t>
            </w:r>
          </w:p>
        </w:tc>
      </w:tr>
      <w:tr w14:paraId="432608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686" w:type="dxa"/>
            <w:tcBorders>
              <w:tl2br w:val="nil"/>
              <w:tr2bl w:val="nil"/>
            </w:tcBorders>
            <w:vAlign w:val="center"/>
          </w:tcPr>
          <w:p w14:paraId="38864155">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1"/>
                <w:szCs w:val="21"/>
                <w:lang w:val="en-US" w:eastAsia="zh-CN"/>
              </w:rPr>
            </w:pPr>
            <w:r>
              <w:rPr>
                <w:rFonts w:hint="eastAsia"/>
                <w:sz w:val="21"/>
                <w:szCs w:val="21"/>
                <w:lang w:val="en-US" w:eastAsia="zh-CN"/>
              </w:rPr>
              <w:t>6</w:t>
            </w:r>
          </w:p>
        </w:tc>
        <w:tc>
          <w:tcPr>
            <w:tcW w:w="1500" w:type="dxa"/>
            <w:tcBorders>
              <w:tl2br w:val="nil"/>
              <w:tr2bl w:val="nil"/>
            </w:tcBorders>
            <w:vAlign w:val="center"/>
          </w:tcPr>
          <w:p w14:paraId="3B4AD841">
            <w:pPr>
              <w:spacing w:line="276" w:lineRule="auto"/>
              <w:jc w:val="center"/>
              <w:rPr>
                <w:rFonts w:ascii="宋体" w:hAnsi="宋体" w:eastAsia="宋体" w:cs="等线"/>
                <w:bCs/>
                <w:szCs w:val="21"/>
              </w:rPr>
            </w:pPr>
            <w:r>
              <w:rPr>
                <w:rFonts w:ascii="宋体" w:hAnsi="宋体" w:eastAsia="宋体" w:cs="等线"/>
                <w:bCs/>
                <w:szCs w:val="21"/>
              </w:rPr>
              <w:t>信用记录</w:t>
            </w:r>
          </w:p>
          <w:p w14:paraId="22FE78E4">
            <w:pPr>
              <w:spacing w:line="276" w:lineRule="auto"/>
              <w:jc w:val="center"/>
              <w:rPr>
                <w:rFonts w:ascii="宋体" w:hAnsi="宋体" w:eastAsia="宋体" w:cs="宋体"/>
                <w:sz w:val="21"/>
                <w:szCs w:val="21"/>
              </w:rPr>
            </w:pPr>
            <w:r>
              <w:rPr>
                <w:rFonts w:ascii="宋体" w:hAnsi="宋体" w:eastAsia="宋体" w:cs="等线"/>
                <w:bCs/>
                <w:szCs w:val="21"/>
              </w:rPr>
              <w:t>审查</w:t>
            </w:r>
          </w:p>
        </w:tc>
        <w:tc>
          <w:tcPr>
            <w:tcW w:w="5750" w:type="dxa"/>
            <w:tcBorders>
              <w:tl2br w:val="nil"/>
              <w:tr2bl w:val="nil"/>
            </w:tcBorders>
            <w:vAlign w:val="center"/>
          </w:tcPr>
          <w:p w14:paraId="0AF1CCCA">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1"/>
                <w:szCs w:val="21"/>
              </w:rPr>
            </w:pPr>
            <w:r>
              <w:rPr>
                <w:rFonts w:hint="eastAsia" w:ascii="宋体" w:hAnsi="宋体" w:eastAsia="宋体" w:cs="等线"/>
                <w:bCs/>
                <w:kern w:val="2"/>
                <w:sz w:val="21"/>
                <w:szCs w:val="21"/>
                <w:lang w:val="en-US" w:eastAsia="zh-CN" w:bidi="ar-SA"/>
              </w:rPr>
              <w:t>投标人应在“中国执行信息公开网”(http://zxgk.court.gov.cn/) 未被列入失信被执行人，“信用中国”(https://www.creditchina.gov.cn/) 未被列入重大税收违法失信主体及在“中国政府采购网”(http://www.ccgp.gov.cn/)未被列入政府采购严重违法失信行为记录名单</w:t>
            </w:r>
          </w:p>
        </w:tc>
        <w:tc>
          <w:tcPr>
            <w:tcW w:w="1302" w:type="dxa"/>
            <w:tcBorders>
              <w:tl2br w:val="nil"/>
              <w:tr2bl w:val="nil"/>
            </w:tcBorders>
            <w:vAlign w:val="center"/>
          </w:tcPr>
          <w:p w14:paraId="0BA94475">
            <w:pPr>
              <w:spacing w:line="276" w:lineRule="auto"/>
              <w:jc w:val="center"/>
              <w:rPr>
                <w:rFonts w:hint="eastAsia" w:ascii="宋体" w:hAnsi="宋体" w:eastAsia="宋体" w:cs="宋体"/>
                <w:bCs/>
                <w:color w:val="auto"/>
                <w:sz w:val="21"/>
                <w:szCs w:val="21"/>
                <w:highlight w:val="none"/>
              </w:rPr>
            </w:pPr>
            <w:r>
              <w:rPr>
                <w:rFonts w:hint="eastAsia" w:ascii="宋体" w:hAnsi="宋体" w:eastAsia="宋体"/>
                <w:szCs w:val="21"/>
              </w:rPr>
              <w:t>以现场查询内容为准</w:t>
            </w:r>
          </w:p>
        </w:tc>
      </w:tr>
      <w:tr w14:paraId="6B69D7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686" w:type="dxa"/>
            <w:tcBorders>
              <w:tl2br w:val="nil"/>
              <w:tr2bl w:val="nil"/>
            </w:tcBorders>
            <w:vAlign w:val="center"/>
          </w:tcPr>
          <w:p w14:paraId="1C9802B1">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仿宋_GB2312"/>
                <w:color w:val="000000"/>
                <w:sz w:val="21"/>
                <w:szCs w:val="21"/>
                <w:lang w:val="en-US" w:eastAsia="zh-CN"/>
              </w:rPr>
            </w:pPr>
            <w:r>
              <w:rPr>
                <w:rFonts w:hint="eastAsia" w:ascii="宋体" w:hAnsi="宋体" w:cs="仿宋_GB2312"/>
                <w:color w:val="000000"/>
                <w:sz w:val="21"/>
                <w:szCs w:val="21"/>
                <w:lang w:val="en-US" w:eastAsia="zh-CN"/>
              </w:rPr>
              <w:t>7</w:t>
            </w:r>
          </w:p>
        </w:tc>
        <w:tc>
          <w:tcPr>
            <w:tcW w:w="1500" w:type="dxa"/>
            <w:tcBorders>
              <w:tl2br w:val="nil"/>
              <w:tr2bl w:val="nil"/>
            </w:tcBorders>
            <w:vAlign w:val="center"/>
          </w:tcPr>
          <w:p w14:paraId="6A5B6979">
            <w:pPr>
              <w:spacing w:line="276" w:lineRule="auto"/>
              <w:jc w:val="center"/>
              <w:rPr>
                <w:rFonts w:ascii="宋体" w:hAnsi="宋体" w:eastAsia="宋体" w:cs="宋体"/>
                <w:sz w:val="21"/>
                <w:szCs w:val="21"/>
              </w:rPr>
            </w:pPr>
            <w:r>
              <w:rPr>
                <w:rFonts w:hint="eastAsia" w:ascii="宋体" w:hAnsi="宋体" w:eastAsia="宋体"/>
                <w:szCs w:val="21"/>
              </w:rPr>
              <w:t>设备、技术能力书面声明</w:t>
            </w:r>
          </w:p>
        </w:tc>
        <w:tc>
          <w:tcPr>
            <w:tcW w:w="5750" w:type="dxa"/>
            <w:tcBorders>
              <w:tl2br w:val="nil"/>
              <w:tr2bl w:val="nil"/>
            </w:tcBorders>
            <w:vAlign w:val="center"/>
          </w:tcPr>
          <w:p w14:paraId="6800349A">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cs="仿宋_GB2312"/>
                <w:color w:val="000000"/>
                <w:sz w:val="21"/>
                <w:szCs w:val="21"/>
              </w:rPr>
            </w:pPr>
            <w:r>
              <w:rPr>
                <w:rFonts w:hint="eastAsia" w:ascii="宋体" w:hAnsi="宋体" w:eastAsia="宋体" w:cs="等线"/>
                <w:bCs/>
                <w:kern w:val="2"/>
                <w:sz w:val="21"/>
                <w:szCs w:val="21"/>
                <w:lang w:val="en-US" w:eastAsia="zh-CN" w:bidi="ar-SA"/>
              </w:rPr>
              <w:t>投标人需具有履行合同所必需的设备和专业技术能力的承诺</w:t>
            </w:r>
          </w:p>
        </w:tc>
        <w:tc>
          <w:tcPr>
            <w:tcW w:w="1302" w:type="dxa"/>
            <w:tcBorders>
              <w:tl2br w:val="nil"/>
              <w:tr2bl w:val="nil"/>
            </w:tcBorders>
            <w:vAlign w:val="center"/>
          </w:tcPr>
          <w:p w14:paraId="17B4DFF4">
            <w:pPr>
              <w:spacing w:line="276" w:lineRule="auto"/>
              <w:jc w:val="center"/>
              <w:rPr>
                <w:rFonts w:hint="eastAsia" w:ascii="宋体" w:hAnsi="宋体" w:eastAsia="宋体" w:cs="宋体"/>
                <w:bCs/>
                <w:color w:val="auto"/>
                <w:sz w:val="21"/>
                <w:szCs w:val="21"/>
                <w:highlight w:val="none"/>
              </w:rPr>
            </w:pPr>
            <w:r>
              <w:rPr>
                <w:rFonts w:hint="eastAsia" w:ascii="宋体" w:hAnsi="宋体" w:eastAsia="宋体"/>
                <w:szCs w:val="21"/>
                <w:lang w:val="en-US" w:eastAsia="zh-CN"/>
              </w:rPr>
              <w:t>以承诺书为准</w:t>
            </w:r>
          </w:p>
        </w:tc>
      </w:tr>
      <w:tr w14:paraId="1A5356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686" w:type="dxa"/>
            <w:tcBorders>
              <w:tl2br w:val="nil"/>
              <w:tr2bl w:val="nil"/>
            </w:tcBorders>
            <w:vAlign w:val="center"/>
          </w:tcPr>
          <w:p w14:paraId="121397AD">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仿宋_GB2312"/>
                <w:color w:val="000000"/>
                <w:sz w:val="21"/>
                <w:szCs w:val="21"/>
                <w:lang w:val="en-US" w:eastAsia="zh-CN"/>
              </w:rPr>
            </w:pPr>
            <w:r>
              <w:rPr>
                <w:rFonts w:hint="eastAsia" w:ascii="宋体" w:hAnsi="宋体" w:cs="仿宋_GB2312"/>
                <w:color w:val="000000"/>
                <w:sz w:val="21"/>
                <w:szCs w:val="21"/>
                <w:lang w:val="en-US" w:eastAsia="zh-CN"/>
              </w:rPr>
              <w:t>8</w:t>
            </w:r>
          </w:p>
        </w:tc>
        <w:tc>
          <w:tcPr>
            <w:tcW w:w="1500" w:type="dxa"/>
            <w:tcBorders>
              <w:tl2br w:val="nil"/>
              <w:tr2bl w:val="nil"/>
            </w:tcBorders>
            <w:vAlign w:val="center"/>
          </w:tcPr>
          <w:p w14:paraId="3D53C5CC">
            <w:pPr>
              <w:spacing w:line="276" w:lineRule="auto"/>
              <w:jc w:val="center"/>
              <w:rPr>
                <w:rFonts w:ascii="宋体" w:hAnsi="宋体" w:eastAsia="宋体" w:cs="宋体"/>
                <w:sz w:val="21"/>
                <w:szCs w:val="21"/>
              </w:rPr>
            </w:pPr>
            <w:r>
              <w:rPr>
                <w:rFonts w:hint="eastAsia" w:ascii="宋体" w:hAnsi="宋体" w:eastAsia="宋体" w:cs="Times New Roman"/>
                <w:szCs w:val="21"/>
              </w:rPr>
              <w:t>企业关系关联书面声明</w:t>
            </w:r>
          </w:p>
        </w:tc>
        <w:tc>
          <w:tcPr>
            <w:tcW w:w="5750" w:type="dxa"/>
            <w:tcBorders>
              <w:tl2br w:val="nil"/>
              <w:tr2bl w:val="nil"/>
            </w:tcBorders>
            <w:vAlign w:val="center"/>
          </w:tcPr>
          <w:p w14:paraId="135F2D4D">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cs="仿宋_GB2312"/>
                <w:color w:val="000000"/>
                <w:sz w:val="21"/>
                <w:szCs w:val="21"/>
              </w:rPr>
            </w:pPr>
            <w:r>
              <w:rPr>
                <w:rFonts w:hint="eastAsia" w:ascii="宋体" w:hAnsi="宋体" w:eastAsia="宋体" w:cs="等线"/>
                <w:bCs/>
                <w:kern w:val="2"/>
                <w:sz w:val="21"/>
                <w:szCs w:val="21"/>
                <w:lang w:val="en-US" w:eastAsia="zh-CN" w:bidi="ar-SA"/>
              </w:rPr>
              <w:t>单位负责人为同一人或者存在控股、管理关系的不同投标人,不得同时参加本项目采购活动</w:t>
            </w:r>
          </w:p>
        </w:tc>
        <w:tc>
          <w:tcPr>
            <w:tcW w:w="1302" w:type="dxa"/>
            <w:tcBorders>
              <w:tl2br w:val="nil"/>
              <w:tr2bl w:val="nil"/>
            </w:tcBorders>
            <w:vAlign w:val="center"/>
          </w:tcPr>
          <w:p w14:paraId="368BA2AB">
            <w:pPr>
              <w:spacing w:line="276" w:lineRule="auto"/>
              <w:jc w:val="center"/>
              <w:rPr>
                <w:rFonts w:hint="eastAsia" w:ascii="宋体" w:hAnsi="宋体" w:eastAsia="宋体" w:cs="宋体"/>
                <w:bCs/>
                <w:color w:val="auto"/>
                <w:sz w:val="21"/>
                <w:szCs w:val="21"/>
                <w:highlight w:val="none"/>
              </w:rPr>
            </w:pPr>
            <w:r>
              <w:rPr>
                <w:rFonts w:hint="eastAsia" w:ascii="宋体" w:hAnsi="宋体" w:eastAsia="宋体" w:cs="Times New Roman"/>
                <w:szCs w:val="21"/>
                <w:lang w:val="en-US" w:eastAsia="zh-CN"/>
              </w:rPr>
              <w:t>以承诺书为准</w:t>
            </w:r>
          </w:p>
        </w:tc>
      </w:tr>
      <w:tr w14:paraId="4A62DD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686" w:type="dxa"/>
            <w:tcBorders>
              <w:tl2br w:val="nil"/>
              <w:tr2bl w:val="nil"/>
            </w:tcBorders>
            <w:vAlign w:val="center"/>
          </w:tcPr>
          <w:p w14:paraId="204AE234">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cs="仿宋_GB2312"/>
                <w:color w:val="000000"/>
                <w:sz w:val="21"/>
                <w:szCs w:val="21"/>
                <w:lang w:val="en-US" w:eastAsia="zh-CN"/>
              </w:rPr>
            </w:pPr>
            <w:r>
              <w:rPr>
                <w:rFonts w:hint="eastAsia" w:ascii="宋体" w:hAnsi="宋体" w:cs="仿宋_GB2312"/>
                <w:color w:val="000000"/>
                <w:sz w:val="21"/>
                <w:szCs w:val="21"/>
                <w:lang w:val="en-US" w:eastAsia="zh-CN"/>
              </w:rPr>
              <w:t>9</w:t>
            </w:r>
          </w:p>
        </w:tc>
        <w:tc>
          <w:tcPr>
            <w:tcW w:w="1500" w:type="dxa"/>
            <w:tcBorders>
              <w:tl2br w:val="nil"/>
              <w:tr2bl w:val="nil"/>
            </w:tcBorders>
            <w:vAlign w:val="center"/>
          </w:tcPr>
          <w:p w14:paraId="4228E32D">
            <w:pPr>
              <w:pStyle w:val="2"/>
              <w:spacing w:line="276" w:lineRule="auto"/>
              <w:ind w:right="-84" w:rightChars="-40"/>
              <w:rPr>
                <w:rFonts w:ascii="宋体" w:hAnsi="宋体" w:eastAsia="宋体" w:cs="宋体"/>
                <w:sz w:val="21"/>
                <w:szCs w:val="21"/>
              </w:rPr>
            </w:pPr>
            <w:r>
              <w:rPr>
                <w:rFonts w:hint="eastAsia" w:ascii="宋体" w:hAnsi="宋体" w:cs="等线"/>
                <w:bCs/>
                <w:szCs w:val="21"/>
              </w:rPr>
              <w:t>法定代表人（负责人）委托授权书</w:t>
            </w:r>
            <w:r>
              <w:rPr>
                <w:rFonts w:ascii="宋体" w:hAnsi="宋体" w:cs="等线"/>
                <w:bCs/>
                <w:szCs w:val="21"/>
              </w:rPr>
              <w:t>\身份证明</w:t>
            </w:r>
          </w:p>
        </w:tc>
        <w:tc>
          <w:tcPr>
            <w:tcW w:w="5750" w:type="dxa"/>
            <w:tcBorders>
              <w:tl2br w:val="nil"/>
              <w:tr2bl w:val="nil"/>
            </w:tcBorders>
            <w:vAlign w:val="center"/>
          </w:tcPr>
          <w:p w14:paraId="26BFFA16">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sz w:val="21"/>
                <w:szCs w:val="21"/>
              </w:rPr>
            </w:pPr>
            <w:r>
              <w:rPr>
                <w:rFonts w:hint="eastAsia" w:ascii="宋体" w:hAnsi="宋体" w:eastAsia="宋体" w:cs="等线"/>
                <w:bCs/>
                <w:kern w:val="2"/>
                <w:sz w:val="21"/>
                <w:szCs w:val="21"/>
                <w:lang w:val="en-US" w:eastAsia="zh-CN" w:bidi="ar-SA"/>
              </w:rPr>
              <w:t>法定代表人（单位负责人）参加投标的，须出具法定代表人（单位负责人）身份证明书及身份证复印件。法定代表人（单位负责人）授权委托代理人参加投标的，须出具法定代表人（单位负责人）授权委托书及委托代理人身份证复印件。</w:t>
            </w:r>
          </w:p>
        </w:tc>
        <w:tc>
          <w:tcPr>
            <w:tcW w:w="1302" w:type="dxa"/>
            <w:tcBorders>
              <w:tl2br w:val="nil"/>
              <w:tr2bl w:val="nil"/>
            </w:tcBorders>
            <w:vAlign w:val="center"/>
          </w:tcPr>
          <w:p w14:paraId="3B2A67DF">
            <w:pPr>
              <w:spacing w:line="276" w:lineRule="auto"/>
              <w:jc w:val="center"/>
              <w:rPr>
                <w:rFonts w:ascii="宋体" w:hAnsi="宋体" w:eastAsia="宋体"/>
                <w:szCs w:val="21"/>
              </w:rPr>
            </w:pPr>
            <w:r>
              <w:rPr>
                <w:rFonts w:ascii="宋体" w:hAnsi="宋体" w:eastAsia="宋体"/>
                <w:szCs w:val="21"/>
              </w:rPr>
              <w:t>提供有效</w:t>
            </w:r>
          </w:p>
          <w:p w14:paraId="04B7545E">
            <w:pPr>
              <w:pStyle w:val="2"/>
              <w:spacing w:line="276" w:lineRule="auto"/>
              <w:ind w:right="-84" w:rightChars="-40"/>
              <w:rPr>
                <w:rFonts w:hint="eastAsia" w:ascii="宋体" w:hAnsi="宋体" w:eastAsia="宋体" w:cs="宋体"/>
                <w:bCs/>
                <w:color w:val="auto"/>
                <w:sz w:val="21"/>
                <w:szCs w:val="21"/>
                <w:highlight w:val="none"/>
                <w:lang w:val="en-US" w:eastAsia="zh-CN"/>
              </w:rPr>
            </w:pPr>
            <w:r>
              <w:rPr>
                <w:rFonts w:ascii="宋体" w:hAnsi="宋体"/>
                <w:szCs w:val="21"/>
              </w:rPr>
              <w:t>证明材料</w:t>
            </w:r>
          </w:p>
        </w:tc>
      </w:tr>
      <w:tr w14:paraId="630822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86" w:type="dxa"/>
            <w:tcBorders>
              <w:tl2br w:val="nil"/>
              <w:tr2bl w:val="nil"/>
            </w:tcBorders>
            <w:vAlign w:val="center"/>
          </w:tcPr>
          <w:p w14:paraId="032A3599">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仿宋_GB2312"/>
                <w:color w:val="000000"/>
                <w:sz w:val="21"/>
                <w:szCs w:val="21"/>
                <w:lang w:val="en-US" w:eastAsia="zh-CN"/>
              </w:rPr>
            </w:pPr>
            <w:r>
              <w:rPr>
                <w:rFonts w:hint="eastAsia" w:ascii="宋体" w:hAnsi="宋体" w:cs="仿宋_GB2312"/>
                <w:color w:val="000000"/>
                <w:sz w:val="21"/>
                <w:szCs w:val="21"/>
                <w:lang w:val="en-US" w:eastAsia="zh-CN"/>
              </w:rPr>
              <w:t>10</w:t>
            </w:r>
          </w:p>
        </w:tc>
        <w:tc>
          <w:tcPr>
            <w:tcW w:w="1500" w:type="dxa"/>
            <w:tcBorders>
              <w:tl2br w:val="nil"/>
              <w:tr2bl w:val="nil"/>
            </w:tcBorders>
            <w:vAlign w:val="center"/>
          </w:tcPr>
          <w:p w14:paraId="52538444">
            <w:pPr>
              <w:pStyle w:val="2"/>
              <w:spacing w:line="276" w:lineRule="auto"/>
              <w:ind w:right="-84" w:rightChars="-40"/>
              <w:rPr>
                <w:rFonts w:hint="default" w:ascii="宋体" w:hAnsi="宋体"/>
                <w:sz w:val="21"/>
                <w:szCs w:val="21"/>
                <w:lang w:val="en-US" w:eastAsia="zh-CN"/>
              </w:rPr>
            </w:pPr>
            <w:r>
              <w:rPr>
                <w:rFonts w:hint="eastAsia" w:ascii="宋体" w:hAnsi="宋体" w:eastAsia="宋体" w:cs="等线"/>
                <w:bCs/>
                <w:kern w:val="2"/>
                <w:sz w:val="21"/>
                <w:szCs w:val="21"/>
                <w:lang w:val="en-US" w:eastAsia="zh-CN" w:bidi="ar-SA"/>
              </w:rPr>
              <w:t>本项目非专门面向中小企业采购</w:t>
            </w:r>
          </w:p>
        </w:tc>
        <w:tc>
          <w:tcPr>
            <w:tcW w:w="5750" w:type="dxa"/>
            <w:tcBorders>
              <w:tl2br w:val="nil"/>
              <w:tr2bl w:val="nil"/>
            </w:tcBorders>
            <w:vAlign w:val="center"/>
          </w:tcPr>
          <w:p w14:paraId="6833D7DF">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cs="仿宋_GB2312"/>
                <w:color w:val="000000"/>
                <w:sz w:val="21"/>
                <w:szCs w:val="21"/>
              </w:rPr>
            </w:pPr>
            <w:r>
              <w:rPr>
                <w:rFonts w:hint="eastAsia" w:ascii="宋体" w:hAnsi="宋体" w:eastAsia="宋体" w:cs="等线"/>
                <w:bCs/>
                <w:kern w:val="2"/>
                <w:sz w:val="21"/>
                <w:szCs w:val="21"/>
                <w:lang w:val="en-US" w:eastAsia="zh-CN" w:bidi="ar-SA"/>
              </w:rPr>
              <w:t>本项目非专门面向中小企业采购。</w:t>
            </w:r>
          </w:p>
        </w:tc>
        <w:tc>
          <w:tcPr>
            <w:tcW w:w="1302" w:type="dxa"/>
            <w:tcBorders>
              <w:tl2br w:val="nil"/>
              <w:tr2bl w:val="nil"/>
            </w:tcBorders>
            <w:vAlign w:val="center"/>
          </w:tcPr>
          <w:p w14:paraId="104BDDAF">
            <w:pPr>
              <w:pStyle w:val="2"/>
              <w:spacing w:line="276" w:lineRule="auto"/>
              <w:rPr>
                <w:rFonts w:hint="eastAsia" w:ascii="宋体" w:hAnsi="宋体" w:eastAsia="宋体"/>
                <w:szCs w:val="21"/>
                <w:lang w:val="en-US" w:eastAsia="zh-CN"/>
              </w:rPr>
            </w:pPr>
            <w:r>
              <w:rPr>
                <w:rFonts w:hint="eastAsia" w:ascii="宋体" w:hAnsi="宋体" w:eastAsia="宋体"/>
                <w:szCs w:val="21"/>
                <w:lang w:val="en-US" w:eastAsia="zh-CN"/>
              </w:rPr>
              <w:t>以承诺书</w:t>
            </w:r>
          </w:p>
          <w:p w14:paraId="12A26B7A">
            <w:pPr>
              <w:pStyle w:val="2"/>
              <w:spacing w:line="276" w:lineRule="auto"/>
              <w:ind w:right="-84" w:rightChars="-40"/>
              <w:rPr>
                <w:rFonts w:hint="eastAsia" w:ascii="宋体" w:hAnsi="宋体" w:eastAsia="宋体" w:cs="宋体"/>
                <w:bCs/>
                <w:color w:val="auto"/>
                <w:sz w:val="21"/>
                <w:szCs w:val="21"/>
                <w:highlight w:val="none"/>
              </w:rPr>
            </w:pPr>
            <w:r>
              <w:rPr>
                <w:rFonts w:hint="eastAsia" w:ascii="宋体" w:hAnsi="宋体" w:eastAsia="宋体"/>
                <w:szCs w:val="21"/>
                <w:lang w:val="en-US" w:eastAsia="zh-CN"/>
              </w:rPr>
              <w:t>为准</w:t>
            </w:r>
          </w:p>
        </w:tc>
      </w:tr>
      <w:tr w14:paraId="7E31CC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86" w:type="dxa"/>
            <w:tcBorders>
              <w:tl2br w:val="nil"/>
              <w:tr2bl w:val="nil"/>
            </w:tcBorders>
            <w:vAlign w:val="center"/>
          </w:tcPr>
          <w:p w14:paraId="474389B8">
            <w:pPr>
              <w:pStyle w:val="2"/>
              <w:spacing w:line="276" w:lineRule="auto"/>
              <w:ind w:right="-84" w:rightChars="-40"/>
              <w:jc w:val="left"/>
              <w:rPr>
                <w:rFonts w:hint="eastAsia" w:ascii="宋体" w:hAnsi="宋体" w:cs="仿宋_GB2312"/>
                <w:color w:val="000000"/>
                <w:sz w:val="21"/>
                <w:szCs w:val="21"/>
                <w:lang w:val="en-US" w:eastAsia="zh-CN"/>
              </w:rPr>
            </w:pPr>
            <w:r>
              <w:rPr>
                <w:rFonts w:hint="eastAsia" w:ascii="宋体" w:hAnsi="宋体"/>
                <w:b/>
                <w:bCs/>
                <w:color w:val="000000"/>
                <w:szCs w:val="21"/>
              </w:rPr>
              <w:t>说明</w:t>
            </w:r>
          </w:p>
        </w:tc>
        <w:tc>
          <w:tcPr>
            <w:tcW w:w="8552" w:type="dxa"/>
            <w:gridSpan w:val="3"/>
            <w:tcBorders>
              <w:tl2br w:val="nil"/>
              <w:tr2bl w:val="nil"/>
            </w:tcBorders>
            <w:vAlign w:val="center"/>
          </w:tcPr>
          <w:p w14:paraId="0DEC5E33">
            <w:pPr>
              <w:spacing w:line="276" w:lineRule="auto"/>
              <w:rPr>
                <w:rFonts w:ascii="宋体" w:hAnsi="宋体" w:eastAsia="宋体"/>
                <w:b/>
                <w:bCs/>
                <w:szCs w:val="21"/>
              </w:rPr>
            </w:pPr>
            <w:r>
              <w:rPr>
                <w:rFonts w:hint="eastAsia" w:ascii="宋体" w:hAnsi="宋体" w:eastAsia="宋体"/>
                <w:b/>
                <w:bCs/>
                <w:szCs w:val="21"/>
              </w:rPr>
              <w:t>1）</w:t>
            </w:r>
            <w:r>
              <w:rPr>
                <w:rFonts w:hint="eastAsia" w:ascii="宋体" w:hAnsi="宋体"/>
                <w:b/>
                <w:bCs/>
                <w:szCs w:val="21"/>
                <w:lang w:val="en-US" w:eastAsia="zh-CN"/>
              </w:rPr>
              <w:t>投标人</w:t>
            </w:r>
            <w:r>
              <w:rPr>
                <w:rFonts w:hint="eastAsia" w:ascii="宋体" w:hAnsi="宋体" w:eastAsia="宋体"/>
                <w:b/>
                <w:bCs/>
                <w:szCs w:val="21"/>
              </w:rPr>
              <w:t>必须完全提供以上资格证明文件，一项不合格即按照无效响应处理。</w:t>
            </w:r>
          </w:p>
          <w:p w14:paraId="51F1193A">
            <w:pPr>
              <w:spacing w:line="276" w:lineRule="auto"/>
              <w:rPr>
                <w:rFonts w:ascii="宋体" w:hAnsi="宋体" w:eastAsia="宋体"/>
                <w:b/>
                <w:bCs/>
                <w:szCs w:val="21"/>
              </w:rPr>
            </w:pPr>
            <w:r>
              <w:rPr>
                <w:rFonts w:hint="eastAsia" w:ascii="宋体" w:hAnsi="宋体" w:eastAsia="宋体"/>
                <w:b/>
                <w:bCs/>
                <w:szCs w:val="21"/>
              </w:rPr>
              <w:t>2）信用记录审查以</w:t>
            </w:r>
            <w:r>
              <w:rPr>
                <w:rFonts w:hint="eastAsia" w:ascii="宋体" w:hAnsi="宋体"/>
                <w:b/>
                <w:bCs/>
                <w:szCs w:val="21"/>
                <w:lang w:val="en-US" w:eastAsia="zh-CN"/>
              </w:rPr>
              <w:t>开标</w:t>
            </w:r>
            <w:r>
              <w:rPr>
                <w:rFonts w:hint="eastAsia" w:ascii="宋体" w:hAnsi="宋体" w:eastAsia="宋体"/>
                <w:b/>
                <w:bCs/>
                <w:szCs w:val="21"/>
              </w:rPr>
              <w:t>截止时间后网站查询记录为准，并截图留存。</w:t>
            </w:r>
          </w:p>
          <w:p w14:paraId="2CE1D843">
            <w:pPr>
              <w:spacing w:line="276" w:lineRule="auto"/>
              <w:rPr>
                <w:rFonts w:hint="eastAsia" w:ascii="宋体" w:hAnsi="宋体" w:eastAsia="宋体"/>
                <w:szCs w:val="21"/>
                <w:lang w:val="en-US" w:eastAsia="zh-CN"/>
              </w:rPr>
            </w:pPr>
            <w:r>
              <w:rPr>
                <w:rFonts w:hint="eastAsia" w:ascii="宋体" w:hAnsi="宋体"/>
                <w:b/>
                <w:bCs/>
                <w:szCs w:val="21"/>
                <w:lang w:val="en-US" w:eastAsia="zh-CN"/>
              </w:rPr>
              <w:t>3</w:t>
            </w:r>
            <w:r>
              <w:rPr>
                <w:rFonts w:hint="eastAsia" w:ascii="宋体" w:hAnsi="宋体" w:eastAsia="宋体"/>
                <w:b/>
                <w:bCs/>
                <w:szCs w:val="21"/>
              </w:rPr>
              <w:t>）事业单位参与</w:t>
            </w:r>
            <w:r>
              <w:rPr>
                <w:rFonts w:hint="eastAsia" w:ascii="宋体" w:hAnsi="宋体" w:eastAsia="宋体"/>
                <w:b/>
                <w:bCs/>
                <w:szCs w:val="21"/>
                <w:lang w:val="en-US" w:eastAsia="zh-CN"/>
              </w:rPr>
              <w:t>投标</w:t>
            </w:r>
            <w:r>
              <w:rPr>
                <w:rFonts w:hint="eastAsia" w:ascii="宋体" w:hAnsi="宋体" w:eastAsia="宋体"/>
                <w:b/>
                <w:bCs/>
                <w:szCs w:val="21"/>
              </w:rPr>
              <w:t>时，可不提供财务状况报告、社会保障资金和税收缴纳证明；依法免税或不需要缴纳社会保障资金的</w:t>
            </w:r>
            <w:r>
              <w:rPr>
                <w:rFonts w:hint="eastAsia" w:ascii="宋体" w:hAnsi="宋体"/>
                <w:b/>
                <w:bCs/>
                <w:szCs w:val="21"/>
                <w:lang w:eastAsia="zh-CN"/>
              </w:rPr>
              <w:t>投标人</w:t>
            </w:r>
            <w:r>
              <w:rPr>
                <w:rFonts w:hint="eastAsia" w:ascii="宋体" w:hAnsi="宋体" w:eastAsia="宋体"/>
                <w:b/>
                <w:bCs/>
                <w:szCs w:val="21"/>
              </w:rPr>
              <w:t>，应提供相应证明文件，证明其依法免税或不需要缴纳社会保障资金；自然人（仅限中国公民）参与</w:t>
            </w:r>
            <w:r>
              <w:rPr>
                <w:rFonts w:hint="eastAsia" w:ascii="宋体" w:hAnsi="宋体" w:eastAsia="宋体" w:cs="Times New Roman"/>
                <w:b/>
                <w:bCs/>
                <w:szCs w:val="21"/>
                <w:lang w:val="en-US" w:eastAsia="zh-CN"/>
              </w:rPr>
              <w:t>开标</w:t>
            </w:r>
            <w:r>
              <w:rPr>
                <w:rFonts w:hint="eastAsia" w:ascii="宋体" w:hAnsi="宋体" w:eastAsia="宋体" w:cs="Times New Roman"/>
                <w:b/>
                <w:bCs/>
                <w:szCs w:val="21"/>
              </w:rPr>
              <w:t>时</w:t>
            </w:r>
            <w:r>
              <w:rPr>
                <w:rFonts w:hint="eastAsia" w:ascii="宋体" w:hAnsi="宋体" w:eastAsia="宋体"/>
                <w:b/>
                <w:bCs/>
                <w:szCs w:val="21"/>
              </w:rPr>
              <w:t>，只须提供身份证复印件。</w:t>
            </w:r>
          </w:p>
        </w:tc>
      </w:tr>
    </w:tbl>
    <w:p w14:paraId="1638EA66">
      <w:pPr>
        <w:widowControl/>
        <w:autoSpaceDE w:val="0"/>
        <w:autoSpaceDN w:val="0"/>
        <w:spacing w:after="240" w:afterLines="100" w:line="500" w:lineRule="exact"/>
        <w:ind w:right="53"/>
        <w:jc w:val="left"/>
        <w:textAlignment w:val="bottom"/>
        <w:rPr>
          <w:rFonts w:ascii="宋体" w:hAnsi="宋体"/>
          <w:b/>
          <w:bCs/>
          <w:sz w:val="24"/>
          <w:szCs w:val="24"/>
        </w:rPr>
      </w:pPr>
      <w:r>
        <w:rPr>
          <w:rFonts w:hint="eastAsia" w:ascii="宋体" w:hAnsi="宋体"/>
          <w:b/>
          <w:bCs/>
          <w:sz w:val="24"/>
          <w:szCs w:val="24"/>
        </w:rPr>
        <w:t>附件二：符合性审查内容</w:t>
      </w:r>
    </w:p>
    <w:tbl>
      <w:tblPr>
        <w:tblStyle w:val="39"/>
        <w:tblW w:w="91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1843"/>
        <w:gridCol w:w="6341"/>
      </w:tblGrid>
      <w:tr w14:paraId="55701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1012" w:type="dxa"/>
            <w:vAlign w:val="center"/>
          </w:tcPr>
          <w:p w14:paraId="59A51902">
            <w:pPr>
              <w:spacing w:line="276" w:lineRule="auto"/>
              <w:jc w:val="center"/>
              <w:rPr>
                <w:rFonts w:ascii="宋体" w:hAnsi="宋体"/>
                <w:sz w:val="21"/>
                <w:szCs w:val="21"/>
              </w:rPr>
            </w:pPr>
            <w:r>
              <w:rPr>
                <w:rFonts w:hint="eastAsia" w:ascii="宋体" w:hAnsi="宋体" w:cs="新宋体"/>
                <w:b/>
                <w:bCs/>
                <w:sz w:val="21"/>
                <w:szCs w:val="21"/>
              </w:rPr>
              <w:t>序号</w:t>
            </w:r>
          </w:p>
        </w:tc>
        <w:tc>
          <w:tcPr>
            <w:tcW w:w="1843" w:type="dxa"/>
            <w:vAlign w:val="center"/>
          </w:tcPr>
          <w:p w14:paraId="2DBD5797">
            <w:pPr>
              <w:spacing w:line="276" w:lineRule="auto"/>
              <w:jc w:val="center"/>
              <w:rPr>
                <w:rFonts w:ascii="宋体" w:hAnsi="宋体"/>
                <w:sz w:val="21"/>
                <w:szCs w:val="21"/>
              </w:rPr>
            </w:pPr>
            <w:r>
              <w:rPr>
                <w:rFonts w:hint="eastAsia" w:ascii="宋体" w:hAnsi="宋体" w:cs="仿宋_GB2312"/>
                <w:b/>
                <w:caps/>
                <w:color w:val="000000"/>
                <w:sz w:val="21"/>
                <w:szCs w:val="21"/>
              </w:rPr>
              <w:t>评审项目</w:t>
            </w:r>
          </w:p>
        </w:tc>
        <w:tc>
          <w:tcPr>
            <w:tcW w:w="6341" w:type="dxa"/>
            <w:vAlign w:val="center"/>
          </w:tcPr>
          <w:p w14:paraId="53D60AFB">
            <w:pPr>
              <w:spacing w:line="276" w:lineRule="auto"/>
              <w:jc w:val="center"/>
              <w:rPr>
                <w:rFonts w:ascii="宋体" w:hAnsi="宋体"/>
                <w:sz w:val="21"/>
                <w:szCs w:val="21"/>
              </w:rPr>
            </w:pPr>
            <w:r>
              <w:rPr>
                <w:rFonts w:hint="eastAsia" w:ascii="宋体" w:hAnsi="宋体" w:cs="仿宋_GB2312"/>
                <w:b/>
                <w:caps/>
                <w:color w:val="000000"/>
                <w:sz w:val="21"/>
                <w:szCs w:val="21"/>
              </w:rPr>
              <w:t>评审标准</w:t>
            </w:r>
          </w:p>
        </w:tc>
      </w:tr>
      <w:tr w14:paraId="32596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12" w:type="dxa"/>
            <w:vAlign w:val="center"/>
          </w:tcPr>
          <w:p w14:paraId="4768D944">
            <w:pPr>
              <w:tabs>
                <w:tab w:val="left" w:pos="1260"/>
                <w:tab w:val="left" w:pos="1620"/>
              </w:tabs>
              <w:adjustRightInd w:val="0"/>
              <w:snapToGrid w:val="0"/>
              <w:spacing w:line="276" w:lineRule="auto"/>
              <w:jc w:val="center"/>
              <w:textAlignment w:val="baseline"/>
              <w:rPr>
                <w:rFonts w:ascii="宋体" w:hAnsi="宋体" w:cs="仿宋_GB2312"/>
                <w:color w:val="000000"/>
                <w:sz w:val="21"/>
                <w:szCs w:val="21"/>
              </w:rPr>
            </w:pPr>
            <w:r>
              <w:rPr>
                <w:rFonts w:hint="eastAsia" w:ascii="宋体" w:hAnsi="宋体" w:cs="仿宋_GB2312"/>
                <w:color w:val="000000"/>
                <w:sz w:val="21"/>
                <w:szCs w:val="21"/>
              </w:rPr>
              <w:t>1</w:t>
            </w:r>
          </w:p>
        </w:tc>
        <w:tc>
          <w:tcPr>
            <w:tcW w:w="1843" w:type="dxa"/>
            <w:vAlign w:val="center"/>
          </w:tcPr>
          <w:p w14:paraId="16936D28">
            <w:pPr>
              <w:tabs>
                <w:tab w:val="left" w:pos="1260"/>
                <w:tab w:val="left" w:pos="1620"/>
              </w:tabs>
              <w:adjustRightInd w:val="0"/>
              <w:snapToGrid w:val="0"/>
              <w:spacing w:line="276" w:lineRule="auto"/>
              <w:jc w:val="center"/>
              <w:textAlignment w:val="baseline"/>
              <w:rPr>
                <w:rFonts w:ascii="宋体" w:hAnsi="宋体" w:cs="仿宋_GB2312"/>
                <w:color w:val="000000"/>
                <w:sz w:val="21"/>
                <w:szCs w:val="21"/>
              </w:rPr>
            </w:pPr>
            <w:r>
              <w:rPr>
                <w:rFonts w:hint="eastAsia" w:ascii="宋体" w:hAnsi="宋体" w:cs="仿宋_GB2312"/>
                <w:color w:val="000000"/>
                <w:sz w:val="21"/>
                <w:szCs w:val="21"/>
              </w:rPr>
              <w:t>投标文件签署</w:t>
            </w:r>
          </w:p>
          <w:p w14:paraId="1C63EB15">
            <w:pPr>
              <w:tabs>
                <w:tab w:val="left" w:pos="1260"/>
                <w:tab w:val="left" w:pos="1620"/>
              </w:tabs>
              <w:adjustRightInd w:val="0"/>
              <w:snapToGrid w:val="0"/>
              <w:spacing w:line="276" w:lineRule="auto"/>
              <w:jc w:val="center"/>
              <w:textAlignment w:val="baseline"/>
              <w:rPr>
                <w:rFonts w:ascii="宋体" w:hAnsi="宋体" w:cs="仿宋_GB2312"/>
                <w:color w:val="000000"/>
                <w:sz w:val="21"/>
                <w:szCs w:val="21"/>
              </w:rPr>
            </w:pPr>
            <w:r>
              <w:rPr>
                <w:rFonts w:hint="eastAsia" w:ascii="宋体" w:hAnsi="宋体" w:cs="仿宋_GB2312"/>
                <w:color w:val="000000"/>
                <w:sz w:val="21"/>
                <w:szCs w:val="21"/>
              </w:rPr>
              <w:t>盖章</w:t>
            </w:r>
          </w:p>
        </w:tc>
        <w:tc>
          <w:tcPr>
            <w:tcW w:w="6341" w:type="dxa"/>
            <w:vAlign w:val="center"/>
          </w:tcPr>
          <w:p w14:paraId="403E5541">
            <w:pPr>
              <w:tabs>
                <w:tab w:val="left" w:pos="1260"/>
                <w:tab w:val="left" w:pos="1620"/>
              </w:tabs>
              <w:adjustRightInd w:val="0"/>
              <w:snapToGrid w:val="0"/>
              <w:spacing w:line="276" w:lineRule="auto"/>
              <w:textAlignment w:val="baseline"/>
              <w:rPr>
                <w:rFonts w:ascii="宋体" w:hAnsi="宋体" w:cs="仿宋_GB2312"/>
                <w:color w:val="000000"/>
                <w:sz w:val="21"/>
                <w:szCs w:val="21"/>
              </w:rPr>
            </w:pPr>
            <w:r>
              <w:rPr>
                <w:rFonts w:hint="eastAsia" w:ascii="宋体" w:hAnsi="宋体" w:cs="仿宋_GB2312"/>
                <w:color w:val="000000"/>
                <w:sz w:val="21"/>
                <w:szCs w:val="21"/>
              </w:rPr>
              <w:t>签字、盖章有效，字迹是否清晰可辨，编写格式符合招标文件要求，</w:t>
            </w:r>
            <w:r>
              <w:rPr>
                <w:rFonts w:ascii="宋体" w:hAnsi="宋体" w:cs="仿宋_GB2312"/>
                <w:color w:val="000000"/>
                <w:sz w:val="21"/>
                <w:szCs w:val="21"/>
              </w:rPr>
              <w:t>且无遗漏</w:t>
            </w:r>
            <w:r>
              <w:rPr>
                <w:rFonts w:hint="eastAsia" w:ascii="宋体" w:hAnsi="宋体" w:cs="仿宋_GB2312"/>
                <w:color w:val="000000"/>
                <w:sz w:val="21"/>
                <w:szCs w:val="21"/>
              </w:rPr>
              <w:t>（包含纸质版及电子版）；</w:t>
            </w:r>
          </w:p>
        </w:tc>
      </w:tr>
      <w:tr w14:paraId="08E76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1012" w:type="dxa"/>
            <w:vAlign w:val="center"/>
          </w:tcPr>
          <w:p w14:paraId="2A3E708B">
            <w:pPr>
              <w:tabs>
                <w:tab w:val="left" w:pos="1260"/>
                <w:tab w:val="left" w:pos="1620"/>
              </w:tabs>
              <w:adjustRightInd w:val="0"/>
              <w:snapToGrid w:val="0"/>
              <w:spacing w:line="276" w:lineRule="auto"/>
              <w:jc w:val="center"/>
              <w:textAlignment w:val="baseline"/>
              <w:rPr>
                <w:rFonts w:ascii="宋体" w:hAnsi="宋体" w:cs="仿宋_GB2312"/>
                <w:color w:val="000000"/>
                <w:sz w:val="21"/>
                <w:szCs w:val="21"/>
              </w:rPr>
            </w:pPr>
            <w:r>
              <w:rPr>
                <w:rFonts w:hint="eastAsia" w:ascii="宋体" w:hAnsi="宋体" w:cs="仿宋_GB2312"/>
                <w:color w:val="000000"/>
                <w:sz w:val="21"/>
                <w:szCs w:val="21"/>
              </w:rPr>
              <w:t>2</w:t>
            </w:r>
          </w:p>
        </w:tc>
        <w:tc>
          <w:tcPr>
            <w:tcW w:w="1843" w:type="dxa"/>
            <w:vAlign w:val="center"/>
          </w:tcPr>
          <w:p w14:paraId="38704B01">
            <w:pPr>
              <w:tabs>
                <w:tab w:val="left" w:pos="1260"/>
                <w:tab w:val="left" w:pos="1620"/>
              </w:tabs>
              <w:adjustRightInd w:val="0"/>
              <w:snapToGrid w:val="0"/>
              <w:spacing w:line="276" w:lineRule="auto"/>
              <w:jc w:val="center"/>
              <w:textAlignment w:val="baseline"/>
              <w:rPr>
                <w:rFonts w:ascii="宋体" w:hAnsi="宋体" w:cs="仿宋_GB2312"/>
                <w:color w:val="000000"/>
                <w:sz w:val="21"/>
                <w:szCs w:val="21"/>
              </w:rPr>
            </w:pPr>
            <w:r>
              <w:rPr>
                <w:rFonts w:hint="eastAsia" w:ascii="宋体" w:hAnsi="宋体" w:cs="仿宋_GB2312"/>
                <w:color w:val="000000"/>
                <w:sz w:val="21"/>
                <w:szCs w:val="21"/>
                <w:lang w:val="en-US" w:eastAsia="zh-CN"/>
              </w:rPr>
              <w:t>投标</w:t>
            </w:r>
            <w:r>
              <w:rPr>
                <w:rFonts w:hint="eastAsia" w:ascii="宋体" w:hAnsi="宋体" w:cs="仿宋_GB2312"/>
                <w:color w:val="000000"/>
                <w:sz w:val="21"/>
                <w:szCs w:val="21"/>
              </w:rPr>
              <w:t>报价</w:t>
            </w:r>
          </w:p>
        </w:tc>
        <w:tc>
          <w:tcPr>
            <w:tcW w:w="6341" w:type="dxa"/>
            <w:vAlign w:val="center"/>
          </w:tcPr>
          <w:p w14:paraId="7D9349F7">
            <w:pPr>
              <w:tabs>
                <w:tab w:val="left" w:pos="1260"/>
                <w:tab w:val="left" w:pos="1620"/>
              </w:tabs>
              <w:adjustRightInd w:val="0"/>
              <w:snapToGrid w:val="0"/>
              <w:spacing w:line="276" w:lineRule="auto"/>
              <w:textAlignment w:val="baseline"/>
              <w:rPr>
                <w:rFonts w:ascii="宋体" w:hAnsi="宋体" w:cs="仿宋_GB2312"/>
                <w:color w:val="000000"/>
                <w:sz w:val="21"/>
                <w:szCs w:val="21"/>
              </w:rPr>
            </w:pPr>
            <w:r>
              <w:rPr>
                <w:rFonts w:hint="eastAsia" w:ascii="宋体" w:hAnsi="宋体" w:cs="仿宋_GB2312"/>
                <w:color w:val="000000"/>
                <w:sz w:val="21"/>
                <w:szCs w:val="21"/>
              </w:rPr>
              <w:t>同时满足以下条款：</w:t>
            </w:r>
          </w:p>
          <w:p w14:paraId="168971DC">
            <w:pPr>
              <w:tabs>
                <w:tab w:val="left" w:pos="1260"/>
                <w:tab w:val="left" w:pos="1620"/>
              </w:tabs>
              <w:adjustRightInd w:val="0"/>
              <w:snapToGrid w:val="0"/>
              <w:spacing w:line="276" w:lineRule="auto"/>
              <w:textAlignment w:val="baseline"/>
              <w:rPr>
                <w:rFonts w:ascii="宋体" w:hAnsi="宋体" w:cs="仿宋_GB2312"/>
                <w:color w:val="000000"/>
                <w:sz w:val="21"/>
                <w:szCs w:val="21"/>
              </w:rPr>
            </w:pPr>
            <w:r>
              <w:rPr>
                <w:rFonts w:hint="eastAsia" w:ascii="宋体" w:hAnsi="宋体" w:cs="仿宋_GB2312"/>
                <w:color w:val="000000"/>
                <w:sz w:val="21"/>
                <w:szCs w:val="21"/>
              </w:rPr>
              <w:t>（1）投标报价符合唯一性要求；</w:t>
            </w:r>
          </w:p>
          <w:p w14:paraId="46FA3C48">
            <w:pPr>
              <w:tabs>
                <w:tab w:val="left" w:pos="1260"/>
                <w:tab w:val="left" w:pos="1620"/>
              </w:tabs>
              <w:adjustRightInd w:val="0"/>
              <w:snapToGrid w:val="0"/>
              <w:spacing w:line="276" w:lineRule="auto"/>
              <w:textAlignment w:val="baseline"/>
              <w:rPr>
                <w:rFonts w:ascii="宋体" w:hAnsi="宋体" w:cs="仿宋_GB2312"/>
                <w:color w:val="000000"/>
                <w:sz w:val="21"/>
                <w:szCs w:val="21"/>
              </w:rPr>
            </w:pPr>
            <w:r>
              <w:rPr>
                <w:rFonts w:hint="eastAsia" w:ascii="宋体" w:hAnsi="宋体" w:cs="仿宋_GB2312"/>
                <w:color w:val="000000"/>
                <w:sz w:val="21"/>
                <w:szCs w:val="21"/>
              </w:rPr>
              <w:t>（</w:t>
            </w:r>
            <w:r>
              <w:rPr>
                <w:rFonts w:ascii="宋体" w:hAnsi="宋体" w:cs="仿宋_GB2312"/>
                <w:color w:val="000000"/>
                <w:sz w:val="21"/>
                <w:szCs w:val="21"/>
              </w:rPr>
              <w:t>2</w:t>
            </w:r>
            <w:r>
              <w:rPr>
                <w:rFonts w:hint="eastAsia" w:ascii="宋体" w:hAnsi="宋体" w:cs="仿宋_GB2312"/>
                <w:color w:val="000000"/>
                <w:sz w:val="21"/>
                <w:szCs w:val="21"/>
              </w:rPr>
              <w:t>）未超出采购预算或招标文件规定的最高限价；</w:t>
            </w:r>
          </w:p>
        </w:tc>
      </w:tr>
      <w:tr w14:paraId="7B367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12" w:type="dxa"/>
            <w:vAlign w:val="center"/>
          </w:tcPr>
          <w:p w14:paraId="300B6EF8">
            <w:pPr>
              <w:tabs>
                <w:tab w:val="left" w:pos="1260"/>
                <w:tab w:val="left" w:pos="1620"/>
              </w:tabs>
              <w:adjustRightInd w:val="0"/>
              <w:snapToGrid w:val="0"/>
              <w:spacing w:line="276" w:lineRule="auto"/>
              <w:jc w:val="center"/>
              <w:textAlignment w:val="baseline"/>
              <w:rPr>
                <w:rFonts w:ascii="宋体" w:hAnsi="宋体" w:cs="仿宋_GB2312"/>
                <w:color w:val="000000"/>
                <w:sz w:val="21"/>
                <w:szCs w:val="21"/>
              </w:rPr>
            </w:pPr>
            <w:r>
              <w:rPr>
                <w:rFonts w:hint="eastAsia" w:ascii="宋体" w:hAnsi="宋体" w:cs="仿宋_GB2312"/>
                <w:color w:val="000000"/>
                <w:sz w:val="21"/>
                <w:szCs w:val="21"/>
              </w:rPr>
              <w:t>3</w:t>
            </w:r>
          </w:p>
        </w:tc>
        <w:tc>
          <w:tcPr>
            <w:tcW w:w="1843" w:type="dxa"/>
            <w:vAlign w:val="center"/>
          </w:tcPr>
          <w:p w14:paraId="41ACDFB5">
            <w:pPr>
              <w:tabs>
                <w:tab w:val="left" w:pos="1260"/>
                <w:tab w:val="left" w:pos="1620"/>
              </w:tabs>
              <w:adjustRightInd w:val="0"/>
              <w:snapToGrid w:val="0"/>
              <w:spacing w:line="276" w:lineRule="auto"/>
              <w:jc w:val="center"/>
              <w:textAlignment w:val="baseline"/>
              <w:rPr>
                <w:rFonts w:ascii="宋体" w:hAnsi="宋体" w:cs="仿宋_GB2312"/>
                <w:color w:val="000000"/>
                <w:sz w:val="21"/>
                <w:szCs w:val="21"/>
              </w:rPr>
            </w:pPr>
            <w:r>
              <w:rPr>
                <w:rFonts w:ascii="宋体" w:hAnsi="宋体" w:cs="仿宋_GB2312"/>
                <w:color w:val="000000"/>
                <w:sz w:val="21"/>
                <w:szCs w:val="21"/>
              </w:rPr>
              <w:t>投标文件的语言及计量单位</w:t>
            </w:r>
          </w:p>
        </w:tc>
        <w:tc>
          <w:tcPr>
            <w:tcW w:w="6341" w:type="dxa"/>
            <w:vAlign w:val="center"/>
          </w:tcPr>
          <w:p w14:paraId="200F04C3">
            <w:pPr>
              <w:tabs>
                <w:tab w:val="left" w:pos="1260"/>
                <w:tab w:val="left" w:pos="1620"/>
              </w:tabs>
              <w:adjustRightInd w:val="0"/>
              <w:snapToGrid w:val="0"/>
              <w:spacing w:line="276" w:lineRule="auto"/>
              <w:textAlignment w:val="baseline"/>
              <w:rPr>
                <w:rFonts w:ascii="宋体" w:hAnsi="宋体" w:cs="仿宋_GB2312"/>
                <w:color w:val="000000"/>
                <w:sz w:val="21"/>
                <w:szCs w:val="21"/>
              </w:rPr>
            </w:pPr>
            <w:r>
              <w:rPr>
                <w:rFonts w:ascii="宋体" w:hAnsi="宋体" w:cs="仿宋_GB2312"/>
                <w:color w:val="000000"/>
                <w:sz w:val="21"/>
                <w:szCs w:val="21"/>
              </w:rPr>
              <w:t>均符合招标文件的要求</w:t>
            </w:r>
            <w:r>
              <w:rPr>
                <w:rFonts w:hint="eastAsia" w:ascii="宋体" w:hAnsi="宋体" w:cs="仿宋_GB2312"/>
                <w:color w:val="000000"/>
                <w:sz w:val="21"/>
                <w:szCs w:val="21"/>
              </w:rPr>
              <w:t>；</w:t>
            </w:r>
          </w:p>
        </w:tc>
      </w:tr>
      <w:tr w14:paraId="0425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1012" w:type="dxa"/>
            <w:vAlign w:val="center"/>
          </w:tcPr>
          <w:p w14:paraId="73782E4C">
            <w:pPr>
              <w:tabs>
                <w:tab w:val="left" w:pos="1260"/>
                <w:tab w:val="left" w:pos="1620"/>
              </w:tabs>
              <w:adjustRightInd w:val="0"/>
              <w:snapToGrid w:val="0"/>
              <w:spacing w:line="276" w:lineRule="auto"/>
              <w:jc w:val="center"/>
              <w:textAlignment w:val="baseline"/>
              <w:rPr>
                <w:rFonts w:ascii="宋体" w:hAnsi="宋体" w:cs="仿宋_GB2312"/>
                <w:color w:val="000000"/>
                <w:sz w:val="21"/>
                <w:szCs w:val="21"/>
              </w:rPr>
            </w:pPr>
            <w:r>
              <w:rPr>
                <w:rFonts w:hint="eastAsia" w:ascii="宋体" w:hAnsi="宋体" w:cs="仿宋_GB2312"/>
                <w:color w:val="000000"/>
                <w:sz w:val="21"/>
                <w:szCs w:val="21"/>
              </w:rPr>
              <w:t>4</w:t>
            </w:r>
          </w:p>
        </w:tc>
        <w:tc>
          <w:tcPr>
            <w:tcW w:w="1843" w:type="dxa"/>
            <w:vAlign w:val="center"/>
          </w:tcPr>
          <w:p w14:paraId="649510D2">
            <w:pPr>
              <w:tabs>
                <w:tab w:val="left" w:pos="1260"/>
                <w:tab w:val="left" w:pos="1620"/>
              </w:tabs>
              <w:adjustRightInd w:val="0"/>
              <w:snapToGrid w:val="0"/>
              <w:spacing w:line="276" w:lineRule="auto"/>
              <w:jc w:val="center"/>
              <w:textAlignment w:val="baseline"/>
              <w:rPr>
                <w:rFonts w:ascii="宋体" w:hAnsi="宋体" w:cs="仿宋_GB2312"/>
                <w:color w:val="000000"/>
                <w:sz w:val="21"/>
                <w:szCs w:val="21"/>
              </w:rPr>
            </w:pPr>
            <w:r>
              <w:rPr>
                <w:rFonts w:hint="eastAsia" w:ascii="宋体" w:hAnsi="宋体" w:cs="仿宋_GB2312"/>
                <w:color w:val="000000"/>
                <w:sz w:val="21"/>
                <w:szCs w:val="21"/>
              </w:rPr>
              <w:t>投标文件份数</w:t>
            </w:r>
          </w:p>
        </w:tc>
        <w:tc>
          <w:tcPr>
            <w:tcW w:w="6341" w:type="dxa"/>
            <w:vAlign w:val="center"/>
          </w:tcPr>
          <w:p w14:paraId="45B321D4">
            <w:pPr>
              <w:tabs>
                <w:tab w:val="left" w:pos="1260"/>
                <w:tab w:val="left" w:pos="1620"/>
              </w:tabs>
              <w:adjustRightInd w:val="0"/>
              <w:snapToGrid w:val="0"/>
              <w:spacing w:line="276" w:lineRule="auto"/>
              <w:textAlignment w:val="baseline"/>
              <w:rPr>
                <w:rFonts w:ascii="宋体" w:hAnsi="宋体" w:cs="仿宋_GB2312"/>
                <w:color w:val="000000"/>
                <w:sz w:val="21"/>
                <w:szCs w:val="21"/>
              </w:rPr>
            </w:pPr>
            <w:r>
              <w:rPr>
                <w:rFonts w:hint="eastAsia" w:ascii="宋体" w:hAnsi="宋体" w:cs="仿宋_GB2312"/>
                <w:color w:val="000000"/>
                <w:sz w:val="21"/>
                <w:szCs w:val="21"/>
              </w:rPr>
              <w:t>递交的投标文件份数符合要求（包含纸质版及电子版）；</w:t>
            </w:r>
          </w:p>
        </w:tc>
      </w:tr>
      <w:tr w14:paraId="6317B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012" w:type="dxa"/>
            <w:vAlign w:val="center"/>
          </w:tcPr>
          <w:p w14:paraId="32320E39">
            <w:pPr>
              <w:tabs>
                <w:tab w:val="left" w:pos="1260"/>
                <w:tab w:val="left" w:pos="1620"/>
              </w:tabs>
              <w:adjustRightInd w:val="0"/>
              <w:snapToGrid w:val="0"/>
              <w:spacing w:line="276" w:lineRule="auto"/>
              <w:jc w:val="center"/>
              <w:textAlignment w:val="baseline"/>
              <w:rPr>
                <w:rFonts w:ascii="宋体" w:hAnsi="宋体" w:cs="仿宋_GB2312"/>
                <w:color w:val="000000"/>
                <w:sz w:val="21"/>
                <w:szCs w:val="21"/>
              </w:rPr>
            </w:pPr>
            <w:r>
              <w:rPr>
                <w:rFonts w:hint="eastAsia" w:ascii="宋体" w:hAnsi="宋体" w:cs="仿宋_GB2312"/>
                <w:color w:val="000000"/>
                <w:sz w:val="21"/>
                <w:szCs w:val="21"/>
              </w:rPr>
              <w:t>5</w:t>
            </w:r>
          </w:p>
        </w:tc>
        <w:tc>
          <w:tcPr>
            <w:tcW w:w="1843" w:type="dxa"/>
            <w:vAlign w:val="center"/>
          </w:tcPr>
          <w:p w14:paraId="45586D6F">
            <w:pPr>
              <w:tabs>
                <w:tab w:val="left" w:pos="1260"/>
                <w:tab w:val="left" w:pos="1620"/>
              </w:tabs>
              <w:adjustRightInd w:val="0"/>
              <w:snapToGrid w:val="0"/>
              <w:spacing w:line="276" w:lineRule="auto"/>
              <w:jc w:val="center"/>
              <w:textAlignment w:val="baseline"/>
              <w:rPr>
                <w:rFonts w:ascii="宋体" w:hAnsi="宋体" w:cs="仿宋_GB2312"/>
                <w:color w:val="000000"/>
                <w:sz w:val="21"/>
                <w:szCs w:val="21"/>
              </w:rPr>
            </w:pPr>
            <w:r>
              <w:rPr>
                <w:rFonts w:hint="eastAsia" w:ascii="宋体" w:hAnsi="宋体" w:cs="仿宋_GB2312"/>
                <w:color w:val="000000"/>
                <w:sz w:val="21"/>
                <w:szCs w:val="21"/>
              </w:rPr>
              <w:t>备选方案</w:t>
            </w:r>
          </w:p>
        </w:tc>
        <w:tc>
          <w:tcPr>
            <w:tcW w:w="6341" w:type="dxa"/>
            <w:vAlign w:val="center"/>
          </w:tcPr>
          <w:p w14:paraId="6C6B1529">
            <w:pPr>
              <w:tabs>
                <w:tab w:val="left" w:pos="1260"/>
                <w:tab w:val="left" w:pos="1620"/>
              </w:tabs>
              <w:adjustRightInd w:val="0"/>
              <w:snapToGrid w:val="0"/>
              <w:spacing w:line="276" w:lineRule="auto"/>
              <w:textAlignment w:val="baseline"/>
              <w:rPr>
                <w:rFonts w:ascii="宋体" w:hAnsi="宋体" w:cs="仿宋_GB2312"/>
                <w:color w:val="000000"/>
                <w:sz w:val="21"/>
                <w:szCs w:val="21"/>
              </w:rPr>
            </w:pPr>
            <w:r>
              <w:rPr>
                <w:rFonts w:hint="eastAsia" w:ascii="宋体" w:hAnsi="宋体" w:cs="仿宋_GB2312"/>
                <w:color w:val="000000"/>
                <w:sz w:val="21"/>
                <w:szCs w:val="21"/>
              </w:rPr>
              <w:t>无备选方案；</w:t>
            </w:r>
          </w:p>
        </w:tc>
      </w:tr>
      <w:tr w14:paraId="732E0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12" w:type="dxa"/>
            <w:vAlign w:val="center"/>
          </w:tcPr>
          <w:p w14:paraId="20DE2D01">
            <w:pPr>
              <w:tabs>
                <w:tab w:val="left" w:pos="1260"/>
                <w:tab w:val="left" w:pos="1620"/>
              </w:tabs>
              <w:adjustRightInd w:val="0"/>
              <w:snapToGrid w:val="0"/>
              <w:spacing w:line="276" w:lineRule="auto"/>
              <w:jc w:val="center"/>
              <w:textAlignment w:val="baseline"/>
              <w:rPr>
                <w:rFonts w:ascii="宋体" w:hAnsi="宋体" w:cs="仿宋_GB2312"/>
                <w:color w:val="000000"/>
                <w:sz w:val="21"/>
                <w:szCs w:val="21"/>
              </w:rPr>
            </w:pPr>
            <w:r>
              <w:rPr>
                <w:rFonts w:hint="eastAsia" w:ascii="宋体" w:hAnsi="宋体" w:cs="仿宋_GB2312"/>
                <w:color w:val="000000"/>
                <w:sz w:val="21"/>
                <w:szCs w:val="21"/>
              </w:rPr>
              <w:t>6</w:t>
            </w:r>
          </w:p>
        </w:tc>
        <w:tc>
          <w:tcPr>
            <w:tcW w:w="1843" w:type="dxa"/>
            <w:vAlign w:val="center"/>
          </w:tcPr>
          <w:p w14:paraId="0671352A">
            <w:pPr>
              <w:tabs>
                <w:tab w:val="left" w:pos="1260"/>
                <w:tab w:val="left" w:pos="1620"/>
              </w:tabs>
              <w:adjustRightInd w:val="0"/>
              <w:snapToGrid w:val="0"/>
              <w:spacing w:line="276" w:lineRule="auto"/>
              <w:jc w:val="center"/>
              <w:textAlignment w:val="baseline"/>
              <w:rPr>
                <w:rFonts w:ascii="宋体" w:hAnsi="宋体" w:cs="仿宋_GB2312"/>
                <w:color w:val="000000"/>
                <w:sz w:val="21"/>
                <w:szCs w:val="21"/>
              </w:rPr>
            </w:pPr>
            <w:r>
              <w:rPr>
                <w:rFonts w:hint="eastAsia" w:ascii="宋体" w:hAnsi="宋体" w:cs="仿宋_GB2312"/>
                <w:color w:val="000000"/>
                <w:sz w:val="21"/>
                <w:szCs w:val="21"/>
              </w:rPr>
              <w:t>投标有效期</w:t>
            </w:r>
          </w:p>
        </w:tc>
        <w:tc>
          <w:tcPr>
            <w:tcW w:w="6341" w:type="dxa"/>
            <w:vAlign w:val="center"/>
          </w:tcPr>
          <w:p w14:paraId="40114FC5">
            <w:pPr>
              <w:tabs>
                <w:tab w:val="left" w:pos="1260"/>
                <w:tab w:val="left" w:pos="1620"/>
              </w:tabs>
              <w:adjustRightInd w:val="0"/>
              <w:snapToGrid w:val="0"/>
              <w:spacing w:line="276" w:lineRule="auto"/>
              <w:textAlignment w:val="baseline"/>
              <w:rPr>
                <w:rFonts w:ascii="宋体" w:hAnsi="宋体" w:cs="仿宋_GB2312"/>
                <w:color w:val="000000"/>
                <w:sz w:val="21"/>
                <w:szCs w:val="21"/>
              </w:rPr>
            </w:pPr>
            <w:r>
              <w:rPr>
                <w:rFonts w:hint="eastAsia" w:ascii="宋体" w:hAnsi="宋体" w:cs="仿宋_GB2312"/>
                <w:color w:val="000000"/>
                <w:sz w:val="21"/>
                <w:szCs w:val="21"/>
              </w:rPr>
              <w:t>投标有效期满足招标文件的要求；</w:t>
            </w:r>
          </w:p>
        </w:tc>
      </w:tr>
      <w:tr w14:paraId="14102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012" w:type="dxa"/>
            <w:vAlign w:val="center"/>
          </w:tcPr>
          <w:p w14:paraId="0F47C15E">
            <w:pPr>
              <w:tabs>
                <w:tab w:val="left" w:pos="1260"/>
                <w:tab w:val="left" w:pos="1620"/>
              </w:tabs>
              <w:adjustRightInd w:val="0"/>
              <w:snapToGrid w:val="0"/>
              <w:spacing w:line="276" w:lineRule="auto"/>
              <w:jc w:val="center"/>
              <w:textAlignment w:val="baseline"/>
              <w:rPr>
                <w:rFonts w:ascii="宋体" w:hAnsi="宋体" w:cs="仿宋_GB2312"/>
                <w:color w:val="000000"/>
                <w:sz w:val="21"/>
                <w:szCs w:val="21"/>
              </w:rPr>
            </w:pPr>
            <w:r>
              <w:rPr>
                <w:rFonts w:hint="eastAsia" w:ascii="宋体" w:hAnsi="宋体" w:cs="仿宋_GB2312"/>
                <w:color w:val="000000"/>
                <w:sz w:val="21"/>
                <w:szCs w:val="21"/>
              </w:rPr>
              <w:t>7</w:t>
            </w:r>
          </w:p>
        </w:tc>
        <w:tc>
          <w:tcPr>
            <w:tcW w:w="1843" w:type="dxa"/>
            <w:vAlign w:val="center"/>
          </w:tcPr>
          <w:p w14:paraId="4ED1F72F">
            <w:pPr>
              <w:tabs>
                <w:tab w:val="left" w:pos="1260"/>
                <w:tab w:val="left" w:pos="1620"/>
              </w:tabs>
              <w:adjustRightInd w:val="0"/>
              <w:snapToGrid w:val="0"/>
              <w:spacing w:line="276" w:lineRule="auto"/>
              <w:jc w:val="center"/>
              <w:textAlignment w:val="baseline"/>
              <w:rPr>
                <w:rFonts w:ascii="宋体" w:hAnsi="宋体" w:cs="仿宋_GB2312"/>
                <w:color w:val="000000"/>
                <w:sz w:val="21"/>
                <w:szCs w:val="21"/>
              </w:rPr>
            </w:pPr>
            <w:r>
              <w:rPr>
                <w:rFonts w:hint="eastAsia" w:ascii="宋体" w:hAnsi="宋体" w:cs="仿宋_GB2312"/>
                <w:color w:val="000000"/>
                <w:sz w:val="21"/>
                <w:szCs w:val="21"/>
              </w:rPr>
              <w:t>投标内容</w:t>
            </w:r>
          </w:p>
        </w:tc>
        <w:tc>
          <w:tcPr>
            <w:tcW w:w="6341" w:type="dxa"/>
            <w:vAlign w:val="center"/>
          </w:tcPr>
          <w:p w14:paraId="68049D37">
            <w:pPr>
              <w:tabs>
                <w:tab w:val="left" w:pos="1260"/>
                <w:tab w:val="left" w:pos="1620"/>
              </w:tabs>
              <w:adjustRightInd w:val="0"/>
              <w:snapToGrid w:val="0"/>
              <w:spacing w:line="276" w:lineRule="auto"/>
              <w:textAlignment w:val="baseline"/>
              <w:rPr>
                <w:rFonts w:ascii="宋体" w:hAnsi="宋体" w:cs="仿宋_GB2312"/>
                <w:color w:val="000000"/>
                <w:sz w:val="21"/>
                <w:szCs w:val="21"/>
              </w:rPr>
            </w:pPr>
            <w:r>
              <w:rPr>
                <w:rFonts w:hint="eastAsia" w:ascii="宋体" w:hAnsi="宋体" w:cs="仿宋_GB2312"/>
                <w:color w:val="000000"/>
                <w:szCs w:val="21"/>
              </w:rPr>
              <w:t>投标文件</w:t>
            </w:r>
            <w:r>
              <w:rPr>
                <w:rFonts w:hint="eastAsia" w:ascii="宋体" w:hAnsi="宋体" w:cs="仿宋_GB2312"/>
                <w:color w:val="000000"/>
                <w:szCs w:val="21"/>
                <w:lang w:val="en-US" w:eastAsia="zh-CN"/>
              </w:rPr>
              <w:t>按照“第六章 投标文件格式”</w:t>
            </w:r>
            <w:r>
              <w:rPr>
                <w:rFonts w:hint="eastAsia" w:ascii="宋体" w:hAnsi="宋体" w:cs="仿宋_GB2312"/>
                <w:color w:val="000000"/>
                <w:szCs w:val="21"/>
              </w:rPr>
              <w:t>内容齐全</w:t>
            </w:r>
            <w:r>
              <w:rPr>
                <w:rFonts w:hint="eastAsia" w:ascii="宋体" w:hAnsi="宋体" w:cs="仿宋_GB2312"/>
                <w:color w:val="000000"/>
                <w:szCs w:val="21"/>
                <w:lang w:val="en-US" w:eastAsia="zh-CN"/>
              </w:rPr>
              <w:t>并</w:t>
            </w:r>
            <w:r>
              <w:t>完全响应招标文件要求的各项技术、商务实质性条款。</w:t>
            </w:r>
          </w:p>
        </w:tc>
      </w:tr>
      <w:tr w14:paraId="59AC5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012" w:type="dxa"/>
            <w:vAlign w:val="center"/>
          </w:tcPr>
          <w:p w14:paraId="478DE816">
            <w:pPr>
              <w:tabs>
                <w:tab w:val="left" w:pos="1260"/>
                <w:tab w:val="left" w:pos="1620"/>
              </w:tabs>
              <w:adjustRightInd w:val="0"/>
              <w:snapToGrid w:val="0"/>
              <w:spacing w:line="276" w:lineRule="auto"/>
              <w:jc w:val="center"/>
              <w:textAlignment w:val="baseline"/>
              <w:rPr>
                <w:rFonts w:ascii="宋体" w:hAnsi="宋体" w:cs="仿宋_GB2312"/>
                <w:color w:val="000000"/>
                <w:sz w:val="21"/>
                <w:szCs w:val="21"/>
              </w:rPr>
            </w:pPr>
            <w:r>
              <w:rPr>
                <w:rFonts w:hint="eastAsia" w:ascii="宋体" w:hAnsi="宋体" w:cs="仿宋_GB2312"/>
                <w:color w:val="000000"/>
                <w:sz w:val="21"/>
                <w:szCs w:val="21"/>
              </w:rPr>
              <w:t>8</w:t>
            </w:r>
          </w:p>
        </w:tc>
        <w:tc>
          <w:tcPr>
            <w:tcW w:w="1843" w:type="dxa"/>
            <w:vAlign w:val="center"/>
          </w:tcPr>
          <w:p w14:paraId="2A0D65BE">
            <w:pPr>
              <w:tabs>
                <w:tab w:val="left" w:pos="1260"/>
                <w:tab w:val="left" w:pos="1620"/>
              </w:tabs>
              <w:adjustRightInd w:val="0"/>
              <w:snapToGrid w:val="0"/>
              <w:spacing w:line="276" w:lineRule="auto"/>
              <w:jc w:val="center"/>
              <w:textAlignment w:val="baseline"/>
              <w:rPr>
                <w:rFonts w:ascii="宋体" w:hAnsi="宋体" w:cs="仿宋_GB2312"/>
                <w:color w:val="000000"/>
                <w:sz w:val="21"/>
                <w:szCs w:val="21"/>
              </w:rPr>
            </w:pPr>
            <w:r>
              <w:rPr>
                <w:rFonts w:ascii="宋体" w:hAnsi="宋体" w:cs="仿宋_GB2312"/>
                <w:color w:val="000000"/>
                <w:sz w:val="21"/>
                <w:szCs w:val="21"/>
              </w:rPr>
              <w:t>合同条款</w:t>
            </w:r>
          </w:p>
        </w:tc>
        <w:tc>
          <w:tcPr>
            <w:tcW w:w="6341" w:type="dxa"/>
            <w:vAlign w:val="center"/>
          </w:tcPr>
          <w:p w14:paraId="5F04E404">
            <w:pPr>
              <w:tabs>
                <w:tab w:val="left" w:pos="1260"/>
                <w:tab w:val="left" w:pos="1620"/>
              </w:tabs>
              <w:adjustRightInd w:val="0"/>
              <w:snapToGrid w:val="0"/>
              <w:spacing w:line="276" w:lineRule="auto"/>
              <w:textAlignment w:val="baseline"/>
              <w:rPr>
                <w:rFonts w:ascii="宋体" w:hAnsi="宋体" w:cs="仿宋_GB2312"/>
                <w:color w:val="000000"/>
                <w:sz w:val="21"/>
                <w:szCs w:val="21"/>
              </w:rPr>
            </w:pPr>
            <w:r>
              <w:rPr>
                <w:rFonts w:hint="eastAsia" w:ascii="宋体" w:hAnsi="宋体" w:cs="仿宋_GB2312"/>
                <w:color w:val="000000"/>
                <w:sz w:val="21"/>
                <w:szCs w:val="21"/>
              </w:rPr>
              <w:t>符合</w:t>
            </w:r>
            <w:r>
              <w:rPr>
                <w:rFonts w:ascii="宋体" w:hAnsi="宋体" w:cs="仿宋_GB2312"/>
                <w:color w:val="000000"/>
                <w:sz w:val="21"/>
                <w:szCs w:val="21"/>
              </w:rPr>
              <w:t>招标文件</w:t>
            </w:r>
            <w:r>
              <w:rPr>
                <w:rFonts w:hint="eastAsia" w:ascii="宋体" w:hAnsi="宋体" w:cs="仿宋_GB2312"/>
                <w:color w:val="000000"/>
                <w:sz w:val="21"/>
                <w:szCs w:val="21"/>
              </w:rPr>
              <w:t>主要</w:t>
            </w:r>
            <w:r>
              <w:rPr>
                <w:rFonts w:ascii="宋体" w:hAnsi="宋体" w:cs="仿宋_GB2312"/>
                <w:color w:val="000000"/>
                <w:sz w:val="21"/>
                <w:szCs w:val="21"/>
              </w:rPr>
              <w:t>合同条款的要求</w:t>
            </w:r>
            <w:r>
              <w:rPr>
                <w:rFonts w:hint="eastAsia" w:ascii="宋体" w:hAnsi="宋体" w:cs="仿宋_GB2312"/>
                <w:color w:val="000000"/>
                <w:sz w:val="21"/>
                <w:szCs w:val="21"/>
              </w:rPr>
              <w:t>。</w:t>
            </w:r>
          </w:p>
        </w:tc>
      </w:tr>
    </w:tbl>
    <w:p w14:paraId="159920C7">
      <w:pPr>
        <w:rPr>
          <w:rFonts w:ascii="宋体" w:hAnsi="宋体"/>
          <w:sz w:val="24"/>
          <w:szCs w:val="24"/>
        </w:rPr>
      </w:pPr>
    </w:p>
    <w:p w14:paraId="308F6020">
      <w:pPr>
        <w:rPr>
          <w:rFonts w:ascii="宋体" w:hAnsi="宋体"/>
          <w:sz w:val="24"/>
          <w:szCs w:val="24"/>
        </w:rPr>
      </w:pPr>
    </w:p>
    <w:p w14:paraId="7BA9E591">
      <w:pPr>
        <w:pStyle w:val="2"/>
        <w:rPr>
          <w:rFonts w:ascii="宋体" w:hAnsi="宋体"/>
          <w:sz w:val="24"/>
          <w:szCs w:val="24"/>
        </w:rPr>
      </w:pPr>
    </w:p>
    <w:p w14:paraId="00CB0A1A">
      <w:pPr>
        <w:rPr>
          <w:rFonts w:ascii="宋体" w:hAnsi="宋体"/>
          <w:sz w:val="24"/>
          <w:szCs w:val="24"/>
        </w:rPr>
      </w:pPr>
    </w:p>
    <w:p w14:paraId="57D0ACE5">
      <w:pPr>
        <w:pStyle w:val="2"/>
        <w:rPr>
          <w:rFonts w:ascii="宋体" w:hAnsi="宋体"/>
          <w:sz w:val="24"/>
          <w:szCs w:val="24"/>
        </w:rPr>
      </w:pPr>
    </w:p>
    <w:p w14:paraId="472ADF78"/>
    <w:bookmarkEnd w:id="34"/>
    <w:p w14:paraId="0EC88DC0">
      <w:pPr>
        <w:widowControl/>
        <w:autoSpaceDE w:val="0"/>
        <w:autoSpaceDN w:val="0"/>
        <w:spacing w:after="240" w:afterLines="100" w:line="500" w:lineRule="exact"/>
        <w:ind w:right="53"/>
        <w:jc w:val="left"/>
        <w:textAlignment w:val="bottom"/>
        <w:rPr>
          <w:rFonts w:hint="eastAsia" w:ascii="宋体" w:hAnsi="宋体"/>
          <w:b/>
          <w:bCs/>
          <w:sz w:val="24"/>
          <w:szCs w:val="24"/>
          <w:highlight w:val="none"/>
        </w:rPr>
      </w:pPr>
      <w:r>
        <w:rPr>
          <w:rFonts w:hint="eastAsia" w:ascii="宋体" w:hAnsi="宋体"/>
          <w:b/>
          <w:bCs/>
          <w:sz w:val="24"/>
          <w:szCs w:val="24"/>
          <w:highlight w:val="none"/>
        </w:rPr>
        <w:t>附件三：综合评分表</w:t>
      </w:r>
    </w:p>
    <w:tbl>
      <w:tblPr>
        <w:tblStyle w:val="38"/>
        <w:tblW w:w="93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26"/>
        <w:gridCol w:w="1195"/>
        <w:gridCol w:w="4131"/>
        <w:gridCol w:w="669"/>
        <w:gridCol w:w="926"/>
        <w:gridCol w:w="1512"/>
      </w:tblGrid>
      <w:tr w14:paraId="0226E3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5" w:hRule="atLeast"/>
        </w:trPr>
        <w:tc>
          <w:tcPr>
            <w:tcW w:w="2121" w:type="dxa"/>
            <w:gridSpan w:val="2"/>
          </w:tcPr>
          <w:p w14:paraId="3B8A50DB">
            <w:pPr>
              <w:jc w:val="center"/>
              <w:rPr>
                <w:rFonts w:hint="eastAsia" w:ascii="宋体" w:hAnsi="宋体" w:eastAsia="宋体" w:cs="宋体"/>
                <w:lang w:val="en-US" w:eastAsia="zh-Hans"/>
              </w:rPr>
            </w:pPr>
            <w:r>
              <w:rPr>
                <w:rFonts w:hint="eastAsia" w:ascii="宋体" w:hAnsi="宋体" w:eastAsia="宋体" w:cs="宋体"/>
                <w:lang w:val="en-US" w:eastAsia="zh-Hans"/>
              </w:rPr>
              <w:t xml:space="preserve"> 评审内容</w:t>
            </w:r>
          </w:p>
        </w:tc>
        <w:tc>
          <w:tcPr>
            <w:tcW w:w="7238" w:type="dxa"/>
            <w:gridSpan w:val="4"/>
          </w:tcPr>
          <w:p w14:paraId="27CF0D99">
            <w:pPr>
              <w:jc w:val="center"/>
              <w:rPr>
                <w:rFonts w:hint="eastAsia" w:ascii="宋体" w:hAnsi="宋体" w:eastAsia="宋体" w:cs="宋体"/>
                <w:lang w:val="en-US" w:eastAsia="zh-Hans"/>
              </w:rPr>
            </w:pPr>
            <w:r>
              <w:rPr>
                <w:rFonts w:hint="eastAsia" w:ascii="宋体" w:hAnsi="宋体" w:eastAsia="宋体" w:cs="宋体"/>
                <w:lang w:val="en-US" w:eastAsia="zh-Hans"/>
              </w:rPr>
              <w:t xml:space="preserve"> 评审标准</w:t>
            </w:r>
          </w:p>
        </w:tc>
      </w:tr>
      <w:tr w14:paraId="07C90B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4" w:hRule="atLeast"/>
        </w:trPr>
        <w:tc>
          <w:tcPr>
            <w:tcW w:w="2121" w:type="dxa"/>
            <w:gridSpan w:val="2"/>
          </w:tcPr>
          <w:p w14:paraId="357986B0">
            <w:pPr>
              <w:jc w:val="center"/>
              <w:rPr>
                <w:rFonts w:hint="eastAsia" w:ascii="宋体" w:hAnsi="宋体" w:eastAsia="宋体" w:cs="宋体"/>
                <w:lang w:val="en-US" w:eastAsia="zh-Hans"/>
              </w:rPr>
            </w:pPr>
            <w:r>
              <w:rPr>
                <w:rFonts w:hint="eastAsia" w:ascii="宋体" w:hAnsi="宋体" w:eastAsia="宋体" w:cs="宋体"/>
                <w:lang w:val="en-US" w:eastAsia="zh-Hans"/>
              </w:rPr>
              <w:t xml:space="preserve"> 分值构成</w:t>
            </w:r>
          </w:p>
        </w:tc>
        <w:tc>
          <w:tcPr>
            <w:tcW w:w="7238" w:type="dxa"/>
            <w:gridSpan w:val="4"/>
          </w:tcPr>
          <w:p w14:paraId="538B6EAC">
            <w:pPr>
              <w:rPr>
                <w:rFonts w:hint="eastAsia" w:ascii="宋体" w:hAnsi="宋体" w:eastAsia="宋体" w:cs="宋体"/>
                <w:lang w:val="en-US" w:eastAsia="zh-Hans"/>
              </w:rPr>
            </w:pPr>
            <w:r>
              <w:rPr>
                <w:rFonts w:hint="eastAsia" w:ascii="宋体" w:hAnsi="宋体" w:eastAsia="宋体" w:cs="宋体"/>
                <w:lang w:val="en-US" w:eastAsia="zh-Hans"/>
              </w:rPr>
              <w:t>详细评审70.00分</w:t>
            </w:r>
          </w:p>
          <w:p w14:paraId="5FE8E71A">
            <w:pPr>
              <w:rPr>
                <w:rFonts w:hint="eastAsia" w:ascii="宋体" w:hAnsi="宋体" w:eastAsia="宋体" w:cs="宋体"/>
                <w:lang w:val="en-US" w:eastAsia="zh-Hans"/>
              </w:rPr>
            </w:pPr>
            <w:r>
              <w:rPr>
                <w:rFonts w:hint="eastAsia" w:ascii="宋体" w:hAnsi="宋体" w:eastAsia="宋体" w:cs="宋体"/>
                <w:lang w:val="en-US" w:eastAsia="zh-Hans"/>
              </w:rPr>
              <w:t>报价得分30.00分</w:t>
            </w:r>
          </w:p>
        </w:tc>
      </w:tr>
      <w:tr w14:paraId="4D3642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34" w:hRule="atLeast"/>
        </w:trPr>
        <w:tc>
          <w:tcPr>
            <w:tcW w:w="926" w:type="dxa"/>
          </w:tcPr>
          <w:p w14:paraId="64452099">
            <w:pPr>
              <w:jc w:val="center"/>
              <w:rPr>
                <w:rFonts w:hint="eastAsia" w:ascii="宋体" w:hAnsi="宋体" w:eastAsia="宋体" w:cs="宋体"/>
                <w:lang w:val="en-US" w:eastAsia="zh-Hans"/>
              </w:rPr>
            </w:pPr>
            <w:r>
              <w:rPr>
                <w:rFonts w:hint="eastAsia" w:ascii="宋体" w:hAnsi="宋体" w:eastAsia="宋体" w:cs="宋体"/>
                <w:lang w:val="en-US" w:eastAsia="zh-Hans"/>
              </w:rPr>
              <w:t xml:space="preserve"> 评审因素分类</w:t>
            </w:r>
          </w:p>
        </w:tc>
        <w:tc>
          <w:tcPr>
            <w:tcW w:w="1195" w:type="dxa"/>
          </w:tcPr>
          <w:p w14:paraId="692B5DD1">
            <w:pPr>
              <w:jc w:val="center"/>
              <w:rPr>
                <w:rFonts w:hint="eastAsia" w:ascii="宋体" w:hAnsi="宋体" w:eastAsia="宋体" w:cs="宋体"/>
                <w:lang w:val="en-US" w:eastAsia="zh-Hans"/>
              </w:rPr>
            </w:pPr>
            <w:r>
              <w:rPr>
                <w:rFonts w:hint="eastAsia" w:ascii="宋体" w:hAnsi="宋体" w:eastAsia="宋体" w:cs="宋体"/>
                <w:lang w:val="en-US" w:eastAsia="zh-Hans"/>
              </w:rPr>
              <w:t xml:space="preserve"> 评审内容</w:t>
            </w:r>
          </w:p>
        </w:tc>
        <w:tc>
          <w:tcPr>
            <w:tcW w:w="4131" w:type="dxa"/>
          </w:tcPr>
          <w:p w14:paraId="41B7FEF6">
            <w:pPr>
              <w:jc w:val="center"/>
              <w:rPr>
                <w:rFonts w:hint="eastAsia" w:ascii="宋体" w:hAnsi="宋体" w:eastAsia="宋体" w:cs="宋体"/>
                <w:lang w:val="en-US" w:eastAsia="zh-Hans"/>
              </w:rPr>
            </w:pPr>
            <w:r>
              <w:rPr>
                <w:rFonts w:hint="eastAsia" w:ascii="宋体" w:hAnsi="宋体" w:eastAsia="宋体" w:cs="宋体"/>
                <w:lang w:val="en-US" w:eastAsia="zh-Hans"/>
              </w:rPr>
              <w:t xml:space="preserve"> 具体标准和要求</w:t>
            </w:r>
          </w:p>
        </w:tc>
        <w:tc>
          <w:tcPr>
            <w:tcW w:w="669" w:type="dxa"/>
          </w:tcPr>
          <w:p w14:paraId="2707422B">
            <w:pPr>
              <w:jc w:val="center"/>
              <w:rPr>
                <w:rFonts w:hint="eastAsia" w:ascii="宋体" w:hAnsi="宋体" w:eastAsia="宋体" w:cs="宋体"/>
                <w:lang w:val="en-US" w:eastAsia="zh-Hans"/>
              </w:rPr>
            </w:pPr>
            <w:r>
              <w:rPr>
                <w:rFonts w:hint="eastAsia" w:ascii="宋体" w:hAnsi="宋体" w:eastAsia="宋体" w:cs="宋体"/>
                <w:lang w:val="en-US" w:eastAsia="zh-Hans"/>
              </w:rPr>
              <w:t xml:space="preserve"> 分值</w:t>
            </w:r>
          </w:p>
        </w:tc>
        <w:tc>
          <w:tcPr>
            <w:tcW w:w="926" w:type="dxa"/>
          </w:tcPr>
          <w:p w14:paraId="2E11D6DB">
            <w:pPr>
              <w:jc w:val="center"/>
              <w:rPr>
                <w:rFonts w:hint="eastAsia" w:ascii="宋体" w:hAnsi="宋体" w:eastAsia="宋体" w:cs="宋体"/>
                <w:lang w:val="en-US" w:eastAsia="zh-Hans"/>
              </w:rPr>
            </w:pPr>
            <w:r>
              <w:rPr>
                <w:rFonts w:hint="eastAsia" w:ascii="宋体" w:hAnsi="宋体" w:eastAsia="宋体" w:cs="宋体"/>
                <w:lang w:val="en-US" w:eastAsia="zh-Hans"/>
              </w:rPr>
              <w:t xml:space="preserve"> 客观/主观</w:t>
            </w:r>
          </w:p>
        </w:tc>
        <w:tc>
          <w:tcPr>
            <w:tcW w:w="1512" w:type="dxa"/>
          </w:tcPr>
          <w:p w14:paraId="39C4E45C">
            <w:pPr>
              <w:jc w:val="center"/>
              <w:rPr>
                <w:rFonts w:hint="eastAsia" w:ascii="宋体" w:hAnsi="宋体" w:eastAsia="宋体" w:cs="宋体"/>
                <w:lang w:val="en-US" w:eastAsia="zh-Hans"/>
              </w:rPr>
            </w:pPr>
            <w:r>
              <w:rPr>
                <w:rFonts w:hint="eastAsia" w:ascii="宋体" w:hAnsi="宋体" w:eastAsia="宋体" w:cs="宋体"/>
                <w:lang w:val="en-US" w:eastAsia="zh-Hans"/>
              </w:rPr>
              <w:t xml:space="preserve"> 关联投标（响应）文件格式文件</w:t>
            </w:r>
          </w:p>
        </w:tc>
      </w:tr>
      <w:tr w14:paraId="5CDEBE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30" w:hRule="atLeast"/>
        </w:trPr>
        <w:tc>
          <w:tcPr>
            <w:tcW w:w="926" w:type="dxa"/>
            <w:vMerge w:val="restart"/>
          </w:tcPr>
          <w:p w14:paraId="4CA76672">
            <w:pPr>
              <w:rPr>
                <w:rFonts w:hint="eastAsia" w:ascii="宋体" w:hAnsi="宋体" w:eastAsia="宋体" w:cs="宋体"/>
                <w:lang w:val="en-US" w:eastAsia="zh-Hans"/>
              </w:rPr>
            </w:pPr>
            <w:r>
              <w:rPr>
                <w:rFonts w:hint="eastAsia" w:ascii="宋体" w:hAnsi="宋体" w:eastAsia="宋体" w:cs="宋体"/>
                <w:lang w:val="en-US" w:eastAsia="zh-Hans"/>
              </w:rPr>
              <w:t>详细评审</w:t>
            </w:r>
          </w:p>
        </w:tc>
        <w:tc>
          <w:tcPr>
            <w:tcW w:w="1195" w:type="dxa"/>
            <w:shd w:val="clear" w:color="auto" w:fill="auto"/>
            <w:vAlign w:val="top"/>
          </w:tcPr>
          <w:p w14:paraId="2D337061">
            <w:pPr>
              <w:adjustRightInd w:val="0"/>
              <w:snapToGrid w:val="0"/>
              <w:spacing w:line="360" w:lineRule="auto"/>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Hans"/>
              </w:rPr>
              <w:t>企业业绩</w:t>
            </w:r>
          </w:p>
        </w:tc>
        <w:tc>
          <w:tcPr>
            <w:tcW w:w="4131" w:type="dxa"/>
            <w:shd w:val="clear" w:color="auto" w:fill="auto"/>
            <w:vAlign w:val="top"/>
          </w:tcPr>
          <w:p w14:paraId="46561481">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Hans"/>
              </w:rPr>
              <w:t>供应商具有20</w:t>
            </w:r>
            <w:r>
              <w:rPr>
                <w:rFonts w:hint="eastAsia" w:ascii="宋体" w:hAnsi="宋体" w:eastAsia="宋体" w:cs="宋体"/>
                <w:kern w:val="0"/>
                <w:sz w:val="20"/>
                <w:szCs w:val="20"/>
                <w:lang w:val="en-US" w:eastAsia="zh-CN"/>
              </w:rPr>
              <w:t>23</w:t>
            </w:r>
            <w:r>
              <w:rPr>
                <w:rFonts w:hint="eastAsia" w:ascii="宋体" w:hAnsi="宋体" w:eastAsia="宋体" w:cs="宋体"/>
                <w:kern w:val="0"/>
                <w:sz w:val="20"/>
                <w:szCs w:val="20"/>
                <w:lang w:val="en-US" w:eastAsia="zh-Hans"/>
              </w:rPr>
              <w:t>年1月（以合同签订落款时间为准）</w:t>
            </w:r>
            <w:r>
              <w:rPr>
                <w:rFonts w:hint="eastAsia" w:ascii="宋体" w:hAnsi="宋体" w:eastAsia="宋体" w:cs="宋体"/>
                <w:kern w:val="0"/>
                <w:sz w:val="20"/>
                <w:szCs w:val="20"/>
                <w:lang w:val="en-US" w:eastAsia="zh-CN"/>
              </w:rPr>
              <w:t>至响应文件递交截止时间前</w:t>
            </w:r>
            <w:r>
              <w:rPr>
                <w:rFonts w:hint="eastAsia" w:ascii="宋体" w:hAnsi="宋体" w:eastAsia="宋体" w:cs="宋体"/>
                <w:kern w:val="0"/>
                <w:sz w:val="20"/>
                <w:szCs w:val="20"/>
                <w:lang w:val="en-US" w:eastAsia="zh-Hans"/>
              </w:rPr>
              <w:t>类似项目业绩的，业绩证明资料需提供合同协议书，有一个类似业绩得</w:t>
            </w:r>
            <w:r>
              <w:rPr>
                <w:rFonts w:hint="eastAsia" w:ascii="宋体" w:hAnsi="宋体" w:cs="宋体"/>
                <w:kern w:val="0"/>
                <w:sz w:val="20"/>
                <w:szCs w:val="20"/>
                <w:lang w:val="en-US" w:eastAsia="zh-CN"/>
              </w:rPr>
              <w:t>2.</w:t>
            </w:r>
            <w:r>
              <w:rPr>
                <w:rFonts w:hint="eastAsia" w:ascii="宋体" w:hAnsi="宋体" w:eastAsia="宋体" w:cs="宋体"/>
                <w:kern w:val="0"/>
                <w:sz w:val="20"/>
                <w:szCs w:val="20"/>
                <w:lang w:val="en-US" w:eastAsia="zh-CN"/>
              </w:rPr>
              <w:t>5</w:t>
            </w:r>
            <w:r>
              <w:rPr>
                <w:rFonts w:hint="eastAsia" w:ascii="宋体" w:hAnsi="宋体" w:eastAsia="宋体" w:cs="宋体"/>
                <w:kern w:val="0"/>
                <w:sz w:val="20"/>
                <w:szCs w:val="20"/>
                <w:lang w:val="en-US" w:eastAsia="zh-Hans"/>
              </w:rPr>
              <w:t>分，本项最高得</w:t>
            </w:r>
            <w:r>
              <w:rPr>
                <w:rFonts w:hint="eastAsia" w:ascii="宋体" w:hAnsi="宋体" w:cs="宋体"/>
                <w:kern w:val="0"/>
                <w:sz w:val="20"/>
                <w:szCs w:val="20"/>
                <w:lang w:val="en-US" w:eastAsia="zh-CN"/>
              </w:rPr>
              <w:t>5</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响应文件</w:t>
            </w:r>
            <w:r>
              <w:rPr>
                <w:rFonts w:hint="eastAsia" w:ascii="宋体" w:hAnsi="宋体" w:eastAsia="宋体" w:cs="宋体"/>
                <w:kern w:val="0"/>
                <w:sz w:val="20"/>
                <w:szCs w:val="20"/>
                <w:lang w:val="en-US" w:eastAsia="zh-Hans"/>
              </w:rPr>
              <w:t>中需附业绩证明关键页资料复印件或扫描件加盖公章。业绩证明资料弄虚作假者，取消其投标或者中标资格。</w:t>
            </w:r>
          </w:p>
        </w:tc>
        <w:tc>
          <w:tcPr>
            <w:tcW w:w="669" w:type="dxa"/>
            <w:vAlign w:val="center"/>
          </w:tcPr>
          <w:p w14:paraId="1E929F67">
            <w:pPr>
              <w:jc w:val="center"/>
              <w:rPr>
                <w:rFonts w:hint="eastAsia" w:ascii="宋体" w:hAnsi="宋体" w:eastAsia="宋体" w:cs="宋体"/>
                <w:lang w:val="en-US" w:eastAsia="zh-CN"/>
              </w:rPr>
            </w:pPr>
            <w:r>
              <w:rPr>
                <w:rFonts w:hint="eastAsia" w:ascii="宋体" w:hAnsi="宋体" w:cs="宋体"/>
                <w:lang w:val="en-US" w:eastAsia="zh-CN"/>
              </w:rPr>
              <w:t>5</w:t>
            </w:r>
          </w:p>
        </w:tc>
        <w:tc>
          <w:tcPr>
            <w:tcW w:w="926" w:type="dxa"/>
            <w:vAlign w:val="center"/>
          </w:tcPr>
          <w:p w14:paraId="1B96136F">
            <w:pPr>
              <w:jc w:val="center"/>
              <w:rPr>
                <w:rFonts w:hint="eastAsia" w:ascii="宋体" w:hAnsi="宋体" w:eastAsia="宋体" w:cs="宋体"/>
                <w:lang w:val="en-US" w:eastAsia="zh-Hans"/>
              </w:rPr>
            </w:pPr>
            <w:r>
              <w:rPr>
                <w:rFonts w:hint="eastAsia" w:ascii="宋体" w:hAnsi="宋体" w:eastAsia="宋体" w:cs="宋体"/>
                <w:lang w:val="en-US" w:eastAsia="zh-Hans"/>
              </w:rPr>
              <w:t>客观</w:t>
            </w:r>
          </w:p>
        </w:tc>
        <w:tc>
          <w:tcPr>
            <w:tcW w:w="1512" w:type="dxa"/>
          </w:tcPr>
          <w:p w14:paraId="035ADE2F">
            <w:pPr>
              <w:rPr>
                <w:rFonts w:hint="eastAsia" w:ascii="宋体" w:hAnsi="宋体" w:eastAsia="宋体" w:cs="宋体"/>
                <w:lang w:val="en-US" w:eastAsia="zh-Hans"/>
              </w:rPr>
            </w:pPr>
          </w:p>
        </w:tc>
      </w:tr>
      <w:tr w14:paraId="3947E0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63" w:hRule="atLeast"/>
        </w:trPr>
        <w:tc>
          <w:tcPr>
            <w:tcW w:w="926" w:type="dxa"/>
            <w:vMerge w:val="continue"/>
          </w:tcPr>
          <w:p w14:paraId="28DCD0AA">
            <w:pPr>
              <w:rPr>
                <w:rFonts w:hint="eastAsia" w:ascii="宋体" w:hAnsi="宋体" w:eastAsia="宋体" w:cs="宋体"/>
                <w:lang w:val="en-US" w:eastAsia="zh-Hans"/>
              </w:rPr>
            </w:pPr>
          </w:p>
        </w:tc>
        <w:tc>
          <w:tcPr>
            <w:tcW w:w="1195" w:type="dxa"/>
            <w:shd w:val="clear" w:color="auto" w:fill="auto"/>
            <w:vAlign w:val="top"/>
          </w:tcPr>
          <w:p w14:paraId="289AFA6E">
            <w:pPr>
              <w:adjustRightInd w:val="0"/>
              <w:snapToGrid w:val="0"/>
              <w:spacing w:line="360" w:lineRule="auto"/>
              <w:jc w:val="center"/>
              <w:rPr>
                <w:rFonts w:hint="eastAsia" w:ascii="宋体" w:hAnsi="宋体" w:eastAsia="宋体" w:cs="宋体"/>
                <w:kern w:val="0"/>
                <w:sz w:val="20"/>
                <w:szCs w:val="20"/>
                <w:lang w:val="en-US" w:eastAsia="zh-CN" w:bidi="ar-SA"/>
              </w:rPr>
            </w:pPr>
            <w:r>
              <w:rPr>
                <w:rFonts w:hint="eastAsia" w:ascii="宋体" w:hAnsi="宋体" w:eastAsia="宋体" w:cs="宋体"/>
                <w:kern w:val="0"/>
                <w:sz w:val="20"/>
                <w:szCs w:val="20"/>
                <w:lang w:val="en-US" w:eastAsia="zh-CN"/>
              </w:rPr>
              <w:t>技术响应（1）</w:t>
            </w:r>
          </w:p>
        </w:tc>
        <w:tc>
          <w:tcPr>
            <w:tcW w:w="4131" w:type="dxa"/>
            <w:shd w:val="clear" w:color="auto" w:fill="auto"/>
            <w:vAlign w:val="top"/>
          </w:tcPr>
          <w:p w14:paraId="3C1BED6C">
            <w:pPr>
              <w:jc w:val="left"/>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供应商需逐条响应招标文件中的技术参数要求，完全响应得</w:t>
            </w:r>
            <w:r>
              <w:rPr>
                <w:rFonts w:hint="eastAsia" w:ascii="宋体" w:hAnsi="宋体" w:cs="宋体"/>
                <w:kern w:val="0"/>
                <w:sz w:val="20"/>
                <w:szCs w:val="20"/>
                <w:lang w:val="en-US" w:eastAsia="zh-CN"/>
              </w:rPr>
              <w:t>15</w:t>
            </w:r>
            <w:r>
              <w:rPr>
                <w:rFonts w:hint="eastAsia" w:ascii="宋体" w:hAnsi="宋体" w:eastAsia="宋体" w:cs="宋体"/>
                <w:kern w:val="0"/>
                <w:sz w:val="20"/>
                <w:szCs w:val="20"/>
                <w:lang w:val="en-US" w:eastAsia="zh-CN"/>
              </w:rPr>
              <w:t>分，如存在负偏离项，每有一项负偏离扣</w:t>
            </w:r>
            <w:r>
              <w:rPr>
                <w:rFonts w:hint="eastAsia" w:ascii="宋体" w:hAnsi="宋体" w:cs="宋体"/>
                <w:kern w:val="0"/>
                <w:sz w:val="20"/>
                <w:szCs w:val="20"/>
                <w:lang w:val="en-US" w:eastAsia="zh-CN"/>
              </w:rPr>
              <w:t>1</w:t>
            </w:r>
            <w:r>
              <w:rPr>
                <w:rFonts w:hint="eastAsia" w:ascii="宋体" w:hAnsi="宋体" w:eastAsia="宋体" w:cs="宋体"/>
                <w:kern w:val="0"/>
                <w:sz w:val="20"/>
                <w:szCs w:val="20"/>
                <w:lang w:val="en-US" w:eastAsia="zh-CN"/>
              </w:rPr>
              <w:t>分，扣完为止。</w:t>
            </w:r>
          </w:p>
        </w:tc>
        <w:tc>
          <w:tcPr>
            <w:tcW w:w="669" w:type="dxa"/>
            <w:vAlign w:val="center"/>
          </w:tcPr>
          <w:p w14:paraId="682FFEBE">
            <w:pPr>
              <w:jc w:val="center"/>
              <w:rPr>
                <w:rFonts w:hint="default" w:ascii="宋体" w:hAnsi="宋体" w:eastAsia="宋体" w:cs="宋体"/>
                <w:lang w:val="en-US" w:eastAsia="zh-CN"/>
              </w:rPr>
            </w:pPr>
            <w:r>
              <w:rPr>
                <w:rFonts w:hint="eastAsia" w:ascii="宋体" w:hAnsi="宋体" w:cs="宋体"/>
                <w:lang w:val="en-US" w:eastAsia="zh-CN"/>
              </w:rPr>
              <w:t>15</w:t>
            </w:r>
          </w:p>
        </w:tc>
        <w:tc>
          <w:tcPr>
            <w:tcW w:w="926" w:type="dxa"/>
            <w:vAlign w:val="center"/>
          </w:tcPr>
          <w:p w14:paraId="64D333B0">
            <w:pPr>
              <w:jc w:val="center"/>
              <w:rPr>
                <w:rFonts w:hint="eastAsia" w:ascii="宋体" w:hAnsi="宋体" w:eastAsia="宋体" w:cs="宋体"/>
                <w:lang w:val="en-US" w:eastAsia="zh-Hans"/>
              </w:rPr>
            </w:pPr>
            <w:r>
              <w:rPr>
                <w:rFonts w:hint="eastAsia" w:ascii="宋体" w:hAnsi="宋体" w:eastAsia="宋体" w:cs="宋体"/>
                <w:lang w:val="en-US" w:eastAsia="zh-Hans"/>
              </w:rPr>
              <w:t>客观</w:t>
            </w:r>
          </w:p>
        </w:tc>
        <w:tc>
          <w:tcPr>
            <w:tcW w:w="1512" w:type="dxa"/>
          </w:tcPr>
          <w:p w14:paraId="324822D4">
            <w:pPr>
              <w:rPr>
                <w:rFonts w:hint="eastAsia" w:ascii="宋体" w:hAnsi="宋体" w:eastAsia="宋体" w:cs="宋体"/>
                <w:lang w:val="en-US" w:eastAsia="zh-Hans"/>
              </w:rPr>
            </w:pPr>
          </w:p>
        </w:tc>
      </w:tr>
      <w:tr w14:paraId="26CA2E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43" w:hRule="atLeast"/>
        </w:trPr>
        <w:tc>
          <w:tcPr>
            <w:tcW w:w="926" w:type="dxa"/>
            <w:vMerge w:val="continue"/>
          </w:tcPr>
          <w:p w14:paraId="55CDE3D4">
            <w:pPr>
              <w:rPr>
                <w:rFonts w:hint="eastAsia" w:ascii="宋体" w:hAnsi="宋体" w:eastAsia="宋体" w:cs="宋体"/>
              </w:rPr>
            </w:pPr>
          </w:p>
        </w:tc>
        <w:tc>
          <w:tcPr>
            <w:tcW w:w="1195" w:type="dxa"/>
          </w:tcPr>
          <w:p w14:paraId="57FED52F">
            <w:pPr>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技术响应（2）</w:t>
            </w:r>
          </w:p>
        </w:tc>
        <w:tc>
          <w:tcPr>
            <w:tcW w:w="4131" w:type="dxa"/>
          </w:tcPr>
          <w:p w14:paraId="6840137A">
            <w:pPr>
              <w:jc w:val="left"/>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供应商针对所响应的技术参数均提供证明资料的（不限于检测报告、产品彩页、技术说明等），得</w:t>
            </w:r>
            <w:r>
              <w:rPr>
                <w:rFonts w:hint="eastAsia" w:ascii="宋体" w:hAnsi="宋体" w:cs="宋体"/>
                <w:kern w:val="0"/>
                <w:sz w:val="20"/>
                <w:szCs w:val="20"/>
                <w:lang w:val="en-US" w:eastAsia="zh-CN"/>
              </w:rPr>
              <w:t>30</w:t>
            </w:r>
            <w:r>
              <w:rPr>
                <w:rFonts w:hint="eastAsia" w:ascii="宋体" w:hAnsi="宋体" w:eastAsia="宋体" w:cs="宋体"/>
                <w:kern w:val="0"/>
                <w:sz w:val="20"/>
                <w:szCs w:val="20"/>
                <w:lang w:val="en-US" w:eastAsia="zh-CN"/>
              </w:rPr>
              <w:t>分，如存在缺项，每缺一项扣1分，扣完为止。供应商针对所响应的加星项技术参数均提供证明资料的（不限于检测报告、产品彩页、技术说明等）</w:t>
            </w:r>
          </w:p>
        </w:tc>
        <w:tc>
          <w:tcPr>
            <w:tcW w:w="669" w:type="dxa"/>
            <w:vAlign w:val="center"/>
          </w:tcPr>
          <w:p w14:paraId="2C62708A">
            <w:pPr>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30</w:t>
            </w:r>
          </w:p>
        </w:tc>
        <w:tc>
          <w:tcPr>
            <w:tcW w:w="926" w:type="dxa"/>
            <w:vAlign w:val="center"/>
          </w:tcPr>
          <w:p w14:paraId="2F4ED89F">
            <w:pPr>
              <w:jc w:val="center"/>
              <w:rPr>
                <w:rFonts w:hint="eastAsia" w:ascii="宋体" w:hAnsi="宋体" w:eastAsia="宋体" w:cs="宋体"/>
                <w:kern w:val="0"/>
                <w:sz w:val="20"/>
                <w:szCs w:val="20"/>
                <w:lang w:val="en-US" w:eastAsia="zh-Hans"/>
              </w:rPr>
            </w:pPr>
            <w:r>
              <w:rPr>
                <w:rFonts w:hint="eastAsia" w:ascii="宋体" w:hAnsi="宋体" w:eastAsia="宋体" w:cs="宋体"/>
                <w:lang w:val="en-US" w:eastAsia="zh-Hans"/>
              </w:rPr>
              <w:t>客观</w:t>
            </w:r>
          </w:p>
        </w:tc>
        <w:tc>
          <w:tcPr>
            <w:tcW w:w="1512" w:type="dxa"/>
          </w:tcPr>
          <w:p w14:paraId="64B0DD81">
            <w:pPr>
              <w:rPr>
                <w:rFonts w:hint="eastAsia" w:ascii="宋体" w:hAnsi="宋体" w:eastAsia="宋体" w:cs="宋体"/>
                <w:kern w:val="0"/>
                <w:sz w:val="20"/>
                <w:szCs w:val="20"/>
                <w:lang w:val="en-US" w:eastAsia="zh-Hans"/>
              </w:rPr>
            </w:pPr>
          </w:p>
        </w:tc>
      </w:tr>
      <w:tr w14:paraId="618A16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720" w:hRule="atLeast"/>
        </w:trPr>
        <w:tc>
          <w:tcPr>
            <w:tcW w:w="926" w:type="dxa"/>
            <w:vMerge w:val="continue"/>
          </w:tcPr>
          <w:p w14:paraId="2C144605">
            <w:pPr>
              <w:rPr>
                <w:rFonts w:hint="eastAsia" w:ascii="宋体" w:hAnsi="宋体" w:eastAsia="宋体" w:cs="宋体"/>
              </w:rPr>
            </w:pPr>
          </w:p>
        </w:tc>
        <w:tc>
          <w:tcPr>
            <w:tcW w:w="1195" w:type="dxa"/>
          </w:tcPr>
          <w:p w14:paraId="4FD90C41">
            <w:pPr>
              <w:adjustRightInd w:val="0"/>
              <w:snapToGrid w:val="0"/>
              <w:spacing w:line="360" w:lineRule="auto"/>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实施</w:t>
            </w:r>
            <w:r>
              <w:rPr>
                <w:rFonts w:hint="eastAsia" w:ascii="宋体" w:hAnsi="宋体" w:eastAsia="宋体" w:cs="宋体"/>
                <w:kern w:val="0"/>
                <w:sz w:val="20"/>
                <w:szCs w:val="20"/>
                <w:lang w:val="en-US" w:eastAsia="zh-Hans"/>
              </w:rPr>
              <w:t>方案</w:t>
            </w:r>
          </w:p>
          <w:p w14:paraId="7FD9C96C">
            <w:pPr>
              <w:rPr>
                <w:rFonts w:hint="eastAsia" w:ascii="宋体" w:hAnsi="宋体" w:eastAsia="宋体" w:cs="宋体"/>
                <w:kern w:val="0"/>
                <w:sz w:val="20"/>
                <w:szCs w:val="20"/>
                <w:lang w:val="en-US" w:eastAsia="zh-Hans"/>
              </w:rPr>
            </w:pPr>
          </w:p>
        </w:tc>
        <w:tc>
          <w:tcPr>
            <w:tcW w:w="4131" w:type="dxa"/>
          </w:tcPr>
          <w:p w14:paraId="4C7FFF75">
            <w:pP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根据本项目特点及采购人实际需求，供应商投标文件中有专门针对本项目的实施方案，包括货品的①包装；②备货；③运输；④交付；⑤验收内容。方案各项内容全面详细、阐述条例清晰详尽，得</w:t>
            </w:r>
            <w:r>
              <w:rPr>
                <w:rFonts w:hint="eastAsia" w:ascii="宋体" w:hAnsi="宋体" w:cs="宋体"/>
                <w:kern w:val="0"/>
                <w:sz w:val="20"/>
                <w:szCs w:val="20"/>
                <w:lang w:val="en-US" w:eastAsia="zh-CN"/>
              </w:rPr>
              <w:t>5</w:t>
            </w:r>
            <w:r>
              <w:rPr>
                <w:rFonts w:hint="eastAsia" w:ascii="宋体" w:hAnsi="宋体" w:eastAsia="宋体" w:cs="宋体"/>
                <w:kern w:val="0"/>
                <w:sz w:val="20"/>
                <w:szCs w:val="20"/>
                <w:lang w:val="en-US" w:eastAsia="zh-CN"/>
              </w:rPr>
              <w:t>分；评审内容每缺一项扣</w:t>
            </w:r>
            <w:r>
              <w:rPr>
                <w:rFonts w:hint="eastAsia" w:ascii="宋体" w:hAnsi="宋体" w:cs="宋体"/>
                <w:kern w:val="0"/>
                <w:sz w:val="20"/>
                <w:szCs w:val="20"/>
                <w:lang w:val="en-US" w:eastAsia="zh-CN"/>
              </w:rPr>
              <w:t>1</w:t>
            </w:r>
            <w:r>
              <w:rPr>
                <w:rFonts w:hint="eastAsia" w:ascii="宋体" w:hAnsi="宋体" w:eastAsia="宋体" w:cs="宋体"/>
                <w:kern w:val="0"/>
                <w:sz w:val="20"/>
                <w:szCs w:val="20"/>
                <w:lang w:val="en-US" w:eastAsia="zh-CN"/>
              </w:rPr>
              <w:t xml:space="preserve">分；各项中如有缺陷，每有1处扣0.5分，各项扣完为止。 </w:t>
            </w:r>
          </w:p>
          <w:p w14:paraId="68699D1E">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（注：缺陷是指内容不完整或缺少</w:t>
            </w:r>
            <w:bookmarkStart w:id="87" w:name="_GoBack"/>
            <w:bookmarkEnd w:id="87"/>
            <w:r>
              <w:rPr>
                <w:rFonts w:hint="eastAsia" w:ascii="宋体" w:hAnsi="宋体" w:eastAsia="宋体" w:cs="宋体"/>
                <w:kern w:val="0"/>
                <w:sz w:val="20"/>
                <w:szCs w:val="20"/>
                <w:lang w:val="en-US" w:eastAsia="zh-CN"/>
              </w:rPr>
              <w:t>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下述评分标准对“缺陷”定义同此处。）</w:t>
            </w:r>
          </w:p>
        </w:tc>
        <w:tc>
          <w:tcPr>
            <w:tcW w:w="669" w:type="dxa"/>
            <w:vAlign w:val="center"/>
          </w:tcPr>
          <w:p w14:paraId="01251793">
            <w:pPr>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5</w:t>
            </w:r>
          </w:p>
        </w:tc>
        <w:tc>
          <w:tcPr>
            <w:tcW w:w="926" w:type="dxa"/>
            <w:vAlign w:val="center"/>
          </w:tcPr>
          <w:p w14:paraId="6FD232F6">
            <w:pPr>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主观</w:t>
            </w:r>
          </w:p>
        </w:tc>
        <w:tc>
          <w:tcPr>
            <w:tcW w:w="1512" w:type="dxa"/>
          </w:tcPr>
          <w:p w14:paraId="252CE4CD">
            <w:pPr>
              <w:rPr>
                <w:rFonts w:hint="eastAsia" w:ascii="宋体" w:hAnsi="宋体" w:eastAsia="宋体" w:cs="宋体"/>
                <w:kern w:val="0"/>
                <w:sz w:val="20"/>
                <w:szCs w:val="20"/>
                <w:lang w:val="en-US" w:eastAsia="zh-Hans"/>
              </w:rPr>
            </w:pPr>
          </w:p>
        </w:tc>
      </w:tr>
      <w:tr w14:paraId="3C227C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45" w:hRule="atLeast"/>
        </w:trPr>
        <w:tc>
          <w:tcPr>
            <w:tcW w:w="926" w:type="dxa"/>
            <w:vMerge w:val="continue"/>
          </w:tcPr>
          <w:p w14:paraId="72F9BFC4">
            <w:pPr>
              <w:rPr>
                <w:rFonts w:hint="eastAsia" w:ascii="宋体" w:hAnsi="宋体" w:eastAsia="宋体" w:cs="宋体"/>
              </w:rPr>
            </w:pPr>
          </w:p>
        </w:tc>
        <w:tc>
          <w:tcPr>
            <w:tcW w:w="1195" w:type="dxa"/>
          </w:tcPr>
          <w:p w14:paraId="40B7C182">
            <w:pPr>
              <w:keepNext w:val="0"/>
              <w:keepLines w:val="0"/>
              <w:pageBreakBefore w:val="0"/>
              <w:widowControl/>
              <w:suppressLineNumbers w:val="0"/>
              <w:kinsoku/>
              <w:overflowPunct/>
              <w:topLinePunct w:val="0"/>
              <w:bidi w:val="0"/>
              <w:adjustRightInd w:val="0"/>
              <w:snapToGrid w:val="0"/>
              <w:spacing w:before="0" w:beforeAutospacing="0" w:after="0" w:afterAutospacing="0" w:line="360" w:lineRule="auto"/>
              <w:ind w:left="0" w:leftChars="0" w:right="0" w:rightChars="0"/>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进度保证（1）</w:t>
            </w:r>
          </w:p>
          <w:p w14:paraId="13E385DD">
            <w:pPr>
              <w:rPr>
                <w:rFonts w:hint="eastAsia" w:ascii="宋体" w:hAnsi="宋体" w:eastAsia="宋体" w:cs="宋体"/>
                <w:kern w:val="0"/>
                <w:sz w:val="20"/>
                <w:szCs w:val="20"/>
                <w:lang w:val="en-US" w:eastAsia="zh-Hans"/>
              </w:rPr>
            </w:pPr>
          </w:p>
        </w:tc>
        <w:tc>
          <w:tcPr>
            <w:tcW w:w="4131" w:type="dxa"/>
          </w:tcPr>
          <w:p w14:paraId="03552EE9">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Hans"/>
              </w:rPr>
              <w:t>根据本项目特点及采购人实际需求，</w:t>
            </w:r>
            <w:r>
              <w:rPr>
                <w:rFonts w:hint="eastAsia" w:ascii="宋体" w:hAnsi="宋体" w:eastAsia="宋体" w:cs="宋体"/>
                <w:kern w:val="0"/>
                <w:sz w:val="20"/>
                <w:szCs w:val="20"/>
                <w:lang w:val="en-US" w:eastAsia="zh-CN"/>
              </w:rPr>
              <w:t>投标文件中有明确的①进度计划；②进度保证措施；确保在采购人每次要求供货时，能及时完成货物的供应和安装。</w:t>
            </w:r>
            <w:r>
              <w:rPr>
                <w:rFonts w:hint="eastAsia" w:ascii="宋体" w:hAnsi="宋体" w:eastAsia="宋体" w:cs="宋体"/>
                <w:kern w:val="0"/>
                <w:sz w:val="20"/>
                <w:szCs w:val="20"/>
                <w:lang w:val="en-US" w:eastAsia="zh-Hans"/>
              </w:rPr>
              <w:t>以上2项内容</w:t>
            </w:r>
            <w:r>
              <w:rPr>
                <w:rFonts w:hint="eastAsia" w:ascii="宋体" w:hAnsi="宋体" w:eastAsia="宋体" w:cs="宋体"/>
                <w:kern w:val="0"/>
                <w:sz w:val="20"/>
                <w:szCs w:val="20"/>
                <w:lang w:val="en-US" w:eastAsia="zh-CN"/>
              </w:rPr>
              <w:t>均</w:t>
            </w:r>
            <w:r>
              <w:rPr>
                <w:rFonts w:hint="eastAsia" w:ascii="宋体" w:hAnsi="宋体" w:eastAsia="宋体" w:cs="宋体"/>
                <w:kern w:val="0"/>
                <w:sz w:val="20"/>
                <w:szCs w:val="20"/>
                <w:lang w:val="en-US" w:eastAsia="zh-Hans"/>
              </w:rPr>
              <w:t>内容完整、合理、不存在</w:t>
            </w:r>
            <w:r>
              <w:rPr>
                <w:rFonts w:hint="eastAsia" w:ascii="宋体" w:hAnsi="宋体" w:eastAsia="宋体" w:cs="宋体"/>
                <w:kern w:val="0"/>
                <w:sz w:val="20"/>
                <w:szCs w:val="20"/>
                <w:lang w:val="en-US" w:eastAsia="zh-CN"/>
              </w:rPr>
              <w:t>缺陷</w:t>
            </w:r>
            <w:r>
              <w:rPr>
                <w:rFonts w:hint="eastAsia" w:ascii="宋体" w:hAnsi="宋体" w:eastAsia="宋体" w:cs="宋体"/>
                <w:kern w:val="0"/>
                <w:sz w:val="20"/>
                <w:szCs w:val="20"/>
                <w:lang w:val="en-US" w:eastAsia="zh-Hans"/>
              </w:rPr>
              <w:t>，得</w:t>
            </w:r>
            <w:r>
              <w:rPr>
                <w:rFonts w:hint="eastAsia" w:ascii="宋体" w:hAnsi="宋体" w:cs="宋体"/>
                <w:kern w:val="0"/>
                <w:sz w:val="20"/>
                <w:szCs w:val="20"/>
                <w:lang w:val="en-US" w:eastAsia="zh-CN"/>
              </w:rPr>
              <w:t>4</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评审内容</w:t>
            </w:r>
            <w:r>
              <w:rPr>
                <w:rFonts w:hint="eastAsia" w:ascii="宋体" w:hAnsi="宋体" w:eastAsia="宋体" w:cs="宋体"/>
                <w:kern w:val="0"/>
                <w:sz w:val="20"/>
                <w:szCs w:val="20"/>
                <w:lang w:val="en-US" w:eastAsia="zh-Hans"/>
              </w:rPr>
              <w:t>每缺一项扣</w:t>
            </w:r>
            <w:r>
              <w:rPr>
                <w:rFonts w:hint="eastAsia" w:ascii="宋体" w:hAnsi="宋体" w:cs="宋体"/>
                <w:kern w:val="0"/>
                <w:sz w:val="20"/>
                <w:szCs w:val="20"/>
                <w:lang w:val="en-US" w:eastAsia="zh-CN"/>
              </w:rPr>
              <w:t>2</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；各项中如有缺陷，每有1处扣</w:t>
            </w:r>
            <w:r>
              <w:rPr>
                <w:rFonts w:hint="eastAsia" w:ascii="宋体" w:hAnsi="宋体" w:cs="宋体"/>
                <w:kern w:val="0"/>
                <w:sz w:val="20"/>
                <w:szCs w:val="20"/>
                <w:lang w:val="en-US" w:eastAsia="zh-CN"/>
              </w:rPr>
              <w:t>1</w:t>
            </w:r>
            <w:r>
              <w:rPr>
                <w:rFonts w:hint="eastAsia" w:ascii="宋体" w:hAnsi="宋体" w:eastAsia="宋体" w:cs="宋体"/>
                <w:kern w:val="0"/>
                <w:sz w:val="20"/>
                <w:szCs w:val="20"/>
                <w:lang w:val="en-US" w:eastAsia="zh-CN"/>
              </w:rPr>
              <w:t xml:space="preserve">分，各项扣完为止。 </w:t>
            </w:r>
          </w:p>
        </w:tc>
        <w:tc>
          <w:tcPr>
            <w:tcW w:w="669" w:type="dxa"/>
            <w:vAlign w:val="center"/>
          </w:tcPr>
          <w:p w14:paraId="0FB54958">
            <w:pPr>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4</w:t>
            </w:r>
          </w:p>
        </w:tc>
        <w:tc>
          <w:tcPr>
            <w:tcW w:w="926" w:type="dxa"/>
            <w:vAlign w:val="center"/>
          </w:tcPr>
          <w:p w14:paraId="6CE18111">
            <w:pPr>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主观</w:t>
            </w:r>
          </w:p>
        </w:tc>
        <w:tc>
          <w:tcPr>
            <w:tcW w:w="1512" w:type="dxa"/>
          </w:tcPr>
          <w:p w14:paraId="73819E5A">
            <w:pPr>
              <w:rPr>
                <w:rFonts w:hint="eastAsia" w:ascii="宋体" w:hAnsi="宋体" w:eastAsia="宋体" w:cs="宋体"/>
                <w:kern w:val="0"/>
                <w:sz w:val="20"/>
                <w:szCs w:val="20"/>
                <w:lang w:val="en-US" w:eastAsia="zh-Hans"/>
              </w:rPr>
            </w:pPr>
          </w:p>
        </w:tc>
      </w:tr>
      <w:tr w14:paraId="760736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34" w:hRule="atLeast"/>
        </w:trPr>
        <w:tc>
          <w:tcPr>
            <w:tcW w:w="926" w:type="dxa"/>
            <w:vMerge w:val="continue"/>
          </w:tcPr>
          <w:p w14:paraId="1AE5A5EA">
            <w:pPr>
              <w:rPr>
                <w:rFonts w:hint="eastAsia" w:ascii="宋体" w:hAnsi="宋体" w:eastAsia="宋体" w:cs="宋体"/>
              </w:rPr>
            </w:pPr>
          </w:p>
        </w:tc>
        <w:tc>
          <w:tcPr>
            <w:tcW w:w="1195" w:type="dxa"/>
          </w:tcPr>
          <w:p w14:paraId="5DDE0B97">
            <w:pPr>
              <w:ind w:left="200" w:hanging="200" w:hangingChars="100"/>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进度保证（</w:t>
            </w:r>
            <w:r>
              <w:rPr>
                <w:rFonts w:hint="eastAsia" w:ascii="宋体" w:hAnsi="宋体" w:cs="宋体"/>
                <w:kern w:val="0"/>
                <w:sz w:val="20"/>
                <w:szCs w:val="20"/>
                <w:lang w:val="en-US" w:eastAsia="zh-CN"/>
              </w:rPr>
              <w:t>2</w:t>
            </w:r>
            <w:r>
              <w:rPr>
                <w:rFonts w:hint="eastAsia" w:ascii="宋体" w:hAnsi="宋体" w:eastAsia="宋体" w:cs="宋体"/>
                <w:kern w:val="0"/>
                <w:sz w:val="20"/>
                <w:szCs w:val="20"/>
                <w:lang w:val="en-US" w:eastAsia="zh-CN"/>
              </w:rPr>
              <w:t>）</w:t>
            </w:r>
          </w:p>
        </w:tc>
        <w:tc>
          <w:tcPr>
            <w:tcW w:w="4131" w:type="dxa"/>
          </w:tcPr>
          <w:p w14:paraId="594C5D1F">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根据拟投入本项目人员的分工情况：</w:t>
            </w:r>
            <w:r>
              <w:rPr>
                <w:rFonts w:hint="eastAsia" w:ascii="宋体" w:hAnsi="宋体" w:eastAsia="宋体" w:cs="宋体"/>
                <w:kern w:val="0"/>
                <w:sz w:val="20"/>
                <w:szCs w:val="20"/>
                <w:lang w:val="en-US" w:eastAsia="zh-Hans"/>
              </w:rPr>
              <w:t>岗位分工</w:t>
            </w:r>
            <w:r>
              <w:rPr>
                <w:rFonts w:hint="eastAsia" w:ascii="宋体" w:hAnsi="宋体" w:eastAsia="宋体" w:cs="宋体"/>
                <w:kern w:val="0"/>
                <w:sz w:val="20"/>
                <w:szCs w:val="20"/>
                <w:lang w:val="en-US" w:eastAsia="zh-CN"/>
              </w:rPr>
              <w:t>明确合理，岗位职责描述详细，得</w:t>
            </w:r>
            <w:r>
              <w:rPr>
                <w:rFonts w:hint="eastAsia" w:ascii="宋体" w:hAnsi="宋体" w:cs="宋体"/>
                <w:kern w:val="0"/>
                <w:sz w:val="20"/>
                <w:szCs w:val="20"/>
                <w:lang w:val="en-US" w:eastAsia="zh-CN"/>
              </w:rPr>
              <w:t>2</w:t>
            </w:r>
            <w:r>
              <w:rPr>
                <w:rFonts w:hint="eastAsia" w:ascii="宋体" w:hAnsi="宋体" w:eastAsia="宋体" w:cs="宋体"/>
                <w:kern w:val="0"/>
                <w:sz w:val="20"/>
                <w:szCs w:val="20"/>
                <w:lang w:val="en-US" w:eastAsia="zh-CN"/>
              </w:rPr>
              <w:t>分</w:t>
            </w:r>
            <w:r>
              <w:rPr>
                <w:rFonts w:hint="eastAsia" w:ascii="宋体" w:hAnsi="宋体" w:eastAsia="宋体" w:cs="宋体"/>
                <w:kern w:val="0"/>
                <w:sz w:val="20"/>
                <w:szCs w:val="20"/>
                <w:lang w:val="en-US" w:eastAsia="zh-Hans"/>
              </w:rPr>
              <w:t>；</w:t>
            </w:r>
            <w:r>
              <w:rPr>
                <w:rFonts w:hint="eastAsia" w:ascii="宋体" w:hAnsi="宋体" w:eastAsia="宋体" w:cs="宋体"/>
                <w:kern w:val="0"/>
                <w:sz w:val="20"/>
                <w:szCs w:val="20"/>
                <w:lang w:val="en-US" w:eastAsia="zh-CN"/>
              </w:rPr>
              <w:t xml:space="preserve">评审内容中如有缺陷，每有1处扣0.5分，扣完为止。 </w:t>
            </w:r>
          </w:p>
        </w:tc>
        <w:tc>
          <w:tcPr>
            <w:tcW w:w="669" w:type="dxa"/>
            <w:vAlign w:val="center"/>
          </w:tcPr>
          <w:p w14:paraId="1A0E5BC7">
            <w:pPr>
              <w:jc w:val="center"/>
              <w:rPr>
                <w:rFonts w:hint="eastAsia" w:ascii="宋体" w:hAnsi="宋体" w:eastAsia="宋体" w:cs="宋体"/>
                <w:kern w:val="0"/>
                <w:sz w:val="20"/>
                <w:szCs w:val="20"/>
                <w:lang w:val="en-US" w:eastAsia="zh-CN"/>
              </w:rPr>
            </w:pPr>
            <w:r>
              <w:rPr>
                <w:rFonts w:hint="eastAsia" w:ascii="宋体" w:hAnsi="宋体" w:cs="宋体"/>
                <w:kern w:val="0"/>
                <w:sz w:val="20"/>
                <w:szCs w:val="20"/>
                <w:lang w:val="en-US" w:eastAsia="zh-CN"/>
              </w:rPr>
              <w:t>2</w:t>
            </w:r>
          </w:p>
        </w:tc>
        <w:tc>
          <w:tcPr>
            <w:tcW w:w="926" w:type="dxa"/>
            <w:vAlign w:val="center"/>
          </w:tcPr>
          <w:p w14:paraId="0449DFB2">
            <w:pPr>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主观</w:t>
            </w:r>
          </w:p>
        </w:tc>
        <w:tc>
          <w:tcPr>
            <w:tcW w:w="1512" w:type="dxa"/>
          </w:tcPr>
          <w:p w14:paraId="778B57DD">
            <w:pPr>
              <w:rPr>
                <w:rFonts w:hint="eastAsia" w:ascii="宋体" w:hAnsi="宋体" w:eastAsia="宋体" w:cs="宋体"/>
                <w:kern w:val="0"/>
                <w:sz w:val="20"/>
                <w:szCs w:val="20"/>
                <w:lang w:val="en-US" w:eastAsia="zh-Hans"/>
              </w:rPr>
            </w:pPr>
          </w:p>
        </w:tc>
      </w:tr>
      <w:tr w14:paraId="3245EE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219" w:hRule="atLeast"/>
        </w:trPr>
        <w:tc>
          <w:tcPr>
            <w:tcW w:w="926" w:type="dxa"/>
            <w:vMerge w:val="continue"/>
          </w:tcPr>
          <w:p w14:paraId="742230E2">
            <w:pPr>
              <w:rPr>
                <w:rFonts w:hint="eastAsia" w:ascii="宋体" w:hAnsi="宋体" w:eastAsia="宋体" w:cs="宋体"/>
              </w:rPr>
            </w:pPr>
          </w:p>
        </w:tc>
        <w:tc>
          <w:tcPr>
            <w:tcW w:w="1195" w:type="dxa"/>
          </w:tcPr>
          <w:p w14:paraId="39626488">
            <w:pPr>
              <w:adjustRightInd w:val="0"/>
              <w:snapToGrid w:val="0"/>
              <w:spacing w:line="360" w:lineRule="auto"/>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Hans"/>
              </w:rPr>
              <w:t>质量保证</w:t>
            </w:r>
          </w:p>
          <w:p w14:paraId="7B9E4181">
            <w:pPr>
              <w:rPr>
                <w:rFonts w:hint="eastAsia" w:ascii="宋体" w:hAnsi="宋体" w:eastAsia="宋体" w:cs="宋体"/>
                <w:kern w:val="0"/>
                <w:sz w:val="20"/>
                <w:szCs w:val="20"/>
                <w:lang w:val="en-US" w:eastAsia="zh-Hans"/>
              </w:rPr>
            </w:pPr>
          </w:p>
        </w:tc>
        <w:tc>
          <w:tcPr>
            <w:tcW w:w="4131" w:type="dxa"/>
          </w:tcPr>
          <w:p w14:paraId="1498D7E5">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为保证供应商提供的货物质量能达到招标文件中的技术要求，提供①质量管理制度；②产品质量承诺；③产品质量证明资料（不限于厂家授权、销售协议、代理协议、产品合格证等）。</w:t>
            </w:r>
            <w:r>
              <w:rPr>
                <w:rFonts w:hint="eastAsia" w:ascii="宋体" w:hAnsi="宋体" w:eastAsia="宋体" w:cs="宋体"/>
                <w:kern w:val="0"/>
                <w:sz w:val="20"/>
                <w:szCs w:val="20"/>
                <w:lang w:val="en-US" w:eastAsia="zh-Hans"/>
              </w:rPr>
              <w:t>以上</w:t>
            </w:r>
            <w:r>
              <w:rPr>
                <w:rFonts w:hint="eastAsia" w:ascii="宋体" w:hAnsi="宋体" w:eastAsia="宋体" w:cs="宋体"/>
                <w:kern w:val="0"/>
                <w:sz w:val="20"/>
                <w:szCs w:val="20"/>
                <w:lang w:val="en-US" w:eastAsia="zh-CN"/>
              </w:rPr>
              <w:t>3</w:t>
            </w:r>
            <w:r>
              <w:rPr>
                <w:rFonts w:hint="eastAsia" w:ascii="宋体" w:hAnsi="宋体" w:eastAsia="宋体" w:cs="宋体"/>
                <w:kern w:val="0"/>
                <w:sz w:val="20"/>
                <w:szCs w:val="20"/>
                <w:lang w:val="en-US" w:eastAsia="zh-Hans"/>
              </w:rPr>
              <w:t>项内容</w:t>
            </w:r>
            <w:r>
              <w:rPr>
                <w:rFonts w:hint="eastAsia" w:ascii="宋体" w:hAnsi="宋体" w:eastAsia="宋体" w:cs="宋体"/>
                <w:kern w:val="0"/>
                <w:sz w:val="20"/>
                <w:szCs w:val="20"/>
                <w:lang w:val="en-US" w:eastAsia="zh-CN"/>
              </w:rPr>
              <w:t>均</w:t>
            </w:r>
            <w:r>
              <w:rPr>
                <w:rFonts w:hint="eastAsia" w:ascii="宋体" w:hAnsi="宋体" w:eastAsia="宋体" w:cs="宋体"/>
                <w:kern w:val="0"/>
                <w:sz w:val="20"/>
                <w:szCs w:val="20"/>
                <w:lang w:val="en-US" w:eastAsia="zh-Hans"/>
              </w:rPr>
              <w:t>内容完整、合理、不存在</w:t>
            </w:r>
            <w:r>
              <w:rPr>
                <w:rFonts w:hint="eastAsia" w:ascii="宋体" w:hAnsi="宋体" w:eastAsia="宋体" w:cs="宋体"/>
                <w:kern w:val="0"/>
                <w:sz w:val="20"/>
                <w:szCs w:val="20"/>
                <w:lang w:val="en-US" w:eastAsia="zh-CN"/>
              </w:rPr>
              <w:t>缺陷</w:t>
            </w:r>
            <w:r>
              <w:rPr>
                <w:rFonts w:hint="eastAsia" w:ascii="宋体" w:hAnsi="宋体" w:eastAsia="宋体" w:cs="宋体"/>
                <w:kern w:val="0"/>
                <w:sz w:val="20"/>
                <w:szCs w:val="20"/>
                <w:lang w:val="en-US" w:eastAsia="zh-Hans"/>
              </w:rPr>
              <w:t>，得</w:t>
            </w:r>
            <w:r>
              <w:rPr>
                <w:rFonts w:hint="eastAsia" w:ascii="宋体" w:hAnsi="宋体" w:cs="宋体"/>
                <w:kern w:val="0"/>
                <w:sz w:val="20"/>
                <w:szCs w:val="20"/>
                <w:lang w:val="en-US" w:eastAsia="zh-CN"/>
              </w:rPr>
              <w:t>6</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评审内容</w:t>
            </w:r>
            <w:r>
              <w:rPr>
                <w:rFonts w:hint="eastAsia" w:ascii="宋体" w:hAnsi="宋体" w:eastAsia="宋体" w:cs="宋体"/>
                <w:kern w:val="0"/>
                <w:sz w:val="20"/>
                <w:szCs w:val="20"/>
                <w:lang w:val="en-US" w:eastAsia="zh-Hans"/>
              </w:rPr>
              <w:t>每缺一项扣</w:t>
            </w:r>
            <w:r>
              <w:rPr>
                <w:rFonts w:hint="eastAsia" w:ascii="宋体" w:hAnsi="宋体" w:eastAsia="宋体" w:cs="宋体"/>
                <w:kern w:val="0"/>
                <w:sz w:val="20"/>
                <w:szCs w:val="20"/>
                <w:lang w:val="en-US" w:eastAsia="zh-CN"/>
              </w:rPr>
              <w:t>1</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；各项中如有缺陷，每有1处扣0.5分，各项扣完为止。</w:t>
            </w:r>
          </w:p>
        </w:tc>
        <w:tc>
          <w:tcPr>
            <w:tcW w:w="669" w:type="dxa"/>
            <w:vAlign w:val="center"/>
          </w:tcPr>
          <w:p w14:paraId="6FD1F78C">
            <w:pPr>
              <w:jc w:val="center"/>
              <w:rPr>
                <w:rFonts w:hint="eastAsia" w:ascii="宋体" w:hAnsi="宋体" w:eastAsia="宋体" w:cs="宋体"/>
                <w:kern w:val="0"/>
                <w:sz w:val="20"/>
                <w:szCs w:val="20"/>
                <w:lang w:val="en-US" w:eastAsia="zh-CN"/>
              </w:rPr>
            </w:pPr>
            <w:r>
              <w:rPr>
                <w:rFonts w:hint="eastAsia" w:ascii="宋体" w:hAnsi="宋体" w:cs="宋体"/>
                <w:kern w:val="0"/>
                <w:sz w:val="20"/>
                <w:szCs w:val="20"/>
                <w:lang w:val="en-US" w:eastAsia="zh-CN"/>
              </w:rPr>
              <w:t>6</w:t>
            </w:r>
          </w:p>
        </w:tc>
        <w:tc>
          <w:tcPr>
            <w:tcW w:w="926" w:type="dxa"/>
            <w:vAlign w:val="center"/>
          </w:tcPr>
          <w:p w14:paraId="19E35C75">
            <w:pPr>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主观</w:t>
            </w:r>
          </w:p>
        </w:tc>
        <w:tc>
          <w:tcPr>
            <w:tcW w:w="1512" w:type="dxa"/>
          </w:tcPr>
          <w:p w14:paraId="552B937C">
            <w:pPr>
              <w:rPr>
                <w:rFonts w:hint="eastAsia" w:ascii="宋体" w:hAnsi="宋体" w:eastAsia="宋体" w:cs="宋体"/>
                <w:kern w:val="0"/>
                <w:sz w:val="20"/>
                <w:szCs w:val="20"/>
                <w:lang w:val="en-US" w:eastAsia="zh-Hans"/>
              </w:rPr>
            </w:pPr>
          </w:p>
        </w:tc>
      </w:tr>
      <w:tr w14:paraId="1FB85C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47" w:hRule="atLeast"/>
        </w:trPr>
        <w:tc>
          <w:tcPr>
            <w:tcW w:w="926" w:type="dxa"/>
            <w:vMerge w:val="continue"/>
          </w:tcPr>
          <w:p w14:paraId="3A8E7353">
            <w:pPr>
              <w:rPr>
                <w:rFonts w:hint="eastAsia" w:ascii="宋体" w:hAnsi="宋体" w:eastAsia="宋体" w:cs="宋体"/>
              </w:rPr>
            </w:pPr>
          </w:p>
        </w:tc>
        <w:tc>
          <w:tcPr>
            <w:tcW w:w="1195" w:type="dxa"/>
          </w:tcPr>
          <w:p w14:paraId="5C9BA78F">
            <w:pPr>
              <w:adjustRightInd w:val="0"/>
              <w:snapToGrid w:val="0"/>
              <w:spacing w:line="360" w:lineRule="auto"/>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售后服务</w:t>
            </w:r>
          </w:p>
          <w:p w14:paraId="14277B5C">
            <w:pPr>
              <w:rPr>
                <w:rFonts w:hint="eastAsia" w:ascii="宋体" w:hAnsi="宋体" w:eastAsia="宋体" w:cs="宋体"/>
                <w:kern w:val="0"/>
                <w:sz w:val="20"/>
                <w:szCs w:val="20"/>
                <w:lang w:val="en-US" w:eastAsia="zh-Hans"/>
              </w:rPr>
            </w:pPr>
          </w:p>
        </w:tc>
        <w:tc>
          <w:tcPr>
            <w:tcW w:w="4131" w:type="dxa"/>
          </w:tcPr>
          <w:p w14:paraId="1D89867C">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供应商针对本项目具有科学完善的售后服务，服务内容包含：①售后服务范围；②售后处理响应时间及方式；③售后服务人员配备。</w:t>
            </w:r>
            <w:r>
              <w:rPr>
                <w:rFonts w:hint="eastAsia" w:ascii="宋体" w:hAnsi="宋体" w:eastAsia="宋体" w:cs="宋体"/>
                <w:kern w:val="0"/>
                <w:sz w:val="20"/>
                <w:szCs w:val="20"/>
                <w:lang w:val="en-US" w:eastAsia="zh-Hans"/>
              </w:rPr>
              <w:t>以上</w:t>
            </w:r>
            <w:r>
              <w:rPr>
                <w:rFonts w:hint="eastAsia" w:ascii="宋体" w:hAnsi="宋体" w:eastAsia="宋体" w:cs="宋体"/>
                <w:kern w:val="0"/>
                <w:sz w:val="20"/>
                <w:szCs w:val="20"/>
                <w:lang w:val="en-US" w:eastAsia="zh-CN"/>
              </w:rPr>
              <w:t>3</w:t>
            </w:r>
            <w:r>
              <w:rPr>
                <w:rFonts w:hint="eastAsia" w:ascii="宋体" w:hAnsi="宋体" w:eastAsia="宋体" w:cs="宋体"/>
                <w:kern w:val="0"/>
                <w:sz w:val="20"/>
                <w:szCs w:val="20"/>
                <w:lang w:val="en-US" w:eastAsia="zh-Hans"/>
              </w:rPr>
              <w:t>项内容</w:t>
            </w:r>
            <w:r>
              <w:rPr>
                <w:rFonts w:hint="eastAsia" w:ascii="宋体" w:hAnsi="宋体" w:eastAsia="宋体" w:cs="宋体"/>
                <w:kern w:val="0"/>
                <w:sz w:val="20"/>
                <w:szCs w:val="20"/>
                <w:lang w:val="en-US" w:eastAsia="zh-CN"/>
              </w:rPr>
              <w:t>均</w:t>
            </w:r>
            <w:r>
              <w:rPr>
                <w:rFonts w:hint="eastAsia" w:ascii="宋体" w:hAnsi="宋体" w:eastAsia="宋体" w:cs="宋体"/>
                <w:kern w:val="0"/>
                <w:sz w:val="20"/>
                <w:szCs w:val="20"/>
                <w:lang w:val="en-US" w:eastAsia="zh-Hans"/>
              </w:rPr>
              <w:t>内容完整、合理、不存在</w:t>
            </w:r>
            <w:r>
              <w:rPr>
                <w:rFonts w:hint="eastAsia" w:ascii="宋体" w:hAnsi="宋体" w:eastAsia="宋体" w:cs="宋体"/>
                <w:kern w:val="0"/>
                <w:sz w:val="20"/>
                <w:szCs w:val="20"/>
                <w:lang w:val="en-US" w:eastAsia="zh-CN"/>
              </w:rPr>
              <w:t>缺陷</w:t>
            </w:r>
            <w:r>
              <w:rPr>
                <w:rFonts w:hint="eastAsia" w:ascii="宋体" w:hAnsi="宋体" w:eastAsia="宋体" w:cs="宋体"/>
                <w:kern w:val="0"/>
                <w:sz w:val="20"/>
                <w:szCs w:val="20"/>
                <w:lang w:val="en-US" w:eastAsia="zh-Hans"/>
              </w:rPr>
              <w:t>，得</w:t>
            </w:r>
            <w:r>
              <w:rPr>
                <w:rFonts w:hint="eastAsia" w:ascii="宋体" w:hAnsi="宋体" w:eastAsia="宋体" w:cs="宋体"/>
                <w:kern w:val="0"/>
                <w:sz w:val="20"/>
                <w:szCs w:val="20"/>
                <w:lang w:val="en-US" w:eastAsia="zh-CN"/>
              </w:rPr>
              <w:t>3</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评审内容</w:t>
            </w:r>
            <w:r>
              <w:rPr>
                <w:rFonts w:hint="eastAsia" w:ascii="宋体" w:hAnsi="宋体" w:eastAsia="宋体" w:cs="宋体"/>
                <w:kern w:val="0"/>
                <w:sz w:val="20"/>
                <w:szCs w:val="20"/>
                <w:lang w:val="en-US" w:eastAsia="zh-Hans"/>
              </w:rPr>
              <w:t>每缺一项扣</w:t>
            </w:r>
            <w:r>
              <w:rPr>
                <w:rFonts w:hint="eastAsia" w:ascii="宋体" w:hAnsi="宋体" w:eastAsia="宋体" w:cs="宋体"/>
                <w:kern w:val="0"/>
                <w:sz w:val="20"/>
                <w:szCs w:val="20"/>
                <w:lang w:val="en-US" w:eastAsia="zh-CN"/>
              </w:rPr>
              <w:t>1</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；各项中如有缺陷，每有1处扣0.5分，各项扣完为止。</w:t>
            </w:r>
          </w:p>
        </w:tc>
        <w:tc>
          <w:tcPr>
            <w:tcW w:w="669" w:type="dxa"/>
            <w:vAlign w:val="center"/>
          </w:tcPr>
          <w:p w14:paraId="51E775E2">
            <w:pPr>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3</w:t>
            </w:r>
          </w:p>
        </w:tc>
        <w:tc>
          <w:tcPr>
            <w:tcW w:w="926" w:type="dxa"/>
            <w:vAlign w:val="center"/>
          </w:tcPr>
          <w:p w14:paraId="5EE08832">
            <w:pPr>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主观</w:t>
            </w:r>
          </w:p>
        </w:tc>
        <w:tc>
          <w:tcPr>
            <w:tcW w:w="1512" w:type="dxa"/>
          </w:tcPr>
          <w:p w14:paraId="0DEDE3B3">
            <w:pPr>
              <w:rPr>
                <w:rFonts w:hint="eastAsia" w:ascii="宋体" w:hAnsi="宋体" w:eastAsia="宋体" w:cs="宋体"/>
                <w:kern w:val="0"/>
                <w:sz w:val="20"/>
                <w:szCs w:val="20"/>
                <w:lang w:val="en-US" w:eastAsia="zh-Hans"/>
              </w:rPr>
            </w:pPr>
          </w:p>
        </w:tc>
      </w:tr>
      <w:tr w14:paraId="68CCB6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926" w:type="dxa"/>
            <w:shd w:val="clear" w:color="auto" w:fill="auto"/>
            <w:vAlign w:val="top"/>
          </w:tcPr>
          <w:p w14:paraId="6790BEE0">
            <w:pPr>
              <w:rPr>
                <w:rFonts w:hint="eastAsia" w:ascii="宋体" w:hAnsi="宋体" w:eastAsia="宋体" w:cs="宋体"/>
                <w:lang w:val="en-US" w:eastAsia="zh-Hans"/>
              </w:rPr>
            </w:pPr>
            <w:r>
              <w:rPr>
                <w:rFonts w:hint="eastAsia" w:ascii="宋体" w:hAnsi="宋体" w:eastAsia="宋体" w:cs="宋体"/>
                <w:lang w:val="en-US" w:eastAsia="zh-Hans"/>
              </w:rPr>
              <w:t>异常低价审查</w:t>
            </w:r>
          </w:p>
        </w:tc>
        <w:tc>
          <w:tcPr>
            <w:tcW w:w="1195" w:type="dxa"/>
            <w:shd w:val="clear" w:color="auto" w:fill="auto"/>
            <w:vAlign w:val="top"/>
          </w:tcPr>
          <w:p w14:paraId="45882D2C">
            <w:pPr>
              <w:rPr>
                <w:rFonts w:hint="eastAsia" w:ascii="宋体" w:hAnsi="宋体" w:eastAsia="宋体" w:cs="宋体"/>
                <w:lang w:val="en-US" w:eastAsia="zh-Hans"/>
              </w:rPr>
            </w:pPr>
            <w:r>
              <w:rPr>
                <w:rFonts w:hint="eastAsia" w:ascii="宋体" w:hAnsi="宋体" w:eastAsia="宋体" w:cs="宋体"/>
                <w:lang w:val="en-US" w:eastAsia="zh-Hans"/>
              </w:rPr>
              <w:t>异常低价审查</w:t>
            </w:r>
          </w:p>
        </w:tc>
        <w:tc>
          <w:tcPr>
            <w:tcW w:w="4131" w:type="dxa"/>
            <w:shd w:val="clear" w:color="auto" w:fill="auto"/>
            <w:vAlign w:val="top"/>
          </w:tcPr>
          <w:p w14:paraId="17FF6AC8">
            <w:pPr>
              <w:rPr>
                <w:rFonts w:hint="eastAsia" w:ascii="宋体" w:hAnsi="宋体" w:eastAsia="宋体" w:cs="宋体"/>
                <w:lang w:val="en-US" w:eastAsia="zh-Hans"/>
              </w:rPr>
            </w:pPr>
            <w:r>
              <w:rPr>
                <w:rFonts w:hint="eastAsia" w:ascii="宋体" w:hAnsi="宋体" w:eastAsia="宋体" w:cs="宋体"/>
                <w:lang w:val="en-US" w:eastAsia="zh-Hans"/>
              </w:rPr>
              <w:t xml:space="preserve">根据《关于推动解决政府采购异常低价问题的通知》（财库〔2026〕2号）政府采购评审中出现下列情形之一的，评审委员会应当启动异常低价投标（响应）审查程序： （1）投标(响应)报价低于全部通过符合性审查供应商投标(响应)报价平均值65%的，即投标(响应)报价&lt;全部通过符合性审查供应商投标(响应)报价平均值×65%; （2）投标(响应)报价低于通过符合性审查的次低报价供应商投标(响应)报价65%的，即投标(响应)报价&lt;通过符合性审查的次低报价供应商投标(响应)报价×65%; （3）投标(响应)报价低于采购项目最高限价65%的，即投标(响应)报价&lt;采购项目最高限价×65%; （4）评审委员会基于专业判断，认为供应商报价过低，有可能影响产品质量或者不能诚信履约的其他情形。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 </w:t>
            </w:r>
          </w:p>
          <w:p w14:paraId="06CE7E94">
            <w:pPr>
              <w:rPr>
                <w:rFonts w:hint="eastAsia" w:ascii="宋体" w:hAnsi="宋体" w:eastAsia="宋体" w:cs="宋体"/>
                <w:lang w:val="en-US" w:eastAsia="zh-CN"/>
              </w:rPr>
            </w:pPr>
            <w:r>
              <w:rPr>
                <w:rFonts w:hint="eastAsia" w:ascii="宋体" w:hAnsi="宋体" w:eastAsia="宋体" w:cs="宋体"/>
                <w:lang w:val="en-US" w:eastAsia="zh-Hans"/>
              </w:rPr>
              <w:t>投标人提交的相关说明和证明材料，应当加盖投标人（法定名称）电子印章，在评标委员会要求的时间内通过项目电子化交易系统进行提交，否则提交的相关证明材料无效。投标人不能证明其投标报价合理性的，评标委员会应当将其投标文件作为无效处理。</w:t>
            </w:r>
          </w:p>
        </w:tc>
        <w:tc>
          <w:tcPr>
            <w:tcW w:w="669" w:type="dxa"/>
            <w:shd w:val="clear" w:color="auto" w:fill="auto"/>
            <w:vAlign w:val="top"/>
          </w:tcPr>
          <w:p w14:paraId="72ABF238">
            <w:pPr>
              <w:jc w:val="right"/>
              <w:rPr>
                <w:rFonts w:hint="eastAsia" w:ascii="宋体" w:hAnsi="宋体" w:eastAsia="宋体" w:cs="宋体"/>
                <w:lang w:val="en-US" w:eastAsia="zh-CN"/>
              </w:rPr>
            </w:pPr>
            <w:r>
              <w:rPr>
                <w:rFonts w:hint="eastAsia" w:ascii="宋体" w:hAnsi="宋体" w:eastAsia="宋体" w:cs="宋体"/>
                <w:lang w:val="en-US" w:eastAsia="zh-CN"/>
              </w:rPr>
              <w:t>0</w:t>
            </w:r>
          </w:p>
        </w:tc>
        <w:tc>
          <w:tcPr>
            <w:tcW w:w="926" w:type="dxa"/>
            <w:shd w:val="clear" w:color="auto" w:fill="auto"/>
            <w:vAlign w:val="top"/>
          </w:tcPr>
          <w:p w14:paraId="69F98EDC">
            <w:pPr>
              <w:rPr>
                <w:rFonts w:hint="eastAsia" w:ascii="宋体" w:hAnsi="宋体" w:eastAsia="宋体" w:cs="宋体"/>
                <w:lang w:val="en-US" w:eastAsia="zh-Hans"/>
              </w:rPr>
            </w:pPr>
            <w:r>
              <w:rPr>
                <w:rFonts w:hint="eastAsia" w:ascii="宋体" w:hAnsi="宋体" w:eastAsia="宋体" w:cs="宋体"/>
                <w:lang w:val="en-US" w:eastAsia="zh-Hans"/>
              </w:rPr>
              <w:t>客观</w:t>
            </w:r>
          </w:p>
        </w:tc>
        <w:tc>
          <w:tcPr>
            <w:tcW w:w="1512" w:type="dxa"/>
            <w:shd w:val="clear" w:color="auto" w:fill="auto"/>
            <w:vAlign w:val="top"/>
          </w:tcPr>
          <w:p w14:paraId="22A690CC">
            <w:pPr>
              <w:rPr>
                <w:rFonts w:hint="eastAsia" w:ascii="宋体" w:hAnsi="宋体" w:eastAsia="宋体" w:cs="宋体"/>
                <w:lang w:val="en-US" w:eastAsia="zh-Hans"/>
              </w:rPr>
            </w:pPr>
          </w:p>
        </w:tc>
      </w:tr>
      <w:tr w14:paraId="6CBEA7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35" w:hRule="atLeast"/>
        </w:trPr>
        <w:tc>
          <w:tcPr>
            <w:tcW w:w="926" w:type="dxa"/>
          </w:tcPr>
          <w:p w14:paraId="728A1CD4">
            <w:pPr>
              <w:rPr>
                <w:rFonts w:hint="eastAsia" w:ascii="宋体" w:hAnsi="宋体" w:eastAsia="宋体" w:cs="宋体"/>
                <w:lang w:val="en-US" w:eastAsia="zh-Hans"/>
              </w:rPr>
            </w:pPr>
            <w:r>
              <w:rPr>
                <w:rFonts w:hint="eastAsia" w:ascii="宋体" w:hAnsi="宋体" w:eastAsia="宋体" w:cs="宋体"/>
                <w:lang w:val="en-US" w:eastAsia="zh-Hans"/>
              </w:rPr>
              <w:t>价格评审</w:t>
            </w:r>
          </w:p>
        </w:tc>
        <w:tc>
          <w:tcPr>
            <w:tcW w:w="1195" w:type="dxa"/>
          </w:tcPr>
          <w:p w14:paraId="368208AA">
            <w:pPr>
              <w:rPr>
                <w:rFonts w:hint="eastAsia" w:ascii="宋体" w:hAnsi="宋体" w:eastAsia="宋体" w:cs="宋体"/>
                <w:lang w:val="en-US" w:eastAsia="zh-Hans"/>
              </w:rPr>
            </w:pPr>
            <w:r>
              <w:rPr>
                <w:rFonts w:hint="eastAsia" w:ascii="宋体" w:hAnsi="宋体" w:eastAsia="宋体" w:cs="宋体"/>
                <w:lang w:val="en-US" w:eastAsia="zh-Hans"/>
              </w:rPr>
              <w:t>价格分</w:t>
            </w:r>
          </w:p>
        </w:tc>
        <w:tc>
          <w:tcPr>
            <w:tcW w:w="4131" w:type="dxa"/>
          </w:tcPr>
          <w:p w14:paraId="152DAFCE">
            <w:pPr>
              <w:rPr>
                <w:rFonts w:hint="eastAsia" w:ascii="宋体" w:hAnsi="宋体" w:eastAsia="宋体" w:cs="宋体"/>
                <w:lang w:val="en-US" w:eastAsia="zh-Hans"/>
              </w:rPr>
            </w:pPr>
            <w:r>
              <w:rPr>
                <w:rFonts w:hint="eastAsia" w:ascii="宋体" w:hAnsi="宋体" w:eastAsia="宋体" w:cs="宋体"/>
                <w:lang w:val="en-US" w:eastAsia="zh-Hans"/>
              </w:rPr>
              <w:t>价格分统一采用低价优先法计算，即满足招标文件要求且投标报价最低的投标报价为评标基准价，其价格分为满分。其他供应商的价格分统一按照下列公式计算：投标报价得分=(评标基准价／投标报价)×30 注： 1.计算分数时四舍五入取小数点后两位； 2.落实政府采购政策参见政府采购政策评分标准。</w:t>
            </w:r>
          </w:p>
        </w:tc>
        <w:tc>
          <w:tcPr>
            <w:tcW w:w="669" w:type="dxa"/>
            <w:vAlign w:val="center"/>
          </w:tcPr>
          <w:p w14:paraId="2E799B7C">
            <w:pPr>
              <w:jc w:val="center"/>
              <w:rPr>
                <w:rFonts w:hint="eastAsia" w:ascii="宋体" w:hAnsi="宋体" w:eastAsia="宋体" w:cs="宋体"/>
                <w:lang w:val="en-US" w:eastAsia="zh-CN"/>
              </w:rPr>
            </w:pPr>
            <w:r>
              <w:rPr>
                <w:rFonts w:hint="eastAsia" w:ascii="宋体" w:hAnsi="宋体" w:eastAsia="宋体" w:cs="宋体"/>
                <w:lang w:val="en-US" w:eastAsia="zh-CN"/>
              </w:rPr>
              <w:t>30</w:t>
            </w:r>
          </w:p>
        </w:tc>
        <w:tc>
          <w:tcPr>
            <w:tcW w:w="926" w:type="dxa"/>
            <w:vAlign w:val="center"/>
          </w:tcPr>
          <w:p w14:paraId="2EEFFFBE">
            <w:pPr>
              <w:jc w:val="center"/>
              <w:rPr>
                <w:rFonts w:hint="eastAsia" w:ascii="宋体" w:hAnsi="宋体" w:eastAsia="宋体" w:cs="宋体"/>
                <w:lang w:val="en-US" w:eastAsia="zh-Hans"/>
              </w:rPr>
            </w:pPr>
            <w:r>
              <w:rPr>
                <w:rFonts w:hint="eastAsia" w:ascii="宋体" w:hAnsi="宋体" w:eastAsia="宋体" w:cs="宋体"/>
                <w:lang w:val="en-US" w:eastAsia="zh-Hans"/>
              </w:rPr>
              <w:t>客观</w:t>
            </w:r>
          </w:p>
        </w:tc>
        <w:tc>
          <w:tcPr>
            <w:tcW w:w="1512" w:type="dxa"/>
          </w:tcPr>
          <w:p w14:paraId="0B8001BC">
            <w:pPr>
              <w:rPr>
                <w:rFonts w:hint="eastAsia" w:ascii="宋体" w:hAnsi="宋体" w:eastAsia="宋体" w:cs="宋体"/>
                <w:lang w:val="en-US" w:eastAsia="zh-Hans"/>
              </w:rPr>
            </w:pPr>
          </w:p>
        </w:tc>
      </w:tr>
    </w:tbl>
    <w:p w14:paraId="3E7C770C">
      <w:pPr>
        <w:pStyle w:val="2"/>
        <w:jc w:val="both"/>
        <w:rPr>
          <w:rFonts w:hint="eastAsia" w:ascii="宋体" w:hAnsi="宋体"/>
          <w:b/>
          <w:bCs/>
          <w:sz w:val="24"/>
          <w:szCs w:val="24"/>
          <w:highlight w:val="yellow"/>
        </w:rPr>
      </w:pPr>
    </w:p>
    <w:p w14:paraId="39934ECE">
      <w:pPr>
        <w:rPr>
          <w:rFonts w:hint="eastAsia" w:ascii="宋体" w:hAnsi="宋体"/>
          <w:b/>
          <w:bCs/>
          <w:sz w:val="24"/>
          <w:szCs w:val="24"/>
          <w:highlight w:val="yellow"/>
        </w:rPr>
      </w:pPr>
    </w:p>
    <w:p w14:paraId="53799E06">
      <w:pPr>
        <w:pStyle w:val="3"/>
        <w:numPr>
          <w:ilvl w:val="0"/>
          <w:numId w:val="3"/>
        </w:numPr>
        <w:bidi w:val="0"/>
        <w:ind w:leftChars="0"/>
        <w:jc w:val="center"/>
        <w:rPr>
          <w:rFonts w:hint="eastAsia" w:eastAsia="宋体"/>
          <w:b/>
          <w:bCs/>
          <w:sz w:val="36"/>
          <w:szCs w:val="22"/>
          <w:lang w:val="en-US" w:eastAsia="zh-CN"/>
        </w:rPr>
      </w:pPr>
      <w:bookmarkStart w:id="35" w:name="_Toc21879"/>
      <w:r>
        <w:rPr>
          <w:rFonts w:hint="eastAsia" w:eastAsia="宋体"/>
          <w:b/>
          <w:bCs/>
          <w:sz w:val="36"/>
          <w:szCs w:val="22"/>
          <w:lang w:val="en-US" w:eastAsia="zh-CN"/>
        </w:rPr>
        <w:t>采购内容及技术要求</w:t>
      </w:r>
      <w:bookmarkEnd w:id="35"/>
    </w:p>
    <w:p w14:paraId="79B9427E">
      <w:pPr>
        <w:rPr>
          <w:rFonts w:hint="eastAsia" w:eastAsia="宋体"/>
          <w:b/>
          <w:bCs/>
          <w:sz w:val="36"/>
          <w:szCs w:val="22"/>
          <w:lang w:val="en-US" w:eastAsia="zh-CN"/>
        </w:rPr>
      </w:pPr>
    </w:p>
    <w:p w14:paraId="0C676438">
      <w:pPr>
        <w:pStyle w:val="2"/>
        <w:rPr>
          <w:rFonts w:hint="eastAsia" w:eastAsia="宋体"/>
          <w:b/>
          <w:bCs/>
          <w:sz w:val="36"/>
          <w:szCs w:val="22"/>
          <w:lang w:val="en-US" w:eastAsia="zh-CN"/>
        </w:rPr>
      </w:pPr>
    </w:p>
    <w:p w14:paraId="72934283">
      <w:pPr>
        <w:rPr>
          <w:rFonts w:hint="eastAsia"/>
          <w:lang w:val="en-US" w:eastAsia="zh-CN"/>
        </w:rPr>
      </w:pPr>
    </w:p>
    <w:tbl>
      <w:tblPr>
        <w:tblStyle w:val="38"/>
        <w:tblW w:w="91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16"/>
        <w:gridCol w:w="2020"/>
        <w:gridCol w:w="3528"/>
        <w:gridCol w:w="1217"/>
        <w:gridCol w:w="1217"/>
      </w:tblGrid>
      <w:tr w14:paraId="72D5C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F01D9">
            <w:pPr>
              <w:rPr>
                <w:rFonts w:hint="eastAsia" w:ascii="宋体" w:hAnsi="宋体" w:eastAsia="宋体" w:cs="宋体"/>
                <w:lang w:val="en-US" w:eastAsia="zh-Hans"/>
              </w:rPr>
            </w:pPr>
            <w:r>
              <w:rPr>
                <w:rFonts w:hint="eastAsia" w:ascii="宋体" w:hAnsi="宋体" w:eastAsia="宋体" w:cs="宋体"/>
                <w:lang w:val="en-US" w:eastAsia="zh-CN"/>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44C55">
            <w:pPr>
              <w:rPr>
                <w:rFonts w:hint="eastAsia" w:ascii="宋体" w:hAnsi="宋体" w:eastAsia="宋体" w:cs="宋体"/>
                <w:lang w:val="en-US" w:eastAsia="zh-Hans"/>
              </w:rPr>
            </w:pPr>
            <w:r>
              <w:rPr>
                <w:rFonts w:hint="eastAsia" w:ascii="宋体" w:hAnsi="宋体" w:eastAsia="宋体" w:cs="宋体"/>
                <w:lang w:val="en-US" w:eastAsia="zh-CN"/>
              </w:rPr>
              <w:t>学校名称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250A0">
            <w:pPr>
              <w:rPr>
                <w:rFonts w:hint="eastAsia" w:ascii="宋体" w:hAnsi="宋体" w:eastAsia="宋体" w:cs="宋体"/>
                <w:lang w:val="en-US" w:eastAsia="zh-Hans"/>
              </w:rPr>
            </w:pPr>
            <w:r>
              <w:rPr>
                <w:rFonts w:hint="eastAsia" w:ascii="宋体" w:hAnsi="宋体" w:eastAsia="宋体" w:cs="宋体"/>
                <w:lang w:val="en-US" w:eastAsia="zh-CN"/>
              </w:rPr>
              <w:t>配置部室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CD544">
            <w:pPr>
              <w:rPr>
                <w:rFonts w:hint="eastAsia" w:ascii="宋体" w:hAnsi="宋体" w:eastAsia="宋体" w:cs="宋体"/>
                <w:lang w:val="en-US" w:eastAsia="zh-Hans"/>
              </w:rPr>
            </w:pPr>
            <w:r>
              <w:rPr>
                <w:rFonts w:hint="eastAsia" w:ascii="宋体" w:hAnsi="宋体" w:eastAsia="宋体" w:cs="宋体"/>
                <w:lang w:val="en-US" w:eastAsia="zh-CN"/>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33858">
            <w:pPr>
              <w:rPr>
                <w:rFonts w:hint="eastAsia" w:ascii="宋体" w:hAnsi="宋体" w:eastAsia="宋体" w:cs="宋体"/>
                <w:lang w:val="en-US" w:eastAsia="zh-Hans"/>
              </w:rPr>
            </w:pPr>
            <w:r>
              <w:rPr>
                <w:rFonts w:hint="eastAsia" w:ascii="宋体" w:hAnsi="宋体" w:eastAsia="宋体" w:cs="宋体"/>
                <w:lang w:val="en-US" w:eastAsia="zh-CN"/>
              </w:rPr>
              <w:t>单位</w:t>
            </w:r>
          </w:p>
        </w:tc>
      </w:tr>
      <w:tr w14:paraId="7FC8A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3971D">
            <w:pPr>
              <w:rPr>
                <w:rFonts w:hint="eastAsia" w:ascii="宋体" w:hAnsi="宋体" w:eastAsia="宋体" w:cs="宋体"/>
                <w:lang w:val="en-US" w:eastAsia="zh-Hans"/>
              </w:rPr>
            </w:pPr>
            <w:r>
              <w:rPr>
                <w:rFonts w:hint="eastAsia" w:ascii="宋体" w:hAnsi="宋体" w:eastAsia="宋体" w:cs="宋体"/>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D48CC">
            <w:pPr>
              <w:rPr>
                <w:rFonts w:hint="eastAsia" w:ascii="宋体" w:hAnsi="宋体" w:eastAsia="宋体" w:cs="宋体"/>
                <w:lang w:val="en-US" w:eastAsia="zh-Hans"/>
              </w:rPr>
            </w:pPr>
            <w:r>
              <w:rPr>
                <w:rFonts w:hint="eastAsia" w:ascii="宋体" w:hAnsi="宋体" w:eastAsia="宋体" w:cs="宋体"/>
                <w:lang w:val="en-US" w:eastAsia="zh-CN"/>
              </w:rPr>
              <w:t>汤房学校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B24AC">
            <w:pPr>
              <w:rPr>
                <w:rFonts w:hint="eastAsia" w:ascii="宋体" w:hAnsi="宋体" w:eastAsia="宋体" w:cs="宋体"/>
                <w:lang w:val="en-US" w:eastAsia="zh-Hans"/>
              </w:rPr>
            </w:pPr>
            <w:r>
              <w:rPr>
                <w:rFonts w:hint="eastAsia" w:ascii="宋体" w:hAnsi="宋体" w:eastAsia="宋体" w:cs="宋体"/>
                <w:lang w:val="en-US" w:eastAsia="zh-CN"/>
              </w:rPr>
              <w:t>信息化终端教室A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71EF1">
            <w:pPr>
              <w:rPr>
                <w:rFonts w:hint="eastAsia" w:ascii="宋体" w:hAnsi="宋体" w:eastAsia="宋体" w:cs="宋体"/>
                <w:lang w:val="en-US" w:eastAsia="zh-Hans"/>
              </w:rPr>
            </w:pPr>
            <w:r>
              <w:rPr>
                <w:rFonts w:hint="eastAsia" w:ascii="宋体" w:hAnsi="宋体" w:eastAsia="宋体" w:cs="宋体"/>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CF2E7">
            <w:pPr>
              <w:rPr>
                <w:rFonts w:hint="eastAsia" w:ascii="宋体" w:hAnsi="宋体" w:eastAsia="宋体" w:cs="宋体"/>
                <w:lang w:val="en-US" w:eastAsia="zh-Hans"/>
              </w:rPr>
            </w:pPr>
            <w:r>
              <w:rPr>
                <w:rFonts w:hint="eastAsia" w:ascii="宋体" w:hAnsi="宋体" w:eastAsia="宋体" w:cs="宋体"/>
                <w:lang w:val="en-US" w:eastAsia="zh-CN"/>
              </w:rPr>
              <w:t>间</w:t>
            </w:r>
          </w:p>
        </w:tc>
      </w:tr>
      <w:tr w14:paraId="001A9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0C86B">
            <w:pPr>
              <w:rPr>
                <w:rFonts w:hint="eastAsia" w:ascii="宋体" w:hAnsi="宋体" w:eastAsia="宋体" w:cs="宋体"/>
                <w:lang w:val="en-US" w:eastAsia="zh-Hans"/>
              </w:rPr>
            </w:pPr>
            <w:r>
              <w:rPr>
                <w:rFonts w:hint="eastAsia" w:ascii="宋体" w:hAnsi="宋体" w:eastAsia="宋体" w:cs="宋体"/>
                <w:lang w:val="en-US" w:eastAsia="zh-CN"/>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8E737">
            <w:pPr>
              <w:rPr>
                <w:rFonts w:hint="eastAsia" w:ascii="宋体" w:hAnsi="宋体" w:eastAsia="宋体" w:cs="宋体"/>
                <w:lang w:val="en-US" w:eastAsia="zh-Hans"/>
              </w:rPr>
            </w:pPr>
            <w:r>
              <w:rPr>
                <w:rFonts w:hint="eastAsia" w:ascii="宋体" w:hAnsi="宋体" w:eastAsia="宋体" w:cs="宋体"/>
                <w:lang w:val="en-US" w:eastAsia="zh-CN"/>
              </w:rPr>
              <w:t>汤房学校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A8DB4">
            <w:pPr>
              <w:rPr>
                <w:rFonts w:hint="eastAsia" w:ascii="宋体" w:hAnsi="宋体" w:eastAsia="宋体" w:cs="宋体"/>
                <w:lang w:val="en-US" w:eastAsia="zh-Hans"/>
              </w:rPr>
            </w:pPr>
            <w:r>
              <w:rPr>
                <w:rFonts w:hint="eastAsia" w:ascii="宋体" w:hAnsi="宋体" w:eastAsia="宋体" w:cs="宋体"/>
                <w:lang w:val="en-US" w:eastAsia="zh-CN"/>
              </w:rPr>
              <w:t>信息化终端教室B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293ED">
            <w:pPr>
              <w:rPr>
                <w:rFonts w:hint="eastAsia" w:ascii="宋体" w:hAnsi="宋体" w:eastAsia="宋体" w:cs="宋体"/>
                <w:lang w:val="en-US" w:eastAsia="zh-Hans"/>
              </w:rPr>
            </w:pPr>
            <w:r>
              <w:rPr>
                <w:rFonts w:hint="eastAsia" w:ascii="宋体" w:hAnsi="宋体" w:eastAsia="宋体" w:cs="宋体"/>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C6763">
            <w:pPr>
              <w:rPr>
                <w:rFonts w:hint="eastAsia" w:ascii="宋体" w:hAnsi="宋体" w:eastAsia="宋体" w:cs="宋体"/>
                <w:lang w:val="en-US" w:eastAsia="zh-Hans"/>
              </w:rPr>
            </w:pPr>
            <w:r>
              <w:rPr>
                <w:rFonts w:hint="eastAsia" w:ascii="宋体" w:hAnsi="宋体" w:eastAsia="宋体" w:cs="宋体"/>
                <w:lang w:val="en-US" w:eastAsia="zh-CN"/>
              </w:rPr>
              <w:t>间</w:t>
            </w:r>
          </w:p>
        </w:tc>
      </w:tr>
      <w:tr w14:paraId="5F580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9E80D">
            <w:pPr>
              <w:rPr>
                <w:rFonts w:hint="eastAsia" w:ascii="宋体" w:hAnsi="宋体" w:eastAsia="宋体" w:cs="宋体"/>
                <w:lang w:val="en-US" w:eastAsia="zh-Hans"/>
              </w:rPr>
            </w:pPr>
            <w:r>
              <w:rPr>
                <w:rFonts w:hint="eastAsia" w:ascii="宋体" w:hAnsi="宋体" w:eastAsia="宋体" w:cs="宋体"/>
                <w:lang w:val="en-US" w:eastAsia="zh-CN"/>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D720F">
            <w:pPr>
              <w:rPr>
                <w:rFonts w:hint="eastAsia" w:ascii="宋体" w:hAnsi="宋体" w:eastAsia="宋体" w:cs="宋体"/>
                <w:lang w:val="en-US" w:eastAsia="zh-Hans"/>
              </w:rPr>
            </w:pPr>
            <w:r>
              <w:rPr>
                <w:rFonts w:hint="eastAsia" w:ascii="宋体" w:hAnsi="宋体" w:eastAsia="宋体" w:cs="宋体"/>
                <w:lang w:val="en-US" w:eastAsia="zh-CN"/>
              </w:rPr>
              <w:t>汤房学校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1BB9D">
            <w:pPr>
              <w:rPr>
                <w:rFonts w:hint="eastAsia" w:ascii="宋体" w:hAnsi="宋体" w:eastAsia="宋体" w:cs="宋体"/>
                <w:lang w:val="en-US" w:eastAsia="zh-Hans"/>
              </w:rPr>
            </w:pPr>
            <w:r>
              <w:rPr>
                <w:rFonts w:hint="eastAsia" w:ascii="宋体" w:hAnsi="宋体" w:eastAsia="宋体" w:cs="宋体"/>
                <w:lang w:val="en-US" w:eastAsia="zh-CN"/>
              </w:rPr>
              <w:t>信息化终端教室C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B0A10">
            <w:pPr>
              <w:rPr>
                <w:rFonts w:hint="eastAsia" w:ascii="宋体" w:hAnsi="宋体" w:eastAsia="宋体" w:cs="宋体"/>
                <w:lang w:val="en-US" w:eastAsia="zh-Hans"/>
              </w:rPr>
            </w:pPr>
            <w:r>
              <w:rPr>
                <w:rFonts w:hint="eastAsia" w:ascii="宋体" w:hAnsi="宋体" w:eastAsia="宋体" w:cs="宋体"/>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EFC06">
            <w:pPr>
              <w:rPr>
                <w:rFonts w:hint="eastAsia" w:ascii="宋体" w:hAnsi="宋体" w:eastAsia="宋体" w:cs="宋体"/>
                <w:lang w:val="en-US" w:eastAsia="zh-Hans"/>
              </w:rPr>
            </w:pPr>
            <w:r>
              <w:rPr>
                <w:rFonts w:hint="eastAsia" w:ascii="宋体" w:hAnsi="宋体" w:eastAsia="宋体" w:cs="宋体"/>
                <w:lang w:val="en-US" w:eastAsia="zh-CN"/>
              </w:rPr>
              <w:t>间</w:t>
            </w:r>
          </w:p>
        </w:tc>
      </w:tr>
    </w:tbl>
    <w:p w14:paraId="2E69E087">
      <w:pPr>
        <w:pStyle w:val="2"/>
        <w:numPr>
          <w:ilvl w:val="0"/>
          <w:numId w:val="0"/>
        </w:numPr>
        <w:ind w:right="-84" w:rightChars="-40"/>
        <w:jc w:val="center"/>
        <w:rPr>
          <w:rFonts w:hint="eastAsia"/>
        </w:rPr>
      </w:pPr>
    </w:p>
    <w:p w14:paraId="34139EA8">
      <w:pPr>
        <w:rPr>
          <w:rFonts w:hint="eastAsia"/>
        </w:rPr>
      </w:pPr>
    </w:p>
    <w:p w14:paraId="03DCB965">
      <w:pPr>
        <w:pStyle w:val="2"/>
        <w:rPr>
          <w:rFonts w:hint="eastAsia"/>
        </w:rPr>
      </w:pPr>
    </w:p>
    <w:p w14:paraId="5A5D7F05">
      <w:pPr>
        <w:rPr>
          <w:rFonts w:hint="eastAsia"/>
        </w:rPr>
      </w:pPr>
    </w:p>
    <w:p w14:paraId="4929A95F">
      <w:pPr>
        <w:pStyle w:val="2"/>
        <w:rPr>
          <w:rFonts w:hint="eastAsia"/>
        </w:rPr>
      </w:pPr>
    </w:p>
    <w:p w14:paraId="36D7438C">
      <w:pPr>
        <w:rPr>
          <w:rFonts w:hint="eastAsia"/>
        </w:rPr>
      </w:pPr>
    </w:p>
    <w:p w14:paraId="30400099">
      <w:pPr>
        <w:pStyle w:val="2"/>
        <w:rPr>
          <w:rFonts w:hint="eastAsia"/>
        </w:rPr>
      </w:pPr>
    </w:p>
    <w:p w14:paraId="6F95E2F6">
      <w:pPr>
        <w:rPr>
          <w:rFonts w:hint="eastAsia"/>
        </w:rPr>
      </w:pPr>
    </w:p>
    <w:p w14:paraId="76C6320D">
      <w:pPr>
        <w:pStyle w:val="2"/>
        <w:rPr>
          <w:rFonts w:hint="eastAsia"/>
        </w:rPr>
      </w:pPr>
    </w:p>
    <w:p w14:paraId="7EF294DB">
      <w:pPr>
        <w:rPr>
          <w:rFonts w:hint="eastAsia"/>
        </w:rPr>
      </w:pPr>
    </w:p>
    <w:p w14:paraId="74961BAA">
      <w:pPr>
        <w:pStyle w:val="2"/>
        <w:rPr>
          <w:rFonts w:hint="eastAsia"/>
        </w:rPr>
      </w:pPr>
    </w:p>
    <w:p w14:paraId="520EF229">
      <w:pPr>
        <w:rPr>
          <w:rFonts w:hint="eastAsia"/>
        </w:rPr>
      </w:pPr>
    </w:p>
    <w:p w14:paraId="0026337B">
      <w:pPr>
        <w:pStyle w:val="2"/>
        <w:rPr>
          <w:rFonts w:hint="eastAsia"/>
        </w:rPr>
      </w:pPr>
    </w:p>
    <w:p w14:paraId="212D03E2">
      <w:pPr>
        <w:rPr>
          <w:rFonts w:hint="eastAsia"/>
        </w:rPr>
      </w:pPr>
    </w:p>
    <w:p w14:paraId="2F09DF2F">
      <w:pPr>
        <w:pStyle w:val="2"/>
        <w:rPr>
          <w:rFonts w:hint="eastAsia"/>
        </w:rPr>
      </w:pPr>
    </w:p>
    <w:p w14:paraId="73BA2111">
      <w:pPr>
        <w:rPr>
          <w:rFonts w:hint="eastAsia"/>
        </w:rPr>
      </w:pPr>
    </w:p>
    <w:p w14:paraId="36912ABA">
      <w:pPr>
        <w:pStyle w:val="2"/>
        <w:rPr>
          <w:rFonts w:hint="eastAsia"/>
        </w:rPr>
      </w:pPr>
    </w:p>
    <w:p w14:paraId="1A9F7AAE">
      <w:pPr>
        <w:rPr>
          <w:rFonts w:hint="eastAsia"/>
        </w:rPr>
      </w:pPr>
    </w:p>
    <w:p w14:paraId="006622CA">
      <w:pPr>
        <w:pStyle w:val="2"/>
        <w:rPr>
          <w:rFonts w:hint="eastAsia"/>
        </w:rPr>
      </w:pPr>
    </w:p>
    <w:p w14:paraId="18AF2575">
      <w:pPr>
        <w:rPr>
          <w:rFonts w:hint="eastAsia"/>
        </w:rPr>
      </w:pPr>
    </w:p>
    <w:p w14:paraId="17E0DA80">
      <w:pPr>
        <w:pStyle w:val="2"/>
        <w:numPr>
          <w:ilvl w:val="0"/>
          <w:numId w:val="0"/>
        </w:numPr>
        <w:ind w:right="-84" w:rightChars="-40"/>
        <w:jc w:val="center"/>
      </w:pPr>
      <w:r>
        <w:rPr>
          <w:rFonts w:hint="eastAsia"/>
        </w:rPr>
        <w:t>信息化终端教室A</w:t>
      </w:r>
    </w:p>
    <w:tbl>
      <w:tblPr>
        <w:tblStyle w:val="38"/>
        <w:tblW w:w="917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28"/>
        <w:gridCol w:w="6983"/>
        <w:gridCol w:w="416"/>
        <w:gridCol w:w="451"/>
      </w:tblGrid>
      <w:tr w14:paraId="4ADB0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trPr>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E3439">
            <w:pPr>
              <w:keepNext w:val="0"/>
              <w:keepLines w:val="0"/>
              <w:widowControl/>
              <w:suppressLineNumbers w:val="0"/>
              <w:jc w:val="center"/>
              <w:textAlignment w:val="center"/>
              <w:rPr>
                <w:rFonts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名称</w:t>
            </w:r>
          </w:p>
        </w:tc>
        <w:tc>
          <w:tcPr>
            <w:tcW w:w="7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13AE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技术参数.规格.功能</w:t>
            </w:r>
          </w:p>
        </w:tc>
        <w:tc>
          <w:tcPr>
            <w:tcW w:w="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77C2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单位</w:t>
            </w:r>
          </w:p>
        </w:tc>
        <w:tc>
          <w:tcPr>
            <w:tcW w:w="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AC34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数量</w:t>
            </w:r>
          </w:p>
        </w:tc>
      </w:tr>
      <w:tr w14:paraId="1528E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70" w:hRule="atLeast"/>
        </w:trPr>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B9EA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信息化终端</w:t>
            </w:r>
          </w:p>
        </w:tc>
        <w:tc>
          <w:tcPr>
            <w:tcW w:w="7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5DDF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1.国产化自主可控处理器，主频≥2.7GHz 、≥8核处理器8线程，二级缓存≥8MB；</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2.内存：16GB DDR4 2666MT/s 内存或以上；</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3.硬盘：≥512GB M.2 NVMe SSD硬盘，支持机械硬盘拓展；</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4.前置面板：USB3.0≥2个；TypeC≥1个；音频接口≥1个；</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5.支持物理网络开关按键；</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6.≥3前置USB端口支持在关机状态下对外供电；</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7.后置面板：USB3.0≥4个；HDMI输出≥1个；VGA输出≥1个；音频输入≥2个；音频输出≥1个；RJ45≥1个；PS/2≥2个；串口≥1个；</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8.集成显卡；</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9.拓展能力：PCIEX16≥1个；PCIEX8≥2个；M.2≥2个；SATA≥4个、支持拓展9.5mm标准光驱；</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10.机箱体积：≤10L；</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11.电源功率：≥200W；</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12.集成千兆网卡、集成声卡、USB键鼠套装。</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50E3C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95098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05299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8" w:hRule="atLeast"/>
        </w:trPr>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B20F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信息化显示设备</w:t>
            </w:r>
          </w:p>
        </w:tc>
        <w:tc>
          <w:tcPr>
            <w:tcW w:w="7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9E66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1.≥23.8英寸显示屏幕，分辨率≥1920*1080，VA屏；</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2.屏幕亮度≥300cd/m2；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3.屏占比≥91%；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4.支持VGA≥1，HDMI≥1；</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5.★显示屏幕色域覆盖率≥85%(NTSC CIE1976)；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6.对比度≥4000:1，屏幕刷新率≥100Hz，灰阶响应时间≤7ms；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7.显示屏分别提供标准模式、炫彩模式、护眼模式、阅读模式选项；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8.蓝光危害级别为RG0(Exempt,豁免级)，蓝光加权辐射亮度比BR≤0.0010W·sr-1·cd-1)；（提供检测报告，且保持参数符合检测报告描述）</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9.★具备自动重置功能，长按特定实体按键3s可自动重置显示参数；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10.具备信号自动识别功能，可根据接入的HDMI/VGA接口自动识别信号输入，无需手动调节输入通道；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11.具备信号自动调整功能，在OSD菜单手动调节输入信号类型后，若检测到无信号，显示器可自动切换至切换至有信号的输入通道；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12.为保证兼容性，显示器与教学主机保持同一品牌。</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71167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98DFD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7DC71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70" w:hRule="atLeast"/>
        </w:trPr>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95CF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学生信息化终端</w:t>
            </w:r>
          </w:p>
        </w:tc>
        <w:tc>
          <w:tcPr>
            <w:tcW w:w="7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CE2A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1.国产化自主可控处理器，主频≥2.7GHz 、≥8核处理器8线程，二级缓存≥8MB；</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2.内存：8GB DDR4 2666MT/s 内存或以上；</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3.硬盘：≥256GB M.2 NVMe SSD硬盘，支持机械硬盘拓展；</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4.前置面板：USB3.0≥2个；TypeC≥1个；音频接口≥1个（支持耳机麦克风二合一）；</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5.支持物理网络开关按键；</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6.≥3前置USB端口支持在关机状态下对外供电；</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7.后置面板：USB3.0≥4个；HDMI输出≥1个；VGA输出≥1个；音频输入≥2个；音频输出≥1个；RJ45≥1个；PS/2≥2个；串口≥1个；</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8.集成显卡；</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9.拓展能力：PCIEX16≥1个；PCIEX8≥2个；M.2≥2个；SATA≥4个、支持拓展9.5mm标准光驱；</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10.机箱体积：≤8L；</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11.电源功率：≥200W；</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12.集成千兆网卡、集成声卡、USB键鼠套装。</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F1AF3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DAC36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45</w:t>
            </w:r>
          </w:p>
        </w:tc>
      </w:tr>
      <w:tr w14:paraId="2323A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8" w:hRule="atLeast"/>
        </w:trPr>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0D9A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学生信息化显示设备</w:t>
            </w:r>
          </w:p>
        </w:tc>
        <w:tc>
          <w:tcPr>
            <w:tcW w:w="7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4011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1.≥21.5英寸显示屏幕，分辨率≥1920*1080，VA屏；</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2.屏幕亮度≥300cd/m2；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3.屏占比≥91%；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4.支持VGA≥1，HDMI≥1；</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5.显示屏幕色域覆盖率≥85%(NTSC CIE1976)；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6.对比度≥4000:1，屏幕刷新率≥100Hz，灰阶响应时间≤7ms；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7.显示屏分别提供标准模式、炫彩模式、护眼模式、阅读模式选项；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8.蓝光危害级别为RG0(Exempt,豁免级)，蓝光加权辐射亮度比BR≤0.0010W·sr-1·cd-1)；（提供检测报告，且保持参数符合检测报告描述）</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9.具备自动重置功能，长按特定实体按键3s可自动重置显示参数；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10.具备信号自动识别功能，可根据接入的HDMI/VGA接口自动识别信号输入，无需手动调节输入通道；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11.具备信号自动调整功能，在OSD菜单手动调节输入信号类型后，若检测到无信号，显示器可自动切换至切换至有信号的输入通道；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12.为保证兼容性，显示器与教学主机保持同一品牌。</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CD550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397FB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45</w:t>
            </w:r>
          </w:p>
        </w:tc>
      </w:tr>
      <w:tr w14:paraId="18BBC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69" w:hRule="atLeast"/>
        </w:trPr>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6021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云桌面终端系统</w:t>
            </w:r>
          </w:p>
        </w:tc>
        <w:tc>
          <w:tcPr>
            <w:tcW w:w="7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DCBE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云桌面：</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为便于云桌面设备的快速部署和维护，支持无操作系统裸机部署模式，通过U盘、PXE方式将终端部署成云桌面终端；支持带操作系统的物理机部署模式，将Windows、统信UOS、银河麒麟等操作系统的物理机批量部署成云桌面终端。</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为简化管理员的维护，支持任意终端作为发送端将自身镜像同传给其他设备，同传时可在同传界面直观显示传输信息；支持镜像同传给局域网内其他终端设备，支持辨别其他终端的设备型号、IP地址、剩余磁盘容量、网卡速率等信息，支持同传过程中查看进度、传输速度等信息；支持手拉手和P2P同传方式；支持增量同传和断点续传。</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3.千兆环境（千兆网线、千兆网卡、千兆信息化交换设备）下的同传峰值速度不低于200MB/S。</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4.支持任意终端作为发送端在云桌面系统和操作系统界面下均可直接发起镜像同传，接收端在云桌面系统和操作系统界面下直接接收镜像，无需重启或者进入特定运行模式接收镜像。</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支持静默下发镜像，实现用户无感知下发镜像；支持终端显示下发进度，用户可以实时了解下发进度；支持镜像下发完成后终端停留在当前系统不打断用户的当前操作；支持镜像下发完成后终端自动重启，进入新镜像；支持镜像下发完成后终端自动关机。</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6.★为便于不同场景、环境下的使用，支持单个终端部署多个系统镜像，多个系统镜像共享整个磁盘空间，系统运行互不影响；在云桌面系统、Windows、统信UOS、银河麒麟等操作系统下都可实现直接切换到目标系统镜像；支持镜像灵活快速复制，修改复制后的新镜像满足镜像差异化需求。</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7.支持多磁盘管理，单个镜像可以设置多个磁盘占用和多个盘符，支持固态磁盘和机械磁盘的混合使用，每个磁盘可设置多个盘符，盘符可删除和重新分配；镜像同传保持磁盘与盘符的对应关系；支持物理磁盘和云桌面磁盘类型的动态转换。</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为便于分享文件，集成局域网内网盘功能，可直接访问局域网网盘管理端；并根据不同的年级、班级或者需求，创建多个共享空间，每个共享空间可独立设置单文件大小限制、空间总大小限制、文件保护类型和设置用户操作权限，用户操作权限包括：上传、下载、删除、重命名、移动、回收站、新建文件夹。</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9.终端设备配置管理平台后，提供用户统一登录认证功能，支持通过账号登录、手机扫码登录、本地管理密码登录。</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支持手机扫码配置管理平台绑定，支持手机扫码查看设备SN、软件版本、BIOS版本；支持连续扫码多台设备并配置关联学校、分组、编号、设备名称等信息；支持手机扫码多台终端设备后，统一设置IP地址等网络信息，支持动态获取或静态IP，支持静态IP与座位编号关联递增。</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11.支持配置终端防盗用状态监控，当设备在管理员授权外的网络环境下使用终端设备时，会自动锁定设备，无法启动云桌面镜像或自动退出云桌面镜像；以免设备被挪用脱离管控。</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D534E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02567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45</w:t>
            </w:r>
          </w:p>
        </w:tc>
      </w:tr>
      <w:tr w14:paraId="44079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3" w:hRule="atLeast"/>
        </w:trPr>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C8E0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机房教学软件</w:t>
            </w:r>
          </w:p>
        </w:tc>
        <w:tc>
          <w:tcPr>
            <w:tcW w:w="7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162E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1.登录方式多样性：①支持二维码扫码登录和账号密码登录②支持使用社交软件或教学软件实现一键扫码联合登录③提供无账号登录选项，无需账号信息即可进入系统授课。</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2.设备管理：可实现实时监控学生机画面、以及进行统一的教学管理，文件共享和回收。</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3.人员管理：学校超级管理员可以添加教师和管理员的角色，添加之后管理员能够绑定设备和进行正常的授课工作，教师只能在终端应用软件进行授课操作。</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4.教师广播：不需要借助任何外接设备，支持将教师机的画面以及声音广播给全班学生。</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5.★教师广播批注：教师在屏幕广播状态下，提供授课小工具，包括提供可自由调整笔迹颜色及笔触粗细的画笔、黑板、橡皮擦、以及支持撤销和加页码，最多支持增加页数到10页。</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6.★课件答题互动：支持同步课堂活动的课件并支持下发，下发后学生拖动答案进行作答，系统将自动判断正误。</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7.★文件共享：支持教师把云空间的文件批量共享给指定的多个授课班级，设备重启还原后，学生进入授课班级后仍可重新下载。支持教师把已共享的资料进行取消共享</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8.黑屏管控：教师可以选定学生执行黑屏操作</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9.设备环境检测：开始授课后，若学生设备离线时会自动在教师端显示离线的设备总量以及对应离线的设备IP</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10.自动获取学生端应用环境：开启授课后自动获取授课学生设备安装的应用环境，教师可以直接禁用管理学生设备的实际真实应用。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EFF39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C9229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45</w:t>
            </w:r>
          </w:p>
        </w:tc>
      </w:tr>
      <w:tr w14:paraId="51DAF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7" w:hRule="atLeast"/>
        </w:trPr>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D8FC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操作系统</w:t>
            </w:r>
          </w:p>
        </w:tc>
        <w:tc>
          <w:tcPr>
            <w:tcW w:w="7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4918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1.桌面操作系统的图形化人机操作UI界面，具有良好的用户操作体验，窗口包括标题栏、菜单栏、状态栏等。</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2.支持多种文件系统。</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3.支持业界主流的浏览器内核技术。</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4.支持主流国产办公软件；</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5.系统默认提供备份还原工具，支持数据备份、数据还原，支持系统全量备份、系统增量备份，提供一键还原、一键Ghost功能。</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6.提供基于防火墙的网络防御安全功能。</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5D6C4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802DA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46</w:t>
            </w:r>
          </w:p>
        </w:tc>
      </w:tr>
      <w:tr w14:paraId="0F7B8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70" w:hRule="atLeast"/>
        </w:trPr>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C2C9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信息化交换设备</w:t>
            </w:r>
          </w:p>
        </w:tc>
        <w:tc>
          <w:tcPr>
            <w:tcW w:w="7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F0C7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固定端口:48个10/100/1000Base-T电口;</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模式切换:标准交换\网络克隆\汇聚上联\端口隔离;</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MAC地址表:16K;</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端口交换容量:96Gbps;</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转发能力:71.4Mpps;</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包缓存:12Mbit;</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交换模式:存储转发模式;</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电源:100~240V AC;</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风扇:风扇散热;</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工作温度/存储温度:0ºC～40ºC/-40ºC～70ºC;</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工作湿度/存储湿度:5%~95%（非冷凝）;</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认证:CQC认证、进网许可证;</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MTBF:&gt;50000H;</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安装方式:带挂耳，可上机架安装.</w:t>
            </w:r>
          </w:p>
        </w:tc>
        <w:tc>
          <w:tcPr>
            <w:tcW w:w="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8861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套</w:t>
            </w:r>
          </w:p>
        </w:tc>
        <w:tc>
          <w:tcPr>
            <w:tcW w:w="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F4E4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w:t>
            </w:r>
          </w:p>
        </w:tc>
      </w:tr>
      <w:tr w14:paraId="38F41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7" w:hRule="atLeast"/>
        </w:trPr>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5A15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网络机柜</w:t>
            </w:r>
          </w:p>
        </w:tc>
        <w:tc>
          <w:tcPr>
            <w:tcW w:w="7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0F71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24U网络机柜立柱1.2 框架1.0 600.600.1200mm 网门 黑色</w:t>
            </w:r>
          </w:p>
        </w:tc>
        <w:tc>
          <w:tcPr>
            <w:tcW w:w="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4E20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1825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0216D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02" w:hRule="atLeast"/>
        </w:trPr>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B327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信息网络设备</w:t>
            </w:r>
          </w:p>
        </w:tc>
        <w:tc>
          <w:tcPr>
            <w:tcW w:w="7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B1B3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性能特性：</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多 WAN 多端口：设备共有 5 个 10/100/1000Mbps 自适应网口，其中 1 个 LAN/WAN 可切换口，1 个固化WAN 口，3 个固化 LAN 口。支持 1 个 WAN 口+4 个 LAN 口端口模式以及 2 个 WAN 口+3个 LAN 口端口模式进行灵活切换。</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开启极速模式下推荐 1000Mbps 下行带宽，关闭极速模式下推荐 600Mbps 下行带宽，满足</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绝大多数带宽应用场景。</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整机带机 100 台终端，足以带载多数场景下有线/无线网络终端。</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端口隔离：支持逐端口 VLAN 与网段划分，并专门设有级联口扩展监控信息化交换设备，隔离监控网络与数据网络等。</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多 WAN 策略：支持 PPPoE、静态 IP、动态 IP、专线等 WAN 口连接方式，支持基于运营商地址库的智能选路，以及基于负载均衡或主备切换的策略路由。更支持基于源地址的负载均衡，访问网银等业务不再因 IP 变换而登录失败。</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行为管理：支持应用控制、网站过滤、QQ 限制、终端限制等行为管理功能，有效阻断不希望的应用和终端，连接网络。</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认证策略：支持微信认证、短信认证、一键认证、本地帐号，主人授权、扫码上网、PPPoE 等多种认证方式，上网安全可靠。</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根据接入带宽与用户数，结合带宽保障策略，智能调整终端带宽，保证每个用户都能享有较</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好网络体验。</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VPN：支持 IPSec/L2TP/PPTP 等 VPN 服务器与客户端功能。</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设备状态监控支持终端信息、上网流量等状态信息查看。</w:t>
            </w:r>
          </w:p>
        </w:tc>
        <w:tc>
          <w:tcPr>
            <w:tcW w:w="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0CD8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453D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1F44E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1" w:hRule="atLeast"/>
        </w:trPr>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E409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电源改造</w:t>
            </w:r>
          </w:p>
        </w:tc>
        <w:tc>
          <w:tcPr>
            <w:tcW w:w="7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1B2E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电源进行三项分路控制，主线路采用三项4平方、支路电源采用2.5平方国标电源，保证计算机电路配置负载满足要求。线缆采用正泰、津成等国标线路,电源插座符合国家标准，满足连接需求。</w:t>
            </w:r>
          </w:p>
        </w:tc>
        <w:tc>
          <w:tcPr>
            <w:tcW w:w="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6CEB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项</w:t>
            </w:r>
          </w:p>
        </w:tc>
        <w:tc>
          <w:tcPr>
            <w:tcW w:w="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A088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4376E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6" w:hRule="atLeast"/>
        </w:trPr>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4CDA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培训服务</w:t>
            </w:r>
          </w:p>
        </w:tc>
        <w:tc>
          <w:tcPr>
            <w:tcW w:w="7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CC5D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1、项目实施的不同阶段完成对所有硬件产品、随机系统、软件产品等在内的全部培训。培训要解决管理、使用、维护等人员使用要求，以最终达到相关管理人员和使用人员能够使用、定制、维护系统。</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培训解决方案设计及可行性研究，依据培训需求分析结论，与使用单位一起工作来确定如何定制客户化培训方案，并进行可行性研究。全过程包括：培训需求报告、提出设计解决方案、进行可行性研究、确定改进方案。</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3、培训计划制定，为确保所学的知识技能符合平台相关单位业务的需要，和用户共同确定：培训计划目标、结果衡量方法、培训课程框架开发。</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4、培训方案制定，在客户的参与下完成：课件定制、培训档案建立、确认符合客户需求的培训师、进行以上设计方案的评估和调整，确保符合用户的需求。</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5、实施培训方案，提供多种多样的学习模式，旨在帮助学员掌握培训中掌握的知识和技能，并将这些信息运用于他们的日常工作中。</w:t>
            </w:r>
          </w:p>
        </w:tc>
        <w:tc>
          <w:tcPr>
            <w:tcW w:w="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3D19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项</w:t>
            </w:r>
          </w:p>
        </w:tc>
        <w:tc>
          <w:tcPr>
            <w:tcW w:w="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D8FB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70E65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4" w:hRule="atLeast"/>
        </w:trPr>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9D11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辅材及安装调试</w:t>
            </w:r>
          </w:p>
        </w:tc>
        <w:tc>
          <w:tcPr>
            <w:tcW w:w="7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668F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施工依照综合布线标准设计，强弱电规范（分离）施工。在布线中机柜配独供电，网线套管配理线架接入信息化交换设备，所有线路、信息点对点链路通畅。</w:t>
            </w:r>
          </w:p>
        </w:tc>
        <w:tc>
          <w:tcPr>
            <w:tcW w:w="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79FB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项</w:t>
            </w:r>
          </w:p>
        </w:tc>
        <w:tc>
          <w:tcPr>
            <w:tcW w:w="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E874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bl>
    <w:p w14:paraId="1E9DB8B0">
      <w:pPr>
        <w:pStyle w:val="48"/>
        <w:jc w:val="center"/>
      </w:pPr>
      <w:r>
        <w:rPr>
          <w:rFonts w:hint="eastAsia"/>
        </w:rPr>
        <w:t>信息化终端教室B</w:t>
      </w:r>
    </w:p>
    <w:tbl>
      <w:tblPr>
        <w:tblStyle w:val="38"/>
        <w:tblW w:w="971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1"/>
        <w:gridCol w:w="672"/>
        <w:gridCol w:w="7727"/>
        <w:gridCol w:w="416"/>
        <w:gridCol w:w="451"/>
      </w:tblGrid>
      <w:tr w14:paraId="76994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2"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21B47">
            <w:pPr>
              <w:keepNext w:val="0"/>
              <w:keepLines w:val="0"/>
              <w:widowControl/>
              <w:suppressLineNumbers w:val="0"/>
              <w:jc w:val="center"/>
              <w:textAlignment w:val="center"/>
              <w:rPr>
                <w:rFonts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序号</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6611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名称</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BD26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技术参数.规格.功能</w:t>
            </w:r>
          </w:p>
        </w:tc>
        <w:tc>
          <w:tcPr>
            <w:tcW w:w="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07B5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单位</w:t>
            </w:r>
          </w:p>
        </w:tc>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7680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数量</w:t>
            </w:r>
          </w:p>
        </w:tc>
      </w:tr>
      <w:tr w14:paraId="0288E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2"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B623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2A20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信息化终端</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688D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1.国产化自主可控处理器，主频≥2.7GHz 、≥8核处理器8线程，二级缓存≥8MB；</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2.内存：16GB DDR4 2666MT/s 内存或以上；</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3.硬盘：≥512GB M.2 NVMe SSD硬盘，支持机械硬盘拓展；</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4.前置面板：USB3.0≥2个；TypeC≥1个；音频接口≥1个；</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5.支持物理网络开关按键；</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6.≥3前置USB端口支持在关机状态下对外供电；</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7.后置面板：USB3.0≥4个；HDMI输出≥1个；VGA输出≥1个；音频输入≥2个；音频输出≥1个；RJ45≥1个；PS/2≥2个；串口≥1个；</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8.集成显卡；</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9.拓展能力：PCIEX16≥1个；PCIEX8≥2个；M.2≥2个；SATA≥4个、支持拓展9.5mm标准光驱；</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10.机箱体积：≤10L；</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11.电源功率：≥200W；</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12.集成千兆网卡、集成声卡、USB键鼠套装。</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6BBC1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AF37B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78B10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8"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C364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10A8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信息化显示设备</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433B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1.≥23.8英寸显示屏幕，分辨率≥1920*1080，VA屏；</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2.屏幕亮度≥300cd/m2；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3.屏占比≥91%；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4.支持VGA≥1，HDMI≥1；</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5.★显示屏幕色域覆盖率≥85%(NTSC CIE1976)；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6.对比度≥4000:1，屏幕刷新率≥100Hz，灰阶响应时间≤7ms；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7.显示屏分别提供标准模式、炫彩模式、护眼模式、阅读模式选项；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8.蓝光危害级别为RG0(Exempt,豁免级)，蓝光加权辐射亮度比BR≤0.0010W·sr-1·cd-1)；（提供检测报告，且保持参数符合检测报告描述）</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9.★具备自动重置功能，长按特定实体按键3s可自动重置显示参数；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10.具备信号自动识别功能，可根据接入的HDMI/VGA接口自动识别信号输入，无需手动调节输入通道；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11.具备信号自动调整功能，在OSD菜单手动调节输入信号类型后，若检测到无信号，显示器可自动切换至切换至有信号的输入通道；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12.为保证兼容性，显示器与教学主机保持同一品牌。</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6FF6D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C06B1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3FB73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2"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5AEA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91FC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学生信息化终端</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40E6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1.国产化自主可控处理器，主频≥2.7GHz 、≥8核处理器8线程，二级缓存≥8MB；</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2.内存：8GB DDR4 2666MT/s 内存或以上；</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3.硬盘：≥256GB M.2 NVMe SSD硬盘，支持机械硬盘拓展；</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4.前置面板：USB3.0≥2个；TypeC≥1个；音频接口≥1个（支持耳机麦克风二合一）；</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5.支持物理网络开关按键；</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6.≥3前置USB端口支持在关机状态下对外供电；</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7.后置面板：USB3.0≥4个；HDMI输出≥1个；VGA输出≥1个；音频输入≥2个；音频输出≥1个；RJ45≥1个；PS/2≥2个；串口≥1个；</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8.集成显卡；</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9.拓展能力：PCIEX16≥1个；PCIEX8≥2个；M.2≥2个；SATA≥4个、支持拓展9.5mm标准光驱；</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10.机箱体积：≤8L；</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11.电源功率：≥200W；</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12.集成千兆网卡、集成声卡、USB键鼠套装。</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643B6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09B34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22</w:t>
            </w:r>
          </w:p>
        </w:tc>
      </w:tr>
      <w:tr w14:paraId="208CA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6"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3B69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591A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学生信息化显示设备</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8FCD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1.≥21.5英寸显示屏幕，分辨率≥1920*1080，VA屏；</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2.屏幕亮度≥300cd/m2；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3.屏占比≥91%；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4.支持VGA≥1，HDMI≥1；</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5.显示屏幕色域覆盖率≥85%(NTSC CIE1976)；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6.对比度≥4000:1，屏幕刷新率≥100Hz，灰阶响应时间≤7ms；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7.显示屏分别提供标准模式、炫彩模式、护眼模式、阅读模式选项；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8.蓝光危害级别为RG0(Exempt,豁免级)，蓝光加权辐射亮度比BR≤0.0010W·sr-1·cd-1)；（提供检测报告，且保持参数符合检测报告描述）</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9.具备自动重置功能，长按特定实体按键3s可自动重置显示参数；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10.具备信号自动识别功能，可根据接入的HDMI/VGA接口自动识别信号输入，无需手动调节输入通道；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11.具备信号自动调整功能，在OSD菜单手动调节输入信号类型后，若检测到无信号，显示器可自动切换至切换至有信号的输入通道；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12.为保证兼容性，显示器与教学主机保持同一品牌。</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D0C3D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89E11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22</w:t>
            </w:r>
          </w:p>
        </w:tc>
      </w:tr>
      <w:tr w14:paraId="20C06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12"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F226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94B6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云桌面终端系统</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4965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云桌面：</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为便于云桌面设备的快速部署和维护，支持无操作系统裸机部署模式，通过U盘、PXE方式将终端部署成云桌面终端；支持带操作系统的物理机部署模式，将Windows、统信UOS、银河麒麟等操作系统的物理机批量部署成云桌面终端。</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为简化管理员的维护，支持任意终端作为发送端将自身镜像同传给其他设备，同传时可在同传界面直观显示传输信息；支持镜像同传给局域网内其他终端设备，支持辨别其他终端的设备型号、IP地址、剩余磁盘容量、网卡速率等信息，支持同传过程中查看进度、传输速度等信息；支持手拉手和P2P同传方式；支持增量同传和断点续传。</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3.千兆环境（千兆网线、千兆网卡、千兆信息化交换设备）下的同传峰值速度不低于200MB/S。</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4.支持任意终端作为发送端在云桌面系统和操作系统界面下均可直接发起镜像同传，接收端在云桌面系统和操作系统界面下直接接收镜像，无需重启或者进入特定运行模式接收镜像。</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支持静默下发镜像，实现用户无感知下发镜像；支持终端显示下发进度，用户可以实时了解下发进度；支持镜像下发完成后终端停留在当前系统不打断用户的当前操作；支持镜像下发完成后终端自动重启，进入新镜像；支持镜像下发完成后终端自动关机。</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6.★为便于不同场景、环境下的使用，支持单个终端部署多个系统镜像，多个系统镜像共享整个磁盘空间，系统运行互不影响；在云桌面系统、Windows、统信UOS、银河麒麟等操作系统下都可实现直接切换到目标系统镜像；支持镜像灵活快速复制，修改复制后的新镜像满足镜像差异化需求。</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7.支持多磁盘管理，单个镜像可以设置多个磁盘占用和多个盘符，支持固态磁盘和机械磁盘的混合使用，每个磁盘可设置多个盘符，盘符可删除和重新分配；镜像同传保持磁盘与盘符的对应关系；支持物理磁盘和云桌面磁盘类型的动态转换。</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为便于分享文件，集成局域网内网盘功能，可直接访问局域网网盘管理端；并根据不同的年级、班级或者需求，创建多个共享空间，每个共享空间可独立设置单文件大小限制、空间总大小限制、文件保护类型和设置用户操作权限，用户操作权限包括：上传、下载、删除、重命名、移动、回收站、新建文件夹。</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9.终端设备配置管理平台后，提供用户统一登录认证功能，支持通过账号登录、手机扫码登录、本地管理密码登录。</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支持手机扫码配置管理平台绑定，支持手机扫码查看设备SN、软件版本、BIOS版本；支持连续扫码多台设备并配置关联学校、分组、编号、设备名称等信息；支持手机扫码多台终端设备后，统一设置IP地址等网络信息，支持动态获取或静态IP，支持静态IP与座位编号关联递增。</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11.支持配置终端防盗用状态监控，当设备在管理员授权外的网络环境下使用终端设备时，会自动锁定设备，无法启动云桌面镜像或自动退出云桌面镜像；以免设备被挪用脱离管控。</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EBF37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5AACE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22</w:t>
            </w:r>
          </w:p>
        </w:tc>
      </w:tr>
      <w:tr w14:paraId="5BB07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1"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9049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6</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CCF3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机房教学软件</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64DE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1.登录方式多样性：①支持二维码扫码登录和账号密码登录②支持使用社交软件或教学软件实现一键扫码联合登录③提供无账号登录选项，无需账号信息即可进入系统授课。</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2.设备管理：可实现实时监控学生机画面、以及进行统一的教学管理，文件共享和回收。</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3.人员管理：学校超级管理员可以添加教师和管理员的角色，添加之后管理员能够绑定设备和进行正常的授课工作，教师只能在终端应用软件进行授课操作。</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4.教师广播：不需要借助任何外接设备，支持将教师机的画面以及声音广播给全班学生。</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5.★教师广播批注：教师在屏幕广播状态下，提供授课小工具，包括提供可自由调整笔迹颜色及笔触粗细的画笔、黑板、橡皮擦、以及支持撤销和加页码，最多支持增加页数到10页。</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6.★课件答题互动：支持同步课堂活动的课件并支持下发，下发后学生拖动答案进行作答，系统将自动判断正误。</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7.★文件共享：支持教师把云空间的文件批量共享给指定的多个授课班级，设备重启还原后，学生进入授课班级后仍可重新下载。支持教师把已共享的资料进行取消共享</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8.黑屏管控：教师可以选定学生执行黑屏操作</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9.设备环境检测：开始授课后，若学生设备离线时会自动在教师端显示离线的设备总量以及对应离线的设备IP</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10.自动获取学生端应用环境：开启授课后自动获取授课学生设备安装的应用环境，教师可以直接禁用管理学生设备的实际真实应用。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AA3A8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BB5B5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22</w:t>
            </w:r>
          </w:p>
        </w:tc>
      </w:tr>
      <w:tr w14:paraId="0995A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9"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75A7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7</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7F91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操作系统</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03CA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1.桌面操作系统的图形化人机操作UI界面，具有良好的用户操作体验，窗口包括标题栏、菜单栏、状态栏等。</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2.支持多种文件系统。</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3.支持业界主流的浏览器内核技术。</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4.支持主流国产办公软件；</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5.系统默认提供备份还原工具，支持数据备份、数据还原，支持系统全量备份、系统增量备份，提供一键还原、一键Ghost功能。</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6.提供基于防火墙的网络防御安全功能。</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522F7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9AE89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23</w:t>
            </w:r>
          </w:p>
        </w:tc>
      </w:tr>
      <w:tr w14:paraId="7C3CD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8"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FB22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8</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6B34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信息化交换设备</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11E4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固定端口:48个10/100/1000Base-T电口;</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模式切换:标准交换\网络克隆\汇聚上联\端口隔离;</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MAC地址表:16K;</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端口交换容量:96Gbps;</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转发能力:71.4Mpps;</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包缓存:12Mbit;</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交换模式:存储转发模式;</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电源:100~240V AC;</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风扇:风扇散热;</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工作温度/存储温度:0ºC～40ºC/-40ºC～70ºC;</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工作湿度/存储湿度:5%~95%（非冷凝）;</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认证:CQC认证、进网许可证;</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MTBF:&gt;50000H;</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安装方式:带挂耳，可上机架安装.</w:t>
            </w:r>
          </w:p>
        </w:tc>
        <w:tc>
          <w:tcPr>
            <w:tcW w:w="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DA74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套</w:t>
            </w:r>
          </w:p>
        </w:tc>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CC3E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73D7B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2"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1FA6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9</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3E13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网络机柜</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A030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24U网络机柜立柱1.2 框架1.0 600.600.1200mm 网门 黑色</w:t>
            </w:r>
          </w:p>
        </w:tc>
        <w:tc>
          <w:tcPr>
            <w:tcW w:w="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9CE5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BBB0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61BD1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5"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AF11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EDBE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信息网络设备</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11A6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性能特性：</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多 WAN 多端口：设备共有 5 个 10/100/1000Mbps 自适应网口，其中 1 个 LAN/WAN 可切换口，1 个固化WAN 口，3 个固化 LAN 口。支持 1 个 WAN 口+4 个 LAN 口端口模式以及 2 个 WAN 口+3个 LAN 口端口模式进行灵活切换。</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开启极速模式下推荐 1000Mbps 下行带宽，关闭极速模式下推荐 600Mbps 下行带宽，满足</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绝大多数带宽应用场景。</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整机带机 100 台终端，足以带载多数场景下有线/无线网络终端。</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端口隔离：支持逐端口 VLAN 与网段划分，并专门设有级联口扩展监控信息化交换设备，隔离监控网络与数据网络等。</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多 WAN 策略：支持 PPPoE、静态 IP、动态 IP、专线等 WAN 口连接方式，支持基于运营商地址库的智能选路，以及基于负载均衡或主备切换的策略路由。更支持基于源地址的负载均衡，访问网银等业务不再因 IP 变换而登录失败。</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行为管理：支持应用控制、网站过滤、QQ 限制、终端限制等行为管理功能，有效阻断不希望的应用和终端，连接网络。</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认证策略：支持微信认证、短信认证、一键认证、本地帐号，主人授权、扫码上网、PPPoE 等多种认证方式，上网安全可靠。</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根据接入带宽与用户数，结合带宽保障策略，智能调整终端带宽，保证每个用户都能享有较</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好网络体验。</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VPN：支持 IPSec/L2TP/PPTP 等 VPN 服务器与客户端功能。</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设备状态监控支持终端信息、上网流量等状态信息查看。</w:t>
            </w:r>
          </w:p>
        </w:tc>
        <w:tc>
          <w:tcPr>
            <w:tcW w:w="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F273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3FA8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0677E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3"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FA1F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11</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18D3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电源改造</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0821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电源进行三项分路控制，主线路采用三项4平方、支路电源采用2.5平方国标电源，保证计算机电路配置负载满足要求。线缆采用正泰、津成等国标线路,电源插座符合国家标准，满足连接需求。</w:t>
            </w:r>
          </w:p>
        </w:tc>
        <w:tc>
          <w:tcPr>
            <w:tcW w:w="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D3FE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项</w:t>
            </w:r>
          </w:p>
        </w:tc>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C673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45EEF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43"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6161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12</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31EF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培训服务</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6B93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1、项目实施的不同阶段完成对所有硬件产品、随机系统、软件产品等在内的全部培训。培训要解决管理、使用、维护等人员使用要求，以最终达到相关管理人员和使用人员能够使用、定制、维护系统。</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培训解决方案设计及可行性研究，依据培训需求分析结论，与使用单位一起工作来确定如何定制客户化培训方案，并进行可行性研究。全过程包括：培训需求报告、提出设计解决方案、进行可行性研究、确定改进方案。</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3、培训计划制定，为确保所学的知识技能符合平台相关单位业务的需要，和用户共同确定：培训计划目标、结果衡量方法、培训课程框架开发。</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4、培训方案制定，在客户的参与下完成：课件定制、培训档案建立、确认符合客户需求的培训师、进行以上设计方案的评估和调整，确保符合用户的需求。</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5、实施培训方案，提供多种多样的学习模式，旨在帮助学员掌握培训中掌握的知识和技能，并将这些信息运用于他们的日常工作中。</w:t>
            </w:r>
          </w:p>
        </w:tc>
        <w:tc>
          <w:tcPr>
            <w:tcW w:w="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E061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项</w:t>
            </w:r>
          </w:p>
        </w:tc>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7949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25208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5" w:hRule="atLeast"/>
        </w:trPr>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D89E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05C8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辅材及安装调试</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FA02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施工依照综合布线标准设计，强弱电规范（分离）施工。在布线中机柜配独供电，网线套管配理线架接入信息化交换设备，所有线路、信息点对点链路通畅。</w:t>
            </w:r>
          </w:p>
        </w:tc>
        <w:tc>
          <w:tcPr>
            <w:tcW w:w="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4747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项</w:t>
            </w:r>
          </w:p>
        </w:tc>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39C5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bl>
    <w:p w14:paraId="4ECF3ACE">
      <w:pPr>
        <w:pStyle w:val="48"/>
        <w:jc w:val="center"/>
      </w:pPr>
      <w:r>
        <w:rPr>
          <w:rFonts w:hint="eastAsia"/>
        </w:rPr>
        <w:t>信息化终端教室C</w:t>
      </w:r>
    </w:p>
    <w:p w14:paraId="544CF11F">
      <w:pPr>
        <w:pStyle w:val="48"/>
      </w:pPr>
    </w:p>
    <w:tbl>
      <w:tblPr>
        <w:tblStyle w:val="38"/>
        <w:tblW w:w="949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1"/>
        <w:gridCol w:w="655"/>
        <w:gridCol w:w="7525"/>
        <w:gridCol w:w="416"/>
        <w:gridCol w:w="451"/>
      </w:tblGrid>
      <w:tr w14:paraId="5E047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6" w:hRule="atLeast"/>
        </w:trPr>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33626">
            <w:pPr>
              <w:keepNext w:val="0"/>
              <w:keepLines w:val="0"/>
              <w:widowControl/>
              <w:suppressLineNumbers w:val="0"/>
              <w:jc w:val="center"/>
              <w:textAlignment w:val="center"/>
              <w:rPr>
                <w:rFonts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序号</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6764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名称</w:t>
            </w:r>
          </w:p>
        </w:tc>
        <w:tc>
          <w:tcPr>
            <w:tcW w:w="7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813B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技术参数.规格.功能</w:t>
            </w:r>
          </w:p>
        </w:tc>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3FE0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单位</w:t>
            </w:r>
          </w:p>
        </w:tc>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BA39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数量</w:t>
            </w:r>
          </w:p>
        </w:tc>
      </w:tr>
      <w:tr w14:paraId="1BCAF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4" w:hRule="atLeast"/>
        </w:trPr>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10DB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39B2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信息化终端</w:t>
            </w:r>
          </w:p>
        </w:tc>
        <w:tc>
          <w:tcPr>
            <w:tcW w:w="7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37F1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1.国产化自主可控处理器，主频≥2.7GHz 、≥8核处理器8线程，二级缓存≥8MB；</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2.内存：16GB DDR4 2666MT/s 内存或以上；</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3.硬盘：≥512GB M.2 NVMe SSD硬盘，支持机械硬盘拓展；</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4.前置面板：USB3.0≥2个；TypeC≥1个；音频接口≥1个；</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5.支持物理网络开关按键；</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6.≥3前置USB端口支持在关机状态下对外供电；</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7.后置面板：USB3.0≥4个；HDMI输出≥1个；VGA输出≥1个；音频输入≥2个；音频输出≥1个；RJ45≥1个；PS/2≥2个；串口≥1个；</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8.集成显卡；</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9.拓展能力：PCIEX16≥1个；PCIEX8≥2个；M.2≥2个；SATA≥4个、支持拓展9.5mm标准光驱；</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10.机箱体积：≤10L；</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11.电源功率：≥200W；</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12.集成千兆网卡、集成声卡、USB键鼠套装。</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9423D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7AB50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62361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7" w:hRule="atLeast"/>
        </w:trPr>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1754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588E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信息化显示设备</w:t>
            </w:r>
          </w:p>
        </w:tc>
        <w:tc>
          <w:tcPr>
            <w:tcW w:w="7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E0C3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1.≥23.8英寸显示屏幕，分辨率≥1920*1080，VA屏；</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2.屏幕亮度≥300cd/m2；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3.屏占比≥91%；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4.支持VGA≥1，HDMI≥1；</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5.★显示屏幕色域覆盖率≥85%(NTSC CIE1976)；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6.对比度≥4000:1，屏幕刷新率≥100Hz，灰阶响应时间≤7ms；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7.显示屏分别提供标准模式、炫彩模式、护眼模式、阅读模式选项；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8.蓝光危害级别为RG0(Exempt,豁免级)，蓝光加权辐射亮度比BR≤0.0010W·sr-1·cd-1)；（提供检测报告，且保持参数符合检测报告描述）</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9.★具备自动重置功能，长按特定实体按键3s可自动重置显示参数；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10.具备信号自动识别功能，可根据接入的HDMI/VGA接口自动识别信号输入，无需手动调节输入通道；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11.具备信号自动调整功能，在OSD菜单手动调节输入信号类型后，若检测到无信号，显示器可自动切换至切换至有信号的输入通道；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12.为保证兼容性，显示器与教学主机保持同一品牌。</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E7F34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70E1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0A45F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4" w:hRule="atLeast"/>
        </w:trPr>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8D14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0DF1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学生信息化终端</w:t>
            </w:r>
          </w:p>
        </w:tc>
        <w:tc>
          <w:tcPr>
            <w:tcW w:w="7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BFFD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1.国产化自主可控处理器，主频≥2.7GHz 、≥8核处理器8线程，二级缓存≥8MB；</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2.内存：8GB DDR4 2666MT/s 内存或以上；</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3.硬盘：≥256GB M.2 NVMe SSD硬盘，支持机械硬盘拓展；</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4.前置面板：USB3.0≥2个；TypeC≥1个；音频接口≥1个（支持耳机麦克风二合一）；</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5.支持物理网络开关按键；</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6.≥3前置USB端口支持在关机状态下对外供电；</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7.后置面板：USB3.0≥4个；HDMI输出≥1个；VGA输出≥1个；音频输入≥2个；音频输出≥1个；RJ45≥1个；PS/2≥2个；串口≥1个；</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8.集成显卡；</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9.拓展能力：PCIEX16≥1个；PCIEX8≥2个；M.2≥2个；SATA≥4个、支持拓展9.5mm标准光驱；</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10.机箱体积：≤8L；</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11.电源功率：≥200W；</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12.集成千兆网卡、集成声卡、USB键鼠套装。</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0FF2E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FEE93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23</w:t>
            </w:r>
          </w:p>
        </w:tc>
      </w:tr>
      <w:tr w14:paraId="05C0D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7" w:hRule="atLeast"/>
        </w:trPr>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5BE7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28C9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学生信息化显示设备</w:t>
            </w:r>
          </w:p>
        </w:tc>
        <w:tc>
          <w:tcPr>
            <w:tcW w:w="7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EB5F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1.≥21.5英寸显示屏幕，分辨率≥1920*1080，VA屏；</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2.屏幕亮度≥300cd/m2；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3.屏占比≥91%；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4.支持VGA≥1，HDMI≥1；</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5.显示屏幕色域覆盖率≥85%(NTSC CIE1976)；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6.对比度≥4000:1，屏幕刷新率≥100Hz，灰阶响应时间≤7ms；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7.显示屏分别提供标准模式、炫彩模式、护眼模式、阅读模式选项；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8.蓝光危害级别为RG0(Exempt,豁免级)，蓝光加权辐射亮度比BR≤0.0010W·sr-1·cd-1)；（提供检测报告，且保持参数符合检测报告描述）</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9.具备自动重置功能，长按特定实体按键3s可自动重置显示参数；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10.具备信号自动识别功能，可根据接入的HDMI/VGA接口自动识别信号输入，无需手动调节输入通道；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11.具备信号自动调整功能，在OSD菜单手动调节输入信号类型后，若检测到无信号，显示器可自动切换至切换至有信号的输入通道；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12.为保证兼容性，显示器与教学主机保持同一品牌。</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E8376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646DD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23</w:t>
            </w:r>
          </w:p>
        </w:tc>
      </w:tr>
      <w:tr w14:paraId="57E94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89" w:hRule="atLeast"/>
        </w:trPr>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D57A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7012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云桌面终端系统</w:t>
            </w:r>
          </w:p>
        </w:tc>
        <w:tc>
          <w:tcPr>
            <w:tcW w:w="7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179B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云桌面：</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为便于云桌面设备的快速部署和维护，支持无操作系统裸机部署模式，通过U盘、PXE方式将终端部署成云桌面终端；支持带操作系统的物理机部署模式，将Windows、统信UOS、银河麒麟等操作系统的物理机批量部署成云桌面终端。</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为简化管理员的维护，支持任意终端作为发送端将自身镜像同传给其他设备，同传时可在同传界面直观显示传输信息；支持镜像同传给局域网内其他终端设备，支持辨别其他终端的设备型号、IP地址、剩余磁盘容量、网卡速率等信息，支持同传过程中查看进度、传输速度等信息；支持手拉手和P2P同传方式；支持增量同传和断点续传。</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3.千兆环境（千兆网线、千兆网卡、千兆信息化交换设备）下的同传峰值速度不低于200MB/S。</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4.支持任意终端作为发送端在云桌面系统和操作系统界面下均可直接发起镜像同传，接收端在云桌面系统和操作系统界面下直接接收镜像，无需重启或者进入特定运行模式接收镜像。</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支持静默下发镜像，实现用户无感知下发镜像；支持终端显示下发进度，用户可以实时了解下发进度；支持镜像下发完成后终端停留在当前系统不打断用户的当前操作；支持镜像下发完成后终端自动重启，进入新镜像；支持镜像下发完成后终端自动关机。</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6.★为便于不同场景、环境下的使用，支持单个终端部署多个系统镜像，多个系统镜像共享整个磁盘空间，系统运行互不影响；在云桌面系统、Windows、统信UOS、银河麒麟等操作系统下都可实现直接切换到目标系统镜像；支持镜像灵活快速复制，修改复制后的新镜像满足镜像差异化需求。</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7.支持多磁盘管理，单个镜像可以设置多个磁盘占用和多个盘符，支持固态磁盘和机械磁盘的混合使用，每个磁盘可设置多个盘符，盘符可删除和重新分配；镜像同传保持磁盘与盘符的对应关系；支持物理磁盘和云桌面磁盘类型的动态转换。</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为便于分享文件，集成局域网内网盘功能，可直接访问局域网网盘管理端；并根据不同的年级、班级或者需求，创建多个共享空间，每个共享空间可独立设置单文件大小限制、空间总大小限制、文件保护类型和设置用户操作权限，用户操作权限包括：上传、下载、删除、重命名、移动、回收站、新建文件夹。</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9.终端设备配置管理平台后，提供用户统一登录认证功能，支持通过账号登录、手机扫码登录、本地管理密码登录。</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支持手机扫码配置管理平台绑定，支持手机扫码查看设备SN、软件版本、BIOS版本；支持连续扫码多台设备并配置关联学校、分组、编号、设备名称等信息；支持手机扫码多台终端设备后，统一设置IP地址等网络信息，支持动态获取或静态IP，支持静态IP与座位编号关联递增。</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11.支持配置终端防盗用状态监控，当设备在管理员授权外的网络环境下使用终端设备时，会自动锁定设备，无法启动云桌面镜像或自动退出云桌面镜像；以免设备被挪用脱离管控。</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3BE0D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A029E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23</w:t>
            </w:r>
          </w:p>
        </w:tc>
      </w:tr>
      <w:tr w14:paraId="37911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9" w:hRule="atLeast"/>
        </w:trPr>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4C4F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6</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0C9E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机房教学软件</w:t>
            </w:r>
          </w:p>
        </w:tc>
        <w:tc>
          <w:tcPr>
            <w:tcW w:w="7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4B50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1.登录方式多样性：①支持二维码扫码登录和账号密码登录②支持使用社交软件或教学软件实现一键扫码联合登录③提供无账号登录选项，无需账号信息即可进入系统授课。</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2.设备管理：可实现实时监控学生机画面、以及进行统一的教学管理，文件共享和回收。</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3.人员管理：学校超级管理员可以添加教师和管理员的角色，添加之后管理员能够绑定设备和进行正常的授课工作，教师只能在终端应用软件进行授课操作。</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4.教师广播：不需要借助任何外接设备，支持将教师机的画面以及声音广播给全班学生。</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5.★教师广播批注：教师在屏幕广播状态下，提供授课小工具，包括提供可自由调整笔迹颜色及笔触粗细的画笔、黑板、橡皮擦、以及支持撤销和加页码，最多支持增加页数到10页。</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6.★课件答题互动：支持同步课堂活动的课件并支持下发，下发后学生拖动答案进行作答，系统将自动判断正误。</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7.★文件共享：支持教师把云空间的文件批量共享给指定的多个授课班级，设备重启还原后，学生进入授课班级后仍可重新下载。支持教师把已共享的资料进行取消共享</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8.黑屏管控：教师可以选定学生执行黑屏操作</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9.设备环境检测：开始授课后，若学生设备离线时会自动在教师端显示离线的设备总量以及对应离线的设备IP</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10.自动获取学生端应用环境：开启授课后自动获取授课学生设备安装的应用环境，教师可以直接禁用管理学生设备的实际真实应用。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CC953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38592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23</w:t>
            </w:r>
          </w:p>
        </w:tc>
      </w:tr>
      <w:tr w14:paraId="6BC1D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A315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7</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DC81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操作系统</w:t>
            </w:r>
          </w:p>
        </w:tc>
        <w:tc>
          <w:tcPr>
            <w:tcW w:w="7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0164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1.桌面操作系统的图形化人机操作UI界面，具有良好的用户操作体验，窗口包括标题栏、菜单栏、状态栏等。</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2.支持多种文件系统。</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3.支持业界主流的浏览器内核技术。</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4.支持主流国产办公软件；</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5.系统默认提供备份还原工具，支持数据备份、数据还原，支持系统全量备份、系统增量备份，提供一键还原、一键Ghost功能。</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6.提供基于防火墙的网络防御安全功能。</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E3D1F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5D766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24</w:t>
            </w:r>
          </w:p>
        </w:tc>
      </w:tr>
      <w:tr w14:paraId="41426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7" w:hRule="atLeast"/>
        </w:trPr>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AE93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8</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254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信息化交换设备</w:t>
            </w:r>
          </w:p>
        </w:tc>
        <w:tc>
          <w:tcPr>
            <w:tcW w:w="7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DED8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固定端口:48个10/100/1000Base-T电口;</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模式切换:标准交换\网络克隆\汇聚上联\端口隔离;</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MAC地址表:16K;</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端口交换容量:96Gbps;</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转发能力:71.4Mpps;</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包缓存:12Mbit;</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交换模式:存储转发模式;</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电源:100~240V AC;</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风扇:风扇散热;</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工作温度/存储温度:0ºC～40ºC/-40ºC～70ºC;</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工作湿度/存储湿度:5%~95%（非冷凝）;</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认证:CQC认证、进网许可证;</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MTBF:&gt;50000H;</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安装方式:带挂耳，可上机架安装.</w:t>
            </w:r>
          </w:p>
        </w:tc>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25EE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套</w:t>
            </w:r>
          </w:p>
        </w:tc>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ACC2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6169F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6" w:hRule="atLeast"/>
        </w:trPr>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1910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9</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A100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网络机柜</w:t>
            </w:r>
          </w:p>
        </w:tc>
        <w:tc>
          <w:tcPr>
            <w:tcW w:w="7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6B97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24U网络机柜立柱1.2 框架1.0 600.600.1200mm 网门 黑色</w:t>
            </w:r>
          </w:p>
        </w:tc>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06A9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ED92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6A63A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3" w:hRule="atLeast"/>
        </w:trPr>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C764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D3A2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信息网络设备</w:t>
            </w:r>
          </w:p>
        </w:tc>
        <w:tc>
          <w:tcPr>
            <w:tcW w:w="7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CE4A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性能特性：</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多 WAN 多端口：设备共有 5 个 10/100/1000Mbps 自适应网口，其中 1 个 LAN/WAN 可切换口，1 个固化WAN 口，3 个固化 LAN 口。支持 1 个 WAN 口+4 个 LAN 口端口模式以及 2 个 WAN 口+3个 LAN 口端口模式进行灵活切换。</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开启极速模式下推荐 1000Mbps 下行带宽，关闭极速模式下推荐 600Mbps 下行带宽，满足</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绝大多数带宽应用场景。</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整机带机 100 台终端，足以带载多数场景下有线/无线网络终端。</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端口隔离：支持逐端口 VLAN 与网段划分，并专门设有级联口扩展监控信息化交换设备，隔离监控网络与数据网络等。</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多 WAN 策略：支持 PPPoE、静态 IP、动态 IP、专线等 WAN 口连接方式，支持基于运营商地址库的智能选路，以及基于负载均衡或主备切换的策略路由。更支持基于源地址的负载均衡，访问网银等业务不再因 IP 变换而登录失败。</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行为管理：支持应用控制、网站过滤、QQ 限制、终端限制等行为管理功能，有效阻断不希望的应用和终端，连接网络。</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认证策略：支持微信认证、短信认证、一键认证、本地帐号，主人授权、扫码上网、PPPoE 等多种认证方式，上网安全可靠。</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根据接入带宽与用户数，结合带宽保障策略，智能调整终端带宽，保证每个用户都能享有较</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好网络体验。</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VPN：支持 IPSec/L2TP/PPTP 等 VPN 服务器与客户端功能。</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设备状态监控支持终端信息、上网流量等状态信息查看。</w:t>
            </w:r>
          </w:p>
        </w:tc>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4734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F4A7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05337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6" w:hRule="atLeast"/>
        </w:trPr>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BFB0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11</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4552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电源改造</w:t>
            </w:r>
          </w:p>
        </w:tc>
        <w:tc>
          <w:tcPr>
            <w:tcW w:w="7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DE4B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电源进行三项分路控制，主线路采用三项4平方、支路电源采用2.5平方国标电源，保证计算机电路配置负载满足要求。线缆采用正泰、津成等国标线路,电源插座符合国家标准，满足连接需求。</w:t>
            </w:r>
          </w:p>
        </w:tc>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C91A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项</w:t>
            </w:r>
          </w:p>
        </w:tc>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A718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1D846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6" w:hRule="atLeast"/>
        </w:trPr>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9D4A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12</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3BCD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培训服务</w:t>
            </w:r>
          </w:p>
        </w:tc>
        <w:tc>
          <w:tcPr>
            <w:tcW w:w="7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98AD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1、项目实施的不同阶段完成对所有硬件产品、随机系统、软件产品等在内的全部培训。培训要解决管理、使用、维护等人员使用要求，以最终达到相关管理人员和使用人员能够使用、定制、维护系统。</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2、培训解决方案设计及可行性研究，依据培训需求分析结论，与使用单位一起工作来确定如何定制客户化培训方案，并进行可行性研究。全过程包括：培训需求报告、提出设计解决方案、进行可行性研究、确定改进方案。</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3、培训计划制定，为确保所学的知识技能符合平台相关单位业务的需要，和用户共同确定：培训计划目标、结果衡量方法、培训课程框架开发。</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4、培训方案制定，在客户的参与下完成：课件定制、培训档案建立、确认符合客户需求的培训师、进行以上设计方案的评估和调整，确保符合用户的需求。</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5、实施培训方案，提供多种多样的学习模式，旨在帮助学员掌握培训中掌握的知识和技能，并将这些信息运用于他们的日常工作中。</w:t>
            </w:r>
          </w:p>
        </w:tc>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56CC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项</w:t>
            </w:r>
          </w:p>
        </w:tc>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5981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14:paraId="51921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9" w:hRule="atLeast"/>
        </w:trPr>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B432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FB8F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辅材及安装调试</w:t>
            </w:r>
          </w:p>
        </w:tc>
        <w:tc>
          <w:tcPr>
            <w:tcW w:w="7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1516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施工依照综合布线标准设计，强弱电规范（分离）施工。在布线中机柜配独供电，网线套管配理线架接入信息化交换设备，所有线路、信息点对点链路通畅。</w:t>
            </w:r>
          </w:p>
        </w:tc>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30D0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项</w:t>
            </w:r>
          </w:p>
        </w:tc>
        <w:tc>
          <w:tcPr>
            <w:tcW w:w="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0290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bl>
    <w:p w14:paraId="3A7D7B6C">
      <w:pPr>
        <w:pStyle w:val="48"/>
        <w:sectPr>
          <w:headerReference r:id="rId5" w:type="default"/>
          <w:pgSz w:w="11906" w:h="16838"/>
          <w:pgMar w:top="1440" w:right="1689" w:bottom="1440" w:left="1689" w:header="851" w:footer="992" w:gutter="0"/>
          <w:pgBorders>
            <w:top w:val="none" w:sz="0" w:space="0"/>
            <w:left w:val="none" w:sz="0" w:space="0"/>
            <w:bottom w:val="none" w:sz="0" w:space="0"/>
            <w:right w:val="none" w:sz="0" w:space="0"/>
          </w:pgBorders>
          <w:pgNumType w:fmt="decimal"/>
          <w:cols w:space="0" w:num="1"/>
          <w:rtlGutter w:val="0"/>
          <w:docGrid w:linePitch="312" w:charSpace="0"/>
        </w:sectPr>
      </w:pPr>
    </w:p>
    <w:p w14:paraId="5270AF5D">
      <w:pPr>
        <w:pStyle w:val="2"/>
        <w:spacing w:line="460" w:lineRule="exact"/>
        <w:contextualSpacing/>
        <w:jc w:val="both"/>
        <w:rPr>
          <w:rFonts w:ascii="宋体" w:hAnsi="宋体"/>
          <w:b/>
          <w:sz w:val="24"/>
          <w:szCs w:val="24"/>
        </w:rPr>
      </w:pPr>
      <w:bookmarkStart w:id="36" w:name="_Toc972"/>
      <w:r>
        <w:rPr>
          <w:rFonts w:hint="eastAsia" w:ascii="宋体" w:hAnsi="宋体"/>
          <w:b/>
          <w:sz w:val="24"/>
          <w:szCs w:val="24"/>
        </w:rPr>
        <w:t>二、商务要求</w:t>
      </w:r>
    </w:p>
    <w:p w14:paraId="480466AA">
      <w:pPr>
        <w:spacing w:line="460" w:lineRule="exact"/>
        <w:ind w:firstLine="241" w:firstLineChars="100"/>
        <w:contextualSpacing/>
        <w:jc w:val="left"/>
        <w:outlineLvl w:val="2"/>
        <w:rPr>
          <w:rFonts w:ascii="宋体" w:hAnsi="宋体" w:cs="宋体"/>
          <w:b/>
          <w:bCs/>
          <w:kern w:val="0"/>
          <w:sz w:val="24"/>
          <w:szCs w:val="24"/>
        </w:rPr>
      </w:pPr>
      <w:bookmarkStart w:id="37" w:name="_Toc26451"/>
      <w:r>
        <w:rPr>
          <w:rFonts w:hint="eastAsia" w:ascii="宋体" w:hAnsi="宋体" w:cs="宋体"/>
          <w:b/>
          <w:bCs/>
          <w:kern w:val="0"/>
          <w:sz w:val="24"/>
          <w:szCs w:val="24"/>
        </w:rPr>
        <w:t>1、本项目中标人应于各实施</w:t>
      </w:r>
      <w:r>
        <w:rPr>
          <w:rFonts w:hint="eastAsia" w:ascii="宋体" w:hAnsi="宋体" w:cs="宋体"/>
          <w:b/>
          <w:bCs/>
          <w:kern w:val="0"/>
          <w:sz w:val="24"/>
          <w:szCs w:val="24"/>
          <w:lang w:val="en-US" w:eastAsia="zh-CN"/>
        </w:rPr>
        <w:t>单位</w:t>
      </w:r>
      <w:r>
        <w:rPr>
          <w:rFonts w:hint="eastAsia" w:ascii="宋体" w:hAnsi="宋体" w:cs="宋体"/>
          <w:b/>
          <w:bCs/>
          <w:kern w:val="0"/>
          <w:sz w:val="24"/>
          <w:szCs w:val="24"/>
        </w:rPr>
        <w:t>签订采购合同。</w:t>
      </w:r>
      <w:bookmarkEnd w:id="37"/>
    </w:p>
    <w:p w14:paraId="6BE36677">
      <w:pPr>
        <w:spacing w:line="460" w:lineRule="exact"/>
        <w:ind w:firstLine="241" w:firstLineChars="100"/>
        <w:contextualSpacing/>
        <w:jc w:val="left"/>
        <w:outlineLvl w:val="2"/>
        <w:rPr>
          <w:rFonts w:ascii="宋体" w:hAnsi="宋体" w:cs="宋体"/>
          <w:b/>
          <w:bCs/>
          <w:kern w:val="0"/>
          <w:sz w:val="24"/>
          <w:szCs w:val="24"/>
        </w:rPr>
      </w:pPr>
      <w:bookmarkStart w:id="38" w:name="_Toc31514"/>
      <w:r>
        <w:rPr>
          <w:rFonts w:hint="eastAsia" w:ascii="宋体" w:hAnsi="宋体" w:cs="宋体"/>
          <w:b/>
          <w:bCs/>
          <w:kern w:val="0"/>
          <w:sz w:val="24"/>
          <w:szCs w:val="24"/>
        </w:rPr>
        <w:t>2</w:t>
      </w:r>
      <w:r>
        <w:rPr>
          <w:rFonts w:ascii="宋体" w:hAnsi="宋体" w:cs="宋体"/>
          <w:b/>
          <w:bCs/>
          <w:kern w:val="0"/>
          <w:sz w:val="24"/>
          <w:szCs w:val="24"/>
        </w:rPr>
        <w:t>、货物（产品）供货周期及地点：</w:t>
      </w:r>
      <w:bookmarkEnd w:id="38"/>
    </w:p>
    <w:p w14:paraId="0DDED3DA">
      <w:pPr>
        <w:pStyle w:val="12"/>
        <w:spacing w:line="460" w:lineRule="exact"/>
        <w:ind w:firstLine="0"/>
        <w:contextualSpacing/>
        <w:rPr>
          <w:rFonts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.1</w:t>
      </w:r>
      <w:r>
        <w:rPr>
          <w:rFonts w:hint="eastAsia" w:ascii="宋体" w:hAnsi="宋体"/>
          <w:sz w:val="24"/>
          <w:szCs w:val="24"/>
          <w:highlight w:val="none"/>
        </w:rPr>
        <w:t xml:space="preserve">  供货周期</w:t>
      </w:r>
      <w:r>
        <w:rPr>
          <w:rFonts w:ascii="宋体" w:hAnsi="宋体"/>
          <w:sz w:val="24"/>
          <w:szCs w:val="24"/>
          <w:highlight w:val="none"/>
        </w:rPr>
        <w:t>：</w:t>
      </w:r>
      <w:r>
        <w:rPr>
          <w:rFonts w:hint="eastAsia" w:ascii="宋体" w:hAnsi="宋体" w:cs="宋体"/>
          <w:bCs/>
          <w:color w:val="auto"/>
          <w:sz w:val="24"/>
          <w:szCs w:val="24"/>
          <w:highlight w:val="none"/>
          <w:vertAlign w:val="baseline"/>
          <w:lang w:val="en-US" w:eastAsia="zh-CN"/>
        </w:rPr>
        <w:t>自签订合同之日起30日历天内全部完成。</w:t>
      </w:r>
    </w:p>
    <w:p w14:paraId="387205F9">
      <w:pPr>
        <w:pStyle w:val="12"/>
        <w:spacing w:line="460" w:lineRule="exact"/>
        <w:ind w:firstLineChars="200"/>
        <w:contextualSpacing/>
        <w:rPr>
          <w:rFonts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 xml:space="preserve">.2 </w:t>
      </w:r>
      <w:r>
        <w:rPr>
          <w:rFonts w:hint="eastAsia" w:ascii="宋体" w:hAnsi="宋体"/>
          <w:sz w:val="24"/>
          <w:szCs w:val="24"/>
          <w:highlight w:val="none"/>
        </w:rPr>
        <w:t xml:space="preserve"> 供货</w:t>
      </w:r>
      <w:r>
        <w:rPr>
          <w:rFonts w:ascii="宋体" w:hAnsi="宋体"/>
          <w:sz w:val="24"/>
          <w:szCs w:val="24"/>
          <w:highlight w:val="none"/>
        </w:rPr>
        <w:t>地点：</w:t>
      </w:r>
      <w:r>
        <w:rPr>
          <w:rFonts w:hint="eastAsia" w:ascii="宋体" w:hAnsi="宋体" w:cs="宋体"/>
          <w:bCs/>
          <w:kern w:val="0"/>
          <w:sz w:val="24"/>
          <w:szCs w:val="24"/>
          <w:highlight w:val="none"/>
          <w:lang w:val="en-US" w:eastAsia="zh-CN"/>
        </w:rPr>
        <w:t>招标</w:t>
      </w:r>
      <w:r>
        <w:rPr>
          <w:rFonts w:hint="eastAsia" w:ascii="宋体" w:hAnsi="宋体" w:cs="宋体"/>
          <w:bCs/>
          <w:kern w:val="0"/>
          <w:sz w:val="24"/>
          <w:szCs w:val="24"/>
          <w:highlight w:val="none"/>
          <w:lang w:eastAsia="zh-CN"/>
        </w:rPr>
        <w:t>人</w:t>
      </w:r>
      <w:r>
        <w:rPr>
          <w:rFonts w:ascii="宋体" w:hAnsi="宋体"/>
          <w:sz w:val="24"/>
          <w:szCs w:val="24"/>
          <w:highlight w:val="none"/>
        </w:rPr>
        <w:t>指定地点。</w:t>
      </w:r>
    </w:p>
    <w:p w14:paraId="095BE8A4">
      <w:pPr>
        <w:pStyle w:val="12"/>
        <w:spacing w:line="460" w:lineRule="exact"/>
        <w:ind w:firstLine="241" w:firstLineChars="100"/>
        <w:contextualSpacing/>
        <w:rPr>
          <w:rFonts w:ascii="宋体" w:hAnsi="宋体" w:cs="宋体"/>
          <w:b/>
          <w:bCs/>
          <w:kern w:val="0"/>
          <w:sz w:val="24"/>
          <w:szCs w:val="24"/>
          <w:highlight w:val="none"/>
        </w:rPr>
      </w:pPr>
      <w:r>
        <w:rPr>
          <w:rFonts w:hint="eastAsia" w:ascii="宋体" w:hAnsi="宋体" w:cs="宋体"/>
          <w:b/>
          <w:bCs/>
          <w:kern w:val="0"/>
          <w:sz w:val="24"/>
          <w:szCs w:val="24"/>
          <w:highlight w:val="none"/>
        </w:rPr>
        <w:t>3</w:t>
      </w:r>
      <w:r>
        <w:rPr>
          <w:rFonts w:ascii="宋体" w:hAnsi="宋体" w:cs="宋体"/>
          <w:b/>
          <w:bCs/>
          <w:kern w:val="0"/>
          <w:sz w:val="24"/>
          <w:szCs w:val="24"/>
          <w:highlight w:val="none"/>
        </w:rPr>
        <w:t>、运输、安装、调试：</w:t>
      </w:r>
    </w:p>
    <w:p w14:paraId="25F8A47C">
      <w:pPr>
        <w:pStyle w:val="12"/>
        <w:tabs>
          <w:tab w:val="left" w:pos="360"/>
          <w:tab w:val="left" w:pos="540"/>
        </w:tabs>
        <w:spacing w:line="460" w:lineRule="exact"/>
        <w:ind w:firstLineChars="200"/>
        <w:contextualSpacing/>
        <w:rPr>
          <w:rFonts w:ascii="宋体" w:hAnsi="宋体"/>
          <w:sz w:val="24"/>
          <w:szCs w:val="24"/>
          <w:highlight w:val="none"/>
        </w:rPr>
      </w:pPr>
      <w:r>
        <w:rPr>
          <w:rFonts w:hint="eastAsia" w:ascii="宋体" w:hAnsi="宋体"/>
          <w:sz w:val="24"/>
          <w:szCs w:val="24"/>
          <w:highlight w:val="none"/>
        </w:rPr>
        <w:t>货物（产品）运输、安装、调试由中标人负责。投标报价是完成采购内容并安装调试至</w:t>
      </w:r>
      <w:r>
        <w:rPr>
          <w:rFonts w:hint="eastAsia" w:ascii="宋体" w:hAnsi="宋体" w:cs="宋体"/>
          <w:bCs/>
          <w:kern w:val="0"/>
          <w:sz w:val="24"/>
          <w:szCs w:val="24"/>
          <w:highlight w:val="none"/>
        </w:rPr>
        <w:t>使用单位</w:t>
      </w:r>
      <w:r>
        <w:rPr>
          <w:rFonts w:hint="eastAsia" w:ascii="宋体" w:hAnsi="宋体"/>
          <w:sz w:val="24"/>
          <w:szCs w:val="24"/>
          <w:highlight w:val="none"/>
        </w:rPr>
        <w:t>能正常使用的全部费用，包括设备、辅材、运输、仓储、保管、保险、装卸、安装（卸货及安装至各实施学校指定地点）、调试、培训、售后维护服务、验收、利润、相关税费及市场价格风险在内等一切费用。</w:t>
      </w:r>
    </w:p>
    <w:p w14:paraId="4ECAF8C5">
      <w:pPr>
        <w:pStyle w:val="12"/>
        <w:tabs>
          <w:tab w:val="left" w:pos="360"/>
          <w:tab w:val="left" w:pos="540"/>
        </w:tabs>
        <w:spacing w:line="460" w:lineRule="exact"/>
        <w:ind w:firstLine="241" w:firstLineChars="100"/>
        <w:contextualSpacing/>
        <w:rPr>
          <w:rFonts w:ascii="宋体" w:hAnsi="宋体" w:cs="宋体"/>
          <w:b/>
          <w:bCs/>
          <w:kern w:val="0"/>
          <w:sz w:val="24"/>
          <w:szCs w:val="24"/>
          <w:highlight w:val="none"/>
        </w:rPr>
      </w:pPr>
      <w:r>
        <w:rPr>
          <w:rFonts w:hint="eastAsia" w:ascii="宋体" w:hAnsi="宋体" w:cs="宋体"/>
          <w:b/>
          <w:bCs/>
          <w:kern w:val="0"/>
          <w:sz w:val="24"/>
          <w:szCs w:val="24"/>
          <w:highlight w:val="none"/>
        </w:rPr>
        <w:t>4</w:t>
      </w:r>
      <w:r>
        <w:rPr>
          <w:rFonts w:ascii="宋体" w:hAnsi="宋体" w:cs="宋体"/>
          <w:b/>
          <w:bCs/>
          <w:kern w:val="0"/>
          <w:sz w:val="24"/>
          <w:szCs w:val="24"/>
          <w:highlight w:val="none"/>
        </w:rPr>
        <w:t>、付款方式：</w:t>
      </w:r>
    </w:p>
    <w:p w14:paraId="4EC4A70E">
      <w:pPr>
        <w:spacing w:line="460" w:lineRule="exact"/>
        <w:ind w:firstLine="480" w:firstLineChars="200"/>
        <w:contextualSpacing/>
        <w:rPr>
          <w:rFonts w:hint="eastAsia" w:ascii="宋体" w:hAnsi="宋体"/>
          <w:sz w:val="24"/>
          <w:szCs w:val="24"/>
          <w:highlight w:val="none"/>
          <w:shd w:val="clear" w:color="auto" w:fill="FFFFFF"/>
        </w:rPr>
      </w:pPr>
      <w:r>
        <w:rPr>
          <w:rFonts w:ascii="宋体" w:hAnsi="宋体"/>
          <w:sz w:val="24"/>
          <w:szCs w:val="24"/>
          <w:highlight w:val="none"/>
          <w:shd w:val="clear" w:color="auto" w:fill="FFFFFF"/>
        </w:rPr>
        <w:t xml:space="preserve">4.1 </w:t>
      </w:r>
      <w:r>
        <w:rPr>
          <w:rFonts w:hint="eastAsia" w:ascii="宋体" w:hAnsi="宋体"/>
          <w:sz w:val="24"/>
          <w:szCs w:val="24"/>
          <w:highlight w:val="none"/>
          <w:shd w:val="clear" w:color="auto" w:fill="FFFFFF"/>
          <w:lang w:val="en-US" w:eastAsia="zh-CN"/>
        </w:rPr>
        <w:t>主要设备安装完后付60%，竣工验收后付40%</w:t>
      </w:r>
      <w:r>
        <w:rPr>
          <w:rFonts w:hint="eastAsia" w:ascii="宋体" w:hAnsi="宋体"/>
          <w:sz w:val="24"/>
          <w:szCs w:val="24"/>
          <w:highlight w:val="none"/>
          <w:shd w:val="clear" w:color="auto" w:fill="FFFFFF"/>
        </w:rPr>
        <w:t>。</w:t>
      </w:r>
    </w:p>
    <w:p w14:paraId="039690DE">
      <w:pPr>
        <w:spacing w:line="460" w:lineRule="exact"/>
        <w:ind w:firstLine="480" w:firstLineChars="200"/>
        <w:contextualSpacing/>
        <w:rPr>
          <w:rFonts w:ascii="宋体" w:hAnsi="宋体"/>
          <w:sz w:val="24"/>
          <w:szCs w:val="24"/>
          <w:highlight w:val="none"/>
        </w:rPr>
      </w:pPr>
      <w:r>
        <w:rPr>
          <w:rFonts w:ascii="宋体" w:hAnsi="宋体"/>
          <w:sz w:val="24"/>
          <w:szCs w:val="24"/>
          <w:highlight w:val="none"/>
        </w:rPr>
        <w:t xml:space="preserve">4.2 </w:t>
      </w:r>
      <w:r>
        <w:rPr>
          <w:rFonts w:hint="eastAsia" w:ascii="宋体" w:hAnsi="宋体"/>
          <w:sz w:val="24"/>
          <w:szCs w:val="24"/>
          <w:highlight w:val="none"/>
        </w:rPr>
        <w:t>中标人承诺在招标人办理以上各期付款的支付手续前，应出具等额的符合国家规定的发票</w:t>
      </w:r>
      <w:r>
        <w:rPr>
          <w:rFonts w:ascii="宋体" w:hAnsi="宋体"/>
          <w:sz w:val="24"/>
          <w:szCs w:val="24"/>
          <w:highlight w:val="none"/>
        </w:rPr>
        <w:t>。</w:t>
      </w:r>
    </w:p>
    <w:p w14:paraId="424056A9">
      <w:pPr>
        <w:spacing w:line="460" w:lineRule="exact"/>
        <w:ind w:firstLine="482" w:firstLineChars="200"/>
        <w:contextualSpacing/>
        <w:rPr>
          <w:rFonts w:ascii="宋体" w:hAnsi="宋体"/>
          <w:b/>
          <w:bCs/>
          <w:sz w:val="24"/>
          <w:szCs w:val="24"/>
          <w:highlight w:val="none"/>
        </w:rPr>
      </w:pPr>
      <w:r>
        <w:rPr>
          <w:rFonts w:ascii="宋体" w:hAnsi="宋体"/>
          <w:b/>
          <w:bCs/>
          <w:sz w:val="24"/>
          <w:szCs w:val="24"/>
          <w:highlight w:val="none"/>
        </w:rPr>
        <w:t>注：投标人须完全响应此付款方式，否则按废标处理。</w:t>
      </w:r>
    </w:p>
    <w:p w14:paraId="39496C35">
      <w:pPr>
        <w:spacing w:line="460" w:lineRule="exact"/>
        <w:ind w:firstLine="241" w:firstLineChars="100"/>
        <w:contextualSpacing/>
        <w:rPr>
          <w:rFonts w:ascii="宋体" w:hAnsi="宋体" w:cs="宋体"/>
          <w:b/>
          <w:bCs/>
          <w:kern w:val="0"/>
          <w:sz w:val="24"/>
          <w:szCs w:val="24"/>
          <w:highlight w:val="none"/>
        </w:rPr>
      </w:pPr>
      <w:r>
        <w:rPr>
          <w:rFonts w:hint="eastAsia" w:ascii="宋体" w:hAnsi="宋体" w:cs="宋体"/>
          <w:b/>
          <w:bCs/>
          <w:kern w:val="0"/>
          <w:sz w:val="24"/>
          <w:szCs w:val="24"/>
          <w:highlight w:val="none"/>
        </w:rPr>
        <w:t>5</w:t>
      </w:r>
      <w:r>
        <w:rPr>
          <w:rFonts w:ascii="宋体" w:hAnsi="宋体" w:cs="宋体"/>
          <w:b/>
          <w:bCs/>
          <w:kern w:val="0"/>
          <w:sz w:val="24"/>
          <w:szCs w:val="24"/>
          <w:highlight w:val="none"/>
        </w:rPr>
        <w:t>、货物（产品）的验收：</w:t>
      </w:r>
    </w:p>
    <w:p w14:paraId="50C90CC9">
      <w:pPr>
        <w:adjustRightInd w:val="0"/>
        <w:spacing w:line="460" w:lineRule="exact"/>
        <w:contextualSpacing/>
        <w:rPr>
          <w:rFonts w:ascii="宋体" w:hAnsi="宋体"/>
          <w:sz w:val="24"/>
          <w:szCs w:val="24"/>
          <w:highlight w:val="none"/>
        </w:rPr>
      </w:pPr>
      <w:r>
        <w:rPr>
          <w:rFonts w:hint="eastAsia" w:ascii="宋体" w:hAnsi="宋体"/>
          <w:sz w:val="24"/>
          <w:szCs w:val="24"/>
          <w:highlight w:val="none"/>
        </w:rPr>
        <w:t xml:space="preserve">    5</w:t>
      </w:r>
      <w:r>
        <w:rPr>
          <w:rFonts w:ascii="宋体" w:hAnsi="宋体"/>
          <w:sz w:val="24"/>
          <w:szCs w:val="24"/>
          <w:highlight w:val="none"/>
        </w:rPr>
        <w:t>.1</w:t>
      </w:r>
      <w:r>
        <w:rPr>
          <w:rFonts w:hint="eastAsia" w:ascii="宋体" w:hAnsi="宋体"/>
          <w:sz w:val="24"/>
          <w:szCs w:val="24"/>
          <w:highlight w:val="none"/>
        </w:rPr>
        <w:t xml:space="preserve">  </w:t>
      </w:r>
      <w:r>
        <w:rPr>
          <w:rFonts w:ascii="宋体" w:hAnsi="宋体"/>
          <w:sz w:val="24"/>
          <w:szCs w:val="24"/>
          <w:highlight w:val="none"/>
        </w:rPr>
        <w:t>项目验收分初验和终验</w:t>
      </w:r>
      <w:r>
        <w:rPr>
          <w:rFonts w:hint="eastAsia" w:ascii="宋体" w:hAnsi="宋体"/>
          <w:sz w:val="24"/>
          <w:szCs w:val="24"/>
          <w:highlight w:val="none"/>
        </w:rPr>
        <w:t>：</w:t>
      </w:r>
    </w:p>
    <w:p w14:paraId="4BFC6B90">
      <w:pPr>
        <w:spacing w:line="460" w:lineRule="exact"/>
        <w:ind w:firstLine="480" w:firstLineChars="200"/>
        <w:contextualSpacing/>
        <w:rPr>
          <w:rFonts w:ascii="宋体" w:hAnsi="宋体"/>
          <w:sz w:val="24"/>
          <w:szCs w:val="24"/>
          <w:highlight w:val="none"/>
        </w:rPr>
      </w:pPr>
      <w:r>
        <w:rPr>
          <w:rFonts w:ascii="宋体" w:hAnsi="宋体"/>
          <w:sz w:val="24"/>
          <w:szCs w:val="24"/>
          <w:highlight w:val="none"/>
        </w:rPr>
        <w:t>初验：货物到达交货地点后，由</w:t>
      </w:r>
      <w:r>
        <w:rPr>
          <w:rFonts w:hint="eastAsia" w:ascii="宋体" w:hAnsi="宋体"/>
          <w:sz w:val="24"/>
          <w:szCs w:val="24"/>
          <w:highlight w:val="none"/>
        </w:rPr>
        <w:t>使用单位</w:t>
      </w:r>
      <w:r>
        <w:rPr>
          <w:rFonts w:ascii="宋体" w:hAnsi="宋体"/>
          <w:sz w:val="24"/>
          <w:szCs w:val="24"/>
          <w:highlight w:val="none"/>
        </w:rPr>
        <w:t>根据合同对货物（设备）的名称、品牌、规格、型号、产地、数量等进行检查。</w:t>
      </w:r>
    </w:p>
    <w:p w14:paraId="2DB74669">
      <w:pPr>
        <w:spacing w:line="460" w:lineRule="exact"/>
        <w:ind w:firstLine="480" w:firstLineChars="200"/>
        <w:contextualSpacing/>
        <w:rPr>
          <w:rFonts w:ascii="宋体" w:hAnsi="宋体"/>
          <w:b/>
          <w:sz w:val="24"/>
          <w:szCs w:val="24"/>
          <w:highlight w:val="none"/>
        </w:rPr>
      </w:pPr>
      <w:r>
        <w:rPr>
          <w:rFonts w:ascii="宋体" w:hAnsi="宋体"/>
          <w:sz w:val="24"/>
          <w:szCs w:val="24"/>
          <w:highlight w:val="none"/>
        </w:rPr>
        <w:t>终验：所有货物（设备）安装、调试完毕，正常使用30个日历日后，由</w:t>
      </w:r>
      <w:r>
        <w:rPr>
          <w:rFonts w:hint="eastAsia" w:ascii="宋体" w:hAnsi="宋体"/>
          <w:sz w:val="24"/>
          <w:szCs w:val="24"/>
          <w:highlight w:val="none"/>
        </w:rPr>
        <w:t>招标</w:t>
      </w:r>
      <w:r>
        <w:rPr>
          <w:rFonts w:ascii="宋体" w:hAnsi="宋体"/>
          <w:sz w:val="24"/>
          <w:szCs w:val="24"/>
          <w:highlight w:val="none"/>
        </w:rPr>
        <w:t>人、使用单位进行终验（最终验收），合格后签发《终验合格单》。</w:t>
      </w:r>
    </w:p>
    <w:p w14:paraId="6B14EE7A">
      <w:pPr>
        <w:spacing w:line="460" w:lineRule="exact"/>
        <w:ind w:firstLine="480" w:firstLineChars="200"/>
        <w:contextualSpacing/>
        <w:rPr>
          <w:rFonts w:ascii="宋体" w:hAnsi="宋体"/>
          <w:sz w:val="24"/>
          <w:szCs w:val="24"/>
          <w:highlight w:val="none"/>
        </w:rPr>
      </w:pPr>
      <w:r>
        <w:rPr>
          <w:rFonts w:hint="eastAsia" w:ascii="宋体" w:hAnsi="宋体"/>
          <w:sz w:val="24"/>
          <w:szCs w:val="24"/>
          <w:highlight w:val="none"/>
        </w:rPr>
        <w:t>5</w:t>
      </w:r>
      <w:r>
        <w:rPr>
          <w:rFonts w:ascii="宋体" w:hAnsi="宋体"/>
          <w:sz w:val="24"/>
          <w:szCs w:val="24"/>
          <w:highlight w:val="none"/>
        </w:rPr>
        <w:t xml:space="preserve">.2 </w:t>
      </w:r>
      <w:r>
        <w:rPr>
          <w:rFonts w:hint="eastAsia" w:ascii="宋体" w:hAnsi="宋体"/>
          <w:sz w:val="24"/>
          <w:szCs w:val="24"/>
          <w:highlight w:val="none"/>
        </w:rPr>
        <w:t xml:space="preserve"> </w:t>
      </w:r>
      <w:r>
        <w:rPr>
          <w:rFonts w:ascii="宋体" w:hAnsi="宋体"/>
          <w:sz w:val="24"/>
          <w:szCs w:val="24"/>
          <w:highlight w:val="none"/>
        </w:rPr>
        <w:t>验收不合格的中标人，必须在接到通知后7个日历日内确保货物通过验收。若接到通知后7个日历日内验收仍不合格，</w:t>
      </w:r>
      <w:r>
        <w:rPr>
          <w:rFonts w:hint="eastAsia" w:ascii="宋体" w:hAnsi="宋体"/>
          <w:sz w:val="24"/>
          <w:szCs w:val="24"/>
          <w:highlight w:val="none"/>
        </w:rPr>
        <w:t>招标</w:t>
      </w:r>
      <w:r>
        <w:rPr>
          <w:rFonts w:ascii="宋体" w:hAnsi="宋体"/>
          <w:sz w:val="24"/>
          <w:szCs w:val="24"/>
          <w:highlight w:val="none"/>
        </w:rPr>
        <w:t>人可提出索赔或取消其供货合同。</w:t>
      </w:r>
      <w:r>
        <w:rPr>
          <w:rFonts w:hint="eastAsia" w:ascii="宋体" w:hAnsi="宋体"/>
          <w:sz w:val="24"/>
          <w:szCs w:val="24"/>
          <w:highlight w:val="none"/>
        </w:rPr>
        <w:t>招标</w:t>
      </w:r>
      <w:r>
        <w:rPr>
          <w:rFonts w:ascii="宋体" w:hAnsi="宋体"/>
          <w:sz w:val="24"/>
          <w:szCs w:val="24"/>
          <w:highlight w:val="none"/>
        </w:rPr>
        <w:t>代理机构将把中标资格授予评审排序下一名的投标人。</w:t>
      </w:r>
    </w:p>
    <w:p w14:paraId="1D0DB156">
      <w:pPr>
        <w:spacing w:line="460" w:lineRule="exact"/>
        <w:contextualSpacing/>
        <w:rPr>
          <w:rFonts w:ascii="宋体" w:hAnsi="宋体" w:cs="宋体"/>
          <w:b/>
          <w:bCs/>
          <w:kern w:val="0"/>
          <w:sz w:val="24"/>
          <w:szCs w:val="24"/>
          <w:highlight w:val="none"/>
        </w:rPr>
      </w:pPr>
      <w:r>
        <w:rPr>
          <w:rFonts w:ascii="宋体" w:hAnsi="宋体" w:cs="宋体"/>
          <w:b/>
          <w:bCs/>
          <w:kern w:val="0"/>
          <w:sz w:val="24"/>
          <w:szCs w:val="24"/>
          <w:highlight w:val="none"/>
        </w:rPr>
        <w:t>6、产品的质量保证</w:t>
      </w:r>
    </w:p>
    <w:p w14:paraId="31590330">
      <w:pPr>
        <w:pStyle w:val="12"/>
        <w:spacing w:line="460" w:lineRule="exact"/>
        <w:ind w:firstLineChars="200"/>
        <w:contextualSpacing/>
        <w:rPr>
          <w:rFonts w:ascii="宋体" w:hAnsi="宋体"/>
          <w:sz w:val="24"/>
          <w:szCs w:val="24"/>
          <w:highlight w:val="none"/>
        </w:rPr>
      </w:pPr>
      <w:r>
        <w:rPr>
          <w:rFonts w:ascii="宋体" w:hAnsi="宋体"/>
          <w:sz w:val="24"/>
          <w:szCs w:val="24"/>
          <w:highlight w:val="none"/>
        </w:rPr>
        <w:t xml:space="preserve">6.1 </w:t>
      </w:r>
      <w:r>
        <w:rPr>
          <w:rFonts w:hint="eastAsia" w:ascii="宋体" w:hAnsi="宋体"/>
          <w:sz w:val="24"/>
          <w:szCs w:val="24"/>
          <w:highlight w:val="none"/>
        </w:rPr>
        <w:t xml:space="preserve"> </w:t>
      </w:r>
      <w:r>
        <w:rPr>
          <w:rFonts w:ascii="宋体" w:hAnsi="宋体"/>
          <w:bCs/>
          <w:sz w:val="24"/>
          <w:szCs w:val="24"/>
          <w:highlight w:val="none"/>
        </w:rPr>
        <w:t>货物（产品）的质保期</w:t>
      </w:r>
      <w:r>
        <w:rPr>
          <w:rFonts w:hint="eastAsia" w:ascii="宋体" w:hAnsi="宋体"/>
          <w:bCs/>
          <w:sz w:val="24"/>
          <w:szCs w:val="24"/>
          <w:highlight w:val="none"/>
          <w:lang w:eastAsia="zh-CN"/>
        </w:rPr>
        <w:t>为</w:t>
      </w:r>
      <w:r>
        <w:rPr>
          <w:rFonts w:hint="eastAsia" w:ascii="宋体" w:hAnsi="宋体"/>
          <w:bCs/>
          <w:sz w:val="24"/>
          <w:szCs w:val="24"/>
          <w:highlight w:val="none"/>
          <w:lang w:val="en-US" w:eastAsia="zh-CN"/>
        </w:rPr>
        <w:t>终验合格之日起质保2年</w:t>
      </w:r>
      <w:r>
        <w:rPr>
          <w:rFonts w:ascii="宋体" w:hAnsi="宋体"/>
          <w:bCs/>
          <w:sz w:val="24"/>
          <w:szCs w:val="24"/>
          <w:highlight w:val="none"/>
        </w:rPr>
        <w:t>。</w:t>
      </w:r>
      <w:r>
        <w:rPr>
          <w:rFonts w:ascii="宋体" w:hAnsi="宋体"/>
          <w:sz w:val="24"/>
          <w:szCs w:val="24"/>
          <w:highlight w:val="none"/>
        </w:rPr>
        <w:t>在质保期内出现的质量问题由中标人负责，费用自理。中标人承诺的质保期超过招标文件要求的，按其承诺时间质保。质保期起始时间为终验合格之日。</w:t>
      </w:r>
    </w:p>
    <w:p w14:paraId="3EDC2533">
      <w:pPr>
        <w:adjustRightInd w:val="0"/>
        <w:spacing w:line="460" w:lineRule="exact"/>
        <w:ind w:firstLine="470" w:firstLineChars="196"/>
        <w:contextualSpacing/>
        <w:rPr>
          <w:rFonts w:ascii="宋体" w:hAnsi="宋体"/>
          <w:sz w:val="24"/>
          <w:szCs w:val="24"/>
          <w:highlight w:val="none"/>
        </w:rPr>
      </w:pPr>
      <w:r>
        <w:rPr>
          <w:rFonts w:ascii="宋体" w:hAnsi="宋体"/>
          <w:sz w:val="24"/>
          <w:szCs w:val="24"/>
          <w:highlight w:val="none"/>
        </w:rPr>
        <w:t xml:space="preserve">6.2 </w:t>
      </w:r>
      <w:r>
        <w:rPr>
          <w:rFonts w:hint="eastAsia" w:ascii="宋体" w:hAnsi="宋体"/>
          <w:sz w:val="24"/>
          <w:szCs w:val="24"/>
          <w:highlight w:val="none"/>
        </w:rPr>
        <w:t xml:space="preserve"> </w:t>
      </w:r>
      <w:r>
        <w:rPr>
          <w:rFonts w:ascii="宋体" w:hAnsi="宋体"/>
          <w:sz w:val="24"/>
          <w:szCs w:val="24"/>
          <w:highlight w:val="none"/>
        </w:rPr>
        <w:t>所有产品质量必须符合国家有关规范和相关政策。所有设备及辅材必须是未使用过的新产品，质量优良、渠道正当，配置合理。</w:t>
      </w:r>
      <w:r>
        <w:rPr>
          <w:rFonts w:hint="eastAsia" w:ascii="宋体" w:hAnsi="宋体"/>
          <w:sz w:val="24"/>
          <w:szCs w:val="24"/>
          <w:highlight w:val="none"/>
        </w:rPr>
        <w:t xml:space="preserve">                                  </w:t>
      </w:r>
    </w:p>
    <w:p w14:paraId="1E8BEA6C">
      <w:pPr>
        <w:adjustRightInd w:val="0"/>
        <w:spacing w:line="460" w:lineRule="exact"/>
        <w:ind w:firstLine="470" w:firstLineChars="196"/>
        <w:contextualSpacing/>
        <w:rPr>
          <w:rFonts w:ascii="宋体" w:hAnsi="宋体"/>
          <w:sz w:val="24"/>
          <w:szCs w:val="24"/>
          <w:highlight w:val="none"/>
        </w:rPr>
      </w:pPr>
      <w:r>
        <w:rPr>
          <w:rFonts w:ascii="宋体" w:hAnsi="宋体"/>
          <w:sz w:val="24"/>
          <w:szCs w:val="24"/>
          <w:highlight w:val="none"/>
        </w:rPr>
        <w:t xml:space="preserve">6.3 </w:t>
      </w:r>
      <w:r>
        <w:rPr>
          <w:rFonts w:hint="eastAsia" w:ascii="宋体" w:hAnsi="宋体"/>
          <w:sz w:val="24"/>
          <w:szCs w:val="24"/>
          <w:highlight w:val="none"/>
        </w:rPr>
        <w:t xml:space="preserve"> </w:t>
      </w:r>
      <w:r>
        <w:rPr>
          <w:rFonts w:ascii="宋体" w:hAnsi="宋体"/>
          <w:sz w:val="24"/>
          <w:szCs w:val="24"/>
          <w:highlight w:val="none"/>
        </w:rPr>
        <w:t>在质保期内进行或指导安装单位进行保养维修工作，并定期派专人检查、调整、润滑、清洁相关设施，免费提供零配件，使设备正常运行。</w:t>
      </w:r>
    </w:p>
    <w:p w14:paraId="78AD035A">
      <w:pPr>
        <w:adjustRightInd w:val="0"/>
        <w:spacing w:line="460" w:lineRule="exact"/>
        <w:ind w:firstLine="470" w:firstLineChars="196"/>
        <w:contextualSpacing/>
        <w:rPr>
          <w:rFonts w:ascii="宋体" w:hAnsi="宋体"/>
          <w:sz w:val="24"/>
          <w:szCs w:val="24"/>
          <w:highlight w:val="none"/>
        </w:rPr>
      </w:pPr>
      <w:r>
        <w:rPr>
          <w:rFonts w:ascii="宋体" w:hAnsi="宋体"/>
          <w:sz w:val="24"/>
          <w:szCs w:val="24"/>
          <w:highlight w:val="none"/>
        </w:rPr>
        <w:t xml:space="preserve">6.4 </w:t>
      </w:r>
      <w:r>
        <w:rPr>
          <w:rFonts w:hint="eastAsia" w:ascii="宋体" w:hAnsi="宋体"/>
          <w:sz w:val="24"/>
          <w:szCs w:val="24"/>
          <w:highlight w:val="none"/>
        </w:rPr>
        <w:t xml:space="preserve"> </w:t>
      </w:r>
      <w:r>
        <w:rPr>
          <w:rFonts w:ascii="宋体" w:hAnsi="宋体"/>
          <w:sz w:val="24"/>
          <w:szCs w:val="24"/>
          <w:highlight w:val="none"/>
        </w:rPr>
        <w:t>质保期出现的质量问题由中标人负责解决并承担所有费用。质保期后如需更换零部件，中标人应以优惠价提供。</w:t>
      </w:r>
    </w:p>
    <w:p w14:paraId="206696E6">
      <w:pPr>
        <w:spacing w:line="460" w:lineRule="exact"/>
        <w:ind w:firstLine="480" w:firstLineChars="200"/>
        <w:contextualSpacing/>
        <w:rPr>
          <w:rFonts w:ascii="宋体" w:hAnsi="宋体"/>
          <w:sz w:val="24"/>
          <w:szCs w:val="24"/>
          <w:highlight w:val="none"/>
        </w:rPr>
      </w:pPr>
      <w:r>
        <w:rPr>
          <w:rFonts w:ascii="宋体" w:hAnsi="宋体"/>
          <w:sz w:val="24"/>
          <w:szCs w:val="24"/>
          <w:highlight w:val="none"/>
        </w:rPr>
        <w:t xml:space="preserve">6.5 </w:t>
      </w:r>
      <w:r>
        <w:rPr>
          <w:rFonts w:hint="eastAsia" w:ascii="宋体" w:hAnsi="宋体"/>
          <w:sz w:val="24"/>
          <w:szCs w:val="24"/>
          <w:highlight w:val="none"/>
        </w:rPr>
        <w:t xml:space="preserve"> </w:t>
      </w:r>
      <w:r>
        <w:rPr>
          <w:rFonts w:ascii="宋体" w:hAnsi="宋体"/>
          <w:sz w:val="24"/>
          <w:szCs w:val="24"/>
          <w:highlight w:val="none"/>
        </w:rPr>
        <w:t>质保期内中标人如无法达到上述要求，招标人有权委托其它维修商完成此项工作，由此产生的一切费用均由中标人负责。</w:t>
      </w:r>
    </w:p>
    <w:p w14:paraId="1AB7AB22">
      <w:pPr>
        <w:spacing w:line="460" w:lineRule="exact"/>
        <w:contextualSpacing/>
        <w:jc w:val="left"/>
        <w:outlineLvl w:val="2"/>
        <w:rPr>
          <w:rFonts w:ascii="宋体" w:hAnsi="宋体" w:cs="宋体"/>
          <w:b/>
          <w:bCs/>
          <w:sz w:val="24"/>
          <w:szCs w:val="24"/>
          <w:highlight w:val="none"/>
        </w:rPr>
      </w:pPr>
      <w:bookmarkStart w:id="39" w:name="_Toc24764"/>
      <w:bookmarkStart w:id="40" w:name="_Toc19518"/>
      <w:bookmarkStart w:id="41" w:name="_Toc1098"/>
      <w:r>
        <w:rPr>
          <w:rFonts w:hint="eastAsia" w:ascii="宋体" w:hAnsi="宋体" w:cs="宋体"/>
          <w:b/>
          <w:bCs/>
          <w:sz w:val="24"/>
          <w:szCs w:val="24"/>
          <w:highlight w:val="none"/>
        </w:rPr>
        <w:t>三</w:t>
      </w:r>
      <w:r>
        <w:rPr>
          <w:rFonts w:ascii="宋体" w:hAnsi="宋体" w:cs="宋体"/>
          <w:b/>
          <w:bCs/>
          <w:sz w:val="24"/>
          <w:szCs w:val="24"/>
          <w:highlight w:val="none"/>
        </w:rPr>
        <w:t>、服务要求</w:t>
      </w:r>
      <w:bookmarkEnd w:id="39"/>
      <w:bookmarkEnd w:id="40"/>
      <w:bookmarkEnd w:id="41"/>
    </w:p>
    <w:p w14:paraId="132CE5F6">
      <w:pPr>
        <w:spacing w:line="460" w:lineRule="exact"/>
        <w:ind w:firstLine="241" w:firstLineChars="100"/>
        <w:contextualSpacing/>
        <w:rPr>
          <w:rFonts w:ascii="宋体" w:hAnsi="宋体" w:cs="宋体"/>
          <w:b/>
          <w:bCs/>
          <w:kern w:val="0"/>
          <w:sz w:val="24"/>
          <w:szCs w:val="24"/>
          <w:highlight w:val="none"/>
        </w:rPr>
      </w:pPr>
      <w:r>
        <w:rPr>
          <w:rFonts w:ascii="宋体" w:hAnsi="宋体" w:cs="宋体"/>
          <w:b/>
          <w:bCs/>
          <w:kern w:val="0"/>
          <w:sz w:val="24"/>
          <w:szCs w:val="24"/>
          <w:highlight w:val="none"/>
        </w:rPr>
        <w:t>1、技术资料：</w:t>
      </w:r>
    </w:p>
    <w:p w14:paraId="3C7EC118">
      <w:pPr>
        <w:spacing w:line="460" w:lineRule="exact"/>
        <w:ind w:firstLine="480" w:firstLineChars="200"/>
        <w:contextualSpacing/>
        <w:rPr>
          <w:rFonts w:ascii="宋体" w:hAnsi="宋体"/>
          <w:b/>
          <w:sz w:val="24"/>
          <w:szCs w:val="24"/>
          <w:highlight w:val="none"/>
        </w:rPr>
      </w:pPr>
      <w:bookmarkStart w:id="42" w:name="_Toc167715254"/>
      <w:bookmarkStart w:id="43" w:name="_Toc167712859"/>
      <w:bookmarkStart w:id="44" w:name="_Toc167714057"/>
      <w:r>
        <w:rPr>
          <w:rFonts w:ascii="宋体" w:hAnsi="宋体"/>
          <w:sz w:val="24"/>
          <w:szCs w:val="24"/>
          <w:highlight w:val="none"/>
        </w:rPr>
        <w:t xml:space="preserve">1.1 </w:t>
      </w:r>
      <w:r>
        <w:rPr>
          <w:rFonts w:hint="eastAsia" w:ascii="宋体" w:hAnsi="宋体"/>
          <w:sz w:val="24"/>
          <w:szCs w:val="24"/>
          <w:highlight w:val="none"/>
        </w:rPr>
        <w:t xml:space="preserve"> </w:t>
      </w:r>
      <w:r>
        <w:rPr>
          <w:rFonts w:ascii="宋体" w:hAnsi="宋体"/>
          <w:sz w:val="24"/>
          <w:szCs w:val="24"/>
          <w:highlight w:val="none"/>
        </w:rPr>
        <w:t>产品检验报告；</w:t>
      </w:r>
      <w:bookmarkEnd w:id="42"/>
      <w:bookmarkEnd w:id="43"/>
      <w:bookmarkEnd w:id="44"/>
      <w:bookmarkStart w:id="45" w:name="_Toc167714058"/>
      <w:bookmarkStart w:id="46" w:name="_Toc167712860"/>
      <w:bookmarkStart w:id="47" w:name="_Toc167715255"/>
    </w:p>
    <w:p w14:paraId="65C28E6F">
      <w:pPr>
        <w:spacing w:line="460" w:lineRule="exact"/>
        <w:ind w:firstLine="480" w:firstLineChars="200"/>
        <w:contextualSpacing/>
        <w:rPr>
          <w:rFonts w:ascii="宋体" w:hAnsi="宋体"/>
          <w:b/>
          <w:sz w:val="24"/>
          <w:szCs w:val="24"/>
          <w:highlight w:val="none"/>
        </w:rPr>
      </w:pPr>
      <w:r>
        <w:rPr>
          <w:rFonts w:ascii="宋体" w:hAnsi="宋体"/>
          <w:sz w:val="24"/>
          <w:szCs w:val="24"/>
          <w:highlight w:val="none"/>
        </w:rPr>
        <w:t xml:space="preserve">1.2 </w:t>
      </w:r>
      <w:r>
        <w:rPr>
          <w:rFonts w:hint="eastAsia" w:ascii="宋体" w:hAnsi="宋体"/>
          <w:sz w:val="24"/>
          <w:szCs w:val="24"/>
          <w:highlight w:val="none"/>
        </w:rPr>
        <w:t xml:space="preserve"> </w:t>
      </w:r>
      <w:r>
        <w:rPr>
          <w:rFonts w:ascii="宋体" w:hAnsi="宋体"/>
          <w:sz w:val="24"/>
          <w:szCs w:val="24"/>
          <w:highlight w:val="none"/>
        </w:rPr>
        <w:t>产品使用说明书（10万元以上的贵重设备需备双份）；</w:t>
      </w:r>
      <w:bookmarkEnd w:id="45"/>
      <w:bookmarkEnd w:id="46"/>
      <w:bookmarkEnd w:id="47"/>
      <w:bookmarkStart w:id="48" w:name="_Toc167712861"/>
      <w:bookmarkStart w:id="49" w:name="_Toc167714059"/>
      <w:bookmarkStart w:id="50" w:name="_Toc167715256"/>
    </w:p>
    <w:p w14:paraId="73DF148F">
      <w:pPr>
        <w:spacing w:line="460" w:lineRule="exact"/>
        <w:ind w:firstLine="480" w:firstLineChars="200"/>
        <w:contextualSpacing/>
        <w:rPr>
          <w:rFonts w:ascii="宋体" w:hAnsi="宋体"/>
          <w:b/>
          <w:sz w:val="24"/>
          <w:szCs w:val="24"/>
          <w:highlight w:val="none"/>
        </w:rPr>
      </w:pPr>
      <w:r>
        <w:rPr>
          <w:rFonts w:ascii="宋体" w:hAnsi="宋体"/>
          <w:sz w:val="24"/>
          <w:szCs w:val="24"/>
          <w:highlight w:val="none"/>
        </w:rPr>
        <w:t xml:space="preserve">1.3 </w:t>
      </w:r>
      <w:r>
        <w:rPr>
          <w:rFonts w:hint="eastAsia" w:ascii="宋体" w:hAnsi="宋体"/>
          <w:sz w:val="24"/>
          <w:szCs w:val="24"/>
          <w:highlight w:val="none"/>
        </w:rPr>
        <w:t xml:space="preserve"> </w:t>
      </w:r>
      <w:r>
        <w:rPr>
          <w:rFonts w:ascii="宋体" w:hAnsi="宋体"/>
          <w:sz w:val="24"/>
          <w:szCs w:val="24"/>
          <w:highlight w:val="none"/>
        </w:rPr>
        <w:t>厂家对该产品的出厂配置清单；</w:t>
      </w:r>
    </w:p>
    <w:p w14:paraId="5024A2CA">
      <w:pPr>
        <w:spacing w:line="460" w:lineRule="exact"/>
        <w:ind w:firstLine="480" w:firstLineChars="200"/>
        <w:contextualSpacing/>
        <w:rPr>
          <w:rFonts w:ascii="宋体" w:hAnsi="宋体"/>
          <w:sz w:val="24"/>
          <w:szCs w:val="24"/>
          <w:highlight w:val="none"/>
        </w:rPr>
      </w:pPr>
      <w:r>
        <w:rPr>
          <w:rFonts w:ascii="宋体" w:hAnsi="宋体"/>
          <w:sz w:val="24"/>
          <w:szCs w:val="24"/>
          <w:highlight w:val="none"/>
        </w:rPr>
        <w:t xml:space="preserve">1.4 </w:t>
      </w:r>
      <w:r>
        <w:rPr>
          <w:rFonts w:hint="eastAsia" w:ascii="宋体" w:hAnsi="宋体"/>
          <w:sz w:val="24"/>
          <w:szCs w:val="24"/>
          <w:highlight w:val="none"/>
        </w:rPr>
        <w:t xml:space="preserve"> </w:t>
      </w:r>
      <w:r>
        <w:rPr>
          <w:rFonts w:ascii="宋体" w:hAnsi="宋体"/>
          <w:sz w:val="24"/>
          <w:szCs w:val="24"/>
          <w:highlight w:val="none"/>
        </w:rPr>
        <w:t>其它相关资料。</w:t>
      </w:r>
      <w:bookmarkEnd w:id="48"/>
      <w:bookmarkEnd w:id="49"/>
      <w:bookmarkEnd w:id="50"/>
    </w:p>
    <w:p w14:paraId="28860E81">
      <w:pPr>
        <w:spacing w:line="460" w:lineRule="exact"/>
        <w:ind w:firstLine="241" w:firstLineChars="100"/>
        <w:contextualSpacing/>
        <w:rPr>
          <w:rFonts w:ascii="宋体" w:hAnsi="宋体" w:cs="宋体"/>
          <w:b/>
          <w:bCs/>
          <w:kern w:val="0"/>
          <w:sz w:val="24"/>
          <w:szCs w:val="24"/>
          <w:highlight w:val="none"/>
        </w:rPr>
      </w:pPr>
      <w:r>
        <w:rPr>
          <w:rFonts w:ascii="宋体" w:hAnsi="宋体" w:cs="宋体"/>
          <w:b/>
          <w:bCs/>
          <w:kern w:val="0"/>
          <w:sz w:val="24"/>
          <w:szCs w:val="24"/>
          <w:highlight w:val="none"/>
        </w:rPr>
        <w:t>2、现场培训：</w:t>
      </w:r>
    </w:p>
    <w:p w14:paraId="39E72CA7">
      <w:pPr>
        <w:pStyle w:val="12"/>
        <w:spacing w:line="460" w:lineRule="exact"/>
        <w:ind w:firstLine="0"/>
        <w:contextualSpacing/>
        <w:rPr>
          <w:rFonts w:ascii="宋体" w:hAnsi="宋体"/>
          <w:bCs/>
          <w:sz w:val="24"/>
          <w:szCs w:val="24"/>
          <w:highlight w:val="none"/>
        </w:rPr>
      </w:pPr>
      <w:r>
        <w:rPr>
          <w:rFonts w:hint="eastAsia" w:ascii="宋体" w:hAnsi="宋体"/>
          <w:sz w:val="24"/>
          <w:szCs w:val="24"/>
          <w:highlight w:val="none"/>
        </w:rPr>
        <w:t xml:space="preserve">    </w:t>
      </w:r>
      <w:r>
        <w:rPr>
          <w:rFonts w:ascii="宋体" w:hAnsi="宋体"/>
          <w:sz w:val="24"/>
          <w:szCs w:val="24"/>
          <w:highlight w:val="none"/>
        </w:rPr>
        <w:t>所有设备安装、调试开始前，中标方负责安排</w:t>
      </w:r>
      <w:r>
        <w:rPr>
          <w:rFonts w:hint="eastAsia" w:ascii="宋体" w:hAnsi="宋体"/>
          <w:sz w:val="24"/>
          <w:szCs w:val="24"/>
          <w:highlight w:val="none"/>
        </w:rPr>
        <w:t>使用单位</w:t>
      </w:r>
      <w:r>
        <w:rPr>
          <w:rFonts w:ascii="宋体" w:hAnsi="宋体"/>
          <w:sz w:val="24"/>
          <w:szCs w:val="24"/>
          <w:highlight w:val="none"/>
        </w:rPr>
        <w:t>维修技术人员进行技术培训；在设备安装调试期间或以后，中标方必须安排技术人员现场对使用单位的操作、维护技术人员进行操作应用及维护保养等方面更深入的技能培训，使他们具备操作和必要的调整、维护技能。</w:t>
      </w:r>
    </w:p>
    <w:p w14:paraId="74A8C893">
      <w:pPr>
        <w:pStyle w:val="12"/>
        <w:spacing w:line="460" w:lineRule="exact"/>
        <w:ind w:firstLine="241" w:firstLineChars="100"/>
        <w:contextualSpacing/>
        <w:rPr>
          <w:rFonts w:ascii="宋体" w:hAnsi="宋体"/>
          <w:b/>
          <w:sz w:val="24"/>
          <w:szCs w:val="24"/>
          <w:highlight w:val="none"/>
        </w:rPr>
      </w:pPr>
      <w:r>
        <w:rPr>
          <w:rFonts w:ascii="宋体" w:hAnsi="宋体" w:cs="宋体"/>
          <w:b/>
          <w:bCs/>
          <w:kern w:val="0"/>
          <w:sz w:val="24"/>
          <w:szCs w:val="24"/>
          <w:highlight w:val="none"/>
        </w:rPr>
        <w:t>3、售后服务要求：</w:t>
      </w:r>
    </w:p>
    <w:p w14:paraId="0A239B4D">
      <w:pPr>
        <w:pStyle w:val="12"/>
        <w:spacing w:line="460" w:lineRule="exact"/>
        <w:ind w:firstLine="434" w:firstLineChars="181"/>
        <w:contextualSpacing/>
        <w:rPr>
          <w:rFonts w:ascii="宋体" w:hAnsi="宋体"/>
          <w:sz w:val="24"/>
          <w:szCs w:val="24"/>
          <w:highlight w:val="none"/>
        </w:rPr>
      </w:pPr>
      <w:r>
        <w:rPr>
          <w:rFonts w:ascii="宋体" w:hAnsi="宋体"/>
          <w:sz w:val="24"/>
          <w:szCs w:val="24"/>
          <w:highlight w:val="none"/>
        </w:rPr>
        <w:t xml:space="preserve">3.1 </w:t>
      </w:r>
      <w:r>
        <w:rPr>
          <w:rFonts w:hint="eastAsia" w:ascii="宋体" w:hAnsi="宋体"/>
          <w:sz w:val="24"/>
          <w:szCs w:val="24"/>
          <w:highlight w:val="none"/>
        </w:rPr>
        <w:t xml:space="preserve"> </w:t>
      </w:r>
      <w:r>
        <w:rPr>
          <w:rFonts w:ascii="宋体" w:hAnsi="宋体"/>
          <w:sz w:val="24"/>
          <w:szCs w:val="24"/>
          <w:highlight w:val="none"/>
        </w:rPr>
        <w:t>中标方须指派专人负责与使用单位联系售后服务事宜；</w:t>
      </w:r>
    </w:p>
    <w:p w14:paraId="1309A208">
      <w:pPr>
        <w:pStyle w:val="12"/>
        <w:spacing w:line="460" w:lineRule="exact"/>
        <w:ind w:firstLine="434" w:firstLineChars="181"/>
        <w:contextualSpacing/>
        <w:rPr>
          <w:rFonts w:ascii="宋体" w:hAnsi="宋体"/>
          <w:sz w:val="24"/>
          <w:szCs w:val="24"/>
          <w:highlight w:val="none"/>
        </w:rPr>
      </w:pPr>
      <w:r>
        <w:rPr>
          <w:rFonts w:ascii="宋体" w:hAnsi="宋体"/>
          <w:sz w:val="24"/>
          <w:szCs w:val="24"/>
          <w:highlight w:val="none"/>
        </w:rPr>
        <w:t xml:space="preserve">3.2 </w:t>
      </w:r>
      <w:r>
        <w:rPr>
          <w:rFonts w:hint="eastAsia" w:ascii="宋体" w:hAnsi="宋体"/>
          <w:sz w:val="24"/>
          <w:szCs w:val="24"/>
          <w:highlight w:val="none"/>
        </w:rPr>
        <w:t xml:space="preserve"> </w:t>
      </w:r>
      <w:r>
        <w:rPr>
          <w:rFonts w:ascii="宋体" w:hAnsi="宋体"/>
          <w:sz w:val="24"/>
          <w:szCs w:val="24"/>
          <w:highlight w:val="none"/>
        </w:rPr>
        <w:t>货物（产品）的现场安装、调试和启动监督；</w:t>
      </w:r>
    </w:p>
    <w:p w14:paraId="7399C433">
      <w:pPr>
        <w:pStyle w:val="12"/>
        <w:spacing w:line="460" w:lineRule="exact"/>
        <w:ind w:firstLine="434" w:firstLineChars="181"/>
        <w:contextualSpacing/>
        <w:rPr>
          <w:rFonts w:ascii="宋体" w:hAnsi="宋体"/>
          <w:sz w:val="24"/>
          <w:szCs w:val="24"/>
          <w:highlight w:val="none"/>
        </w:rPr>
      </w:pPr>
      <w:r>
        <w:rPr>
          <w:rFonts w:ascii="宋体" w:hAnsi="宋体"/>
          <w:sz w:val="24"/>
          <w:szCs w:val="24"/>
          <w:highlight w:val="none"/>
        </w:rPr>
        <w:t xml:space="preserve">3.3 </w:t>
      </w:r>
      <w:r>
        <w:rPr>
          <w:rFonts w:hint="eastAsia" w:ascii="宋体" w:hAnsi="宋体"/>
          <w:sz w:val="24"/>
          <w:szCs w:val="24"/>
          <w:highlight w:val="none"/>
        </w:rPr>
        <w:t xml:space="preserve"> </w:t>
      </w:r>
      <w:r>
        <w:rPr>
          <w:rFonts w:ascii="宋体" w:hAnsi="宋体"/>
          <w:sz w:val="24"/>
          <w:szCs w:val="24"/>
          <w:highlight w:val="none"/>
        </w:rPr>
        <w:t>就货物的安装、启动、运行及维护等对使用单位的相关人员进行免费培训。主要培训内容为货物的日常使用操作、保养与管理、常见故障的排除、紧急情况的处理等，如使用单位未使用过同类型货物，中标人还需就货物的功能对使用单位相关人员进行相应的技术培训，培训地点主要在货物安装现场或由使用单位安排；</w:t>
      </w:r>
    </w:p>
    <w:p w14:paraId="6D08DAAD">
      <w:pPr>
        <w:pStyle w:val="12"/>
        <w:spacing w:line="460" w:lineRule="exact"/>
        <w:ind w:firstLine="434" w:firstLineChars="181"/>
        <w:contextualSpacing/>
        <w:rPr>
          <w:rFonts w:ascii="宋体" w:hAnsi="宋体"/>
          <w:sz w:val="24"/>
          <w:szCs w:val="24"/>
          <w:highlight w:val="none"/>
        </w:rPr>
      </w:pPr>
      <w:r>
        <w:rPr>
          <w:rFonts w:ascii="宋体" w:hAnsi="宋体"/>
          <w:sz w:val="24"/>
          <w:szCs w:val="24"/>
          <w:highlight w:val="none"/>
        </w:rPr>
        <w:t xml:space="preserve">3.4 </w:t>
      </w:r>
      <w:r>
        <w:rPr>
          <w:rFonts w:hint="eastAsia" w:ascii="宋体" w:hAnsi="宋体"/>
          <w:sz w:val="24"/>
          <w:szCs w:val="24"/>
          <w:highlight w:val="none"/>
        </w:rPr>
        <w:t xml:space="preserve"> </w:t>
      </w:r>
      <w:r>
        <w:rPr>
          <w:rFonts w:ascii="宋体" w:hAnsi="宋体"/>
          <w:sz w:val="24"/>
          <w:szCs w:val="24"/>
          <w:highlight w:val="none"/>
        </w:rPr>
        <w:t>质保期自招标人在货物质量验收单（终验）上签字之日起计算，质保费用计入总价；</w:t>
      </w:r>
    </w:p>
    <w:p w14:paraId="07BA0C52">
      <w:pPr>
        <w:pStyle w:val="12"/>
        <w:spacing w:line="460" w:lineRule="exact"/>
        <w:ind w:firstLine="434" w:firstLineChars="181"/>
        <w:contextualSpacing/>
        <w:rPr>
          <w:rFonts w:ascii="宋体" w:hAnsi="宋体"/>
          <w:sz w:val="24"/>
          <w:szCs w:val="24"/>
          <w:highlight w:val="none"/>
        </w:rPr>
      </w:pPr>
      <w:r>
        <w:rPr>
          <w:rFonts w:ascii="宋体" w:hAnsi="宋体"/>
          <w:sz w:val="24"/>
          <w:szCs w:val="24"/>
          <w:highlight w:val="none"/>
        </w:rPr>
        <w:t xml:space="preserve">3.5 </w:t>
      </w:r>
      <w:r>
        <w:rPr>
          <w:rFonts w:hint="eastAsia" w:ascii="宋体" w:hAnsi="宋体"/>
          <w:sz w:val="24"/>
          <w:szCs w:val="24"/>
          <w:highlight w:val="none"/>
        </w:rPr>
        <w:t xml:space="preserve"> </w:t>
      </w:r>
      <w:r>
        <w:rPr>
          <w:rFonts w:ascii="宋体" w:hAnsi="宋体"/>
          <w:sz w:val="24"/>
          <w:szCs w:val="24"/>
          <w:highlight w:val="none"/>
        </w:rPr>
        <w:t>质保期内，中标方负责对其提供的货物整机进行维修和系统维护，不再收取任何费用，但不可抗力（如火灾、雷击等）造成的故障除外；</w:t>
      </w:r>
    </w:p>
    <w:p w14:paraId="077767CE">
      <w:pPr>
        <w:pStyle w:val="12"/>
        <w:spacing w:line="460" w:lineRule="exact"/>
        <w:ind w:firstLine="434" w:firstLineChars="181"/>
        <w:contextualSpacing/>
        <w:rPr>
          <w:rFonts w:ascii="宋体" w:hAnsi="宋体"/>
          <w:sz w:val="24"/>
          <w:szCs w:val="24"/>
          <w:highlight w:val="none"/>
        </w:rPr>
      </w:pPr>
      <w:r>
        <w:rPr>
          <w:rFonts w:ascii="宋体" w:hAnsi="宋体"/>
          <w:sz w:val="24"/>
          <w:szCs w:val="24"/>
          <w:highlight w:val="none"/>
        </w:rPr>
        <w:t xml:space="preserve">3.6 </w:t>
      </w:r>
      <w:r>
        <w:rPr>
          <w:rFonts w:hint="eastAsia" w:ascii="宋体" w:hAnsi="宋体"/>
          <w:sz w:val="24"/>
          <w:szCs w:val="24"/>
          <w:highlight w:val="none"/>
        </w:rPr>
        <w:t xml:space="preserve"> </w:t>
      </w:r>
      <w:r>
        <w:rPr>
          <w:rFonts w:ascii="宋体" w:hAnsi="宋体"/>
          <w:sz w:val="24"/>
          <w:szCs w:val="24"/>
          <w:highlight w:val="none"/>
        </w:rPr>
        <w:t>货物故障报修的响应时间为：工作期间（星期一至星期五8：00-18：00）为</w:t>
      </w:r>
      <w:r>
        <w:rPr>
          <w:rFonts w:ascii="宋体" w:hAnsi="宋体"/>
          <w:sz w:val="24"/>
          <w:szCs w:val="24"/>
          <w:highlight w:val="none"/>
          <w:u w:val="single"/>
        </w:rPr>
        <w:t xml:space="preserve"> 6 </w:t>
      </w:r>
      <w:r>
        <w:rPr>
          <w:rFonts w:ascii="宋体" w:hAnsi="宋体"/>
          <w:sz w:val="24"/>
          <w:szCs w:val="24"/>
          <w:highlight w:val="none"/>
        </w:rPr>
        <w:t>时；非工作期间为</w:t>
      </w:r>
      <w:r>
        <w:rPr>
          <w:rFonts w:ascii="宋体" w:hAnsi="宋体"/>
          <w:sz w:val="24"/>
          <w:szCs w:val="24"/>
          <w:highlight w:val="none"/>
          <w:u w:val="single"/>
        </w:rPr>
        <w:t xml:space="preserve"> 12 </w:t>
      </w:r>
      <w:r>
        <w:rPr>
          <w:rFonts w:ascii="宋体" w:hAnsi="宋体"/>
          <w:sz w:val="24"/>
          <w:szCs w:val="24"/>
          <w:highlight w:val="none"/>
        </w:rPr>
        <w:t>小时；</w:t>
      </w:r>
    </w:p>
    <w:p w14:paraId="0AD5FE4A">
      <w:pPr>
        <w:pStyle w:val="12"/>
        <w:spacing w:line="460" w:lineRule="exact"/>
        <w:ind w:firstLine="434" w:firstLineChars="181"/>
        <w:contextualSpacing/>
        <w:rPr>
          <w:rFonts w:ascii="宋体" w:hAnsi="宋体"/>
          <w:sz w:val="24"/>
          <w:szCs w:val="24"/>
          <w:highlight w:val="none"/>
        </w:rPr>
      </w:pPr>
      <w:r>
        <w:rPr>
          <w:rFonts w:ascii="宋体" w:hAnsi="宋体"/>
          <w:sz w:val="24"/>
          <w:szCs w:val="24"/>
          <w:highlight w:val="none"/>
        </w:rPr>
        <w:t xml:space="preserve">3.7 </w:t>
      </w:r>
      <w:r>
        <w:rPr>
          <w:rFonts w:hint="eastAsia" w:ascii="宋体" w:hAnsi="宋体"/>
          <w:sz w:val="24"/>
          <w:szCs w:val="24"/>
          <w:highlight w:val="none"/>
        </w:rPr>
        <w:t xml:space="preserve"> </w:t>
      </w:r>
      <w:r>
        <w:rPr>
          <w:rFonts w:ascii="宋体" w:hAnsi="宋体"/>
          <w:sz w:val="24"/>
          <w:szCs w:val="24"/>
          <w:highlight w:val="none"/>
        </w:rPr>
        <w:t>中标方在接到招标人通知后须</w:t>
      </w:r>
      <w:r>
        <w:rPr>
          <w:rFonts w:ascii="宋体" w:hAnsi="宋体"/>
          <w:sz w:val="24"/>
          <w:szCs w:val="24"/>
          <w:highlight w:val="none"/>
          <w:u w:val="single"/>
        </w:rPr>
        <w:t xml:space="preserve"> 24 </w:t>
      </w:r>
      <w:r>
        <w:rPr>
          <w:rFonts w:ascii="宋体" w:hAnsi="宋体"/>
          <w:sz w:val="24"/>
          <w:szCs w:val="24"/>
          <w:highlight w:val="none"/>
        </w:rPr>
        <w:t>小时内完成维修或更换，并承担修理或更换的费用；若需将产品送回生产厂家，中标人应提供备用机、承担维修设备所需的往返费用。</w:t>
      </w:r>
    </w:p>
    <w:p w14:paraId="4E89160D">
      <w:pPr>
        <w:pStyle w:val="12"/>
        <w:spacing w:line="460" w:lineRule="exact"/>
        <w:ind w:firstLine="434" w:firstLineChars="181"/>
        <w:contextualSpacing/>
        <w:rPr>
          <w:rFonts w:ascii="宋体" w:hAnsi="宋体"/>
          <w:sz w:val="24"/>
          <w:szCs w:val="24"/>
          <w:highlight w:val="none"/>
        </w:rPr>
      </w:pPr>
      <w:r>
        <w:rPr>
          <w:rFonts w:ascii="宋体" w:hAnsi="宋体"/>
          <w:sz w:val="24"/>
          <w:szCs w:val="24"/>
          <w:highlight w:val="none"/>
        </w:rPr>
        <w:t xml:space="preserve">3.8 </w:t>
      </w:r>
      <w:r>
        <w:rPr>
          <w:rFonts w:hint="eastAsia" w:ascii="宋体" w:hAnsi="宋体"/>
          <w:sz w:val="24"/>
          <w:szCs w:val="24"/>
          <w:highlight w:val="none"/>
        </w:rPr>
        <w:t xml:space="preserve"> </w:t>
      </w:r>
      <w:r>
        <w:rPr>
          <w:rFonts w:ascii="宋体" w:hAnsi="宋体"/>
          <w:sz w:val="24"/>
          <w:szCs w:val="24"/>
          <w:highlight w:val="none"/>
        </w:rPr>
        <w:t>如果中标人在收到通知后</w:t>
      </w:r>
      <w:r>
        <w:rPr>
          <w:rFonts w:ascii="宋体" w:hAnsi="宋体"/>
          <w:sz w:val="24"/>
          <w:szCs w:val="24"/>
          <w:highlight w:val="none"/>
          <w:u w:val="single"/>
        </w:rPr>
        <w:t xml:space="preserve"> 3 </w:t>
      </w:r>
      <w:r>
        <w:rPr>
          <w:rFonts w:ascii="宋体" w:hAnsi="宋体"/>
          <w:sz w:val="24"/>
          <w:szCs w:val="24"/>
          <w:highlight w:val="none"/>
        </w:rPr>
        <w:t>天内没有弥补缺陷，使用单位可采取必要的补救措施，但其风险和费用将由中标人承担，使用单位根据合同规定对中标人行使的其它权力不受影响。使用单位亦可从质保金中扣回索赔金额。</w:t>
      </w:r>
    </w:p>
    <w:p w14:paraId="7C1FE143">
      <w:pPr>
        <w:pStyle w:val="12"/>
        <w:spacing w:line="460" w:lineRule="exact"/>
        <w:ind w:firstLine="434" w:firstLineChars="181"/>
        <w:contextualSpacing/>
        <w:rPr>
          <w:rFonts w:ascii="宋体" w:hAnsi="宋体"/>
          <w:sz w:val="24"/>
          <w:szCs w:val="24"/>
          <w:highlight w:val="none"/>
        </w:rPr>
      </w:pPr>
      <w:r>
        <w:rPr>
          <w:rFonts w:ascii="宋体" w:hAnsi="宋体"/>
          <w:sz w:val="24"/>
          <w:szCs w:val="24"/>
          <w:highlight w:val="none"/>
        </w:rPr>
        <w:t xml:space="preserve">3.9 </w:t>
      </w:r>
      <w:r>
        <w:rPr>
          <w:rFonts w:hint="eastAsia" w:ascii="宋体" w:hAnsi="宋体"/>
          <w:sz w:val="24"/>
          <w:szCs w:val="24"/>
          <w:highlight w:val="none"/>
        </w:rPr>
        <w:t xml:space="preserve"> </w:t>
      </w:r>
      <w:r>
        <w:rPr>
          <w:rFonts w:ascii="宋体" w:hAnsi="宋体"/>
          <w:sz w:val="24"/>
          <w:szCs w:val="24"/>
          <w:highlight w:val="none"/>
        </w:rPr>
        <w:t>所有货物售后服务方式均为中标人上门服务，即由中标人派专员到货物使用现场维修，由此产生的一切费用均由中标人承担；</w:t>
      </w:r>
    </w:p>
    <w:p w14:paraId="6E11C0CC">
      <w:pPr>
        <w:pStyle w:val="12"/>
        <w:spacing w:line="460" w:lineRule="exact"/>
        <w:ind w:firstLine="434" w:firstLineChars="181"/>
        <w:contextualSpacing/>
        <w:rPr>
          <w:rFonts w:ascii="宋体" w:hAnsi="宋体"/>
          <w:sz w:val="24"/>
          <w:szCs w:val="24"/>
          <w:highlight w:val="none"/>
        </w:rPr>
      </w:pPr>
      <w:r>
        <w:rPr>
          <w:rFonts w:ascii="宋体" w:hAnsi="宋体"/>
          <w:sz w:val="24"/>
          <w:szCs w:val="24"/>
          <w:highlight w:val="none"/>
        </w:rPr>
        <w:t xml:space="preserve">3.10 </w:t>
      </w:r>
      <w:r>
        <w:rPr>
          <w:rFonts w:hint="eastAsia" w:ascii="宋体" w:hAnsi="宋体"/>
          <w:sz w:val="24"/>
          <w:szCs w:val="24"/>
          <w:highlight w:val="none"/>
        </w:rPr>
        <w:t xml:space="preserve"> </w:t>
      </w:r>
      <w:r>
        <w:rPr>
          <w:rFonts w:ascii="宋体" w:hAnsi="宋体"/>
          <w:sz w:val="24"/>
          <w:szCs w:val="24"/>
          <w:highlight w:val="none"/>
        </w:rPr>
        <w:t>质保期结束后的货物维修、维护只收取其成本费用。</w:t>
      </w:r>
    </w:p>
    <w:p w14:paraId="3A1E3CE2">
      <w:pPr>
        <w:adjustRightInd w:val="0"/>
        <w:spacing w:line="460" w:lineRule="exact"/>
        <w:contextualSpacing/>
        <w:rPr>
          <w:rFonts w:ascii="宋体" w:hAnsi="宋体"/>
          <w:b/>
          <w:sz w:val="24"/>
          <w:szCs w:val="24"/>
          <w:highlight w:val="none"/>
        </w:rPr>
      </w:pPr>
      <w:r>
        <w:rPr>
          <w:rFonts w:hint="eastAsia" w:ascii="宋体" w:hAnsi="宋体"/>
          <w:b/>
          <w:sz w:val="24"/>
          <w:szCs w:val="24"/>
          <w:highlight w:val="none"/>
        </w:rPr>
        <w:t>四</w:t>
      </w:r>
      <w:r>
        <w:rPr>
          <w:rFonts w:ascii="宋体" w:hAnsi="宋体"/>
          <w:b/>
          <w:sz w:val="24"/>
          <w:szCs w:val="24"/>
          <w:highlight w:val="none"/>
        </w:rPr>
        <w:t>、违约责任：</w:t>
      </w:r>
    </w:p>
    <w:p w14:paraId="35127DCC">
      <w:pPr>
        <w:adjustRightInd w:val="0"/>
        <w:spacing w:line="460" w:lineRule="exact"/>
        <w:ind w:firstLine="480" w:firstLineChars="200"/>
        <w:contextualSpacing/>
        <w:rPr>
          <w:rFonts w:ascii="宋体" w:hAnsi="宋体"/>
          <w:sz w:val="24"/>
          <w:szCs w:val="24"/>
          <w:highlight w:val="none"/>
        </w:rPr>
      </w:pPr>
      <w:r>
        <w:rPr>
          <w:rFonts w:ascii="宋体" w:hAnsi="宋体"/>
          <w:sz w:val="24"/>
          <w:szCs w:val="24"/>
          <w:highlight w:val="none"/>
        </w:rPr>
        <w:t>1、按《中华人民共和国</w:t>
      </w:r>
      <w:r>
        <w:rPr>
          <w:rFonts w:hint="eastAsia" w:ascii="宋体" w:hAnsi="宋体"/>
          <w:sz w:val="24"/>
          <w:szCs w:val="24"/>
          <w:highlight w:val="none"/>
        </w:rPr>
        <w:t>民法典</w:t>
      </w:r>
      <w:r>
        <w:rPr>
          <w:rFonts w:ascii="宋体" w:hAnsi="宋体"/>
          <w:sz w:val="24"/>
          <w:szCs w:val="24"/>
          <w:highlight w:val="none"/>
        </w:rPr>
        <w:t>》中的相关条款执行。</w:t>
      </w:r>
    </w:p>
    <w:p w14:paraId="2170D0D4">
      <w:pPr>
        <w:adjustRightInd w:val="0"/>
        <w:spacing w:line="460" w:lineRule="exact"/>
        <w:ind w:firstLine="480" w:firstLineChars="200"/>
        <w:contextualSpacing/>
        <w:rPr>
          <w:rFonts w:ascii="宋体" w:hAnsi="宋体"/>
          <w:sz w:val="24"/>
          <w:szCs w:val="24"/>
          <w:highlight w:val="none"/>
        </w:rPr>
      </w:pPr>
      <w:r>
        <w:rPr>
          <w:rFonts w:ascii="宋体" w:hAnsi="宋体"/>
          <w:sz w:val="24"/>
          <w:szCs w:val="24"/>
          <w:highlight w:val="none"/>
        </w:rPr>
        <w:t>2、未按合同要求提供产品或</w:t>
      </w:r>
      <w:r>
        <w:rPr>
          <w:rFonts w:hint="eastAsia" w:ascii="宋体" w:hAnsi="宋体"/>
          <w:sz w:val="24"/>
          <w:szCs w:val="24"/>
          <w:highlight w:val="none"/>
        </w:rPr>
        <w:t>货物</w:t>
      </w:r>
      <w:r>
        <w:rPr>
          <w:rFonts w:ascii="宋体" w:hAnsi="宋体"/>
          <w:sz w:val="24"/>
          <w:szCs w:val="24"/>
          <w:highlight w:val="none"/>
        </w:rPr>
        <w:t>质量不能满足技术要求，招标人有权终止合同，并对供方违约行为进行追究，同时按《政府采购法》的有关规定进行处罚。</w:t>
      </w:r>
    </w:p>
    <w:p w14:paraId="00082711">
      <w:pPr>
        <w:adjustRightInd w:val="0"/>
        <w:spacing w:line="460" w:lineRule="exact"/>
        <w:contextualSpacing/>
        <w:rPr>
          <w:rFonts w:ascii="宋体" w:hAnsi="宋体"/>
          <w:b/>
          <w:sz w:val="24"/>
          <w:szCs w:val="24"/>
          <w:highlight w:val="none"/>
        </w:rPr>
      </w:pPr>
      <w:r>
        <w:rPr>
          <w:rFonts w:hint="eastAsia" w:ascii="宋体" w:hAnsi="宋体"/>
          <w:b/>
          <w:sz w:val="24"/>
          <w:szCs w:val="24"/>
          <w:highlight w:val="none"/>
        </w:rPr>
        <w:t>五、其他 </w:t>
      </w:r>
    </w:p>
    <w:p w14:paraId="53CF66AE">
      <w:pPr>
        <w:adjustRightInd w:val="0"/>
        <w:spacing w:line="460" w:lineRule="exact"/>
        <w:ind w:firstLine="480" w:firstLineChars="200"/>
        <w:contextualSpacing/>
        <w:rPr>
          <w:rFonts w:ascii="宋体" w:hAnsi="宋体"/>
          <w:sz w:val="24"/>
          <w:szCs w:val="24"/>
          <w:highlight w:val="none"/>
        </w:rPr>
      </w:pPr>
      <w:r>
        <w:rPr>
          <w:rFonts w:hint="eastAsia" w:ascii="宋体" w:hAnsi="宋体"/>
          <w:sz w:val="24"/>
          <w:szCs w:val="24"/>
          <w:highlight w:val="none"/>
        </w:rPr>
        <w:t>其他未尽事宜由供需双方在采购合同中详细约定。</w:t>
      </w:r>
    </w:p>
    <w:p w14:paraId="56A30132">
      <w:pPr>
        <w:tabs>
          <w:tab w:val="left" w:pos="3485"/>
        </w:tabs>
        <w:spacing w:line="460" w:lineRule="exact"/>
        <w:contextualSpacing/>
        <w:jc w:val="left"/>
        <w:rPr>
          <w:rFonts w:ascii="宋体" w:hAnsi="宋体"/>
          <w:b/>
          <w:sz w:val="24"/>
          <w:szCs w:val="24"/>
          <w:highlight w:val="none"/>
        </w:rPr>
      </w:pPr>
      <w:r>
        <w:rPr>
          <w:rFonts w:hint="eastAsia" w:ascii="宋体" w:hAnsi="宋体"/>
          <w:b/>
          <w:sz w:val="24"/>
          <w:szCs w:val="24"/>
          <w:highlight w:val="none"/>
        </w:rPr>
        <w:t>注：商务要求为实质性要求，不得负偏离。</w:t>
      </w:r>
    </w:p>
    <w:p w14:paraId="4671B66D">
      <w:pPr>
        <w:pStyle w:val="2"/>
        <w:rPr>
          <w:rFonts w:ascii="宋体" w:hAnsi="宋体"/>
          <w:sz w:val="24"/>
          <w:szCs w:val="24"/>
          <w:highlight w:val="none"/>
        </w:rPr>
      </w:pPr>
    </w:p>
    <w:p w14:paraId="13705695">
      <w:pPr>
        <w:rPr>
          <w:rFonts w:ascii="宋体" w:hAnsi="宋体"/>
          <w:highlight w:val="none"/>
        </w:rPr>
      </w:pPr>
    </w:p>
    <w:p w14:paraId="57B64395">
      <w:pPr>
        <w:pStyle w:val="2"/>
        <w:rPr>
          <w:rFonts w:ascii="宋体" w:hAnsi="宋体"/>
          <w:highlight w:val="none"/>
        </w:rPr>
      </w:pPr>
    </w:p>
    <w:p w14:paraId="064B807A">
      <w:pPr>
        <w:rPr>
          <w:rFonts w:ascii="宋体" w:hAnsi="宋体"/>
          <w:highlight w:val="none"/>
        </w:rPr>
      </w:pPr>
    </w:p>
    <w:p w14:paraId="198C7787">
      <w:pPr>
        <w:pStyle w:val="2"/>
        <w:rPr>
          <w:rFonts w:ascii="宋体" w:hAnsi="宋体"/>
          <w:highlight w:val="none"/>
        </w:rPr>
      </w:pPr>
    </w:p>
    <w:p w14:paraId="52BB75CB">
      <w:pPr>
        <w:rPr>
          <w:highlight w:val="none"/>
        </w:rPr>
      </w:pPr>
    </w:p>
    <w:p w14:paraId="0CA34EEB">
      <w:pPr>
        <w:pStyle w:val="2"/>
        <w:rPr>
          <w:highlight w:val="none"/>
        </w:rPr>
      </w:pPr>
    </w:p>
    <w:p w14:paraId="45146E0B">
      <w:pPr>
        <w:rPr>
          <w:highlight w:val="none"/>
        </w:rPr>
      </w:pPr>
    </w:p>
    <w:p w14:paraId="77E502EF">
      <w:pPr>
        <w:pStyle w:val="2"/>
        <w:rPr>
          <w:highlight w:val="none"/>
        </w:rPr>
      </w:pPr>
    </w:p>
    <w:p w14:paraId="6A4CC900">
      <w:pPr>
        <w:rPr>
          <w:highlight w:val="none"/>
        </w:rPr>
      </w:pPr>
    </w:p>
    <w:p w14:paraId="777CF017">
      <w:pPr>
        <w:pStyle w:val="2"/>
        <w:rPr>
          <w:highlight w:val="none"/>
        </w:rPr>
      </w:pPr>
    </w:p>
    <w:p w14:paraId="7D6A4FA0">
      <w:pPr>
        <w:rPr>
          <w:highlight w:val="none"/>
        </w:rPr>
      </w:pPr>
    </w:p>
    <w:p w14:paraId="5798020E">
      <w:pPr>
        <w:pStyle w:val="2"/>
        <w:rPr>
          <w:highlight w:val="none"/>
        </w:rPr>
      </w:pPr>
    </w:p>
    <w:p w14:paraId="286BAE98">
      <w:pPr>
        <w:rPr>
          <w:highlight w:val="none"/>
        </w:rPr>
      </w:pPr>
    </w:p>
    <w:p w14:paraId="4D9ABB1F">
      <w:pPr>
        <w:pStyle w:val="2"/>
        <w:rPr>
          <w:highlight w:val="none"/>
        </w:rPr>
      </w:pPr>
    </w:p>
    <w:p w14:paraId="3B66CF5F">
      <w:pPr>
        <w:rPr>
          <w:highlight w:val="none"/>
        </w:rPr>
      </w:pPr>
    </w:p>
    <w:p w14:paraId="3D13FF58">
      <w:pPr>
        <w:pStyle w:val="2"/>
        <w:rPr>
          <w:highlight w:val="none"/>
        </w:rPr>
      </w:pPr>
    </w:p>
    <w:p w14:paraId="05E36FC8"/>
    <w:p w14:paraId="3CD23A27">
      <w:pPr>
        <w:rPr>
          <w:rFonts w:ascii="宋体" w:hAnsi="宋体"/>
          <w:highlight w:val="none"/>
        </w:rPr>
      </w:pPr>
    </w:p>
    <w:p w14:paraId="7DA09EEC">
      <w:pPr>
        <w:pStyle w:val="2"/>
        <w:rPr>
          <w:rFonts w:ascii="宋体" w:hAnsi="宋体"/>
          <w:highlight w:val="none"/>
        </w:rPr>
      </w:pPr>
    </w:p>
    <w:p w14:paraId="6BA28F03">
      <w:pPr>
        <w:rPr>
          <w:rFonts w:ascii="宋体" w:hAnsi="宋体"/>
          <w:highlight w:val="none"/>
        </w:rPr>
      </w:pPr>
    </w:p>
    <w:p w14:paraId="68C741C3">
      <w:pPr>
        <w:pStyle w:val="2"/>
      </w:pPr>
    </w:p>
    <w:p w14:paraId="680DC847">
      <w:pPr>
        <w:pStyle w:val="2"/>
        <w:rPr>
          <w:rFonts w:ascii="宋体" w:hAnsi="宋体"/>
          <w:highlight w:val="none"/>
        </w:rPr>
      </w:pPr>
    </w:p>
    <w:p w14:paraId="04B99C4F">
      <w:pPr>
        <w:pStyle w:val="2"/>
        <w:jc w:val="both"/>
        <w:rPr>
          <w:rFonts w:ascii="宋体" w:hAnsi="宋体"/>
          <w:highlight w:val="none"/>
        </w:rPr>
      </w:pPr>
    </w:p>
    <w:p w14:paraId="5FAE411D">
      <w:pPr>
        <w:pStyle w:val="3"/>
        <w:numPr>
          <w:ilvl w:val="0"/>
          <w:numId w:val="3"/>
        </w:numPr>
        <w:bidi w:val="0"/>
        <w:ind w:leftChars="0"/>
        <w:jc w:val="center"/>
        <w:rPr>
          <w:rFonts w:hint="eastAsia" w:eastAsia="宋体"/>
          <w:b/>
          <w:bCs/>
          <w:sz w:val="36"/>
          <w:szCs w:val="22"/>
          <w:lang w:val="en-US" w:eastAsia="zh-CN"/>
        </w:rPr>
      </w:pPr>
      <w:r>
        <w:rPr>
          <w:rFonts w:hint="eastAsia" w:eastAsia="宋体"/>
          <w:b/>
          <w:bCs/>
          <w:sz w:val="36"/>
          <w:szCs w:val="22"/>
          <w:lang w:val="en-US" w:eastAsia="zh-CN"/>
        </w:rPr>
        <w:t xml:space="preserve"> </w:t>
      </w:r>
      <w:bookmarkStart w:id="51" w:name="_Toc28211"/>
      <w:r>
        <w:rPr>
          <w:rFonts w:hint="eastAsia" w:eastAsia="宋体"/>
          <w:b/>
          <w:bCs/>
          <w:sz w:val="36"/>
          <w:szCs w:val="22"/>
          <w:lang w:val="en-US" w:eastAsia="zh-CN"/>
        </w:rPr>
        <w:t>合同格式及主要条款</w:t>
      </w:r>
      <w:bookmarkEnd w:id="51"/>
    </w:p>
    <w:p w14:paraId="03ABD7C0">
      <w:pPr>
        <w:spacing w:line="276" w:lineRule="auto"/>
        <w:ind w:firstLine="420" w:firstLineChars="200"/>
        <w:rPr>
          <w:rFonts w:ascii="宋体" w:hAnsi="宋体" w:cs="宋体"/>
          <w:szCs w:val="21"/>
          <w:highlight w:val="none"/>
        </w:rPr>
      </w:pPr>
      <w:bookmarkStart w:id="52" w:name="_Hlk101280592"/>
      <w:r>
        <w:rPr>
          <w:rFonts w:hint="eastAsia" w:ascii="宋体" w:hAnsi="宋体" w:cs="宋体"/>
          <w:szCs w:val="21"/>
          <w:highlight w:val="none"/>
        </w:rPr>
        <w:t>本表是对主要合同条款的具体描述，投标人应仔细阅读，</w:t>
      </w:r>
      <w:r>
        <w:rPr>
          <w:rFonts w:hint="eastAsia" w:ascii="宋体" w:hAnsi="宋体" w:cs="宋体"/>
          <w:szCs w:val="21"/>
          <w:highlight w:val="none"/>
          <w:lang w:eastAsia="zh-CN"/>
        </w:rPr>
        <w:t>中标</w:t>
      </w:r>
      <w:r>
        <w:rPr>
          <w:rFonts w:hint="eastAsia" w:ascii="宋体" w:hAnsi="宋体" w:cs="宋体"/>
          <w:szCs w:val="21"/>
          <w:highlight w:val="none"/>
        </w:rPr>
        <w:t>后合同签订应以本合同条款资料表为准。</w:t>
      </w:r>
    </w:p>
    <w:p w14:paraId="1BC82D7C">
      <w:pPr>
        <w:pStyle w:val="2"/>
        <w:rPr>
          <w:highlight w:val="none"/>
        </w:rPr>
      </w:pPr>
    </w:p>
    <w:tbl>
      <w:tblPr>
        <w:tblStyle w:val="38"/>
        <w:tblW w:w="9133"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1337"/>
        <w:gridCol w:w="7796"/>
      </w:tblGrid>
      <w:tr w14:paraId="3C3CCC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473" w:hRule="atLeast"/>
          <w:jc w:val="center"/>
        </w:trPr>
        <w:tc>
          <w:tcPr>
            <w:tcW w:w="1337" w:type="dxa"/>
            <w:tcBorders>
              <w:top w:val="double" w:color="auto" w:sz="4" w:space="0"/>
            </w:tcBorders>
            <w:vAlign w:val="center"/>
          </w:tcPr>
          <w:p w14:paraId="72808EFA">
            <w:pPr>
              <w:spacing w:line="276" w:lineRule="auto"/>
              <w:jc w:val="center"/>
              <w:rPr>
                <w:rFonts w:ascii="宋体" w:hAnsi="宋体" w:cs="宋体"/>
                <w:b/>
                <w:bCs/>
                <w:sz w:val="24"/>
                <w:szCs w:val="24"/>
                <w:highlight w:val="none"/>
              </w:rPr>
            </w:pPr>
            <w:r>
              <w:rPr>
                <w:rFonts w:hint="eastAsia" w:ascii="宋体" w:hAnsi="宋体" w:cs="宋体"/>
                <w:b/>
                <w:bCs/>
                <w:sz w:val="24"/>
                <w:szCs w:val="24"/>
                <w:highlight w:val="none"/>
              </w:rPr>
              <w:t>条款号</w:t>
            </w:r>
          </w:p>
        </w:tc>
        <w:tc>
          <w:tcPr>
            <w:tcW w:w="7796" w:type="dxa"/>
            <w:tcBorders>
              <w:top w:val="double" w:color="auto" w:sz="4" w:space="0"/>
            </w:tcBorders>
            <w:vAlign w:val="center"/>
          </w:tcPr>
          <w:p w14:paraId="48FA0FCB">
            <w:pPr>
              <w:spacing w:line="276" w:lineRule="auto"/>
              <w:jc w:val="center"/>
              <w:rPr>
                <w:rFonts w:ascii="宋体" w:hAnsi="宋体" w:cs="宋体"/>
                <w:b/>
                <w:bCs/>
                <w:sz w:val="24"/>
                <w:szCs w:val="24"/>
                <w:highlight w:val="none"/>
              </w:rPr>
            </w:pPr>
            <w:r>
              <w:rPr>
                <w:rFonts w:hint="eastAsia" w:ascii="宋体" w:hAnsi="宋体" w:cs="宋体"/>
                <w:b/>
                <w:bCs/>
                <w:sz w:val="24"/>
                <w:szCs w:val="24"/>
                <w:highlight w:val="none"/>
              </w:rPr>
              <w:t>内</w:t>
            </w:r>
            <w:r>
              <w:rPr>
                <w:rFonts w:ascii="宋体" w:hAnsi="宋体" w:cs="宋体"/>
                <w:b/>
                <w:bCs/>
                <w:sz w:val="24"/>
                <w:szCs w:val="24"/>
                <w:highlight w:val="none"/>
              </w:rPr>
              <w:t xml:space="preserve">     </w:t>
            </w:r>
            <w:r>
              <w:rPr>
                <w:rFonts w:hint="eastAsia" w:ascii="宋体" w:hAnsi="宋体" w:cs="宋体"/>
                <w:b/>
                <w:bCs/>
                <w:sz w:val="24"/>
                <w:szCs w:val="24"/>
                <w:highlight w:val="none"/>
              </w:rPr>
              <w:t>容</w:t>
            </w:r>
          </w:p>
        </w:tc>
      </w:tr>
      <w:tr w14:paraId="52BEF6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1250" w:hRule="atLeast"/>
          <w:jc w:val="center"/>
        </w:trPr>
        <w:tc>
          <w:tcPr>
            <w:tcW w:w="1337" w:type="dxa"/>
            <w:vAlign w:val="center"/>
          </w:tcPr>
          <w:p w14:paraId="036D828B">
            <w:pPr>
              <w:spacing w:line="276" w:lineRule="auto"/>
              <w:jc w:val="center"/>
              <w:rPr>
                <w:rFonts w:ascii="宋体" w:hAnsi="宋体" w:cs="宋体"/>
                <w:sz w:val="24"/>
                <w:szCs w:val="24"/>
                <w:highlight w:val="none"/>
              </w:rPr>
            </w:pPr>
            <w:r>
              <w:rPr>
                <w:rFonts w:ascii="宋体" w:hAnsi="宋体" w:cs="宋体"/>
                <w:sz w:val="24"/>
                <w:szCs w:val="24"/>
                <w:highlight w:val="none"/>
              </w:rPr>
              <w:t>1</w:t>
            </w:r>
          </w:p>
        </w:tc>
        <w:tc>
          <w:tcPr>
            <w:tcW w:w="7796" w:type="dxa"/>
            <w:vAlign w:val="center"/>
          </w:tcPr>
          <w:p w14:paraId="1B35C439">
            <w:pPr>
              <w:snapToGrid w:val="0"/>
              <w:spacing w:line="276" w:lineRule="auto"/>
              <w:rPr>
                <w:rFonts w:ascii="宋体" w:hAnsi="宋体" w:cs="宋体"/>
                <w:sz w:val="24"/>
                <w:szCs w:val="24"/>
                <w:highlight w:val="none"/>
              </w:rPr>
            </w:pPr>
            <w:r>
              <w:rPr>
                <w:rFonts w:hint="eastAsia" w:ascii="宋体" w:hAnsi="宋体" w:cs="宋体"/>
                <w:b/>
                <w:sz w:val="24"/>
                <w:szCs w:val="24"/>
                <w:highlight w:val="none"/>
              </w:rPr>
              <w:t>甲方：</w:t>
            </w:r>
            <w:r>
              <w:rPr>
                <w:rFonts w:hint="eastAsia" w:ascii="宋体" w:hAnsi="宋体" w:cs="宋体"/>
                <w:sz w:val="24"/>
                <w:szCs w:val="24"/>
                <w:highlight w:val="none"/>
              </w:rPr>
              <w:t>是指在合同的买方项下签字的</w:t>
            </w:r>
            <w:r>
              <w:rPr>
                <w:rFonts w:hint="eastAsia" w:ascii="宋体" w:hAnsi="宋体" w:cs="宋体"/>
                <w:sz w:val="24"/>
                <w:szCs w:val="24"/>
                <w:highlight w:val="none"/>
                <w:lang w:val="en-US" w:eastAsia="zh-CN"/>
              </w:rPr>
              <w:t>单位</w:t>
            </w:r>
            <w:r>
              <w:rPr>
                <w:rFonts w:hint="eastAsia" w:ascii="宋体" w:hAnsi="宋体" w:cs="宋体"/>
                <w:sz w:val="24"/>
                <w:szCs w:val="24"/>
                <w:highlight w:val="none"/>
              </w:rPr>
              <w:t>；</w:t>
            </w:r>
            <w:r>
              <w:rPr>
                <w:rFonts w:ascii="宋体" w:hAnsi="宋体" w:cs="宋体"/>
                <w:sz w:val="24"/>
                <w:szCs w:val="24"/>
                <w:highlight w:val="none"/>
              </w:rPr>
              <w:t xml:space="preserve"> </w:t>
            </w:r>
          </w:p>
          <w:p w14:paraId="78B57B3F">
            <w:pPr>
              <w:snapToGrid w:val="0"/>
              <w:spacing w:line="276" w:lineRule="auto"/>
              <w:rPr>
                <w:rFonts w:ascii="宋体" w:hAnsi="宋体" w:cs="宋体"/>
                <w:sz w:val="24"/>
                <w:szCs w:val="24"/>
                <w:highlight w:val="none"/>
              </w:rPr>
            </w:pPr>
            <w:r>
              <w:rPr>
                <w:rFonts w:hint="eastAsia" w:ascii="宋体" w:hAnsi="宋体" w:cs="宋体"/>
                <w:b/>
                <w:sz w:val="24"/>
                <w:szCs w:val="24"/>
                <w:highlight w:val="none"/>
              </w:rPr>
              <w:t>乙方：</w:t>
            </w:r>
            <w:r>
              <w:rPr>
                <w:rFonts w:hint="eastAsia" w:ascii="宋体" w:hAnsi="宋体" w:cs="宋体"/>
                <w:sz w:val="24"/>
                <w:szCs w:val="24"/>
                <w:highlight w:val="none"/>
              </w:rPr>
              <w:t>是指在合同的卖方项下签字的中标人；</w:t>
            </w:r>
          </w:p>
          <w:p w14:paraId="65461718">
            <w:pPr>
              <w:snapToGrid w:val="0"/>
              <w:spacing w:line="276" w:lineRule="auto"/>
              <w:rPr>
                <w:rFonts w:ascii="宋体" w:hAnsi="宋体" w:cs="宋体"/>
                <w:sz w:val="24"/>
                <w:szCs w:val="24"/>
                <w:highlight w:val="none"/>
              </w:rPr>
            </w:pPr>
            <w:r>
              <w:rPr>
                <w:rFonts w:hint="eastAsia" w:ascii="宋体" w:hAnsi="宋体" w:cs="宋体"/>
                <w:b/>
                <w:sz w:val="24"/>
                <w:szCs w:val="24"/>
                <w:highlight w:val="none"/>
              </w:rPr>
              <w:t>交货地点：</w:t>
            </w:r>
            <w:r>
              <w:rPr>
                <w:rFonts w:hint="eastAsia" w:ascii="宋体" w:hAnsi="宋体" w:cs="宋体"/>
                <w:sz w:val="24"/>
                <w:szCs w:val="24"/>
                <w:highlight w:val="none"/>
                <w:lang w:val="en-US" w:eastAsia="zh-CN"/>
              </w:rPr>
              <w:t>招标人指定地点</w:t>
            </w:r>
            <w:r>
              <w:rPr>
                <w:rFonts w:hint="eastAsia" w:ascii="宋体" w:hAnsi="宋体" w:cs="宋体"/>
                <w:sz w:val="24"/>
                <w:szCs w:val="24"/>
                <w:highlight w:val="none"/>
              </w:rPr>
              <w:t>。</w:t>
            </w:r>
          </w:p>
          <w:p w14:paraId="4CF0F39F">
            <w:pPr>
              <w:snapToGrid w:val="0"/>
              <w:spacing w:line="276" w:lineRule="auto"/>
              <w:rPr>
                <w:rFonts w:ascii="宋体" w:hAnsi="宋体" w:cs="宋体"/>
                <w:sz w:val="24"/>
                <w:szCs w:val="24"/>
                <w:highlight w:val="none"/>
              </w:rPr>
            </w:pPr>
            <w:r>
              <w:rPr>
                <w:rFonts w:hint="eastAsia" w:ascii="宋体" w:hAnsi="宋体" w:cs="宋体"/>
                <w:b/>
                <w:sz w:val="24"/>
                <w:szCs w:val="24"/>
                <w:highlight w:val="none"/>
              </w:rPr>
              <w:t>合同货币：</w:t>
            </w:r>
            <w:r>
              <w:rPr>
                <w:rFonts w:hint="eastAsia" w:ascii="宋体" w:hAnsi="宋体" w:cs="宋体"/>
                <w:sz w:val="24"/>
                <w:szCs w:val="24"/>
                <w:highlight w:val="none"/>
              </w:rPr>
              <w:t>人民币</w:t>
            </w:r>
          </w:p>
        </w:tc>
      </w:tr>
      <w:tr w14:paraId="4ACA2B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4" w:hRule="atLeast"/>
          <w:jc w:val="center"/>
        </w:trPr>
        <w:tc>
          <w:tcPr>
            <w:tcW w:w="1337" w:type="dxa"/>
            <w:vAlign w:val="center"/>
          </w:tcPr>
          <w:p w14:paraId="62F7AF67">
            <w:pPr>
              <w:spacing w:line="276" w:lineRule="auto"/>
              <w:jc w:val="center"/>
              <w:rPr>
                <w:rFonts w:ascii="宋体" w:hAnsi="宋体" w:cs="宋体"/>
                <w:sz w:val="24"/>
                <w:szCs w:val="24"/>
                <w:highlight w:val="none"/>
              </w:rPr>
            </w:pPr>
            <w:r>
              <w:rPr>
                <w:rFonts w:hint="eastAsia" w:ascii="宋体" w:hAnsi="宋体" w:cs="宋体"/>
                <w:sz w:val="24"/>
                <w:szCs w:val="24"/>
                <w:highlight w:val="none"/>
              </w:rPr>
              <w:t>2</w:t>
            </w:r>
          </w:p>
        </w:tc>
        <w:tc>
          <w:tcPr>
            <w:tcW w:w="7796" w:type="dxa"/>
            <w:vAlign w:val="center"/>
          </w:tcPr>
          <w:p w14:paraId="5310E912">
            <w:pPr>
              <w:snapToGrid w:val="0"/>
              <w:spacing w:line="276" w:lineRule="auto"/>
              <w:rPr>
                <w:rFonts w:ascii="宋体" w:hAnsi="宋体" w:cs="宋体"/>
                <w:b/>
                <w:sz w:val="24"/>
                <w:szCs w:val="24"/>
                <w:highlight w:val="none"/>
              </w:rPr>
            </w:pPr>
            <w:r>
              <w:rPr>
                <w:rFonts w:hint="eastAsia" w:ascii="宋体" w:hAnsi="宋体" w:cs="宋体"/>
                <w:b/>
                <w:sz w:val="24"/>
                <w:szCs w:val="24"/>
                <w:highlight w:val="none"/>
              </w:rPr>
              <w:t>供货周期：</w:t>
            </w:r>
            <w:r>
              <w:rPr>
                <w:rFonts w:hint="eastAsia" w:ascii="宋体" w:hAnsi="宋体" w:cs="宋体"/>
                <w:bCs/>
                <w:color w:val="auto"/>
                <w:sz w:val="24"/>
                <w:szCs w:val="24"/>
                <w:highlight w:val="none"/>
                <w:vertAlign w:val="baseline"/>
                <w:lang w:val="en-US" w:eastAsia="zh-CN"/>
              </w:rPr>
              <w:t>自签订合同之日起30日历天内全部完成</w:t>
            </w:r>
          </w:p>
        </w:tc>
      </w:tr>
      <w:tr w14:paraId="72187A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4" w:hRule="atLeast"/>
          <w:jc w:val="center"/>
        </w:trPr>
        <w:tc>
          <w:tcPr>
            <w:tcW w:w="1337" w:type="dxa"/>
            <w:vAlign w:val="center"/>
          </w:tcPr>
          <w:p w14:paraId="7617EEB8">
            <w:pPr>
              <w:spacing w:line="276" w:lineRule="auto"/>
              <w:jc w:val="center"/>
              <w:rPr>
                <w:rFonts w:ascii="宋体" w:hAnsi="宋体" w:cs="宋体"/>
                <w:sz w:val="24"/>
                <w:szCs w:val="24"/>
                <w:highlight w:val="none"/>
              </w:rPr>
            </w:pPr>
            <w:r>
              <w:rPr>
                <w:rFonts w:hint="eastAsia" w:ascii="宋体" w:hAnsi="宋体" w:cs="宋体"/>
                <w:sz w:val="24"/>
                <w:szCs w:val="24"/>
                <w:highlight w:val="none"/>
              </w:rPr>
              <w:t>3</w:t>
            </w:r>
          </w:p>
        </w:tc>
        <w:tc>
          <w:tcPr>
            <w:tcW w:w="7796" w:type="dxa"/>
            <w:vAlign w:val="center"/>
          </w:tcPr>
          <w:p w14:paraId="0F2DFB90">
            <w:pPr>
              <w:snapToGrid w:val="0"/>
              <w:spacing w:line="276" w:lineRule="auto"/>
              <w:rPr>
                <w:rFonts w:ascii="宋体" w:hAnsi="宋体" w:cs="宋体"/>
                <w:b/>
                <w:sz w:val="24"/>
                <w:szCs w:val="24"/>
                <w:highlight w:val="none"/>
              </w:rPr>
            </w:pPr>
            <w:r>
              <w:rPr>
                <w:rFonts w:hint="eastAsia" w:ascii="宋体" w:hAnsi="宋体" w:cs="宋体"/>
                <w:b/>
                <w:sz w:val="24"/>
                <w:szCs w:val="24"/>
                <w:highlight w:val="none"/>
                <w:lang w:val="en-US" w:eastAsia="zh-CN"/>
              </w:rPr>
              <w:t>售后服务（</w:t>
            </w:r>
            <w:r>
              <w:rPr>
                <w:rFonts w:hint="eastAsia" w:ascii="宋体" w:hAnsi="宋体" w:cs="宋体"/>
                <w:b/>
                <w:sz w:val="24"/>
                <w:szCs w:val="24"/>
                <w:highlight w:val="none"/>
              </w:rPr>
              <w:t>质保期</w:t>
            </w:r>
            <w:r>
              <w:rPr>
                <w:rFonts w:hint="eastAsia" w:ascii="宋体" w:hAnsi="宋体" w:cs="宋体"/>
                <w:b/>
                <w:sz w:val="24"/>
                <w:szCs w:val="24"/>
                <w:highlight w:val="none"/>
                <w:lang w:val="en-US" w:eastAsia="zh-CN"/>
              </w:rPr>
              <w:t>）</w:t>
            </w:r>
            <w:r>
              <w:rPr>
                <w:rFonts w:hint="eastAsia" w:ascii="宋体" w:hAnsi="宋体" w:cs="宋体"/>
                <w:b/>
                <w:sz w:val="24"/>
                <w:szCs w:val="24"/>
                <w:highlight w:val="none"/>
              </w:rPr>
              <w:t>：</w:t>
            </w:r>
            <w:r>
              <w:rPr>
                <w:rFonts w:hint="eastAsia" w:ascii="宋体" w:hAnsi="宋体" w:cs="宋体"/>
                <w:b w:val="0"/>
                <w:bCs/>
                <w:sz w:val="24"/>
                <w:szCs w:val="24"/>
                <w:highlight w:val="none"/>
                <w:lang w:val="en-US" w:eastAsia="zh-CN"/>
              </w:rPr>
              <w:t>终验合格之日起质保2年</w:t>
            </w:r>
          </w:p>
        </w:tc>
      </w:tr>
      <w:tr w14:paraId="589F26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1250" w:hRule="atLeast"/>
          <w:jc w:val="center"/>
        </w:trPr>
        <w:tc>
          <w:tcPr>
            <w:tcW w:w="1337" w:type="dxa"/>
            <w:vAlign w:val="center"/>
          </w:tcPr>
          <w:p w14:paraId="7405F54C">
            <w:pPr>
              <w:spacing w:line="276" w:lineRule="auto"/>
              <w:jc w:val="center"/>
              <w:rPr>
                <w:rFonts w:ascii="宋体" w:hAnsi="宋体" w:cs="宋体"/>
                <w:sz w:val="24"/>
                <w:szCs w:val="24"/>
                <w:highlight w:val="yellow"/>
              </w:rPr>
            </w:pPr>
            <w:r>
              <w:rPr>
                <w:rFonts w:ascii="宋体" w:hAnsi="宋体" w:cs="宋体"/>
                <w:sz w:val="24"/>
                <w:szCs w:val="24"/>
                <w:highlight w:val="none"/>
              </w:rPr>
              <w:t>4</w:t>
            </w:r>
          </w:p>
        </w:tc>
        <w:tc>
          <w:tcPr>
            <w:tcW w:w="7796" w:type="dxa"/>
            <w:vAlign w:val="center"/>
          </w:tcPr>
          <w:p w14:paraId="15B98F0E">
            <w:pPr>
              <w:snapToGrid w:val="0"/>
              <w:spacing w:line="276" w:lineRule="auto"/>
              <w:rPr>
                <w:rFonts w:ascii="宋体" w:hAnsi="宋体" w:cs="宋体"/>
                <w:b/>
                <w:sz w:val="24"/>
                <w:szCs w:val="24"/>
                <w:highlight w:val="none"/>
              </w:rPr>
            </w:pPr>
            <w:r>
              <w:rPr>
                <w:rFonts w:hint="eastAsia" w:ascii="宋体" w:hAnsi="宋体" w:cs="宋体"/>
                <w:b/>
                <w:sz w:val="24"/>
                <w:szCs w:val="24"/>
                <w:highlight w:val="none"/>
              </w:rPr>
              <w:t>货款支付</w:t>
            </w:r>
          </w:p>
          <w:p w14:paraId="0AB1BEE5">
            <w:pPr>
              <w:snapToGrid w:val="0"/>
              <w:spacing w:line="276" w:lineRule="auto"/>
              <w:rPr>
                <w:rFonts w:ascii="宋体" w:hAnsi="宋体" w:cs="宋体"/>
                <w:bCs/>
                <w:sz w:val="24"/>
                <w:szCs w:val="24"/>
                <w:highlight w:val="none"/>
              </w:rPr>
            </w:pPr>
            <w:r>
              <w:rPr>
                <w:rFonts w:hint="eastAsia" w:ascii="宋体" w:hAnsi="宋体" w:cs="宋体"/>
                <w:bCs/>
                <w:sz w:val="24"/>
                <w:szCs w:val="24"/>
                <w:highlight w:val="none"/>
              </w:rPr>
              <w:t>1、货物（产品）按下列比例支付价款：</w:t>
            </w:r>
          </w:p>
          <w:p w14:paraId="5FF50126">
            <w:pPr>
              <w:snapToGrid w:val="0"/>
              <w:spacing w:line="276" w:lineRule="auto"/>
              <w:rPr>
                <w:rFonts w:ascii="宋体" w:hAnsi="宋体" w:cs="宋体"/>
                <w:bCs/>
                <w:sz w:val="24"/>
                <w:szCs w:val="24"/>
                <w:highlight w:val="none"/>
              </w:rPr>
            </w:pPr>
            <w:r>
              <w:rPr>
                <w:rFonts w:hint="eastAsia" w:ascii="宋体" w:hAnsi="宋体" w:cs="宋体"/>
                <w:bCs/>
                <w:sz w:val="24"/>
                <w:szCs w:val="24"/>
                <w:highlight w:val="none"/>
              </w:rPr>
              <w:t>2、付款方式：</w:t>
            </w:r>
          </w:p>
          <w:p w14:paraId="3AA344F3">
            <w:pPr>
              <w:snapToGrid w:val="0"/>
              <w:spacing w:line="276" w:lineRule="auto"/>
              <w:rPr>
                <w:rFonts w:hint="eastAsia" w:ascii="宋体" w:hAnsi="宋体"/>
                <w:sz w:val="24"/>
                <w:szCs w:val="24"/>
                <w:highlight w:val="none"/>
                <w:shd w:val="clear" w:color="auto" w:fill="FFFFFF"/>
                <w:lang w:val="en-US" w:eastAsia="zh-CN"/>
              </w:rPr>
            </w:pPr>
            <w:r>
              <w:rPr>
                <w:rFonts w:hint="eastAsia" w:ascii="宋体" w:hAnsi="宋体" w:cs="宋体"/>
                <w:bCs/>
                <w:sz w:val="24"/>
                <w:szCs w:val="24"/>
                <w:highlight w:val="none"/>
              </w:rPr>
              <w:t>1）</w:t>
            </w:r>
            <w:r>
              <w:rPr>
                <w:rFonts w:hint="eastAsia" w:ascii="宋体" w:hAnsi="宋体"/>
                <w:sz w:val="24"/>
                <w:szCs w:val="24"/>
                <w:highlight w:val="none"/>
                <w:shd w:val="clear" w:color="auto" w:fill="FFFFFF"/>
                <w:lang w:val="en-US" w:eastAsia="zh-CN"/>
              </w:rPr>
              <w:t>主要设备安装完后付60%，竣工验收后付40%</w:t>
            </w:r>
          </w:p>
          <w:p w14:paraId="2DC0A406">
            <w:pPr>
              <w:snapToGrid w:val="0"/>
              <w:spacing w:line="276" w:lineRule="auto"/>
              <w:rPr>
                <w:rFonts w:ascii="宋体" w:hAnsi="宋体" w:cs="宋体"/>
                <w:bCs/>
                <w:sz w:val="24"/>
                <w:szCs w:val="24"/>
                <w:highlight w:val="none"/>
              </w:rPr>
            </w:pPr>
            <w:r>
              <w:rPr>
                <w:rFonts w:hint="eastAsia" w:ascii="宋体" w:hAnsi="宋体" w:cs="宋体"/>
                <w:bCs/>
                <w:sz w:val="24"/>
                <w:szCs w:val="24"/>
                <w:highlight w:val="none"/>
              </w:rPr>
              <w:t>2）中标人承诺在招标人办理以上各期付款的支付手续前，为招标人出具等额的符合国家规定的发票。</w:t>
            </w:r>
          </w:p>
          <w:p w14:paraId="23A0530F">
            <w:pPr>
              <w:snapToGrid w:val="0"/>
              <w:spacing w:line="276" w:lineRule="auto"/>
              <w:rPr>
                <w:rFonts w:ascii="宋体" w:hAnsi="宋体" w:cs="宋体"/>
                <w:b/>
                <w:sz w:val="24"/>
                <w:szCs w:val="24"/>
                <w:highlight w:val="yellow"/>
              </w:rPr>
            </w:pPr>
            <w:r>
              <w:rPr>
                <w:rFonts w:hint="eastAsia" w:ascii="宋体" w:hAnsi="宋体" w:cs="宋体"/>
                <w:bCs/>
                <w:sz w:val="24"/>
                <w:szCs w:val="24"/>
                <w:highlight w:val="none"/>
              </w:rPr>
              <w:t>4、结算方式：银行转账。</w:t>
            </w:r>
          </w:p>
        </w:tc>
      </w:tr>
      <w:tr w14:paraId="5C2C08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97" w:hRule="atLeast"/>
          <w:jc w:val="center"/>
        </w:trPr>
        <w:tc>
          <w:tcPr>
            <w:tcW w:w="1337" w:type="dxa"/>
            <w:tcBorders>
              <w:bottom w:val="single" w:color="auto" w:sz="4" w:space="0"/>
            </w:tcBorders>
            <w:vAlign w:val="center"/>
          </w:tcPr>
          <w:p w14:paraId="0313A59D">
            <w:pPr>
              <w:spacing w:line="276" w:lineRule="auto"/>
              <w:jc w:val="center"/>
              <w:rPr>
                <w:rFonts w:ascii="宋体" w:hAnsi="宋体" w:cs="宋体"/>
                <w:sz w:val="24"/>
                <w:szCs w:val="24"/>
                <w:highlight w:val="none"/>
              </w:rPr>
            </w:pPr>
            <w:r>
              <w:rPr>
                <w:rFonts w:ascii="宋体" w:hAnsi="宋体" w:cs="宋体"/>
                <w:sz w:val="24"/>
                <w:szCs w:val="24"/>
                <w:highlight w:val="none"/>
              </w:rPr>
              <w:t>5</w:t>
            </w:r>
          </w:p>
        </w:tc>
        <w:tc>
          <w:tcPr>
            <w:tcW w:w="7796" w:type="dxa"/>
            <w:tcBorders>
              <w:bottom w:val="single" w:color="auto" w:sz="4" w:space="0"/>
            </w:tcBorders>
            <w:vAlign w:val="center"/>
          </w:tcPr>
          <w:p w14:paraId="3E9C15CF">
            <w:pPr>
              <w:snapToGrid w:val="0"/>
              <w:spacing w:line="276" w:lineRule="auto"/>
              <w:rPr>
                <w:rFonts w:ascii="宋体" w:hAnsi="宋体" w:cs="宋体"/>
                <w:b/>
                <w:sz w:val="24"/>
                <w:szCs w:val="24"/>
                <w:highlight w:val="none"/>
              </w:rPr>
            </w:pPr>
            <w:r>
              <w:rPr>
                <w:rFonts w:hint="eastAsia" w:ascii="宋体" w:hAnsi="宋体" w:cs="宋体"/>
                <w:b/>
                <w:sz w:val="24"/>
                <w:szCs w:val="24"/>
                <w:highlight w:val="none"/>
              </w:rPr>
              <w:t>质量保证：</w:t>
            </w:r>
          </w:p>
          <w:p w14:paraId="44CD2BFC">
            <w:pPr>
              <w:snapToGrid w:val="0"/>
              <w:spacing w:line="276" w:lineRule="auto"/>
              <w:rPr>
                <w:rFonts w:ascii="宋体" w:hAnsi="宋体" w:cs="宋体"/>
                <w:sz w:val="24"/>
                <w:szCs w:val="24"/>
                <w:highlight w:val="none"/>
              </w:rPr>
            </w:pPr>
            <w:r>
              <w:rPr>
                <w:rFonts w:hint="eastAsia" w:ascii="宋体" w:hAnsi="宋体" w:cs="宋体"/>
                <w:sz w:val="24"/>
                <w:szCs w:val="24"/>
                <w:highlight w:val="none"/>
              </w:rPr>
              <w:t>1、</w:t>
            </w:r>
            <w:r>
              <w:rPr>
                <w:rFonts w:ascii="宋体" w:hAnsi="宋体"/>
                <w:bCs/>
                <w:sz w:val="24"/>
                <w:szCs w:val="24"/>
                <w:highlight w:val="none"/>
              </w:rPr>
              <w:t>货物（产品）的质保期</w:t>
            </w:r>
            <w:r>
              <w:rPr>
                <w:rFonts w:hint="eastAsia" w:ascii="宋体" w:hAnsi="宋体"/>
                <w:bCs/>
                <w:sz w:val="24"/>
                <w:szCs w:val="24"/>
                <w:highlight w:val="none"/>
                <w:lang w:eastAsia="zh-CN"/>
              </w:rPr>
              <w:t>为</w:t>
            </w:r>
            <w:r>
              <w:rPr>
                <w:rFonts w:hint="eastAsia" w:ascii="宋体" w:hAnsi="宋体"/>
                <w:bCs/>
                <w:sz w:val="24"/>
                <w:szCs w:val="24"/>
                <w:highlight w:val="none"/>
                <w:lang w:val="en-US" w:eastAsia="zh-CN"/>
              </w:rPr>
              <w:t>终验合格之日起质保2年</w:t>
            </w:r>
            <w:r>
              <w:rPr>
                <w:rFonts w:hint="eastAsia" w:ascii="宋体" w:hAnsi="宋体" w:cs="宋体"/>
                <w:sz w:val="24"/>
                <w:szCs w:val="24"/>
                <w:highlight w:val="none"/>
              </w:rPr>
              <w:t>。中标人承诺的质保时间超过招标文件要求的，按其承诺时间质保。</w:t>
            </w:r>
          </w:p>
          <w:p w14:paraId="0E1D4468">
            <w:pPr>
              <w:snapToGrid w:val="0"/>
              <w:spacing w:line="276" w:lineRule="auto"/>
              <w:rPr>
                <w:rFonts w:ascii="宋体" w:hAnsi="宋体" w:cs="宋体"/>
                <w:sz w:val="24"/>
                <w:szCs w:val="24"/>
                <w:highlight w:val="none"/>
              </w:rPr>
            </w:pPr>
            <w:r>
              <w:rPr>
                <w:rFonts w:hint="eastAsia" w:ascii="宋体" w:hAnsi="宋体" w:cs="宋体"/>
                <w:sz w:val="24"/>
                <w:szCs w:val="24"/>
                <w:highlight w:val="none"/>
              </w:rPr>
              <w:t>2、乙方须提供全新的、未使用过的合格正品货物（含零部件、配件等），完全符合合同规定的质量、规格和性能的要求。</w:t>
            </w:r>
          </w:p>
          <w:p w14:paraId="13D605CD">
            <w:pPr>
              <w:snapToGrid w:val="0"/>
              <w:spacing w:line="276" w:lineRule="auto"/>
              <w:rPr>
                <w:rFonts w:ascii="宋体" w:hAnsi="宋体" w:cs="宋体"/>
                <w:sz w:val="24"/>
                <w:szCs w:val="24"/>
                <w:highlight w:val="none"/>
              </w:rPr>
            </w:pPr>
            <w:r>
              <w:rPr>
                <w:rFonts w:hint="eastAsia" w:ascii="宋体" w:hAnsi="宋体" w:cs="宋体"/>
                <w:sz w:val="24"/>
                <w:szCs w:val="24"/>
                <w:highlight w:val="none"/>
              </w:rPr>
              <w:t>3、乙方提供的自主创新产品、节能和环保产品必须是列入政府采购清单的产品。</w:t>
            </w:r>
          </w:p>
          <w:p w14:paraId="14A94FE9">
            <w:pPr>
              <w:snapToGrid w:val="0"/>
              <w:spacing w:line="276" w:lineRule="auto"/>
              <w:rPr>
                <w:rFonts w:ascii="宋体" w:hAnsi="宋体" w:cs="宋体"/>
                <w:sz w:val="24"/>
                <w:szCs w:val="24"/>
                <w:highlight w:val="none"/>
              </w:rPr>
            </w:pPr>
            <w:r>
              <w:rPr>
                <w:rFonts w:hint="eastAsia" w:ascii="宋体" w:hAnsi="宋体" w:cs="宋体"/>
                <w:sz w:val="24"/>
                <w:szCs w:val="24"/>
                <w:highlight w:val="none"/>
              </w:rPr>
              <w:t>4、质量标准按照最新颁布的国家标准、行业标准或制造厂家企业标准确定，上述标准不一致的，以严格标准为准。</w:t>
            </w:r>
          </w:p>
          <w:p w14:paraId="3E6B473B">
            <w:pPr>
              <w:snapToGrid w:val="0"/>
              <w:spacing w:line="276" w:lineRule="auto"/>
              <w:rPr>
                <w:rFonts w:ascii="宋体" w:hAnsi="宋体" w:cs="宋体"/>
                <w:sz w:val="24"/>
                <w:szCs w:val="24"/>
                <w:highlight w:val="none"/>
              </w:rPr>
            </w:pPr>
            <w:r>
              <w:rPr>
                <w:rFonts w:hint="eastAsia" w:ascii="宋体" w:hAnsi="宋体" w:cs="宋体"/>
                <w:sz w:val="24"/>
                <w:szCs w:val="24"/>
                <w:highlight w:val="none"/>
              </w:rPr>
              <w:t>5、货物制造质量出现问题，乙方应负责三包（包修、包换、包退），费用由乙方负担，甲方有权到乙方生产场地检查货物质量和生产进度。</w:t>
            </w:r>
          </w:p>
          <w:p w14:paraId="23C51E67">
            <w:pPr>
              <w:snapToGrid w:val="0"/>
              <w:spacing w:line="276" w:lineRule="auto"/>
              <w:rPr>
                <w:rFonts w:ascii="宋体" w:hAnsi="宋体" w:cs="宋体"/>
                <w:sz w:val="24"/>
                <w:szCs w:val="24"/>
                <w:highlight w:val="none"/>
              </w:rPr>
            </w:pPr>
            <w:r>
              <w:rPr>
                <w:rFonts w:hint="eastAsia" w:ascii="宋体" w:hAnsi="宋体" w:cs="宋体"/>
                <w:sz w:val="24"/>
                <w:szCs w:val="24"/>
                <w:highlight w:val="none"/>
              </w:rPr>
              <w:t xml:space="preserve">6、质保期内中标人如无法达到上述要求，招标人有权委托其它维修商完成此项工作，由此产生的一切费用均由中标人负责。 </w:t>
            </w:r>
          </w:p>
        </w:tc>
      </w:tr>
      <w:tr w14:paraId="509F5F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38" w:hRule="atLeast"/>
          <w:jc w:val="center"/>
        </w:trPr>
        <w:tc>
          <w:tcPr>
            <w:tcW w:w="1337" w:type="dxa"/>
            <w:tcBorders>
              <w:bottom w:val="single" w:color="auto" w:sz="4" w:space="0"/>
            </w:tcBorders>
            <w:vAlign w:val="center"/>
          </w:tcPr>
          <w:p w14:paraId="62AEA740">
            <w:pPr>
              <w:spacing w:line="276" w:lineRule="auto"/>
              <w:jc w:val="center"/>
              <w:rPr>
                <w:rFonts w:ascii="宋体" w:hAnsi="宋体" w:cs="宋体"/>
                <w:sz w:val="24"/>
                <w:szCs w:val="24"/>
                <w:highlight w:val="none"/>
              </w:rPr>
            </w:pPr>
            <w:r>
              <w:rPr>
                <w:rFonts w:ascii="宋体" w:hAnsi="宋体" w:cs="宋体"/>
                <w:sz w:val="24"/>
                <w:szCs w:val="24"/>
                <w:highlight w:val="none"/>
              </w:rPr>
              <w:t>6</w:t>
            </w:r>
          </w:p>
        </w:tc>
        <w:tc>
          <w:tcPr>
            <w:tcW w:w="7796" w:type="dxa"/>
            <w:tcBorders>
              <w:bottom w:val="single" w:color="auto" w:sz="4" w:space="0"/>
            </w:tcBorders>
            <w:vAlign w:val="center"/>
          </w:tcPr>
          <w:p w14:paraId="6153382F">
            <w:pPr>
              <w:snapToGrid w:val="0"/>
              <w:spacing w:line="276" w:lineRule="auto"/>
              <w:rPr>
                <w:rFonts w:ascii="宋体" w:hAnsi="宋体" w:cs="宋体"/>
                <w:b/>
                <w:sz w:val="24"/>
                <w:szCs w:val="24"/>
                <w:highlight w:val="none"/>
              </w:rPr>
            </w:pPr>
            <w:r>
              <w:rPr>
                <w:rFonts w:hint="eastAsia" w:ascii="宋体" w:hAnsi="宋体" w:cs="宋体"/>
                <w:b/>
                <w:sz w:val="24"/>
                <w:szCs w:val="24"/>
                <w:highlight w:val="none"/>
              </w:rPr>
              <w:t>验收：</w:t>
            </w:r>
            <w:r>
              <w:rPr>
                <w:rFonts w:hint="eastAsia" w:ascii="宋体" w:hAnsi="宋体" w:cs="宋体"/>
                <w:bCs/>
                <w:sz w:val="24"/>
                <w:szCs w:val="24"/>
                <w:highlight w:val="none"/>
              </w:rPr>
              <w:t>后附</w:t>
            </w:r>
          </w:p>
        </w:tc>
      </w:tr>
      <w:tr w14:paraId="72B285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79" w:hRule="atLeast"/>
          <w:jc w:val="center"/>
        </w:trPr>
        <w:tc>
          <w:tcPr>
            <w:tcW w:w="1337" w:type="dxa"/>
            <w:vAlign w:val="center"/>
          </w:tcPr>
          <w:p w14:paraId="205E21DE">
            <w:pPr>
              <w:spacing w:line="276" w:lineRule="auto"/>
              <w:jc w:val="center"/>
              <w:rPr>
                <w:rFonts w:ascii="宋体" w:hAnsi="宋体" w:cs="宋体"/>
                <w:sz w:val="24"/>
                <w:szCs w:val="24"/>
                <w:highlight w:val="none"/>
              </w:rPr>
            </w:pPr>
            <w:r>
              <w:rPr>
                <w:rFonts w:ascii="宋体" w:hAnsi="宋体" w:cs="宋体"/>
                <w:sz w:val="24"/>
                <w:szCs w:val="24"/>
                <w:highlight w:val="none"/>
              </w:rPr>
              <w:t>7</w:t>
            </w:r>
          </w:p>
        </w:tc>
        <w:tc>
          <w:tcPr>
            <w:tcW w:w="7796" w:type="dxa"/>
            <w:vAlign w:val="center"/>
          </w:tcPr>
          <w:p w14:paraId="16E5386E">
            <w:pPr>
              <w:tabs>
                <w:tab w:val="left" w:pos="360"/>
                <w:tab w:val="left" w:pos="420"/>
              </w:tabs>
              <w:spacing w:line="276" w:lineRule="auto"/>
              <w:rPr>
                <w:rFonts w:ascii="宋体" w:hAnsi="宋体" w:cs="仿宋"/>
                <w:bCs/>
                <w:sz w:val="24"/>
                <w:szCs w:val="24"/>
                <w:highlight w:val="none"/>
              </w:rPr>
            </w:pPr>
            <w:r>
              <w:rPr>
                <w:rFonts w:hint="eastAsia" w:ascii="宋体" w:hAnsi="宋体" w:cs="仿宋"/>
                <w:b/>
                <w:sz w:val="24"/>
                <w:szCs w:val="24"/>
                <w:highlight w:val="none"/>
              </w:rPr>
              <w:t>售后服务：</w:t>
            </w:r>
            <w:r>
              <w:rPr>
                <w:rFonts w:hint="eastAsia" w:ascii="宋体" w:hAnsi="宋体" w:cs="仿宋"/>
                <w:bCs/>
                <w:sz w:val="24"/>
                <w:szCs w:val="24"/>
                <w:highlight w:val="none"/>
              </w:rPr>
              <w:t>后附</w:t>
            </w:r>
          </w:p>
        </w:tc>
      </w:tr>
      <w:bookmarkEnd w:id="52"/>
    </w:tbl>
    <w:p w14:paraId="3B04DB23">
      <w:pPr>
        <w:pStyle w:val="58"/>
        <w:spacing w:line="460" w:lineRule="exact"/>
        <w:ind w:left="0" w:leftChars="0" w:firstLine="210" w:firstLineChars="100"/>
        <w:contextualSpacing/>
        <w:rPr>
          <w:rFonts w:ascii="宋体" w:hAnsi="宋体" w:cs="Times New Roman"/>
          <w:szCs w:val="21"/>
          <w:highlight w:val="none"/>
        </w:rPr>
      </w:pPr>
      <w:r>
        <w:rPr>
          <w:rFonts w:ascii="宋体" w:hAnsi="宋体" w:cs="Times New Roman"/>
          <w:szCs w:val="21"/>
          <w:highlight w:val="none"/>
        </w:rPr>
        <w:t xml:space="preserve">签订地点： </w:t>
      </w:r>
      <w:r>
        <w:rPr>
          <w:rFonts w:ascii="宋体" w:hAnsi="宋体" w:cs="Times New Roman"/>
          <w:szCs w:val="21"/>
          <w:highlight w:val="none"/>
          <w:u w:val="single"/>
        </w:rPr>
        <w:t xml:space="preserve">                                </w:t>
      </w:r>
    </w:p>
    <w:p w14:paraId="4457B33E">
      <w:pPr>
        <w:pStyle w:val="58"/>
        <w:spacing w:line="460" w:lineRule="exact"/>
        <w:ind w:firstLine="199" w:firstLineChars="95"/>
        <w:contextualSpacing/>
        <w:rPr>
          <w:rFonts w:ascii="宋体" w:hAnsi="宋体" w:cs="Times New Roman"/>
          <w:szCs w:val="21"/>
          <w:highlight w:val="none"/>
          <w:u w:val="single"/>
        </w:rPr>
      </w:pPr>
      <w:r>
        <w:rPr>
          <w:rFonts w:ascii="宋体" w:hAnsi="宋体" w:cs="Times New Roman"/>
          <w:szCs w:val="21"/>
          <w:highlight w:val="none"/>
        </w:rPr>
        <w:t>签订时间</w:t>
      </w:r>
      <w:r>
        <w:rPr>
          <w:rFonts w:hint="eastAsia" w:ascii="宋体" w:hAnsi="宋体" w:cs="Times New Roman"/>
          <w:szCs w:val="21"/>
          <w:highlight w:val="none"/>
        </w:rPr>
        <w:t>：</w:t>
      </w:r>
      <w:r>
        <w:rPr>
          <w:rFonts w:ascii="宋体" w:hAnsi="宋体" w:cs="Times New Roman"/>
          <w:szCs w:val="21"/>
          <w:highlight w:val="none"/>
        </w:rPr>
        <w:t xml:space="preserve"> </w:t>
      </w:r>
      <w:r>
        <w:rPr>
          <w:rFonts w:ascii="宋体" w:hAnsi="宋体" w:cs="Times New Roman"/>
          <w:szCs w:val="21"/>
          <w:highlight w:val="none"/>
          <w:u w:val="single"/>
        </w:rPr>
        <w:t xml:space="preserve">                                </w:t>
      </w:r>
    </w:p>
    <w:p w14:paraId="73843015">
      <w:pPr>
        <w:pStyle w:val="58"/>
        <w:spacing w:line="460" w:lineRule="exact"/>
        <w:ind w:firstLine="199" w:firstLineChars="95"/>
        <w:contextualSpacing/>
        <w:rPr>
          <w:rFonts w:ascii="宋体" w:hAnsi="宋体" w:cs="Times New Roman"/>
          <w:szCs w:val="21"/>
          <w:highlight w:val="none"/>
        </w:rPr>
      </w:pPr>
      <w:r>
        <w:rPr>
          <w:rFonts w:hint="eastAsia" w:ascii="宋体" w:hAnsi="宋体" w:cs="Times New Roman"/>
          <w:szCs w:val="21"/>
          <w:highlight w:val="none"/>
        </w:rPr>
        <w:t>使用单位</w:t>
      </w:r>
      <w:r>
        <w:rPr>
          <w:rFonts w:ascii="宋体" w:hAnsi="宋体" w:cs="Times New Roman"/>
          <w:szCs w:val="21"/>
          <w:highlight w:val="none"/>
        </w:rPr>
        <w:t>（甲方）：</w:t>
      </w:r>
      <w:r>
        <w:rPr>
          <w:rFonts w:ascii="宋体" w:hAnsi="宋体" w:cs="Times New Roman"/>
          <w:szCs w:val="21"/>
          <w:highlight w:val="none"/>
          <w:u w:val="single"/>
        </w:rPr>
        <w:t xml:space="preserve">      </w:t>
      </w:r>
      <w:r>
        <w:rPr>
          <w:rFonts w:hint="eastAsia" w:ascii="宋体" w:hAnsi="宋体" w:cs="Times New Roman"/>
          <w:szCs w:val="21"/>
          <w:highlight w:val="none"/>
          <w:u w:val="single"/>
          <w:lang w:val="en-US" w:eastAsia="zh-CN"/>
        </w:rPr>
        <w:t xml:space="preserve"> </w:t>
      </w:r>
      <w:r>
        <w:rPr>
          <w:rFonts w:ascii="宋体" w:hAnsi="宋体" w:cs="Times New Roman"/>
          <w:szCs w:val="21"/>
          <w:highlight w:val="none"/>
          <w:u w:val="single"/>
        </w:rPr>
        <w:t xml:space="preserve">  </w:t>
      </w:r>
      <w:r>
        <w:rPr>
          <w:rFonts w:hint="eastAsia" w:ascii="宋体" w:hAnsi="宋体"/>
          <w:szCs w:val="21"/>
          <w:highlight w:val="none"/>
          <w:u w:val="single"/>
          <w:lang w:val="en-US" w:eastAsia="zh-CN"/>
        </w:rPr>
        <w:t>招标人</w:t>
      </w:r>
      <w:r>
        <w:rPr>
          <w:rFonts w:ascii="宋体" w:hAnsi="宋体" w:cs="Times New Roman"/>
          <w:szCs w:val="21"/>
          <w:highlight w:val="none"/>
          <w:u w:val="single"/>
        </w:rPr>
        <w:t xml:space="preserve">   </w:t>
      </w:r>
      <w:r>
        <w:rPr>
          <w:rFonts w:hint="eastAsia" w:ascii="宋体" w:hAnsi="宋体" w:cs="Times New Roman"/>
          <w:szCs w:val="21"/>
          <w:highlight w:val="none"/>
          <w:u w:val="single"/>
          <w:lang w:val="en-US" w:eastAsia="zh-CN"/>
        </w:rPr>
        <w:t xml:space="preserve"> </w:t>
      </w:r>
      <w:r>
        <w:rPr>
          <w:rFonts w:ascii="宋体" w:hAnsi="宋体" w:cs="Times New Roman"/>
          <w:szCs w:val="21"/>
          <w:highlight w:val="none"/>
          <w:u w:val="single"/>
        </w:rPr>
        <w:t xml:space="preserve"> </w:t>
      </w:r>
      <w:r>
        <w:rPr>
          <w:rFonts w:hint="eastAsia" w:ascii="宋体" w:hAnsi="宋体" w:cs="Times New Roman"/>
          <w:szCs w:val="21"/>
          <w:highlight w:val="none"/>
          <w:u w:val="single"/>
          <w:lang w:val="en-US" w:eastAsia="zh-CN"/>
        </w:rPr>
        <w:t xml:space="preserve"> </w:t>
      </w:r>
      <w:r>
        <w:rPr>
          <w:rFonts w:ascii="宋体" w:hAnsi="宋体" w:cs="Times New Roman"/>
          <w:szCs w:val="21"/>
          <w:highlight w:val="none"/>
          <w:u w:val="single"/>
        </w:rPr>
        <w:t xml:space="preserve">    </w:t>
      </w:r>
    </w:p>
    <w:p w14:paraId="31357850">
      <w:pPr>
        <w:pStyle w:val="58"/>
        <w:spacing w:line="460" w:lineRule="exact"/>
        <w:ind w:firstLine="199" w:firstLineChars="95"/>
        <w:contextualSpacing/>
        <w:rPr>
          <w:rFonts w:ascii="宋体" w:hAnsi="宋体" w:cs="Times New Roman"/>
          <w:szCs w:val="21"/>
          <w:highlight w:val="none"/>
        </w:rPr>
      </w:pPr>
      <w:r>
        <w:rPr>
          <w:rFonts w:hint="eastAsia" w:ascii="宋体" w:hAnsi="宋体" w:cs="Times New Roman"/>
          <w:szCs w:val="21"/>
          <w:highlight w:val="none"/>
        </w:rPr>
        <w:t>投标人</w:t>
      </w:r>
      <w:r>
        <w:rPr>
          <w:rFonts w:ascii="宋体" w:hAnsi="宋体" w:cs="Times New Roman"/>
          <w:szCs w:val="21"/>
          <w:highlight w:val="none"/>
        </w:rPr>
        <w:t>（乙方）：</w:t>
      </w:r>
      <w:r>
        <w:rPr>
          <w:rFonts w:ascii="宋体" w:hAnsi="宋体" w:cs="Times New Roman"/>
          <w:szCs w:val="21"/>
          <w:highlight w:val="none"/>
          <w:u w:val="single"/>
        </w:rPr>
        <w:t xml:space="preserve">                           </w:t>
      </w:r>
    </w:p>
    <w:p w14:paraId="6B555114">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根据《中华人民共和国政府采购法》及实施条例、《中华人民共和国</w:t>
      </w:r>
      <w:r>
        <w:rPr>
          <w:rFonts w:hint="eastAsia" w:ascii="宋体" w:hAnsi="宋体" w:cs="Times New Roman"/>
          <w:szCs w:val="21"/>
          <w:highlight w:val="none"/>
        </w:rPr>
        <w:t>民法典</w:t>
      </w:r>
      <w:r>
        <w:rPr>
          <w:rFonts w:ascii="宋体" w:hAnsi="宋体" w:cs="Times New Roman"/>
          <w:szCs w:val="21"/>
          <w:highlight w:val="none"/>
        </w:rPr>
        <w:t>》及其他有关法律、法规，和甲方就</w:t>
      </w:r>
      <w:r>
        <w:rPr>
          <w:rFonts w:ascii="宋体" w:hAnsi="宋体" w:cs="Times New Roman"/>
          <w:szCs w:val="21"/>
          <w:highlight w:val="none"/>
          <w:u w:val="single"/>
        </w:rPr>
        <w:t xml:space="preserve">                      </w:t>
      </w:r>
      <w:r>
        <w:rPr>
          <w:rFonts w:ascii="宋体" w:hAnsi="宋体" w:cs="Times New Roman"/>
          <w:szCs w:val="21"/>
          <w:highlight w:val="none"/>
        </w:rPr>
        <w:t>项目（项目编号：</w:t>
      </w:r>
      <w:r>
        <w:rPr>
          <w:rFonts w:hint="eastAsia" w:ascii="宋体" w:hAnsi="宋体"/>
          <w:color w:val="000000"/>
          <w:szCs w:val="21"/>
          <w:highlight w:val="none"/>
          <w:u w:val="single"/>
        </w:rPr>
        <w:t xml:space="preserve">            </w:t>
      </w:r>
      <w:r>
        <w:rPr>
          <w:rFonts w:ascii="宋体" w:hAnsi="宋体" w:cs="Times New Roman"/>
          <w:szCs w:val="21"/>
          <w:highlight w:val="none"/>
        </w:rPr>
        <w:t>）的</w:t>
      </w:r>
      <w:r>
        <w:rPr>
          <w:rFonts w:hint="eastAsia" w:ascii="宋体" w:hAnsi="宋体" w:cs="Times New Roman"/>
          <w:szCs w:val="21"/>
          <w:highlight w:val="none"/>
        </w:rPr>
        <w:t>招标文件</w:t>
      </w:r>
      <w:r>
        <w:rPr>
          <w:rFonts w:ascii="宋体" w:hAnsi="宋体" w:cs="Times New Roman"/>
          <w:szCs w:val="21"/>
          <w:highlight w:val="none"/>
        </w:rPr>
        <w:t>、</w:t>
      </w:r>
      <w:r>
        <w:rPr>
          <w:rFonts w:hint="eastAsia" w:ascii="宋体" w:hAnsi="宋体" w:cs="Times New Roman"/>
          <w:szCs w:val="21"/>
          <w:highlight w:val="none"/>
        </w:rPr>
        <w:t>投标</w:t>
      </w:r>
      <w:r>
        <w:rPr>
          <w:rFonts w:ascii="宋体" w:hAnsi="宋体" w:cs="Times New Roman"/>
          <w:szCs w:val="21"/>
          <w:highlight w:val="none"/>
        </w:rPr>
        <w:t>文件，为保证甲方招标项目的顺利实施，遵循平等、自愿、公平和诚信的原则，甲、乙双方同意签订本合同，并共同遵守如下条款：</w:t>
      </w:r>
    </w:p>
    <w:p w14:paraId="43145910">
      <w:pPr>
        <w:pStyle w:val="58"/>
        <w:spacing w:line="460" w:lineRule="exact"/>
        <w:ind w:firstLine="422"/>
        <w:contextualSpacing/>
        <w:rPr>
          <w:rFonts w:ascii="宋体" w:hAnsi="宋体" w:cs="Times New Roman"/>
          <w:b/>
          <w:szCs w:val="21"/>
          <w:highlight w:val="none"/>
        </w:rPr>
      </w:pPr>
      <w:r>
        <w:rPr>
          <w:rFonts w:ascii="宋体" w:hAnsi="宋体" w:cs="Times New Roman"/>
          <w:b/>
          <w:szCs w:val="21"/>
          <w:highlight w:val="none"/>
        </w:rPr>
        <w:t>第一条 合同标的及数量</w:t>
      </w:r>
    </w:p>
    <w:p w14:paraId="7EA98AC2">
      <w:pPr>
        <w:spacing w:line="460" w:lineRule="exact"/>
        <w:ind w:firstLine="420" w:firstLineChars="200"/>
        <w:contextualSpacing/>
        <w:rPr>
          <w:rFonts w:ascii="宋体" w:hAnsi="宋体"/>
          <w:szCs w:val="21"/>
          <w:highlight w:val="none"/>
        </w:rPr>
      </w:pPr>
      <w:r>
        <w:rPr>
          <w:rFonts w:ascii="宋体" w:hAnsi="宋体"/>
          <w:szCs w:val="21"/>
          <w:highlight w:val="none"/>
        </w:rPr>
        <w:t>乙方向甲方提供下列货物（产品）：</w:t>
      </w:r>
    </w:p>
    <w:p w14:paraId="493D2D69">
      <w:pPr>
        <w:spacing w:line="460" w:lineRule="exact"/>
        <w:contextualSpacing/>
        <w:jc w:val="center"/>
        <w:rPr>
          <w:rFonts w:ascii="宋体" w:hAnsi="宋体"/>
          <w:b/>
          <w:szCs w:val="21"/>
          <w:highlight w:val="none"/>
        </w:rPr>
      </w:pPr>
      <w:r>
        <w:rPr>
          <w:rFonts w:ascii="宋体" w:hAnsi="宋体"/>
          <w:b/>
          <w:szCs w:val="21"/>
          <w:highlight w:val="none"/>
        </w:rPr>
        <w:t>供货一览表</w:t>
      </w:r>
    </w:p>
    <w:tbl>
      <w:tblPr>
        <w:tblStyle w:val="38"/>
        <w:tblW w:w="944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1343"/>
        <w:gridCol w:w="1343"/>
        <w:gridCol w:w="1343"/>
        <w:gridCol w:w="1343"/>
        <w:gridCol w:w="1343"/>
        <w:gridCol w:w="1382"/>
      </w:tblGrid>
      <w:tr w14:paraId="6606D4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1343" w:type="dxa"/>
            <w:vAlign w:val="center"/>
          </w:tcPr>
          <w:p w14:paraId="4B03F594">
            <w:pPr>
              <w:contextualSpacing/>
              <w:jc w:val="center"/>
              <w:rPr>
                <w:rFonts w:ascii="宋体" w:hAnsi="宋体"/>
                <w:b/>
                <w:szCs w:val="21"/>
                <w:highlight w:val="none"/>
              </w:rPr>
            </w:pPr>
            <w:r>
              <w:rPr>
                <w:rFonts w:ascii="宋体" w:hAnsi="宋体"/>
                <w:szCs w:val="21"/>
                <w:highlight w:val="none"/>
              </w:rPr>
              <w:t>产品名称</w:t>
            </w:r>
          </w:p>
        </w:tc>
        <w:tc>
          <w:tcPr>
            <w:tcW w:w="1343" w:type="dxa"/>
            <w:vAlign w:val="center"/>
          </w:tcPr>
          <w:p w14:paraId="71F0FFD6">
            <w:pPr>
              <w:contextualSpacing/>
              <w:jc w:val="center"/>
              <w:rPr>
                <w:rFonts w:ascii="宋体" w:hAnsi="宋体"/>
                <w:b/>
                <w:szCs w:val="21"/>
                <w:highlight w:val="none"/>
              </w:rPr>
            </w:pPr>
            <w:r>
              <w:rPr>
                <w:rFonts w:ascii="宋体" w:hAnsi="宋体"/>
                <w:szCs w:val="21"/>
                <w:highlight w:val="none"/>
              </w:rPr>
              <w:t>型号规格</w:t>
            </w:r>
          </w:p>
        </w:tc>
        <w:tc>
          <w:tcPr>
            <w:tcW w:w="1343" w:type="dxa"/>
            <w:vAlign w:val="center"/>
          </w:tcPr>
          <w:p w14:paraId="4593A31D">
            <w:pPr>
              <w:contextualSpacing/>
              <w:jc w:val="center"/>
              <w:rPr>
                <w:rFonts w:ascii="宋体" w:hAnsi="宋体"/>
                <w:b/>
                <w:szCs w:val="21"/>
                <w:highlight w:val="none"/>
              </w:rPr>
            </w:pPr>
            <w:r>
              <w:rPr>
                <w:rFonts w:ascii="宋体" w:hAnsi="宋体"/>
                <w:szCs w:val="21"/>
                <w:highlight w:val="none"/>
              </w:rPr>
              <w:t>单位</w:t>
            </w:r>
          </w:p>
        </w:tc>
        <w:tc>
          <w:tcPr>
            <w:tcW w:w="1343" w:type="dxa"/>
            <w:vAlign w:val="center"/>
          </w:tcPr>
          <w:p w14:paraId="4BE55871">
            <w:pPr>
              <w:contextualSpacing/>
              <w:jc w:val="center"/>
              <w:rPr>
                <w:rFonts w:ascii="宋体" w:hAnsi="宋体"/>
                <w:b/>
                <w:szCs w:val="21"/>
                <w:highlight w:val="none"/>
              </w:rPr>
            </w:pPr>
            <w:r>
              <w:rPr>
                <w:rFonts w:ascii="宋体" w:hAnsi="宋体"/>
                <w:szCs w:val="21"/>
                <w:highlight w:val="none"/>
              </w:rPr>
              <w:t>数量</w:t>
            </w:r>
          </w:p>
        </w:tc>
        <w:tc>
          <w:tcPr>
            <w:tcW w:w="1343" w:type="dxa"/>
            <w:vAlign w:val="center"/>
          </w:tcPr>
          <w:p w14:paraId="387EB6C6">
            <w:pPr>
              <w:contextualSpacing/>
              <w:jc w:val="center"/>
              <w:rPr>
                <w:rFonts w:ascii="宋体" w:hAnsi="宋体"/>
                <w:b/>
                <w:szCs w:val="21"/>
                <w:highlight w:val="none"/>
              </w:rPr>
            </w:pPr>
            <w:r>
              <w:rPr>
                <w:rFonts w:ascii="宋体" w:hAnsi="宋体"/>
                <w:szCs w:val="21"/>
                <w:highlight w:val="none"/>
              </w:rPr>
              <w:t>单价（元）</w:t>
            </w:r>
          </w:p>
        </w:tc>
        <w:tc>
          <w:tcPr>
            <w:tcW w:w="1343" w:type="dxa"/>
            <w:vAlign w:val="center"/>
          </w:tcPr>
          <w:p w14:paraId="7036ADF5">
            <w:pPr>
              <w:contextualSpacing/>
              <w:jc w:val="center"/>
              <w:rPr>
                <w:rFonts w:ascii="宋体" w:hAnsi="宋体"/>
                <w:b/>
                <w:szCs w:val="21"/>
                <w:highlight w:val="none"/>
              </w:rPr>
            </w:pPr>
            <w:r>
              <w:rPr>
                <w:rFonts w:ascii="宋体" w:hAnsi="宋体"/>
                <w:szCs w:val="21"/>
                <w:highlight w:val="none"/>
              </w:rPr>
              <w:t>金额（元）</w:t>
            </w:r>
          </w:p>
        </w:tc>
        <w:tc>
          <w:tcPr>
            <w:tcW w:w="1382" w:type="dxa"/>
            <w:vAlign w:val="center"/>
          </w:tcPr>
          <w:p w14:paraId="7CBC7CA6">
            <w:pPr>
              <w:contextualSpacing/>
              <w:jc w:val="center"/>
              <w:rPr>
                <w:rFonts w:ascii="宋体" w:hAnsi="宋体"/>
                <w:b/>
                <w:szCs w:val="21"/>
                <w:highlight w:val="none"/>
              </w:rPr>
            </w:pPr>
            <w:r>
              <w:rPr>
                <w:rFonts w:ascii="宋体" w:hAnsi="宋体"/>
                <w:szCs w:val="21"/>
                <w:highlight w:val="none"/>
              </w:rPr>
              <w:t>随机配件</w:t>
            </w:r>
          </w:p>
        </w:tc>
      </w:tr>
      <w:tr w14:paraId="262A0E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43" w:type="dxa"/>
          </w:tcPr>
          <w:p w14:paraId="2F1FB1D7">
            <w:pPr>
              <w:spacing w:line="460" w:lineRule="exact"/>
              <w:contextualSpacing/>
              <w:jc w:val="center"/>
              <w:rPr>
                <w:rFonts w:ascii="宋体" w:hAnsi="宋体"/>
                <w:b/>
                <w:szCs w:val="21"/>
                <w:highlight w:val="none"/>
              </w:rPr>
            </w:pPr>
          </w:p>
        </w:tc>
        <w:tc>
          <w:tcPr>
            <w:tcW w:w="1343" w:type="dxa"/>
          </w:tcPr>
          <w:p w14:paraId="6DF6635D">
            <w:pPr>
              <w:spacing w:line="460" w:lineRule="exact"/>
              <w:contextualSpacing/>
              <w:jc w:val="center"/>
              <w:rPr>
                <w:rFonts w:ascii="宋体" w:hAnsi="宋体"/>
                <w:b/>
                <w:szCs w:val="21"/>
                <w:highlight w:val="none"/>
              </w:rPr>
            </w:pPr>
          </w:p>
        </w:tc>
        <w:tc>
          <w:tcPr>
            <w:tcW w:w="1343" w:type="dxa"/>
          </w:tcPr>
          <w:p w14:paraId="204ED3F5">
            <w:pPr>
              <w:spacing w:line="460" w:lineRule="exact"/>
              <w:contextualSpacing/>
              <w:jc w:val="center"/>
              <w:rPr>
                <w:rFonts w:ascii="宋体" w:hAnsi="宋体"/>
                <w:b/>
                <w:szCs w:val="21"/>
                <w:highlight w:val="none"/>
              </w:rPr>
            </w:pPr>
          </w:p>
        </w:tc>
        <w:tc>
          <w:tcPr>
            <w:tcW w:w="1343" w:type="dxa"/>
          </w:tcPr>
          <w:p w14:paraId="0B262A82">
            <w:pPr>
              <w:spacing w:line="460" w:lineRule="exact"/>
              <w:contextualSpacing/>
              <w:jc w:val="center"/>
              <w:rPr>
                <w:rFonts w:ascii="宋体" w:hAnsi="宋体"/>
                <w:b/>
                <w:szCs w:val="21"/>
                <w:highlight w:val="none"/>
              </w:rPr>
            </w:pPr>
          </w:p>
        </w:tc>
        <w:tc>
          <w:tcPr>
            <w:tcW w:w="1343" w:type="dxa"/>
          </w:tcPr>
          <w:p w14:paraId="52398229">
            <w:pPr>
              <w:spacing w:line="460" w:lineRule="exact"/>
              <w:contextualSpacing/>
              <w:jc w:val="center"/>
              <w:rPr>
                <w:rFonts w:ascii="宋体" w:hAnsi="宋体"/>
                <w:b/>
                <w:szCs w:val="21"/>
                <w:highlight w:val="none"/>
              </w:rPr>
            </w:pPr>
          </w:p>
        </w:tc>
        <w:tc>
          <w:tcPr>
            <w:tcW w:w="1343" w:type="dxa"/>
          </w:tcPr>
          <w:p w14:paraId="03433CEF">
            <w:pPr>
              <w:spacing w:line="460" w:lineRule="exact"/>
              <w:contextualSpacing/>
              <w:jc w:val="center"/>
              <w:rPr>
                <w:rFonts w:ascii="宋体" w:hAnsi="宋体"/>
                <w:b/>
                <w:szCs w:val="21"/>
                <w:highlight w:val="none"/>
              </w:rPr>
            </w:pPr>
          </w:p>
        </w:tc>
        <w:tc>
          <w:tcPr>
            <w:tcW w:w="1382" w:type="dxa"/>
          </w:tcPr>
          <w:p w14:paraId="45854EBA">
            <w:pPr>
              <w:spacing w:line="460" w:lineRule="exact"/>
              <w:contextualSpacing/>
              <w:jc w:val="center"/>
              <w:rPr>
                <w:rFonts w:ascii="宋体" w:hAnsi="宋体"/>
                <w:b/>
                <w:szCs w:val="21"/>
                <w:highlight w:val="none"/>
              </w:rPr>
            </w:pPr>
          </w:p>
        </w:tc>
      </w:tr>
      <w:tr w14:paraId="2CB7DB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43" w:type="dxa"/>
          </w:tcPr>
          <w:p w14:paraId="3675D9A1">
            <w:pPr>
              <w:spacing w:line="460" w:lineRule="exact"/>
              <w:contextualSpacing/>
              <w:jc w:val="center"/>
              <w:rPr>
                <w:rFonts w:ascii="宋体" w:hAnsi="宋体"/>
                <w:b/>
                <w:szCs w:val="21"/>
                <w:highlight w:val="none"/>
              </w:rPr>
            </w:pPr>
          </w:p>
        </w:tc>
        <w:tc>
          <w:tcPr>
            <w:tcW w:w="1343" w:type="dxa"/>
          </w:tcPr>
          <w:p w14:paraId="622AD924">
            <w:pPr>
              <w:spacing w:line="460" w:lineRule="exact"/>
              <w:contextualSpacing/>
              <w:jc w:val="center"/>
              <w:rPr>
                <w:rFonts w:ascii="宋体" w:hAnsi="宋体"/>
                <w:b/>
                <w:szCs w:val="21"/>
                <w:highlight w:val="none"/>
              </w:rPr>
            </w:pPr>
          </w:p>
        </w:tc>
        <w:tc>
          <w:tcPr>
            <w:tcW w:w="1343" w:type="dxa"/>
          </w:tcPr>
          <w:p w14:paraId="20D92A3F">
            <w:pPr>
              <w:spacing w:line="460" w:lineRule="exact"/>
              <w:contextualSpacing/>
              <w:jc w:val="center"/>
              <w:rPr>
                <w:rFonts w:ascii="宋体" w:hAnsi="宋体"/>
                <w:b/>
                <w:szCs w:val="21"/>
                <w:highlight w:val="none"/>
              </w:rPr>
            </w:pPr>
          </w:p>
        </w:tc>
        <w:tc>
          <w:tcPr>
            <w:tcW w:w="1343" w:type="dxa"/>
          </w:tcPr>
          <w:p w14:paraId="46368981">
            <w:pPr>
              <w:spacing w:line="460" w:lineRule="exact"/>
              <w:contextualSpacing/>
              <w:jc w:val="center"/>
              <w:rPr>
                <w:rFonts w:ascii="宋体" w:hAnsi="宋体"/>
                <w:b/>
                <w:szCs w:val="21"/>
                <w:highlight w:val="none"/>
              </w:rPr>
            </w:pPr>
          </w:p>
        </w:tc>
        <w:tc>
          <w:tcPr>
            <w:tcW w:w="1343" w:type="dxa"/>
          </w:tcPr>
          <w:p w14:paraId="3545F2CE">
            <w:pPr>
              <w:spacing w:line="460" w:lineRule="exact"/>
              <w:contextualSpacing/>
              <w:jc w:val="center"/>
              <w:rPr>
                <w:rFonts w:ascii="宋体" w:hAnsi="宋体"/>
                <w:b/>
                <w:szCs w:val="21"/>
                <w:highlight w:val="none"/>
              </w:rPr>
            </w:pPr>
          </w:p>
        </w:tc>
        <w:tc>
          <w:tcPr>
            <w:tcW w:w="1343" w:type="dxa"/>
          </w:tcPr>
          <w:p w14:paraId="5780939D">
            <w:pPr>
              <w:spacing w:line="460" w:lineRule="exact"/>
              <w:contextualSpacing/>
              <w:jc w:val="center"/>
              <w:rPr>
                <w:rFonts w:ascii="宋体" w:hAnsi="宋体"/>
                <w:b/>
                <w:szCs w:val="21"/>
                <w:highlight w:val="none"/>
              </w:rPr>
            </w:pPr>
          </w:p>
        </w:tc>
        <w:tc>
          <w:tcPr>
            <w:tcW w:w="1382" w:type="dxa"/>
          </w:tcPr>
          <w:p w14:paraId="7AABD283">
            <w:pPr>
              <w:spacing w:line="460" w:lineRule="exact"/>
              <w:contextualSpacing/>
              <w:jc w:val="center"/>
              <w:rPr>
                <w:rFonts w:ascii="宋体" w:hAnsi="宋体"/>
                <w:b/>
                <w:szCs w:val="21"/>
                <w:highlight w:val="none"/>
              </w:rPr>
            </w:pPr>
          </w:p>
        </w:tc>
      </w:tr>
      <w:tr w14:paraId="3F6601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43" w:type="dxa"/>
          </w:tcPr>
          <w:p w14:paraId="2473983A">
            <w:pPr>
              <w:spacing w:line="460" w:lineRule="exact"/>
              <w:contextualSpacing/>
              <w:jc w:val="center"/>
              <w:rPr>
                <w:rFonts w:ascii="宋体" w:hAnsi="宋体"/>
                <w:b/>
                <w:szCs w:val="21"/>
                <w:highlight w:val="none"/>
              </w:rPr>
            </w:pPr>
          </w:p>
        </w:tc>
        <w:tc>
          <w:tcPr>
            <w:tcW w:w="1343" w:type="dxa"/>
          </w:tcPr>
          <w:p w14:paraId="01A39FC6">
            <w:pPr>
              <w:spacing w:line="460" w:lineRule="exact"/>
              <w:contextualSpacing/>
              <w:jc w:val="center"/>
              <w:rPr>
                <w:rFonts w:ascii="宋体" w:hAnsi="宋体"/>
                <w:b/>
                <w:szCs w:val="21"/>
                <w:highlight w:val="none"/>
              </w:rPr>
            </w:pPr>
          </w:p>
        </w:tc>
        <w:tc>
          <w:tcPr>
            <w:tcW w:w="1343" w:type="dxa"/>
          </w:tcPr>
          <w:p w14:paraId="7D3512F7">
            <w:pPr>
              <w:spacing w:line="460" w:lineRule="exact"/>
              <w:contextualSpacing/>
              <w:jc w:val="center"/>
              <w:rPr>
                <w:rFonts w:ascii="宋体" w:hAnsi="宋体"/>
                <w:b/>
                <w:szCs w:val="21"/>
                <w:highlight w:val="none"/>
              </w:rPr>
            </w:pPr>
          </w:p>
        </w:tc>
        <w:tc>
          <w:tcPr>
            <w:tcW w:w="1343" w:type="dxa"/>
          </w:tcPr>
          <w:p w14:paraId="78259C18">
            <w:pPr>
              <w:spacing w:line="460" w:lineRule="exact"/>
              <w:contextualSpacing/>
              <w:jc w:val="center"/>
              <w:rPr>
                <w:rFonts w:ascii="宋体" w:hAnsi="宋体"/>
                <w:b/>
                <w:szCs w:val="21"/>
                <w:highlight w:val="none"/>
              </w:rPr>
            </w:pPr>
          </w:p>
        </w:tc>
        <w:tc>
          <w:tcPr>
            <w:tcW w:w="1343" w:type="dxa"/>
          </w:tcPr>
          <w:p w14:paraId="55E22E97">
            <w:pPr>
              <w:spacing w:line="460" w:lineRule="exact"/>
              <w:contextualSpacing/>
              <w:jc w:val="center"/>
              <w:rPr>
                <w:rFonts w:ascii="宋体" w:hAnsi="宋体"/>
                <w:b/>
                <w:szCs w:val="21"/>
                <w:highlight w:val="none"/>
              </w:rPr>
            </w:pPr>
          </w:p>
        </w:tc>
        <w:tc>
          <w:tcPr>
            <w:tcW w:w="1343" w:type="dxa"/>
          </w:tcPr>
          <w:p w14:paraId="61224A05">
            <w:pPr>
              <w:spacing w:line="460" w:lineRule="exact"/>
              <w:contextualSpacing/>
              <w:jc w:val="center"/>
              <w:rPr>
                <w:rFonts w:ascii="宋体" w:hAnsi="宋体"/>
                <w:b/>
                <w:szCs w:val="21"/>
                <w:highlight w:val="none"/>
              </w:rPr>
            </w:pPr>
          </w:p>
        </w:tc>
        <w:tc>
          <w:tcPr>
            <w:tcW w:w="1382" w:type="dxa"/>
          </w:tcPr>
          <w:p w14:paraId="7B7E829F">
            <w:pPr>
              <w:spacing w:line="460" w:lineRule="exact"/>
              <w:contextualSpacing/>
              <w:jc w:val="center"/>
              <w:rPr>
                <w:rFonts w:ascii="宋体" w:hAnsi="宋体"/>
                <w:b/>
                <w:szCs w:val="21"/>
                <w:highlight w:val="none"/>
              </w:rPr>
            </w:pPr>
          </w:p>
        </w:tc>
      </w:tr>
      <w:tr w14:paraId="5C6D6A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43" w:type="dxa"/>
          </w:tcPr>
          <w:p w14:paraId="475B23B0">
            <w:pPr>
              <w:spacing w:line="460" w:lineRule="exact"/>
              <w:contextualSpacing/>
              <w:jc w:val="center"/>
              <w:rPr>
                <w:rFonts w:ascii="宋体" w:hAnsi="宋体"/>
                <w:b/>
                <w:szCs w:val="21"/>
                <w:highlight w:val="none"/>
              </w:rPr>
            </w:pPr>
          </w:p>
        </w:tc>
        <w:tc>
          <w:tcPr>
            <w:tcW w:w="1343" w:type="dxa"/>
          </w:tcPr>
          <w:p w14:paraId="0E74E89D">
            <w:pPr>
              <w:spacing w:line="460" w:lineRule="exact"/>
              <w:contextualSpacing/>
              <w:jc w:val="center"/>
              <w:rPr>
                <w:rFonts w:ascii="宋体" w:hAnsi="宋体"/>
                <w:b/>
                <w:szCs w:val="21"/>
                <w:highlight w:val="none"/>
              </w:rPr>
            </w:pPr>
          </w:p>
        </w:tc>
        <w:tc>
          <w:tcPr>
            <w:tcW w:w="1343" w:type="dxa"/>
          </w:tcPr>
          <w:p w14:paraId="360C8210">
            <w:pPr>
              <w:spacing w:line="460" w:lineRule="exact"/>
              <w:contextualSpacing/>
              <w:jc w:val="center"/>
              <w:rPr>
                <w:rFonts w:ascii="宋体" w:hAnsi="宋体"/>
                <w:b/>
                <w:szCs w:val="21"/>
                <w:highlight w:val="none"/>
              </w:rPr>
            </w:pPr>
          </w:p>
        </w:tc>
        <w:tc>
          <w:tcPr>
            <w:tcW w:w="1343" w:type="dxa"/>
          </w:tcPr>
          <w:p w14:paraId="18E66E0A">
            <w:pPr>
              <w:spacing w:line="460" w:lineRule="exact"/>
              <w:contextualSpacing/>
              <w:jc w:val="center"/>
              <w:rPr>
                <w:rFonts w:ascii="宋体" w:hAnsi="宋体"/>
                <w:b/>
                <w:szCs w:val="21"/>
                <w:highlight w:val="none"/>
              </w:rPr>
            </w:pPr>
          </w:p>
        </w:tc>
        <w:tc>
          <w:tcPr>
            <w:tcW w:w="1343" w:type="dxa"/>
          </w:tcPr>
          <w:p w14:paraId="5B184162">
            <w:pPr>
              <w:spacing w:line="460" w:lineRule="exact"/>
              <w:contextualSpacing/>
              <w:jc w:val="center"/>
              <w:rPr>
                <w:rFonts w:ascii="宋体" w:hAnsi="宋体"/>
                <w:b/>
                <w:szCs w:val="21"/>
                <w:highlight w:val="none"/>
              </w:rPr>
            </w:pPr>
          </w:p>
        </w:tc>
        <w:tc>
          <w:tcPr>
            <w:tcW w:w="1343" w:type="dxa"/>
          </w:tcPr>
          <w:p w14:paraId="4C913EF1">
            <w:pPr>
              <w:spacing w:line="460" w:lineRule="exact"/>
              <w:contextualSpacing/>
              <w:jc w:val="center"/>
              <w:rPr>
                <w:rFonts w:ascii="宋体" w:hAnsi="宋体"/>
                <w:b/>
                <w:szCs w:val="21"/>
                <w:highlight w:val="none"/>
              </w:rPr>
            </w:pPr>
          </w:p>
        </w:tc>
        <w:tc>
          <w:tcPr>
            <w:tcW w:w="1382" w:type="dxa"/>
          </w:tcPr>
          <w:p w14:paraId="7B28846E">
            <w:pPr>
              <w:spacing w:line="460" w:lineRule="exact"/>
              <w:contextualSpacing/>
              <w:jc w:val="center"/>
              <w:rPr>
                <w:rFonts w:ascii="宋体" w:hAnsi="宋体"/>
                <w:b/>
                <w:szCs w:val="21"/>
                <w:highlight w:val="none"/>
              </w:rPr>
            </w:pPr>
          </w:p>
        </w:tc>
      </w:tr>
      <w:tr w14:paraId="5177CB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343" w:type="dxa"/>
            <w:vAlign w:val="center"/>
          </w:tcPr>
          <w:p w14:paraId="6CA8B61C">
            <w:pPr>
              <w:contextualSpacing/>
              <w:jc w:val="center"/>
              <w:rPr>
                <w:rFonts w:ascii="宋体" w:hAnsi="宋体"/>
                <w:b/>
                <w:szCs w:val="21"/>
                <w:highlight w:val="none"/>
              </w:rPr>
            </w:pPr>
            <w:r>
              <w:rPr>
                <w:rFonts w:hint="eastAsia" w:ascii="宋体" w:hAnsi="宋体"/>
                <w:b/>
                <w:szCs w:val="21"/>
                <w:highlight w:val="none"/>
              </w:rPr>
              <w:t>合计（大写）</w:t>
            </w:r>
          </w:p>
        </w:tc>
        <w:tc>
          <w:tcPr>
            <w:tcW w:w="4029" w:type="dxa"/>
            <w:gridSpan w:val="3"/>
            <w:vAlign w:val="center"/>
          </w:tcPr>
          <w:p w14:paraId="1F5F419E">
            <w:pPr>
              <w:contextualSpacing/>
              <w:jc w:val="center"/>
              <w:rPr>
                <w:rFonts w:ascii="宋体" w:hAnsi="宋体"/>
                <w:b/>
                <w:szCs w:val="21"/>
                <w:highlight w:val="none"/>
              </w:rPr>
            </w:pPr>
          </w:p>
        </w:tc>
        <w:tc>
          <w:tcPr>
            <w:tcW w:w="4068" w:type="dxa"/>
            <w:gridSpan w:val="3"/>
            <w:vAlign w:val="center"/>
          </w:tcPr>
          <w:p w14:paraId="2464FE2D">
            <w:pPr>
              <w:contextualSpacing/>
              <w:rPr>
                <w:rFonts w:ascii="宋体" w:hAnsi="宋体"/>
                <w:b/>
                <w:szCs w:val="21"/>
                <w:highlight w:val="none"/>
              </w:rPr>
            </w:pPr>
            <w:r>
              <w:rPr>
                <w:rFonts w:hint="eastAsia" w:ascii="宋体" w:hAnsi="宋体"/>
                <w:b/>
                <w:szCs w:val="21"/>
                <w:highlight w:val="none"/>
              </w:rPr>
              <w:t>小写：</w:t>
            </w:r>
            <w:r>
              <w:rPr>
                <w:rFonts w:ascii="宋体" w:hAnsi="宋体"/>
                <w:szCs w:val="21"/>
                <w:highlight w:val="none"/>
              </w:rPr>
              <w:t>￥</w:t>
            </w:r>
          </w:p>
        </w:tc>
      </w:tr>
    </w:tbl>
    <w:p w14:paraId="7BC7E94F">
      <w:pPr>
        <w:pStyle w:val="58"/>
        <w:spacing w:line="460" w:lineRule="exact"/>
        <w:ind w:firstLine="0" w:firstLineChars="0"/>
        <w:contextualSpacing/>
        <w:rPr>
          <w:rFonts w:ascii="宋体" w:hAnsi="宋体" w:cs="Times New Roman"/>
          <w:b/>
          <w:szCs w:val="21"/>
          <w:highlight w:val="none"/>
        </w:rPr>
      </w:pPr>
      <w:r>
        <w:rPr>
          <w:rFonts w:hint="eastAsia" w:ascii="宋体" w:hAnsi="宋体" w:cs="Times New Roman"/>
          <w:b/>
          <w:szCs w:val="21"/>
          <w:highlight w:val="none"/>
        </w:rPr>
        <w:t xml:space="preserve">    </w:t>
      </w:r>
      <w:r>
        <w:rPr>
          <w:rFonts w:ascii="宋体" w:hAnsi="宋体" w:cs="Times New Roman"/>
          <w:b/>
          <w:szCs w:val="21"/>
          <w:highlight w:val="none"/>
        </w:rPr>
        <w:t>第二条 合同价款</w:t>
      </w:r>
    </w:p>
    <w:p w14:paraId="3F4E71C9">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1、合同总价为人民币大写：</w:t>
      </w:r>
      <w:r>
        <w:rPr>
          <w:rFonts w:ascii="宋体" w:hAnsi="宋体" w:cs="Times New Roman"/>
          <w:szCs w:val="21"/>
          <w:highlight w:val="none"/>
          <w:u w:val="single"/>
        </w:rPr>
        <w:t xml:space="preserve">       </w:t>
      </w:r>
      <w:r>
        <w:rPr>
          <w:rFonts w:ascii="宋体" w:hAnsi="宋体" w:cs="Times New Roman"/>
          <w:szCs w:val="21"/>
          <w:highlight w:val="none"/>
        </w:rPr>
        <w:t>， RMB￥：</w:t>
      </w:r>
      <w:r>
        <w:rPr>
          <w:rFonts w:ascii="宋体" w:hAnsi="宋体" w:cs="Times New Roman"/>
          <w:szCs w:val="21"/>
          <w:highlight w:val="none"/>
          <w:u w:val="single"/>
        </w:rPr>
        <w:t xml:space="preserve">       </w:t>
      </w:r>
      <w:r>
        <w:rPr>
          <w:rFonts w:ascii="宋体" w:hAnsi="宋体" w:cs="Times New Roman"/>
          <w:szCs w:val="21"/>
          <w:highlight w:val="none"/>
        </w:rPr>
        <w:t>元。</w:t>
      </w:r>
    </w:p>
    <w:p w14:paraId="3F70100D">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2、本合同总价是货物（产品）设计、材料、制造、包装、运输、安装、调试、检测、验收合格交付使用之前及保修期内保修服务与备用物件等所有其他有关各项的含税费用。</w:t>
      </w:r>
    </w:p>
    <w:p w14:paraId="49248901">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3、本合同总价还包含乙方应当提供的伴随服务和售后服务费用。合同总价一次包死，不受市场价变化的影响</w:t>
      </w:r>
      <w:r>
        <w:rPr>
          <w:rFonts w:hint="eastAsia" w:ascii="宋体" w:hAnsi="宋体" w:cs="Times New Roman"/>
          <w:szCs w:val="21"/>
          <w:highlight w:val="none"/>
        </w:rPr>
        <w:t>。</w:t>
      </w:r>
    </w:p>
    <w:p w14:paraId="19A8D3BE">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4、本合同执行期间合同总价不变，甲方无须另向乙方支付本合同规定之外的其他任何费用。</w:t>
      </w:r>
    </w:p>
    <w:p w14:paraId="7CCFD478">
      <w:pPr>
        <w:pStyle w:val="58"/>
        <w:spacing w:line="460" w:lineRule="exact"/>
        <w:ind w:firstLine="422"/>
        <w:contextualSpacing/>
        <w:rPr>
          <w:rFonts w:ascii="宋体" w:hAnsi="宋体" w:cs="Times New Roman"/>
          <w:b/>
          <w:szCs w:val="21"/>
          <w:highlight w:val="none"/>
        </w:rPr>
      </w:pPr>
      <w:r>
        <w:rPr>
          <w:rFonts w:ascii="宋体" w:hAnsi="宋体" w:cs="Times New Roman"/>
          <w:b/>
          <w:szCs w:val="21"/>
          <w:highlight w:val="none"/>
        </w:rPr>
        <w:t>第三条 货款支付</w:t>
      </w:r>
    </w:p>
    <w:p w14:paraId="4C17057D">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1、货物（产品）按下列比例支付价款：</w:t>
      </w:r>
    </w:p>
    <w:p w14:paraId="2A3A7D07">
      <w:pPr>
        <w:spacing w:line="460" w:lineRule="exact"/>
        <w:ind w:firstLine="420" w:firstLineChars="200"/>
        <w:rPr>
          <w:rFonts w:ascii="宋体" w:hAnsi="宋体"/>
          <w:szCs w:val="21"/>
          <w:highlight w:val="none"/>
        </w:rPr>
      </w:pPr>
      <w:r>
        <w:rPr>
          <w:rFonts w:hint="eastAsia" w:ascii="宋体" w:hAnsi="宋体"/>
          <w:szCs w:val="21"/>
          <w:highlight w:val="none"/>
        </w:rPr>
        <w:t>2、付款方式：</w:t>
      </w:r>
    </w:p>
    <w:p w14:paraId="7A86C1E7">
      <w:pPr>
        <w:spacing w:line="460" w:lineRule="exact"/>
        <w:ind w:firstLine="420" w:firstLineChars="200"/>
        <w:contextualSpacing/>
        <w:rPr>
          <w:rFonts w:hint="eastAsia" w:ascii="宋体" w:hAnsi="宋体"/>
          <w:szCs w:val="21"/>
          <w:highlight w:val="none"/>
        </w:rPr>
      </w:pPr>
      <w:r>
        <w:rPr>
          <w:rFonts w:hint="eastAsia" w:ascii="宋体" w:hAnsi="宋体"/>
          <w:szCs w:val="21"/>
          <w:highlight w:val="none"/>
          <w:shd w:val="clear" w:color="auto" w:fill="FFFFFF"/>
        </w:rPr>
        <w:t>1）</w:t>
      </w:r>
      <w:r>
        <w:rPr>
          <w:rFonts w:hint="eastAsia" w:ascii="宋体" w:hAnsi="宋体"/>
          <w:szCs w:val="21"/>
          <w:highlight w:val="none"/>
          <w:lang w:val="en-US" w:eastAsia="zh-CN"/>
        </w:rPr>
        <w:t>主要设备安装完后付60%，竣工验收后付40%</w:t>
      </w:r>
      <w:r>
        <w:rPr>
          <w:rFonts w:hint="eastAsia" w:ascii="宋体" w:hAnsi="宋体"/>
          <w:szCs w:val="21"/>
          <w:highlight w:val="none"/>
        </w:rPr>
        <w:t>。</w:t>
      </w:r>
    </w:p>
    <w:p w14:paraId="1889D3E3">
      <w:pPr>
        <w:spacing w:line="460" w:lineRule="exact"/>
        <w:ind w:firstLine="420" w:firstLineChars="200"/>
        <w:contextualSpacing/>
        <w:rPr>
          <w:rFonts w:ascii="宋体" w:hAnsi="宋体"/>
          <w:szCs w:val="21"/>
          <w:highlight w:val="none"/>
        </w:rPr>
      </w:pPr>
      <w:r>
        <w:rPr>
          <w:rFonts w:hint="eastAsia" w:ascii="宋体" w:hAnsi="宋体"/>
          <w:szCs w:val="21"/>
          <w:highlight w:val="none"/>
        </w:rPr>
        <w:t>2）中标人承诺在招标人办理以上各期付款的支付手续前，为招标人出具等额的符合国家规定的发票</w:t>
      </w:r>
      <w:r>
        <w:rPr>
          <w:rFonts w:ascii="宋体" w:hAnsi="宋体"/>
          <w:szCs w:val="21"/>
          <w:highlight w:val="none"/>
        </w:rPr>
        <w:t>。</w:t>
      </w:r>
    </w:p>
    <w:p w14:paraId="7A92787D">
      <w:pPr>
        <w:pStyle w:val="58"/>
        <w:spacing w:line="460" w:lineRule="exact"/>
        <w:ind w:firstLine="630" w:firstLineChars="300"/>
        <w:contextualSpacing/>
        <w:rPr>
          <w:rFonts w:ascii="宋体" w:hAnsi="宋体" w:cs="Times New Roman"/>
          <w:szCs w:val="21"/>
          <w:highlight w:val="none"/>
        </w:rPr>
      </w:pPr>
      <w:r>
        <w:rPr>
          <w:rFonts w:hint="eastAsia" w:ascii="宋体" w:hAnsi="宋体" w:cs="Times New Roman"/>
          <w:szCs w:val="21"/>
          <w:highlight w:val="none"/>
        </w:rPr>
        <w:t>4</w:t>
      </w:r>
      <w:r>
        <w:rPr>
          <w:rFonts w:ascii="宋体" w:hAnsi="宋体" w:cs="Times New Roman"/>
          <w:szCs w:val="21"/>
          <w:highlight w:val="none"/>
        </w:rPr>
        <w:t>、结算方式：银行转账。</w:t>
      </w:r>
    </w:p>
    <w:p w14:paraId="6025491F">
      <w:pPr>
        <w:pStyle w:val="58"/>
        <w:spacing w:line="460" w:lineRule="exact"/>
        <w:ind w:firstLine="422"/>
        <w:contextualSpacing/>
        <w:rPr>
          <w:rFonts w:ascii="宋体" w:hAnsi="宋体" w:cs="Times New Roman"/>
          <w:b/>
          <w:szCs w:val="21"/>
          <w:highlight w:val="none"/>
        </w:rPr>
      </w:pPr>
      <w:r>
        <w:rPr>
          <w:rFonts w:ascii="宋体" w:hAnsi="宋体" w:cs="Times New Roman"/>
          <w:b/>
          <w:szCs w:val="21"/>
          <w:highlight w:val="none"/>
        </w:rPr>
        <w:t>第四条 交货时间与地点</w:t>
      </w:r>
    </w:p>
    <w:p w14:paraId="117311E4">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乙方在合同签订生效之日起，按甲方指定时间、地点交货。</w:t>
      </w:r>
    </w:p>
    <w:p w14:paraId="06821353">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1、供货周期：</w:t>
      </w:r>
      <w:r>
        <w:rPr>
          <w:rFonts w:hint="eastAsia" w:ascii="宋体" w:hAnsi="宋体" w:cs="Times New Roman"/>
          <w:szCs w:val="21"/>
          <w:highlight w:val="none"/>
          <w:u w:val="single"/>
        </w:rPr>
        <w:t xml:space="preserve"> </w:t>
      </w:r>
      <w:r>
        <w:rPr>
          <w:rFonts w:hint="eastAsia" w:ascii="宋体" w:hAnsi="宋体" w:cs="Times New Roman"/>
          <w:szCs w:val="21"/>
          <w:highlight w:val="none"/>
          <w:u w:val="single"/>
          <w:lang w:val="en-US" w:eastAsia="zh-CN"/>
        </w:rPr>
        <w:t>自签订合同之日起30日历天内全部完成</w:t>
      </w:r>
      <w:r>
        <w:rPr>
          <w:rFonts w:hint="eastAsia" w:ascii="宋体" w:hAnsi="宋体" w:cs="Times New Roman"/>
          <w:szCs w:val="21"/>
          <w:highlight w:val="none"/>
          <w:u w:val="single"/>
        </w:rPr>
        <w:t xml:space="preserve"> </w:t>
      </w:r>
    </w:p>
    <w:p w14:paraId="472C132B">
      <w:pPr>
        <w:pStyle w:val="58"/>
        <w:spacing w:line="460" w:lineRule="exact"/>
        <w:ind w:firstLine="420"/>
        <w:contextualSpacing/>
        <w:rPr>
          <w:rFonts w:ascii="宋体" w:hAnsi="宋体" w:cs="Times New Roman"/>
          <w:szCs w:val="21"/>
          <w:highlight w:val="none"/>
          <w:u w:val="single"/>
        </w:rPr>
      </w:pPr>
      <w:r>
        <w:rPr>
          <w:rFonts w:ascii="宋体" w:hAnsi="宋体" w:cs="Times New Roman"/>
          <w:szCs w:val="21"/>
          <w:highlight w:val="none"/>
        </w:rPr>
        <w:t>2、交货地点：</w:t>
      </w:r>
      <w:r>
        <w:rPr>
          <w:rFonts w:hint="eastAsia" w:ascii="宋体" w:hAnsi="宋体"/>
          <w:bCs/>
          <w:kern w:val="0"/>
          <w:szCs w:val="21"/>
          <w:highlight w:val="none"/>
          <w:u w:val="single"/>
          <w:lang w:val="en-US" w:eastAsia="zh-CN"/>
        </w:rPr>
        <w:t>招标人</w:t>
      </w:r>
      <w:r>
        <w:rPr>
          <w:rFonts w:ascii="宋体" w:hAnsi="宋体"/>
          <w:szCs w:val="21"/>
          <w:highlight w:val="none"/>
          <w:u w:val="single"/>
        </w:rPr>
        <w:t>指定地点。</w:t>
      </w:r>
    </w:p>
    <w:p w14:paraId="00E8456C">
      <w:pPr>
        <w:pStyle w:val="58"/>
        <w:spacing w:line="460" w:lineRule="exact"/>
        <w:ind w:firstLine="422"/>
        <w:contextualSpacing/>
        <w:rPr>
          <w:rFonts w:ascii="宋体" w:hAnsi="宋体" w:cs="Times New Roman"/>
          <w:b/>
          <w:szCs w:val="21"/>
          <w:highlight w:val="none"/>
        </w:rPr>
      </w:pPr>
      <w:r>
        <w:rPr>
          <w:rFonts w:ascii="宋体" w:hAnsi="宋体" w:cs="Times New Roman"/>
          <w:b/>
          <w:szCs w:val="21"/>
          <w:highlight w:val="none"/>
        </w:rPr>
        <w:t>第五条 质量保证</w:t>
      </w:r>
    </w:p>
    <w:p w14:paraId="69BBE9D1">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1、货物（产品）的质保期</w:t>
      </w:r>
      <w:r>
        <w:rPr>
          <w:rFonts w:hint="eastAsia" w:ascii="宋体" w:hAnsi="宋体" w:cs="Times New Roman"/>
          <w:szCs w:val="21"/>
          <w:highlight w:val="none"/>
          <w:lang w:eastAsia="zh-CN"/>
        </w:rPr>
        <w:t>为</w:t>
      </w:r>
      <w:r>
        <w:rPr>
          <w:rFonts w:hint="eastAsia" w:ascii="宋体" w:hAnsi="宋体" w:cs="Times New Roman"/>
          <w:szCs w:val="21"/>
          <w:highlight w:val="none"/>
          <w:lang w:val="en-US" w:eastAsia="zh-CN"/>
        </w:rPr>
        <w:t>终验合格之日起质保2年，</w:t>
      </w:r>
      <w:r>
        <w:rPr>
          <w:rFonts w:ascii="宋体" w:hAnsi="宋体" w:cs="Times New Roman"/>
          <w:szCs w:val="21"/>
          <w:highlight w:val="none"/>
        </w:rPr>
        <w:t>中标人承诺的质保时间超过招标文件要求的，按其承诺时间质保。</w:t>
      </w:r>
    </w:p>
    <w:p w14:paraId="6905EFDC">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2、乙方须提供全新的、未使用过的合格正品货物（含零部件、配件等），完全符合合同规定的质量、规格和性能的要求。</w:t>
      </w:r>
    </w:p>
    <w:p w14:paraId="23CFB6AC">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3、乙方提供的自主创新产品、节能和环保产品必须是列入政府采购清单的产品。</w:t>
      </w:r>
    </w:p>
    <w:p w14:paraId="729F9F9A">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4、质量标准按照最新颁布的国家标准、行业标准或制造厂家企业标准确定，上述标准不一致的，以严格标准为准。</w:t>
      </w:r>
    </w:p>
    <w:p w14:paraId="70BABCD8">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5、货物制造质量出现问题，乙方应负责三包（包修、包换、包退），费用由乙方负担，甲方有权到乙方生产场地检查货物质量和生产进度。</w:t>
      </w:r>
    </w:p>
    <w:p w14:paraId="46EBABDF">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6、质保期内中标人如无法达到上述要求，招标人有权委托其它维修商完成此项工作，由此产生的一切费用均由中标人负责。</w:t>
      </w:r>
    </w:p>
    <w:p w14:paraId="5A2D5829">
      <w:pPr>
        <w:pStyle w:val="58"/>
        <w:spacing w:line="460" w:lineRule="exact"/>
        <w:ind w:firstLine="422"/>
        <w:contextualSpacing/>
        <w:rPr>
          <w:rFonts w:ascii="宋体" w:hAnsi="宋体" w:cs="Times New Roman"/>
          <w:b/>
          <w:szCs w:val="21"/>
          <w:highlight w:val="none"/>
        </w:rPr>
      </w:pPr>
      <w:r>
        <w:rPr>
          <w:rFonts w:ascii="宋体" w:hAnsi="宋体" w:cs="Times New Roman"/>
          <w:b/>
          <w:szCs w:val="21"/>
          <w:highlight w:val="none"/>
        </w:rPr>
        <w:t>第六条 权利保证</w:t>
      </w:r>
    </w:p>
    <w:p w14:paraId="189C080B">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1、乙方保证对其出售的货物享有合法的权利。</w:t>
      </w:r>
    </w:p>
    <w:p w14:paraId="34ED5E18">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2、乙方保证对其出售的货物上不存在任何未曾向甲方透露的担保物权，如抵押权、质押权、留置权。</w:t>
      </w:r>
    </w:p>
    <w:p w14:paraId="113F9F3B">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3、乙方保证对其出售的货物或其任何一部分没有侵犯第三方的专利权、版权、商标权或其他权利。</w:t>
      </w:r>
    </w:p>
    <w:p w14:paraId="50CC4C1C">
      <w:pPr>
        <w:pStyle w:val="58"/>
        <w:spacing w:line="460" w:lineRule="exact"/>
        <w:ind w:firstLine="420"/>
        <w:contextualSpacing/>
        <w:rPr>
          <w:rFonts w:ascii="宋体" w:hAnsi="宋体" w:cs="Times New Roman"/>
          <w:szCs w:val="21"/>
          <w:highlight w:val="none"/>
        </w:rPr>
      </w:pPr>
      <w:r>
        <w:rPr>
          <w:rFonts w:ascii="宋体" w:hAnsi="宋体" w:cs="Times New Roman"/>
          <w:szCs w:val="21"/>
          <w:highlight w:val="none"/>
        </w:rPr>
        <w:t>4、如甲方在使用该货物构成上述侵权的，则由乙方承担全部责任。</w:t>
      </w:r>
    </w:p>
    <w:p w14:paraId="4890B86C">
      <w:pPr>
        <w:pStyle w:val="58"/>
        <w:spacing w:line="460" w:lineRule="exact"/>
        <w:ind w:firstLine="422"/>
        <w:contextualSpacing/>
        <w:rPr>
          <w:rFonts w:ascii="宋体" w:hAnsi="宋体" w:cs="Times New Roman"/>
          <w:b/>
          <w:szCs w:val="21"/>
          <w:highlight w:val="none"/>
        </w:rPr>
      </w:pPr>
      <w:r>
        <w:rPr>
          <w:rFonts w:ascii="宋体" w:hAnsi="宋体" w:cs="Times New Roman"/>
          <w:b/>
          <w:szCs w:val="21"/>
          <w:highlight w:val="none"/>
        </w:rPr>
        <w:t>第七条 包装要求与运输方式（若有）</w:t>
      </w:r>
    </w:p>
    <w:p w14:paraId="72FFD070">
      <w:pPr>
        <w:pStyle w:val="58"/>
        <w:spacing w:line="460" w:lineRule="exact"/>
        <w:ind w:left="141" w:leftChars="67" w:firstLine="315" w:firstLineChars="150"/>
        <w:contextualSpacing/>
        <w:rPr>
          <w:rFonts w:ascii="宋体" w:hAnsi="宋体" w:cs="Times New Roman"/>
          <w:szCs w:val="21"/>
          <w:highlight w:val="none"/>
        </w:rPr>
      </w:pPr>
      <w:r>
        <w:rPr>
          <w:rFonts w:ascii="宋体" w:hAnsi="宋体" w:cs="Times New Roman"/>
          <w:szCs w:val="21"/>
          <w:highlight w:val="none"/>
        </w:rPr>
        <w:t>1、除合同另有规定外，乙方提供的全部货物均应按标准保护措施进行包装，该包装应适应于远距离运输、防潮、防震、防锈和防野蛮装卸，以确保货物安全运抵指定地点。</w:t>
      </w:r>
    </w:p>
    <w:p w14:paraId="5AEC4449">
      <w:pPr>
        <w:pStyle w:val="58"/>
        <w:spacing w:line="460" w:lineRule="exact"/>
        <w:ind w:left="141" w:leftChars="67" w:firstLine="315" w:firstLineChars="150"/>
        <w:contextualSpacing/>
        <w:rPr>
          <w:rFonts w:ascii="宋体" w:hAnsi="宋体" w:cs="Times New Roman"/>
          <w:szCs w:val="21"/>
          <w:highlight w:val="none"/>
        </w:rPr>
      </w:pPr>
      <w:r>
        <w:rPr>
          <w:rFonts w:ascii="宋体" w:hAnsi="宋体" w:cs="Times New Roman"/>
          <w:szCs w:val="21"/>
          <w:highlight w:val="none"/>
        </w:rPr>
        <w:t>2、每一包装单元应附详细的装箱单和质量合格证。</w:t>
      </w:r>
    </w:p>
    <w:p w14:paraId="35047811">
      <w:pPr>
        <w:pStyle w:val="58"/>
        <w:spacing w:line="460" w:lineRule="exact"/>
        <w:ind w:left="141" w:leftChars="67" w:firstLine="315" w:firstLineChars="150"/>
        <w:contextualSpacing/>
        <w:rPr>
          <w:rFonts w:ascii="宋体" w:hAnsi="宋体" w:cs="Times New Roman"/>
          <w:szCs w:val="21"/>
          <w:highlight w:val="none"/>
        </w:rPr>
      </w:pPr>
      <w:r>
        <w:rPr>
          <w:rFonts w:ascii="宋体" w:hAnsi="宋体" w:cs="Times New Roman"/>
          <w:szCs w:val="21"/>
          <w:highlight w:val="none"/>
        </w:rPr>
        <w:t>3、选择运输风险小、运费低、距离短的运输路线。</w:t>
      </w:r>
    </w:p>
    <w:p w14:paraId="077EEBF6">
      <w:pPr>
        <w:pStyle w:val="58"/>
        <w:spacing w:line="460" w:lineRule="exact"/>
        <w:ind w:left="141" w:leftChars="67" w:firstLine="315" w:firstLineChars="150"/>
        <w:contextualSpacing/>
        <w:rPr>
          <w:rFonts w:ascii="宋体" w:hAnsi="宋体" w:cs="Times New Roman"/>
          <w:szCs w:val="21"/>
          <w:highlight w:val="none"/>
        </w:rPr>
      </w:pPr>
      <w:r>
        <w:rPr>
          <w:rFonts w:ascii="宋体" w:hAnsi="宋体" w:cs="Times New Roman"/>
          <w:szCs w:val="21"/>
          <w:highlight w:val="none"/>
        </w:rPr>
        <w:t>4、货物（产品）运输方式：</w:t>
      </w:r>
      <w:r>
        <w:rPr>
          <w:rFonts w:ascii="宋体" w:hAnsi="宋体" w:cs="Times New Roman"/>
          <w:szCs w:val="21"/>
          <w:highlight w:val="none"/>
          <w:u w:val="single"/>
        </w:rPr>
        <w:t xml:space="preserve">             </w:t>
      </w:r>
      <w:r>
        <w:rPr>
          <w:rFonts w:ascii="宋体" w:hAnsi="宋体" w:cs="Times New Roman"/>
          <w:szCs w:val="21"/>
          <w:highlight w:val="none"/>
        </w:rPr>
        <w:t>。</w:t>
      </w:r>
    </w:p>
    <w:p w14:paraId="2B2EF04B">
      <w:pPr>
        <w:pStyle w:val="58"/>
        <w:spacing w:line="460" w:lineRule="exact"/>
        <w:ind w:left="141" w:leftChars="67" w:firstLine="315" w:firstLineChars="150"/>
        <w:contextualSpacing/>
        <w:rPr>
          <w:rFonts w:ascii="宋体" w:hAnsi="宋体" w:cs="Times New Roman"/>
          <w:szCs w:val="21"/>
          <w:highlight w:val="none"/>
        </w:rPr>
      </w:pPr>
      <w:r>
        <w:rPr>
          <w:rFonts w:ascii="宋体" w:hAnsi="宋体" w:cs="Times New Roman"/>
          <w:szCs w:val="21"/>
          <w:highlight w:val="none"/>
        </w:rPr>
        <w:t>5、乙方负责货物（产品）运输，货物运输的合理损耗及计算方法</w:t>
      </w:r>
      <w:r>
        <w:rPr>
          <w:rFonts w:hint="eastAsia" w:ascii="宋体" w:hAnsi="宋体" w:cs="Times New Roman"/>
          <w:szCs w:val="21"/>
          <w:highlight w:val="none"/>
        </w:rPr>
        <w:t xml:space="preserve"> </w:t>
      </w:r>
      <w:r>
        <w:rPr>
          <w:rFonts w:ascii="宋体" w:hAnsi="宋体" w:cs="Times New Roman"/>
          <w:szCs w:val="21"/>
          <w:highlight w:val="none"/>
          <w:u w:val="single"/>
        </w:rPr>
        <w:t xml:space="preserve">   </w:t>
      </w:r>
      <w:r>
        <w:rPr>
          <w:rFonts w:hint="eastAsia" w:ascii="宋体" w:hAnsi="宋体" w:cs="Times New Roman"/>
          <w:szCs w:val="21"/>
          <w:highlight w:val="none"/>
          <w:u w:val="single"/>
        </w:rPr>
        <w:t xml:space="preserve">     </w:t>
      </w:r>
      <w:r>
        <w:rPr>
          <w:rFonts w:ascii="宋体" w:hAnsi="宋体" w:cs="Times New Roman"/>
          <w:szCs w:val="21"/>
          <w:highlight w:val="none"/>
          <w:u w:val="single"/>
        </w:rPr>
        <w:t xml:space="preserve"> </w:t>
      </w:r>
      <w:r>
        <w:rPr>
          <w:rFonts w:ascii="宋体" w:hAnsi="宋体" w:cs="Times New Roman"/>
          <w:szCs w:val="21"/>
          <w:highlight w:val="none"/>
        </w:rPr>
        <w:t>。</w:t>
      </w:r>
    </w:p>
    <w:p w14:paraId="42C5425D">
      <w:pPr>
        <w:pStyle w:val="58"/>
        <w:spacing w:line="460" w:lineRule="exact"/>
        <w:ind w:left="141" w:leftChars="67" w:firstLine="315" w:firstLineChars="150"/>
        <w:contextualSpacing/>
        <w:rPr>
          <w:rFonts w:ascii="宋体" w:hAnsi="宋体" w:cs="Times New Roman"/>
          <w:szCs w:val="21"/>
          <w:highlight w:val="none"/>
        </w:rPr>
      </w:pPr>
      <w:r>
        <w:rPr>
          <w:rFonts w:ascii="宋体" w:hAnsi="宋体" w:cs="Times New Roman"/>
          <w:szCs w:val="21"/>
          <w:highlight w:val="none"/>
        </w:rPr>
        <w:t>6、运杂费一次包死在总价内，包括生产厂到施工现场所需的装卸、运输（含保险费）、现场保管费、二次倒运费、吊装费等费用。</w:t>
      </w:r>
    </w:p>
    <w:p w14:paraId="248FD0D0">
      <w:pPr>
        <w:pStyle w:val="58"/>
        <w:spacing w:line="460" w:lineRule="exact"/>
        <w:ind w:firstLine="198" w:firstLineChars="94"/>
        <w:contextualSpacing/>
        <w:rPr>
          <w:rFonts w:ascii="宋体" w:hAnsi="宋体" w:cs="Times New Roman"/>
          <w:b/>
          <w:szCs w:val="21"/>
          <w:highlight w:val="none"/>
        </w:rPr>
      </w:pPr>
      <w:r>
        <w:rPr>
          <w:rFonts w:ascii="宋体" w:hAnsi="宋体" w:cs="Times New Roman"/>
          <w:b/>
          <w:szCs w:val="21"/>
          <w:highlight w:val="none"/>
        </w:rPr>
        <w:t>第八条 货物验收</w:t>
      </w:r>
    </w:p>
    <w:p w14:paraId="3C4A8C09">
      <w:pPr>
        <w:pStyle w:val="58"/>
        <w:spacing w:line="460" w:lineRule="exact"/>
        <w:ind w:left="141" w:leftChars="67" w:firstLine="315" w:firstLineChars="150"/>
        <w:contextualSpacing/>
        <w:rPr>
          <w:rFonts w:ascii="宋体" w:hAnsi="宋体" w:cs="Times New Roman"/>
          <w:szCs w:val="21"/>
          <w:highlight w:val="none"/>
        </w:rPr>
      </w:pPr>
      <w:r>
        <w:rPr>
          <w:rFonts w:ascii="宋体" w:hAnsi="宋体" w:cs="Times New Roman"/>
          <w:szCs w:val="21"/>
          <w:highlight w:val="none"/>
        </w:rPr>
        <w:t>1、货物验收由甲方组织，乙方配合，并按下列程序进行：</w:t>
      </w:r>
    </w:p>
    <w:p w14:paraId="12EB1242">
      <w:pPr>
        <w:pStyle w:val="58"/>
        <w:spacing w:line="460" w:lineRule="exact"/>
        <w:ind w:firstLine="315" w:firstLineChars="150"/>
        <w:contextualSpacing/>
        <w:rPr>
          <w:rFonts w:ascii="宋体" w:hAnsi="宋体" w:cs="Times New Roman"/>
          <w:szCs w:val="21"/>
          <w:highlight w:val="none"/>
        </w:rPr>
      </w:pPr>
      <w:r>
        <w:rPr>
          <w:rFonts w:ascii="宋体" w:hAnsi="宋体" w:cs="Times New Roman"/>
          <w:szCs w:val="21"/>
          <w:highlight w:val="none"/>
        </w:rPr>
        <w:t>（1）交货验收时，乙方须提供质检部门产品抽样检查合格的检测报告（或生产厂家自检报告）及所提供货物（产品）的合格证、装箱清单、配件、随机工具、用户使用手册（产品使用说明书）、保修卡等资料交付给甲方。</w:t>
      </w:r>
    </w:p>
    <w:p w14:paraId="5F283169">
      <w:pPr>
        <w:pStyle w:val="58"/>
        <w:spacing w:line="460" w:lineRule="exact"/>
        <w:ind w:firstLine="359" w:firstLineChars="171"/>
        <w:contextualSpacing/>
        <w:rPr>
          <w:rFonts w:ascii="宋体" w:hAnsi="宋体" w:cs="Times New Roman"/>
          <w:szCs w:val="21"/>
          <w:highlight w:val="none"/>
        </w:rPr>
      </w:pPr>
      <w:r>
        <w:rPr>
          <w:rFonts w:ascii="宋体" w:hAnsi="宋体" w:cs="Times New Roman"/>
          <w:szCs w:val="21"/>
          <w:highlight w:val="none"/>
        </w:rPr>
        <w:t>（2）到货验收 ：货物到达后，按合同第一条款的货物清单和装箱单经行逐一核对，同时检查货物外观，是否有划痕或破损的，并做好相应记录。</w:t>
      </w:r>
    </w:p>
    <w:p w14:paraId="23FC7545">
      <w:pPr>
        <w:pStyle w:val="58"/>
        <w:spacing w:line="460" w:lineRule="exact"/>
        <w:ind w:firstLine="359" w:firstLineChars="171"/>
        <w:contextualSpacing/>
        <w:rPr>
          <w:rFonts w:ascii="宋体" w:hAnsi="宋体" w:cs="Times New Roman"/>
          <w:szCs w:val="21"/>
          <w:highlight w:val="none"/>
        </w:rPr>
      </w:pPr>
      <w:r>
        <w:rPr>
          <w:rFonts w:ascii="宋体" w:hAnsi="宋体" w:cs="Times New Roman"/>
          <w:szCs w:val="21"/>
          <w:highlight w:val="none"/>
        </w:rPr>
        <w:t>（3）货物初验：乙方应在货物到货之日起，</w:t>
      </w:r>
      <w:r>
        <w:rPr>
          <w:rFonts w:ascii="宋体" w:hAnsi="宋体" w:cs="Times New Roman"/>
          <w:szCs w:val="21"/>
          <w:highlight w:val="none"/>
          <w:u w:val="single"/>
        </w:rPr>
        <w:t xml:space="preserve">   </w:t>
      </w:r>
      <w:r>
        <w:rPr>
          <w:rFonts w:ascii="宋体" w:hAnsi="宋体" w:cs="Times New Roman"/>
          <w:szCs w:val="21"/>
          <w:highlight w:val="none"/>
        </w:rPr>
        <w:t>日内全部完成安装调试完毕；乙方安装调试完毕后</w:t>
      </w:r>
      <w:r>
        <w:rPr>
          <w:rFonts w:ascii="宋体" w:hAnsi="宋体" w:cs="Times New Roman"/>
          <w:szCs w:val="21"/>
          <w:highlight w:val="none"/>
          <w:u w:val="single"/>
        </w:rPr>
        <w:t xml:space="preserve">    </w:t>
      </w:r>
      <w:r>
        <w:rPr>
          <w:rFonts w:ascii="宋体" w:hAnsi="宋体" w:cs="Times New Roman"/>
          <w:szCs w:val="21"/>
          <w:highlight w:val="none"/>
        </w:rPr>
        <w:t>日内完成初步验收；初步验收合格后，进入</w:t>
      </w:r>
      <w:r>
        <w:rPr>
          <w:rFonts w:ascii="宋体" w:hAnsi="宋体" w:cs="Times New Roman"/>
          <w:szCs w:val="21"/>
          <w:highlight w:val="none"/>
          <w:u w:val="single"/>
        </w:rPr>
        <w:t xml:space="preserve">    </w:t>
      </w:r>
      <w:r>
        <w:rPr>
          <w:rFonts w:ascii="宋体" w:hAnsi="宋体" w:cs="Times New Roman"/>
          <w:szCs w:val="21"/>
          <w:highlight w:val="none"/>
        </w:rPr>
        <w:t>日试用期；试用期间发生重大质量问题，修复后试用期相应顺延。</w:t>
      </w:r>
    </w:p>
    <w:p w14:paraId="272B8FAA">
      <w:pPr>
        <w:pStyle w:val="58"/>
        <w:spacing w:line="460" w:lineRule="exact"/>
        <w:ind w:firstLine="0" w:firstLineChars="0"/>
        <w:contextualSpacing/>
        <w:rPr>
          <w:rFonts w:ascii="宋体" w:hAnsi="宋体" w:cs="Times New Roman"/>
          <w:szCs w:val="21"/>
        </w:rPr>
      </w:pPr>
      <w:r>
        <w:rPr>
          <w:rFonts w:hint="eastAsia" w:ascii="宋体" w:hAnsi="宋体" w:cs="Times New Roman"/>
          <w:szCs w:val="21"/>
        </w:rPr>
        <w:t xml:space="preserve">    </w:t>
      </w:r>
      <w:r>
        <w:rPr>
          <w:rFonts w:ascii="宋体" w:hAnsi="宋体" w:cs="Times New Roman"/>
          <w:szCs w:val="21"/>
        </w:rPr>
        <w:t>（4）货物终验：试用期结束后</w:t>
      </w:r>
      <w:r>
        <w:rPr>
          <w:rFonts w:ascii="宋体" w:hAnsi="宋体" w:cs="Times New Roman"/>
          <w:szCs w:val="21"/>
          <w:u w:val="single"/>
        </w:rPr>
        <w:t xml:space="preserve">    </w:t>
      </w:r>
      <w:r>
        <w:rPr>
          <w:rFonts w:ascii="宋体" w:hAnsi="宋体" w:cs="Times New Roman"/>
          <w:szCs w:val="21"/>
        </w:rPr>
        <w:t>日内完成最终验收。</w:t>
      </w:r>
    </w:p>
    <w:p w14:paraId="4D333E0E">
      <w:pPr>
        <w:pStyle w:val="58"/>
        <w:spacing w:line="460" w:lineRule="exact"/>
        <w:ind w:firstLine="420"/>
        <w:contextualSpacing/>
        <w:rPr>
          <w:rFonts w:ascii="宋体" w:hAnsi="宋体" w:cs="Times New Roman"/>
          <w:szCs w:val="21"/>
        </w:rPr>
      </w:pPr>
      <w:r>
        <w:rPr>
          <w:rFonts w:ascii="宋体" w:hAnsi="宋体" w:cs="Times New Roman"/>
          <w:szCs w:val="21"/>
        </w:rPr>
        <w:t>（5）质量验收合格，双方签署质量验收报告。</w:t>
      </w:r>
    </w:p>
    <w:p w14:paraId="41E07BFF">
      <w:pPr>
        <w:pStyle w:val="58"/>
        <w:spacing w:line="460" w:lineRule="exact"/>
        <w:ind w:firstLine="525" w:firstLineChars="250"/>
        <w:contextualSpacing/>
        <w:rPr>
          <w:rFonts w:ascii="宋体" w:hAnsi="宋体" w:cs="Times New Roman"/>
          <w:szCs w:val="21"/>
        </w:rPr>
      </w:pPr>
      <w:r>
        <w:rPr>
          <w:rFonts w:ascii="宋体" w:hAnsi="宋体" w:cs="Times New Roman"/>
          <w:szCs w:val="21"/>
        </w:rPr>
        <w:t>2、货物验收依据：</w:t>
      </w:r>
    </w:p>
    <w:p w14:paraId="5C01C877">
      <w:pPr>
        <w:pStyle w:val="58"/>
        <w:spacing w:line="460" w:lineRule="exact"/>
        <w:ind w:firstLine="420" w:firstLineChars="0"/>
        <w:contextualSpacing/>
        <w:rPr>
          <w:rFonts w:ascii="宋体" w:hAnsi="宋体" w:cs="Times New Roman"/>
          <w:szCs w:val="21"/>
        </w:rPr>
      </w:pPr>
      <w:r>
        <w:rPr>
          <w:rFonts w:ascii="宋体" w:hAnsi="宋体" w:cs="Times New Roman"/>
          <w:szCs w:val="21"/>
        </w:rPr>
        <w:t>（1）招标文件；</w:t>
      </w:r>
    </w:p>
    <w:p w14:paraId="4B746D79">
      <w:pPr>
        <w:pStyle w:val="58"/>
        <w:spacing w:line="460" w:lineRule="exact"/>
        <w:ind w:firstLine="420" w:firstLineChars="0"/>
        <w:contextualSpacing/>
        <w:rPr>
          <w:rFonts w:ascii="宋体" w:hAnsi="宋体" w:cs="Times New Roman"/>
          <w:szCs w:val="21"/>
        </w:rPr>
      </w:pPr>
      <w:r>
        <w:rPr>
          <w:rFonts w:ascii="宋体" w:hAnsi="宋体" w:cs="Times New Roman"/>
          <w:szCs w:val="21"/>
        </w:rPr>
        <w:t>（2）中标人投标文件；</w:t>
      </w:r>
    </w:p>
    <w:p w14:paraId="4C98988B">
      <w:pPr>
        <w:pStyle w:val="58"/>
        <w:spacing w:line="460" w:lineRule="exact"/>
        <w:ind w:firstLine="420" w:firstLineChars="0"/>
        <w:contextualSpacing/>
        <w:rPr>
          <w:rFonts w:ascii="宋体" w:hAnsi="宋体" w:cs="Times New Roman"/>
          <w:szCs w:val="21"/>
        </w:rPr>
      </w:pPr>
      <w:r>
        <w:rPr>
          <w:rFonts w:ascii="宋体" w:hAnsi="宋体" w:cs="Times New Roman"/>
          <w:szCs w:val="21"/>
        </w:rPr>
        <w:t>（3）采购合同及合同补充文件；</w:t>
      </w:r>
    </w:p>
    <w:p w14:paraId="1520E151">
      <w:pPr>
        <w:pStyle w:val="58"/>
        <w:spacing w:line="460" w:lineRule="exact"/>
        <w:ind w:firstLine="420" w:firstLineChars="0"/>
        <w:contextualSpacing/>
        <w:rPr>
          <w:rFonts w:ascii="宋体" w:hAnsi="宋体" w:cs="Times New Roman"/>
          <w:szCs w:val="21"/>
        </w:rPr>
      </w:pPr>
      <w:r>
        <w:rPr>
          <w:rFonts w:ascii="宋体" w:hAnsi="宋体" w:cs="Times New Roman"/>
          <w:szCs w:val="21"/>
        </w:rPr>
        <w:t>（4）供货一览表；</w:t>
      </w:r>
    </w:p>
    <w:p w14:paraId="2970AB95">
      <w:pPr>
        <w:pStyle w:val="58"/>
        <w:spacing w:line="460" w:lineRule="exact"/>
        <w:ind w:firstLine="420" w:firstLineChars="0"/>
        <w:contextualSpacing/>
        <w:rPr>
          <w:rFonts w:ascii="宋体" w:hAnsi="宋体" w:cs="Times New Roman"/>
          <w:szCs w:val="21"/>
        </w:rPr>
      </w:pPr>
      <w:r>
        <w:rPr>
          <w:rFonts w:ascii="宋体" w:hAnsi="宋体" w:cs="Times New Roman"/>
          <w:szCs w:val="21"/>
        </w:rPr>
        <w:t>（5）质检部门抽样检查货物（产品）合格的检测报告。</w:t>
      </w:r>
    </w:p>
    <w:p w14:paraId="62732DB9">
      <w:pPr>
        <w:pStyle w:val="58"/>
        <w:spacing w:line="460" w:lineRule="exact"/>
        <w:ind w:firstLine="525" w:firstLineChars="250"/>
        <w:contextualSpacing/>
        <w:rPr>
          <w:rFonts w:ascii="宋体" w:hAnsi="宋体" w:cs="Times New Roman"/>
          <w:szCs w:val="21"/>
        </w:rPr>
      </w:pPr>
      <w:r>
        <w:rPr>
          <w:rFonts w:ascii="宋体" w:hAnsi="宋体" w:cs="Times New Roman"/>
          <w:szCs w:val="21"/>
        </w:rPr>
        <w:t>3、货物验收时发现问题的处理办法：</w:t>
      </w:r>
    </w:p>
    <w:p w14:paraId="77ADEDB1">
      <w:pPr>
        <w:pStyle w:val="58"/>
        <w:spacing w:line="460" w:lineRule="exact"/>
        <w:ind w:firstLine="420" w:firstLineChars="0"/>
        <w:contextualSpacing/>
        <w:rPr>
          <w:rFonts w:ascii="宋体" w:hAnsi="宋体" w:cs="Times New Roman"/>
          <w:szCs w:val="21"/>
        </w:rPr>
      </w:pPr>
      <w:r>
        <w:rPr>
          <w:rFonts w:ascii="宋体" w:hAnsi="宋体" w:cs="Times New Roman"/>
          <w:szCs w:val="21"/>
        </w:rPr>
        <w:t>（1）乙方提供不符合招标文件和本合同规定的货物（产品），甲方有权拒绝接受。</w:t>
      </w:r>
    </w:p>
    <w:p w14:paraId="6684972F">
      <w:pPr>
        <w:pStyle w:val="58"/>
        <w:spacing w:line="460" w:lineRule="exact"/>
        <w:ind w:firstLine="420" w:firstLineChars="0"/>
        <w:contextualSpacing/>
        <w:rPr>
          <w:rFonts w:ascii="宋体" w:hAnsi="宋体" w:cs="Times New Roman"/>
          <w:szCs w:val="21"/>
        </w:rPr>
      </w:pPr>
      <w:r>
        <w:rPr>
          <w:rFonts w:ascii="宋体" w:hAnsi="宋体" w:cs="Times New Roman"/>
          <w:szCs w:val="21"/>
        </w:rPr>
        <w:t>（2）如发现所交付的货物有短装、次品、损坏或其它不符合标准及本合同规定之情形者，甲方有权要求更换货物（产品），同时做出详尽的现场记录，或由甲乙双方签署备忘录，此现场记录或备忘录可用作补充、缺失和更换损坏部件或更换整个货物（产品）有效证据，由此产生的时间延误与有关费用由乙方承担，验收期限相应顺延。</w:t>
      </w:r>
    </w:p>
    <w:p w14:paraId="07A8D7E5">
      <w:pPr>
        <w:pStyle w:val="58"/>
        <w:spacing w:line="460" w:lineRule="exact"/>
        <w:ind w:firstLine="420"/>
        <w:contextualSpacing/>
        <w:rPr>
          <w:rFonts w:ascii="宋体" w:hAnsi="宋体" w:cs="Times New Roman"/>
          <w:szCs w:val="21"/>
        </w:rPr>
      </w:pPr>
      <w:r>
        <w:rPr>
          <w:rFonts w:ascii="宋体" w:hAnsi="宋体" w:cs="Times New Roman"/>
          <w:szCs w:val="21"/>
        </w:rPr>
        <w:t>（3）如货物经乙方</w:t>
      </w:r>
      <w:r>
        <w:rPr>
          <w:rFonts w:ascii="宋体" w:hAnsi="宋体" w:cs="Times New Roman"/>
          <w:szCs w:val="21"/>
          <w:u w:val="single"/>
        </w:rPr>
        <w:t xml:space="preserve">   </w:t>
      </w:r>
      <w:r>
        <w:rPr>
          <w:rFonts w:ascii="宋体" w:hAnsi="宋体" w:cs="Times New Roman"/>
          <w:szCs w:val="21"/>
        </w:rPr>
        <w:t>次维修仍不能达到合同约定的质量标准，甲方有权退货，并视作乙方不能交付货物而须支付违约赔偿金给甲方，甲方还可依法追究乙方的违约责任。 </w:t>
      </w:r>
    </w:p>
    <w:p w14:paraId="736F1C4B">
      <w:pPr>
        <w:pStyle w:val="58"/>
        <w:spacing w:line="460" w:lineRule="exact"/>
        <w:ind w:firstLine="420"/>
        <w:contextualSpacing/>
        <w:rPr>
          <w:rFonts w:ascii="宋体" w:hAnsi="宋体" w:cs="Times New Roman"/>
          <w:szCs w:val="21"/>
        </w:rPr>
      </w:pPr>
      <w:r>
        <w:rPr>
          <w:rFonts w:ascii="宋体" w:hAnsi="宋体" w:cs="Times New Roman"/>
          <w:szCs w:val="21"/>
        </w:rPr>
        <w:t>（4）货物安装完成后</w:t>
      </w:r>
      <w:r>
        <w:rPr>
          <w:rFonts w:ascii="宋体" w:hAnsi="宋体" w:cs="Times New Roman"/>
          <w:szCs w:val="21"/>
          <w:u w:val="single"/>
        </w:rPr>
        <w:t xml:space="preserve">    </w:t>
      </w:r>
      <w:r>
        <w:rPr>
          <w:rFonts w:ascii="宋体" w:hAnsi="宋体" w:cs="Times New Roman"/>
          <w:szCs w:val="21"/>
        </w:rPr>
        <w:t>日内，甲方无故不进行验收工作并已使用货物的，视同已安装调试完成并验收合格。</w:t>
      </w:r>
    </w:p>
    <w:p w14:paraId="089D5A9E">
      <w:pPr>
        <w:pStyle w:val="58"/>
        <w:spacing w:line="460" w:lineRule="exact"/>
        <w:ind w:firstLine="420"/>
        <w:contextualSpacing/>
        <w:rPr>
          <w:rFonts w:ascii="宋体" w:hAnsi="宋体" w:cs="Times New Roman"/>
          <w:szCs w:val="21"/>
        </w:rPr>
      </w:pPr>
      <w:r>
        <w:rPr>
          <w:rFonts w:ascii="宋体" w:hAnsi="宋体" w:cs="Times New Roman"/>
          <w:szCs w:val="21"/>
        </w:rPr>
        <w:t>（5）乙方不能完整交付货物及本条第一款款规定的单证和工具的，必须负责补齐，否则视为未按合同约定交货。</w:t>
      </w:r>
    </w:p>
    <w:p w14:paraId="17AA0C22">
      <w:pPr>
        <w:pStyle w:val="58"/>
        <w:spacing w:line="460" w:lineRule="exact"/>
        <w:ind w:firstLine="420"/>
        <w:contextualSpacing/>
        <w:rPr>
          <w:rFonts w:ascii="宋体" w:hAnsi="宋体" w:cs="Times New Roman"/>
          <w:szCs w:val="21"/>
        </w:rPr>
      </w:pPr>
      <w:r>
        <w:rPr>
          <w:rFonts w:ascii="宋体" w:hAnsi="宋体" w:cs="Times New Roman"/>
          <w:szCs w:val="21"/>
        </w:rPr>
        <w:t>（6）超出合理磅差的处理方法：</w:t>
      </w:r>
      <w:r>
        <w:rPr>
          <w:rFonts w:ascii="宋体" w:hAnsi="宋体" w:cs="Times New Roman"/>
          <w:szCs w:val="21"/>
          <w:u w:val="single"/>
        </w:rPr>
        <w:t xml:space="preserve">                  </w:t>
      </w:r>
      <w:r>
        <w:rPr>
          <w:rFonts w:ascii="宋体" w:hAnsi="宋体" w:cs="Times New Roman"/>
          <w:szCs w:val="21"/>
        </w:rPr>
        <w:t>。</w:t>
      </w:r>
    </w:p>
    <w:p w14:paraId="71A038AF">
      <w:pPr>
        <w:pStyle w:val="58"/>
        <w:spacing w:line="460" w:lineRule="exact"/>
        <w:ind w:firstLine="198" w:firstLineChars="94"/>
        <w:contextualSpacing/>
        <w:rPr>
          <w:rFonts w:ascii="宋体" w:hAnsi="宋体" w:cs="Times New Roman"/>
          <w:b/>
          <w:szCs w:val="21"/>
        </w:rPr>
      </w:pPr>
      <w:r>
        <w:rPr>
          <w:rFonts w:ascii="宋体" w:hAnsi="宋体" w:cs="Times New Roman"/>
          <w:b/>
          <w:szCs w:val="21"/>
        </w:rPr>
        <w:t>第九条 技术培训</w:t>
      </w:r>
    </w:p>
    <w:p w14:paraId="2AAB8497">
      <w:pPr>
        <w:pStyle w:val="58"/>
        <w:spacing w:line="460" w:lineRule="exact"/>
        <w:ind w:firstLine="420"/>
        <w:contextualSpacing/>
        <w:rPr>
          <w:rFonts w:ascii="宋体" w:hAnsi="宋体" w:cs="Times New Roman"/>
          <w:szCs w:val="21"/>
        </w:rPr>
      </w:pPr>
      <w:r>
        <w:rPr>
          <w:rFonts w:ascii="宋体" w:hAnsi="宋体" w:cs="Times New Roman"/>
          <w:szCs w:val="21"/>
        </w:rPr>
        <w:t>所有设备安装、调试开始前，乙方负责安排甲方维修技术人员进行技术培训；在设备安装调试期间或以后，乙方必须安排技术人员现场对使用单位的操作、维护技术人员进行操作应用及维护保养等方面更深入的技能培训，使他们具备操作和必要的调整、维护技能。</w:t>
      </w:r>
    </w:p>
    <w:p w14:paraId="110A67CE">
      <w:pPr>
        <w:pStyle w:val="58"/>
        <w:spacing w:line="460" w:lineRule="exact"/>
        <w:ind w:firstLine="420"/>
        <w:contextualSpacing/>
        <w:rPr>
          <w:rFonts w:ascii="宋体" w:hAnsi="宋体" w:cs="Times New Roman"/>
          <w:szCs w:val="21"/>
        </w:rPr>
      </w:pPr>
      <w:r>
        <w:rPr>
          <w:rFonts w:ascii="宋体" w:hAnsi="宋体" w:cs="Times New Roman"/>
          <w:szCs w:val="21"/>
        </w:rPr>
        <w:t>1、培训内容：</w:t>
      </w:r>
      <w:r>
        <w:rPr>
          <w:rFonts w:ascii="宋体" w:hAnsi="宋体" w:cs="Times New Roman"/>
          <w:szCs w:val="21"/>
          <w:u w:val="single"/>
        </w:rPr>
        <w:t xml:space="preserve">                </w:t>
      </w:r>
      <w:r>
        <w:rPr>
          <w:rFonts w:ascii="宋体" w:hAnsi="宋体" w:cs="Times New Roman"/>
          <w:szCs w:val="21"/>
        </w:rPr>
        <w:t>。</w:t>
      </w:r>
    </w:p>
    <w:p w14:paraId="573D003C">
      <w:pPr>
        <w:pStyle w:val="58"/>
        <w:spacing w:line="460" w:lineRule="exact"/>
        <w:ind w:firstLine="420"/>
        <w:contextualSpacing/>
        <w:rPr>
          <w:rFonts w:ascii="宋体" w:hAnsi="宋体" w:cs="Times New Roman"/>
          <w:szCs w:val="21"/>
        </w:rPr>
      </w:pPr>
      <w:r>
        <w:rPr>
          <w:rFonts w:ascii="宋体" w:hAnsi="宋体" w:cs="Times New Roman"/>
          <w:szCs w:val="21"/>
        </w:rPr>
        <w:t>2、培训地点：</w:t>
      </w:r>
      <w:r>
        <w:rPr>
          <w:rFonts w:ascii="宋体" w:hAnsi="宋体" w:cs="Times New Roman"/>
          <w:szCs w:val="21"/>
          <w:u w:val="single"/>
        </w:rPr>
        <w:t xml:space="preserve">                </w:t>
      </w:r>
      <w:r>
        <w:rPr>
          <w:rFonts w:ascii="宋体" w:hAnsi="宋体" w:cs="Times New Roman"/>
          <w:szCs w:val="21"/>
        </w:rPr>
        <w:t>。</w:t>
      </w:r>
    </w:p>
    <w:p w14:paraId="5A3ED2B0">
      <w:pPr>
        <w:pStyle w:val="58"/>
        <w:spacing w:line="460" w:lineRule="exact"/>
        <w:ind w:firstLine="420"/>
        <w:contextualSpacing/>
        <w:rPr>
          <w:rFonts w:ascii="宋体" w:hAnsi="宋体" w:cs="Times New Roman"/>
          <w:szCs w:val="21"/>
        </w:rPr>
      </w:pPr>
      <w:r>
        <w:rPr>
          <w:rFonts w:ascii="宋体" w:hAnsi="宋体" w:cs="Times New Roman"/>
          <w:szCs w:val="21"/>
        </w:rPr>
        <w:t>3、培训时间：</w:t>
      </w:r>
      <w:r>
        <w:rPr>
          <w:rFonts w:ascii="宋体" w:hAnsi="宋体" w:cs="Times New Roman"/>
          <w:szCs w:val="21"/>
          <w:u w:val="single"/>
        </w:rPr>
        <w:t xml:space="preserve">                </w:t>
      </w:r>
      <w:r>
        <w:rPr>
          <w:rFonts w:ascii="宋体" w:hAnsi="宋体" w:cs="Times New Roman"/>
          <w:szCs w:val="21"/>
        </w:rPr>
        <w:t>。</w:t>
      </w:r>
    </w:p>
    <w:p w14:paraId="3725A26C">
      <w:pPr>
        <w:pStyle w:val="58"/>
        <w:spacing w:line="460" w:lineRule="exact"/>
        <w:ind w:firstLine="420"/>
        <w:contextualSpacing/>
        <w:rPr>
          <w:rFonts w:ascii="宋体" w:hAnsi="宋体" w:cs="Times New Roman"/>
          <w:szCs w:val="21"/>
        </w:rPr>
      </w:pPr>
      <w:r>
        <w:rPr>
          <w:rFonts w:ascii="宋体" w:hAnsi="宋体" w:cs="Times New Roman"/>
          <w:szCs w:val="21"/>
        </w:rPr>
        <w:t>4、培训人数：</w:t>
      </w:r>
      <w:r>
        <w:rPr>
          <w:rFonts w:ascii="宋体" w:hAnsi="宋体" w:cs="Times New Roman"/>
          <w:szCs w:val="21"/>
          <w:u w:val="single"/>
        </w:rPr>
        <w:t xml:space="preserve">                </w:t>
      </w:r>
      <w:r>
        <w:rPr>
          <w:rFonts w:ascii="宋体" w:hAnsi="宋体" w:cs="Times New Roman"/>
          <w:szCs w:val="21"/>
        </w:rPr>
        <w:t>。</w:t>
      </w:r>
    </w:p>
    <w:p w14:paraId="39D4E612">
      <w:pPr>
        <w:pStyle w:val="58"/>
        <w:spacing w:line="460" w:lineRule="exact"/>
        <w:ind w:firstLine="420"/>
        <w:contextualSpacing/>
        <w:rPr>
          <w:rFonts w:ascii="宋体" w:hAnsi="宋体" w:cs="Times New Roman"/>
          <w:szCs w:val="21"/>
        </w:rPr>
      </w:pPr>
      <w:r>
        <w:rPr>
          <w:rFonts w:ascii="宋体" w:hAnsi="宋体" w:cs="Times New Roman"/>
          <w:szCs w:val="21"/>
        </w:rPr>
        <w:t>5、培训费用：受训人员的食宿费、资料费、培训场地费、耗材（包括水电费等）费等已包含在合同总价中，甲方不再另行支付。</w:t>
      </w:r>
    </w:p>
    <w:p w14:paraId="378B1C67">
      <w:pPr>
        <w:pStyle w:val="58"/>
        <w:spacing w:line="460" w:lineRule="exact"/>
        <w:ind w:firstLine="198" w:firstLineChars="94"/>
        <w:contextualSpacing/>
        <w:rPr>
          <w:rFonts w:ascii="宋体" w:hAnsi="宋体" w:cs="Times New Roman"/>
          <w:b/>
          <w:szCs w:val="21"/>
        </w:rPr>
      </w:pPr>
      <w:r>
        <w:rPr>
          <w:rFonts w:ascii="宋体" w:hAnsi="宋体" w:cs="Times New Roman"/>
          <w:b/>
          <w:szCs w:val="21"/>
        </w:rPr>
        <w:t>第十条 售后服务</w:t>
      </w:r>
    </w:p>
    <w:p w14:paraId="6ECD696A">
      <w:pPr>
        <w:pStyle w:val="58"/>
        <w:spacing w:line="460" w:lineRule="exact"/>
        <w:ind w:firstLine="420"/>
        <w:contextualSpacing/>
        <w:rPr>
          <w:rFonts w:ascii="宋体" w:hAnsi="宋体" w:cs="Times New Roman"/>
          <w:szCs w:val="21"/>
        </w:rPr>
      </w:pPr>
      <w:r>
        <w:rPr>
          <w:rFonts w:ascii="宋体" w:hAnsi="宋体" w:cs="Times New Roman"/>
          <w:szCs w:val="21"/>
        </w:rPr>
        <w:t>1、乙方应按照国家有关法律法规和</w:t>
      </w:r>
      <w:r>
        <w:rPr>
          <w:rFonts w:hint="eastAsia" w:ascii="宋体" w:hAnsi="宋体" w:cs="Times New Roman"/>
          <w:szCs w:val="21"/>
        </w:rPr>
        <w:t>“</w:t>
      </w:r>
      <w:r>
        <w:rPr>
          <w:rFonts w:ascii="宋体" w:hAnsi="宋体" w:cs="Times New Roman"/>
          <w:szCs w:val="21"/>
        </w:rPr>
        <w:t>三包</w:t>
      </w:r>
      <w:r>
        <w:rPr>
          <w:rFonts w:hint="eastAsia" w:ascii="宋体" w:hAnsi="宋体" w:cs="Times New Roman"/>
          <w:szCs w:val="21"/>
        </w:rPr>
        <w:t>”</w:t>
      </w:r>
      <w:r>
        <w:rPr>
          <w:rFonts w:ascii="宋体" w:hAnsi="宋体" w:cs="Times New Roman"/>
          <w:szCs w:val="21"/>
        </w:rPr>
        <w:t>规定以及招标文件要求和投标文件的</w:t>
      </w:r>
      <w:r>
        <w:rPr>
          <w:rFonts w:hint="eastAsia" w:ascii="宋体" w:hAnsi="宋体" w:cs="Times New Roman"/>
          <w:szCs w:val="21"/>
        </w:rPr>
        <w:t>“</w:t>
      </w:r>
      <w:r>
        <w:rPr>
          <w:rFonts w:ascii="宋体" w:hAnsi="宋体" w:cs="Times New Roman"/>
          <w:szCs w:val="21"/>
        </w:rPr>
        <w:t>服务承诺</w:t>
      </w:r>
      <w:r>
        <w:rPr>
          <w:rFonts w:hint="eastAsia" w:ascii="宋体" w:hAnsi="宋体" w:cs="Times New Roman"/>
          <w:szCs w:val="21"/>
        </w:rPr>
        <w:t>”</w:t>
      </w:r>
      <w:r>
        <w:rPr>
          <w:rFonts w:ascii="宋体" w:hAnsi="宋体" w:cs="Times New Roman"/>
          <w:szCs w:val="21"/>
        </w:rPr>
        <w:t xml:space="preserve">提供服务。 </w:t>
      </w:r>
    </w:p>
    <w:p w14:paraId="59520B15">
      <w:pPr>
        <w:pStyle w:val="58"/>
        <w:spacing w:line="460" w:lineRule="exact"/>
        <w:ind w:firstLine="420"/>
        <w:contextualSpacing/>
        <w:rPr>
          <w:rFonts w:ascii="宋体" w:hAnsi="宋体" w:cs="Times New Roman"/>
          <w:szCs w:val="21"/>
        </w:rPr>
      </w:pPr>
      <w:r>
        <w:rPr>
          <w:rFonts w:ascii="宋体" w:hAnsi="宋体" w:cs="Times New Roman"/>
          <w:szCs w:val="21"/>
        </w:rPr>
        <w:t>2、伴随服务</w:t>
      </w:r>
    </w:p>
    <w:p w14:paraId="3B7FFCF8">
      <w:pPr>
        <w:pStyle w:val="58"/>
        <w:spacing w:line="460" w:lineRule="exact"/>
        <w:ind w:firstLine="315" w:firstLineChars="150"/>
        <w:contextualSpacing/>
        <w:rPr>
          <w:rFonts w:ascii="宋体" w:hAnsi="宋体" w:cs="Times New Roman"/>
          <w:szCs w:val="21"/>
        </w:rPr>
      </w:pPr>
      <w:r>
        <w:rPr>
          <w:rFonts w:ascii="宋体" w:hAnsi="宋体" w:cs="Times New Roman"/>
          <w:szCs w:val="21"/>
        </w:rPr>
        <w:t>（1）卖方应随同每套货物提供相应的中文的技术文件。</w:t>
      </w:r>
    </w:p>
    <w:p w14:paraId="381895DA">
      <w:pPr>
        <w:pStyle w:val="58"/>
        <w:spacing w:line="460" w:lineRule="exact"/>
        <w:ind w:firstLine="420"/>
        <w:contextualSpacing/>
        <w:rPr>
          <w:rFonts w:ascii="宋体" w:hAnsi="宋体" w:cs="Times New Roman"/>
          <w:szCs w:val="21"/>
        </w:rPr>
      </w:pPr>
      <w:r>
        <w:rPr>
          <w:rFonts w:ascii="宋体" w:hAnsi="宋体" w:cs="Times New Roman"/>
          <w:szCs w:val="21"/>
        </w:rPr>
        <w:t>①、完整的操作使用手册和维护、修理技术文件，图纸、保修卡等必须的技术资料。</w:t>
      </w:r>
    </w:p>
    <w:p w14:paraId="2239AB48">
      <w:pPr>
        <w:pStyle w:val="58"/>
        <w:spacing w:line="460" w:lineRule="exact"/>
        <w:ind w:firstLine="420"/>
        <w:contextualSpacing/>
        <w:rPr>
          <w:rFonts w:ascii="宋体" w:hAnsi="宋体" w:cs="Times New Roman"/>
          <w:szCs w:val="21"/>
        </w:rPr>
      </w:pPr>
      <w:r>
        <w:rPr>
          <w:rFonts w:ascii="宋体" w:hAnsi="宋体" w:cs="Times New Roman"/>
          <w:szCs w:val="21"/>
        </w:rPr>
        <w:t>②、制造厂的检验、测试报告、设备检验合格证书，计量合格等级证书，质量保证书等文件须随设备装箱提供。</w:t>
      </w:r>
    </w:p>
    <w:p w14:paraId="196CAFE4">
      <w:pPr>
        <w:pStyle w:val="58"/>
        <w:spacing w:line="460" w:lineRule="exact"/>
        <w:ind w:firstLine="420"/>
        <w:contextualSpacing/>
        <w:rPr>
          <w:rFonts w:ascii="宋体" w:hAnsi="宋体" w:cs="Times New Roman"/>
          <w:szCs w:val="21"/>
        </w:rPr>
      </w:pPr>
      <w:r>
        <w:rPr>
          <w:rFonts w:ascii="宋体" w:hAnsi="宋体" w:cs="Times New Roman"/>
          <w:szCs w:val="21"/>
        </w:rPr>
        <w:t>③、必须的其它伴随服务。</w:t>
      </w:r>
    </w:p>
    <w:p w14:paraId="79A48349">
      <w:pPr>
        <w:pStyle w:val="58"/>
        <w:spacing w:line="460" w:lineRule="exact"/>
        <w:ind w:firstLine="315" w:firstLineChars="150"/>
        <w:contextualSpacing/>
        <w:rPr>
          <w:rFonts w:ascii="宋体" w:hAnsi="宋体" w:cs="Times New Roman"/>
          <w:szCs w:val="21"/>
        </w:rPr>
      </w:pPr>
      <w:r>
        <w:rPr>
          <w:rFonts w:ascii="宋体" w:hAnsi="宋体" w:cs="Times New Roman"/>
          <w:szCs w:val="21"/>
        </w:rPr>
        <w:t>（2）伴随服务的费用已含在合同价中，不单独进行支付。</w:t>
      </w:r>
    </w:p>
    <w:p w14:paraId="374D6FF8">
      <w:pPr>
        <w:pStyle w:val="58"/>
        <w:spacing w:line="460" w:lineRule="exact"/>
        <w:ind w:firstLine="198" w:firstLineChars="94"/>
        <w:contextualSpacing/>
        <w:rPr>
          <w:rFonts w:ascii="宋体" w:hAnsi="宋体" w:cs="Times New Roman"/>
          <w:b/>
          <w:szCs w:val="21"/>
        </w:rPr>
      </w:pPr>
      <w:r>
        <w:rPr>
          <w:rFonts w:ascii="宋体" w:hAnsi="宋体" w:cs="Times New Roman"/>
          <w:b/>
          <w:szCs w:val="21"/>
        </w:rPr>
        <w:t>第十一条 履约保证金</w:t>
      </w:r>
    </w:p>
    <w:p w14:paraId="30CD5F07">
      <w:pPr>
        <w:pStyle w:val="58"/>
        <w:spacing w:line="460" w:lineRule="exact"/>
        <w:ind w:firstLine="420"/>
        <w:contextualSpacing/>
        <w:rPr>
          <w:rFonts w:ascii="宋体" w:hAnsi="宋体" w:cs="Times New Roman"/>
          <w:szCs w:val="21"/>
        </w:rPr>
      </w:pPr>
      <w:r>
        <w:rPr>
          <w:rFonts w:ascii="宋体" w:hAnsi="宋体" w:cs="Times New Roman"/>
          <w:szCs w:val="21"/>
        </w:rPr>
        <w:t>1、在合同签订前，中标人须向</w:t>
      </w:r>
      <w:r>
        <w:rPr>
          <w:rFonts w:hint="eastAsia" w:ascii="宋体" w:hAnsi="宋体" w:cs="Times New Roman"/>
          <w:szCs w:val="21"/>
        </w:rPr>
        <w:t>使用单位</w:t>
      </w:r>
      <w:r>
        <w:rPr>
          <w:rFonts w:ascii="宋体" w:hAnsi="宋体" w:cs="Times New Roman"/>
          <w:szCs w:val="21"/>
        </w:rPr>
        <w:t>提交履约保证金人民币大写</w:t>
      </w:r>
      <w:r>
        <w:rPr>
          <w:rFonts w:ascii="宋体" w:hAnsi="宋体" w:cs="Times New Roman"/>
          <w:szCs w:val="21"/>
          <w:u w:val="single"/>
        </w:rPr>
        <w:t xml:space="preserve">           </w:t>
      </w:r>
      <w:r>
        <w:rPr>
          <w:rFonts w:ascii="宋体" w:hAnsi="宋体" w:cs="Times New Roman"/>
          <w:szCs w:val="21"/>
        </w:rPr>
        <w:t>元，RMB￥</w:t>
      </w:r>
      <w:r>
        <w:rPr>
          <w:rFonts w:ascii="宋体" w:hAnsi="宋体" w:cs="Times New Roman"/>
          <w:szCs w:val="21"/>
          <w:u w:val="single"/>
        </w:rPr>
        <w:t xml:space="preserve">          </w:t>
      </w:r>
      <w:r>
        <w:rPr>
          <w:rFonts w:ascii="宋体" w:hAnsi="宋体" w:cs="Times New Roman"/>
          <w:szCs w:val="21"/>
        </w:rPr>
        <w:t>元。</w:t>
      </w:r>
    </w:p>
    <w:p w14:paraId="51C35287">
      <w:pPr>
        <w:pStyle w:val="58"/>
        <w:spacing w:line="460" w:lineRule="exact"/>
        <w:ind w:firstLine="420"/>
        <w:contextualSpacing/>
        <w:rPr>
          <w:rFonts w:ascii="宋体" w:hAnsi="宋体" w:cs="Times New Roman"/>
          <w:szCs w:val="21"/>
        </w:rPr>
      </w:pPr>
      <w:r>
        <w:rPr>
          <w:rFonts w:ascii="宋体" w:hAnsi="宋体" w:cs="Times New Roman"/>
          <w:szCs w:val="21"/>
        </w:rPr>
        <w:t>2、履约保证金用于补偿招标人因中标人不能完成其合同义务而蒙受的损失。</w:t>
      </w:r>
    </w:p>
    <w:p w14:paraId="4D41EDB8">
      <w:pPr>
        <w:widowControl/>
        <w:spacing w:line="460" w:lineRule="exact"/>
        <w:ind w:firstLine="420" w:firstLineChars="200"/>
        <w:contextualSpacing/>
        <w:jc w:val="left"/>
        <w:rPr>
          <w:rFonts w:ascii="宋体" w:hAnsi="宋体"/>
          <w:szCs w:val="21"/>
        </w:rPr>
      </w:pPr>
      <w:r>
        <w:rPr>
          <w:rFonts w:ascii="宋体" w:hAnsi="宋体"/>
          <w:szCs w:val="21"/>
        </w:rPr>
        <w:t>3、若中标人不能按本须知规定交纳履约保证金，招标人将有充分理由拒绝签订合同，并没收其投标保证金，由此给招标人造成的损失超过投标担保数额的，还应当对超过部分予以赔偿。</w:t>
      </w:r>
    </w:p>
    <w:p w14:paraId="75497C2A">
      <w:pPr>
        <w:widowControl/>
        <w:spacing w:line="460" w:lineRule="exact"/>
        <w:ind w:firstLine="420" w:firstLineChars="200"/>
        <w:contextualSpacing/>
        <w:jc w:val="left"/>
        <w:rPr>
          <w:rFonts w:ascii="宋体" w:hAnsi="宋体"/>
          <w:szCs w:val="21"/>
        </w:rPr>
      </w:pPr>
      <w:r>
        <w:rPr>
          <w:rFonts w:ascii="宋体" w:hAnsi="宋体"/>
          <w:szCs w:val="21"/>
        </w:rPr>
        <w:t>4、若乙方未能履行合同规定的义务，甲方有权没收履约保证金取得补偿，因此给招标人造成的损失超过投标担保数额的，还应当对超过部分予以赔偿。</w:t>
      </w:r>
    </w:p>
    <w:p w14:paraId="1F2D4CAC">
      <w:pPr>
        <w:widowControl/>
        <w:spacing w:line="460" w:lineRule="exact"/>
        <w:contextualSpacing/>
        <w:jc w:val="left"/>
        <w:rPr>
          <w:rFonts w:ascii="宋体" w:hAnsi="宋体"/>
          <w:szCs w:val="21"/>
        </w:rPr>
      </w:pPr>
      <w:r>
        <w:rPr>
          <w:rFonts w:hint="eastAsia" w:ascii="宋体" w:hAnsi="宋体"/>
          <w:szCs w:val="21"/>
        </w:rPr>
        <w:t xml:space="preserve">    </w:t>
      </w:r>
      <w:r>
        <w:rPr>
          <w:rFonts w:ascii="宋体" w:hAnsi="宋体"/>
          <w:szCs w:val="21"/>
        </w:rPr>
        <w:t>5、中标人履约担保有效期应截止为本项目合同终止之日，招标人应当在中标人履约担保有效期截止后，甲方财务部门接到甲方确认本合同货物质量与服务等约定事项已经履行完毕的正式书面文件后的</w:t>
      </w:r>
      <w:r>
        <w:rPr>
          <w:rFonts w:ascii="宋体" w:hAnsi="宋体"/>
          <w:szCs w:val="21"/>
          <w:u w:val="single"/>
        </w:rPr>
        <w:t xml:space="preserve">   </w:t>
      </w:r>
      <w:r>
        <w:rPr>
          <w:rFonts w:ascii="宋体" w:hAnsi="宋体"/>
          <w:szCs w:val="21"/>
        </w:rPr>
        <w:t>日内，向乙方退还履约保证金。</w:t>
      </w:r>
    </w:p>
    <w:p w14:paraId="27E32E3D">
      <w:pPr>
        <w:pStyle w:val="58"/>
        <w:spacing w:line="460" w:lineRule="exact"/>
        <w:ind w:firstLine="0" w:firstLineChars="0"/>
        <w:contextualSpacing/>
        <w:rPr>
          <w:rFonts w:ascii="宋体" w:hAnsi="宋体" w:cs="Times New Roman"/>
          <w:b/>
          <w:szCs w:val="21"/>
        </w:rPr>
      </w:pPr>
      <w:r>
        <w:rPr>
          <w:rFonts w:hint="eastAsia" w:ascii="宋体" w:hAnsi="宋体" w:cs="Times New Roman"/>
          <w:b/>
          <w:szCs w:val="21"/>
        </w:rPr>
        <w:t xml:space="preserve">   </w:t>
      </w:r>
      <w:r>
        <w:rPr>
          <w:rFonts w:ascii="宋体" w:hAnsi="宋体" w:cs="Times New Roman"/>
          <w:b/>
          <w:szCs w:val="21"/>
        </w:rPr>
        <w:t>第十二条 违约责任</w:t>
      </w:r>
    </w:p>
    <w:p w14:paraId="5171A623">
      <w:pPr>
        <w:pStyle w:val="58"/>
        <w:spacing w:line="460" w:lineRule="exact"/>
        <w:ind w:firstLine="0" w:firstLineChars="0"/>
        <w:contextualSpacing/>
        <w:rPr>
          <w:rFonts w:ascii="宋体" w:hAnsi="宋体" w:cs="Times New Roman"/>
          <w:szCs w:val="21"/>
        </w:rPr>
      </w:pPr>
      <w:r>
        <w:rPr>
          <w:rFonts w:hint="eastAsia" w:ascii="宋体" w:hAnsi="宋体" w:cs="Times New Roman"/>
          <w:szCs w:val="21"/>
        </w:rPr>
        <w:t xml:space="preserve">    </w:t>
      </w:r>
      <w:r>
        <w:rPr>
          <w:rFonts w:ascii="宋体" w:hAnsi="宋体" w:cs="Times New Roman"/>
          <w:szCs w:val="21"/>
        </w:rPr>
        <w:t>1、甲方违约责任</w:t>
      </w:r>
    </w:p>
    <w:p w14:paraId="0FFF6D9A">
      <w:pPr>
        <w:pStyle w:val="58"/>
        <w:spacing w:line="460" w:lineRule="exact"/>
        <w:ind w:firstLine="420" w:firstLineChars="0"/>
        <w:contextualSpacing/>
        <w:rPr>
          <w:rFonts w:ascii="宋体" w:hAnsi="宋体" w:cs="Times New Roman"/>
          <w:szCs w:val="21"/>
        </w:rPr>
      </w:pPr>
      <w:r>
        <w:rPr>
          <w:rFonts w:ascii="宋体" w:hAnsi="宋体" w:cs="Times New Roman"/>
          <w:szCs w:val="21"/>
        </w:rPr>
        <w:t>（1）甲方无正当理由拒收货物的，甲方应偿付合同总价</w:t>
      </w:r>
      <w:r>
        <w:rPr>
          <w:rFonts w:ascii="宋体" w:hAnsi="宋体" w:cs="Times New Roman"/>
          <w:szCs w:val="21"/>
          <w:u w:val="single"/>
        </w:rPr>
        <w:t xml:space="preserve">  </w:t>
      </w:r>
      <w:r>
        <w:rPr>
          <w:rFonts w:ascii="宋体" w:hAnsi="宋体" w:cs="Times New Roman"/>
          <w:szCs w:val="21"/>
        </w:rPr>
        <w:t>%的违约金；</w:t>
      </w:r>
    </w:p>
    <w:p w14:paraId="551C5B1A">
      <w:pPr>
        <w:pStyle w:val="58"/>
        <w:spacing w:line="460" w:lineRule="exact"/>
        <w:ind w:firstLine="0" w:firstLineChars="0"/>
        <w:contextualSpacing/>
        <w:rPr>
          <w:rFonts w:ascii="宋体" w:hAnsi="宋体" w:cs="Times New Roman"/>
          <w:szCs w:val="21"/>
        </w:rPr>
      </w:pPr>
      <w:r>
        <w:rPr>
          <w:rFonts w:hint="eastAsia" w:ascii="宋体" w:hAnsi="宋体" w:cs="Times New Roman"/>
          <w:szCs w:val="21"/>
        </w:rPr>
        <w:t xml:space="preserve">    </w:t>
      </w:r>
      <w:r>
        <w:rPr>
          <w:rFonts w:ascii="宋体" w:hAnsi="宋体" w:cs="Times New Roman"/>
          <w:szCs w:val="21"/>
        </w:rPr>
        <w:t>（2）甲方逾期支付货款的，除应及时付足货款外，应向乙方每天支付欠款总额</w:t>
      </w:r>
      <w:r>
        <w:rPr>
          <w:rFonts w:ascii="宋体" w:hAnsi="宋体" w:cs="Times New Roman"/>
          <w:szCs w:val="21"/>
          <w:u w:val="single"/>
        </w:rPr>
        <w:t xml:space="preserve">   </w:t>
      </w:r>
      <w:r>
        <w:rPr>
          <w:rFonts w:ascii="宋体" w:hAnsi="宋体" w:cs="Times New Roman"/>
          <w:szCs w:val="21"/>
        </w:rPr>
        <w:t>‰的滞纳金；但累计滞纳金总额不超过欠款总额的</w:t>
      </w:r>
      <w:r>
        <w:rPr>
          <w:rFonts w:ascii="宋体" w:hAnsi="宋体" w:cs="Times New Roman"/>
          <w:szCs w:val="21"/>
          <w:u w:val="single"/>
        </w:rPr>
        <w:t xml:space="preserve">  </w:t>
      </w:r>
      <w:r>
        <w:rPr>
          <w:rFonts w:ascii="宋体" w:hAnsi="宋体" w:cs="Times New Roman"/>
          <w:szCs w:val="21"/>
        </w:rPr>
        <w:t>%。</w:t>
      </w:r>
    </w:p>
    <w:p w14:paraId="3BDFCA17">
      <w:pPr>
        <w:pStyle w:val="58"/>
        <w:spacing w:line="460" w:lineRule="exact"/>
        <w:ind w:firstLine="0" w:firstLineChars="0"/>
        <w:contextualSpacing/>
        <w:rPr>
          <w:rFonts w:ascii="宋体" w:hAnsi="宋体" w:cs="Times New Roman"/>
          <w:szCs w:val="21"/>
        </w:rPr>
      </w:pPr>
      <w:r>
        <w:rPr>
          <w:rFonts w:hint="eastAsia" w:ascii="宋体" w:hAnsi="宋体" w:cs="Times New Roman"/>
          <w:szCs w:val="21"/>
        </w:rPr>
        <w:t xml:space="preserve">    </w:t>
      </w:r>
      <w:r>
        <w:rPr>
          <w:rFonts w:ascii="宋体" w:hAnsi="宋体" w:cs="Times New Roman"/>
          <w:szCs w:val="21"/>
        </w:rPr>
        <w:t>2、乙方违约责任</w:t>
      </w:r>
    </w:p>
    <w:p w14:paraId="13589F70">
      <w:pPr>
        <w:pStyle w:val="58"/>
        <w:spacing w:line="460" w:lineRule="exact"/>
        <w:ind w:firstLine="420"/>
        <w:contextualSpacing/>
        <w:rPr>
          <w:rFonts w:ascii="宋体" w:hAnsi="宋体" w:cs="Times New Roman"/>
          <w:szCs w:val="21"/>
        </w:rPr>
      </w:pPr>
      <w:r>
        <w:rPr>
          <w:rFonts w:ascii="宋体" w:hAnsi="宋体" w:cs="Times New Roman"/>
          <w:szCs w:val="21"/>
        </w:rPr>
        <w:t>（1）如乙方不能交付货物，甲方有权扣留全部履约保证金；同时乙方应向甲方支付合同总价</w:t>
      </w:r>
      <w:r>
        <w:rPr>
          <w:rFonts w:ascii="宋体" w:hAnsi="宋体" w:cs="Times New Roman"/>
          <w:szCs w:val="21"/>
          <w:u w:val="single"/>
        </w:rPr>
        <w:t xml:space="preserve">  </w:t>
      </w:r>
      <w:r>
        <w:rPr>
          <w:rFonts w:ascii="宋体" w:hAnsi="宋体" w:cs="Times New Roman"/>
          <w:szCs w:val="21"/>
        </w:rPr>
        <w:t>％的违约金。</w:t>
      </w:r>
    </w:p>
    <w:p w14:paraId="49E93F50">
      <w:pPr>
        <w:pStyle w:val="58"/>
        <w:spacing w:line="460" w:lineRule="exact"/>
        <w:ind w:firstLine="420"/>
        <w:contextualSpacing/>
        <w:rPr>
          <w:rFonts w:ascii="宋体" w:hAnsi="宋体" w:cs="Times New Roman"/>
          <w:szCs w:val="21"/>
        </w:rPr>
      </w:pPr>
      <w:r>
        <w:rPr>
          <w:rFonts w:ascii="宋体" w:hAnsi="宋体" w:cs="Times New Roman"/>
          <w:szCs w:val="21"/>
        </w:rPr>
        <w:t>（2）乙方逾期交付货物的，每逾期1天，乙方向甲方偿付逾期交货部分货款总额的</w:t>
      </w:r>
      <w:r>
        <w:rPr>
          <w:rFonts w:ascii="宋体" w:hAnsi="宋体" w:cs="Times New Roman"/>
          <w:szCs w:val="21"/>
          <w:u w:val="single"/>
        </w:rPr>
        <w:t xml:space="preserve">   </w:t>
      </w:r>
      <w:r>
        <w:rPr>
          <w:rFonts w:ascii="宋体" w:hAnsi="宋体" w:cs="Times New Roman"/>
          <w:szCs w:val="21"/>
        </w:rPr>
        <w:t>‰的滞纳金。如乙方逾期交货达___天，甲方有权解除合同，解除合同的通知自到达乙方时生效。</w:t>
      </w:r>
    </w:p>
    <w:p w14:paraId="142EBFAD">
      <w:pPr>
        <w:pStyle w:val="58"/>
        <w:spacing w:line="460" w:lineRule="exact"/>
        <w:ind w:firstLine="420"/>
        <w:contextualSpacing/>
        <w:rPr>
          <w:rFonts w:ascii="宋体" w:hAnsi="宋体" w:cs="Times New Roman"/>
          <w:szCs w:val="21"/>
        </w:rPr>
      </w:pPr>
      <w:r>
        <w:rPr>
          <w:rFonts w:ascii="宋体" w:hAnsi="宋体" w:cs="Times New Roman"/>
          <w:szCs w:val="21"/>
        </w:rPr>
        <w:t>（3）乙方所交付的货物品种、型号、规格不符合合同规定的，甲方有权拒收。甲方拒收的，乙方应向甲方支付货款总额</w:t>
      </w:r>
      <w:r>
        <w:rPr>
          <w:rFonts w:ascii="宋体" w:hAnsi="宋体" w:cs="Times New Roman"/>
          <w:szCs w:val="21"/>
          <w:u w:val="single"/>
        </w:rPr>
        <w:t xml:space="preserve">   </w:t>
      </w:r>
      <w:r>
        <w:rPr>
          <w:rFonts w:ascii="宋体" w:hAnsi="宋体" w:cs="Times New Roman"/>
          <w:szCs w:val="21"/>
        </w:rPr>
        <w:t>%的违约金。</w:t>
      </w:r>
    </w:p>
    <w:p w14:paraId="607BFAA1">
      <w:pPr>
        <w:pStyle w:val="58"/>
        <w:spacing w:line="460" w:lineRule="exact"/>
        <w:ind w:firstLine="420"/>
        <w:contextualSpacing/>
        <w:rPr>
          <w:rFonts w:ascii="宋体" w:hAnsi="宋体" w:cs="Times New Roman"/>
          <w:szCs w:val="21"/>
        </w:rPr>
      </w:pPr>
      <w:r>
        <w:rPr>
          <w:rFonts w:ascii="宋体" w:hAnsi="宋体" w:cs="Times New Roman"/>
          <w:szCs w:val="21"/>
        </w:rPr>
        <w:t>（4）乙方货物经甲方送交具有法定资格条件的质量技术监督机构检测后，如检测结果认定货物质量不符合本合同规定标准的，则视为乙方没有按时交货而违约，乙方须在</w:t>
      </w:r>
      <w:r>
        <w:rPr>
          <w:rFonts w:ascii="宋体" w:hAnsi="宋体" w:cs="Times New Roman"/>
          <w:szCs w:val="21"/>
          <w:u w:val="single"/>
        </w:rPr>
        <w:t xml:space="preserve">   </w:t>
      </w:r>
      <w:r>
        <w:rPr>
          <w:rFonts w:ascii="宋体" w:hAnsi="宋体" w:cs="Times New Roman"/>
          <w:szCs w:val="21"/>
        </w:rPr>
        <w:t>天内无条件更换合格的货物，如逾期不能更换合格的货物，甲方有权终止本合同，乙方应另向甲方支付货款总额的</w:t>
      </w:r>
      <w:r>
        <w:rPr>
          <w:rFonts w:ascii="宋体" w:hAnsi="宋体" w:cs="Times New Roman"/>
          <w:szCs w:val="21"/>
          <w:u w:val="single"/>
        </w:rPr>
        <w:t xml:space="preserve">   </w:t>
      </w:r>
      <w:r>
        <w:rPr>
          <w:rFonts w:ascii="宋体" w:hAnsi="宋体" w:cs="Times New Roman"/>
          <w:szCs w:val="21"/>
        </w:rPr>
        <w:t>%的违约金。</w:t>
      </w:r>
    </w:p>
    <w:p w14:paraId="0F4AE7D4">
      <w:pPr>
        <w:pStyle w:val="58"/>
        <w:spacing w:line="460" w:lineRule="exact"/>
        <w:ind w:firstLine="420"/>
        <w:contextualSpacing/>
        <w:rPr>
          <w:rFonts w:ascii="宋体" w:hAnsi="宋体" w:cs="Times New Roman"/>
          <w:szCs w:val="21"/>
        </w:rPr>
      </w:pPr>
      <w:r>
        <w:rPr>
          <w:rFonts w:ascii="宋体" w:hAnsi="宋体" w:cs="Times New Roman"/>
          <w:szCs w:val="21"/>
        </w:rPr>
        <w:t>（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47AC74BA">
      <w:pPr>
        <w:pStyle w:val="58"/>
        <w:spacing w:line="460" w:lineRule="exact"/>
        <w:ind w:firstLine="0" w:firstLineChars="0"/>
        <w:contextualSpacing/>
        <w:rPr>
          <w:rFonts w:ascii="宋体" w:hAnsi="宋体" w:cs="Times New Roman"/>
          <w:szCs w:val="21"/>
        </w:rPr>
      </w:pPr>
      <w:r>
        <w:rPr>
          <w:rFonts w:hint="eastAsia" w:ascii="宋体" w:hAnsi="宋体" w:cs="Times New Roman"/>
          <w:szCs w:val="21"/>
        </w:rPr>
        <w:t xml:space="preserve">    </w:t>
      </w:r>
      <w:r>
        <w:rPr>
          <w:rFonts w:ascii="宋体" w:hAnsi="宋体" w:cs="Times New Roman"/>
          <w:szCs w:val="21"/>
        </w:rPr>
        <w:t>（6）乙方未按本合同第十条的规定向甲方交付履约保证金的，应按应交付履约保证金的</w:t>
      </w:r>
      <w:r>
        <w:rPr>
          <w:rFonts w:ascii="宋体" w:hAnsi="宋体" w:cs="Times New Roman"/>
          <w:szCs w:val="21"/>
          <w:u w:val="single"/>
        </w:rPr>
        <w:t xml:space="preserve">  </w:t>
      </w:r>
      <w:r>
        <w:rPr>
          <w:rFonts w:ascii="宋体" w:hAnsi="宋体" w:cs="Times New Roman"/>
          <w:szCs w:val="21"/>
        </w:rPr>
        <w:t>%向甲方支付违约金，该违约金的支付不影响乙方应承担的其他违约责任。</w:t>
      </w:r>
    </w:p>
    <w:p w14:paraId="3E06CCB3">
      <w:pPr>
        <w:pStyle w:val="58"/>
        <w:spacing w:line="460" w:lineRule="exact"/>
        <w:ind w:firstLine="420"/>
        <w:contextualSpacing/>
        <w:rPr>
          <w:rFonts w:ascii="宋体" w:hAnsi="宋体" w:cs="Times New Roman"/>
          <w:szCs w:val="21"/>
        </w:rPr>
      </w:pPr>
      <w:r>
        <w:rPr>
          <w:rFonts w:ascii="宋体" w:hAnsi="宋体" w:cs="Times New Roman"/>
          <w:szCs w:val="21"/>
        </w:rPr>
        <w:t>（7）乙方未按本合同的规定和</w:t>
      </w:r>
      <w:r>
        <w:rPr>
          <w:rFonts w:hint="eastAsia" w:ascii="宋体" w:hAnsi="宋体" w:cs="Times New Roman"/>
          <w:szCs w:val="21"/>
        </w:rPr>
        <w:t>“</w:t>
      </w:r>
      <w:r>
        <w:rPr>
          <w:rFonts w:ascii="宋体" w:hAnsi="宋体" w:cs="Times New Roman"/>
          <w:szCs w:val="21"/>
        </w:rPr>
        <w:t>服务承诺</w:t>
      </w:r>
      <w:r>
        <w:rPr>
          <w:rFonts w:hint="eastAsia" w:ascii="宋体" w:hAnsi="宋体" w:cs="Times New Roman"/>
          <w:szCs w:val="21"/>
        </w:rPr>
        <w:t>”</w:t>
      </w:r>
      <w:r>
        <w:rPr>
          <w:rFonts w:ascii="宋体" w:hAnsi="宋体" w:cs="Times New Roman"/>
          <w:szCs w:val="21"/>
        </w:rPr>
        <w:t>提供伴随服务/售后服务的，应按合同总价款的</w:t>
      </w:r>
      <w:r>
        <w:rPr>
          <w:rFonts w:ascii="宋体" w:hAnsi="宋体" w:cs="Times New Roman"/>
          <w:szCs w:val="21"/>
          <w:u w:val="single"/>
        </w:rPr>
        <w:t xml:space="preserve">  </w:t>
      </w:r>
      <w:r>
        <w:rPr>
          <w:rFonts w:ascii="宋体" w:hAnsi="宋体" w:cs="Times New Roman"/>
          <w:szCs w:val="21"/>
        </w:rPr>
        <w:t>%向甲方承担违约责任。</w:t>
      </w:r>
    </w:p>
    <w:p w14:paraId="25E7D3A8">
      <w:pPr>
        <w:pStyle w:val="58"/>
        <w:spacing w:line="460" w:lineRule="exact"/>
        <w:ind w:firstLine="420"/>
        <w:contextualSpacing/>
        <w:rPr>
          <w:rFonts w:ascii="宋体" w:hAnsi="宋体" w:cs="Times New Roman"/>
          <w:szCs w:val="21"/>
        </w:rPr>
      </w:pPr>
      <w:r>
        <w:rPr>
          <w:rFonts w:ascii="宋体" w:hAnsi="宋体" w:cs="Times New Roman"/>
          <w:szCs w:val="21"/>
        </w:rPr>
        <w:t>（8）乙方在承担上述1-7款一项或多项违约责任后，仍应继续履行合同规定的义务（甲方解除合同的除外）。甲方未能及时追究乙方的任何一项违约责任并不表明甲方放弃追究乙方该项或其他违约责任。</w:t>
      </w:r>
    </w:p>
    <w:p w14:paraId="49AFABB2">
      <w:pPr>
        <w:pStyle w:val="58"/>
        <w:spacing w:line="460" w:lineRule="exact"/>
        <w:ind w:firstLine="315" w:firstLineChars="150"/>
        <w:contextualSpacing/>
        <w:rPr>
          <w:rFonts w:ascii="宋体" w:hAnsi="宋体" w:cs="Times New Roman"/>
          <w:szCs w:val="21"/>
        </w:rPr>
      </w:pPr>
      <w:r>
        <w:rPr>
          <w:rFonts w:ascii="宋体" w:hAnsi="宋体" w:cs="Times New Roman"/>
          <w:szCs w:val="21"/>
        </w:rPr>
        <w:t>（9）乙方偿付的违约金不足以弥补甲方损失的，还应按甲方损失尚未弥补的部分，支付赔偿金给甲方。</w:t>
      </w:r>
    </w:p>
    <w:p w14:paraId="735AB96E">
      <w:pPr>
        <w:pStyle w:val="58"/>
        <w:spacing w:line="460" w:lineRule="exact"/>
        <w:ind w:firstLine="198" w:firstLineChars="94"/>
        <w:contextualSpacing/>
        <w:rPr>
          <w:rFonts w:ascii="宋体" w:hAnsi="宋体" w:cs="Times New Roman"/>
          <w:b/>
          <w:szCs w:val="21"/>
        </w:rPr>
      </w:pPr>
      <w:r>
        <w:rPr>
          <w:rFonts w:ascii="宋体" w:hAnsi="宋体" w:cs="Times New Roman"/>
          <w:b/>
          <w:szCs w:val="21"/>
        </w:rPr>
        <w:t>第十三条 合同的变更和终止</w:t>
      </w:r>
    </w:p>
    <w:p w14:paraId="7A88B522">
      <w:pPr>
        <w:widowControl/>
        <w:spacing w:line="460" w:lineRule="exact"/>
        <w:ind w:firstLine="420" w:firstLineChars="200"/>
        <w:contextualSpacing/>
        <w:jc w:val="left"/>
        <w:rPr>
          <w:rFonts w:ascii="宋体" w:hAnsi="宋体"/>
          <w:szCs w:val="21"/>
        </w:rPr>
      </w:pPr>
      <w:r>
        <w:rPr>
          <w:rFonts w:ascii="宋体" w:hAnsi="宋体"/>
          <w:szCs w:val="21"/>
        </w:rPr>
        <w:t>除《政府采购法》第49条、第50条第二款规定的情形外，本合同一经签订，甲乙双方不得擅自变更、中止或终止合同。</w:t>
      </w:r>
    </w:p>
    <w:p w14:paraId="6999C313">
      <w:pPr>
        <w:widowControl/>
        <w:spacing w:line="460" w:lineRule="exact"/>
        <w:contextualSpacing/>
        <w:jc w:val="left"/>
        <w:rPr>
          <w:rFonts w:ascii="宋体" w:hAnsi="宋体"/>
          <w:b/>
          <w:szCs w:val="21"/>
        </w:rPr>
      </w:pPr>
      <w:r>
        <w:rPr>
          <w:rFonts w:ascii="宋体" w:hAnsi="宋体"/>
          <w:b/>
          <w:szCs w:val="21"/>
        </w:rPr>
        <w:t>第十四条 争议的解决</w:t>
      </w:r>
    </w:p>
    <w:p w14:paraId="4ADD9521">
      <w:pPr>
        <w:pStyle w:val="58"/>
        <w:spacing w:line="460" w:lineRule="exact"/>
        <w:ind w:firstLine="420"/>
        <w:contextualSpacing/>
        <w:rPr>
          <w:rFonts w:ascii="宋体" w:hAnsi="宋体" w:cs="Times New Roman"/>
          <w:szCs w:val="21"/>
        </w:rPr>
      </w:pPr>
      <w:r>
        <w:rPr>
          <w:rFonts w:ascii="宋体" w:hAnsi="宋体" w:cs="Times New Roman"/>
          <w:szCs w:val="21"/>
        </w:rPr>
        <w:t>1、因货物的质量问题发生争议，由质量技术监督部门或其指定的质量鉴定机构进行质量鉴定。货物符合标准的，鉴定费由甲方承担；货物不符合质量标准的，鉴定费由乙方承担。</w:t>
      </w:r>
    </w:p>
    <w:p w14:paraId="31AEFC0A">
      <w:pPr>
        <w:widowControl/>
        <w:spacing w:line="460" w:lineRule="exact"/>
        <w:ind w:firstLine="420"/>
        <w:contextualSpacing/>
        <w:jc w:val="left"/>
        <w:rPr>
          <w:rFonts w:ascii="宋体" w:hAnsi="宋体"/>
          <w:szCs w:val="21"/>
        </w:rPr>
      </w:pPr>
      <w:r>
        <w:rPr>
          <w:rFonts w:ascii="宋体" w:hAnsi="宋体"/>
          <w:szCs w:val="21"/>
        </w:rPr>
        <w:t>2、因履行本合同引起的或与本合同有关的争议，甲、乙双方应首先通过友好协商解决，如果协商不能解决争议，则采取以下第____种方式解决争议：</w:t>
      </w:r>
    </w:p>
    <w:p w14:paraId="2107D870">
      <w:pPr>
        <w:widowControl/>
        <w:spacing w:line="460" w:lineRule="exact"/>
        <w:ind w:firstLine="420"/>
        <w:contextualSpacing/>
        <w:jc w:val="left"/>
        <w:rPr>
          <w:rFonts w:ascii="宋体" w:hAnsi="宋体"/>
          <w:szCs w:val="21"/>
        </w:rPr>
      </w:pPr>
      <w:r>
        <w:rPr>
          <w:rFonts w:ascii="宋体" w:hAnsi="宋体"/>
          <w:szCs w:val="21"/>
        </w:rPr>
        <w:t>（1）向甲方所在地有管辖权的人民法院提起诉讼；</w:t>
      </w:r>
    </w:p>
    <w:p w14:paraId="6401E172">
      <w:pPr>
        <w:widowControl/>
        <w:spacing w:line="460" w:lineRule="exact"/>
        <w:ind w:firstLine="420"/>
        <w:contextualSpacing/>
        <w:jc w:val="left"/>
        <w:rPr>
          <w:rFonts w:hint="eastAsia" w:ascii="宋体" w:hAnsi="宋体" w:eastAsia="宋体"/>
          <w:szCs w:val="21"/>
          <w:lang w:eastAsia="zh-CN"/>
        </w:rPr>
      </w:pPr>
      <w:r>
        <w:rPr>
          <w:rFonts w:ascii="宋体" w:hAnsi="宋体"/>
          <w:szCs w:val="21"/>
        </w:rPr>
        <w:t>（2）向____________仲裁委员会按其仲裁规则申请仲裁。</w:t>
      </w:r>
    </w:p>
    <w:p w14:paraId="4506FB22">
      <w:pPr>
        <w:widowControl/>
        <w:spacing w:line="460" w:lineRule="exact"/>
        <w:ind w:firstLine="420"/>
        <w:contextualSpacing/>
        <w:jc w:val="left"/>
        <w:rPr>
          <w:rFonts w:ascii="宋体" w:hAnsi="宋体"/>
          <w:szCs w:val="21"/>
        </w:rPr>
      </w:pPr>
      <w:r>
        <w:rPr>
          <w:rFonts w:ascii="宋体" w:hAnsi="宋体"/>
          <w:szCs w:val="21"/>
        </w:rPr>
        <w:t>　　3</w:t>
      </w:r>
      <w:r>
        <w:rPr>
          <w:rFonts w:hint="eastAsia" w:ascii="宋体" w:hAnsi="宋体"/>
          <w:szCs w:val="21"/>
        </w:rPr>
        <w:t>、</w:t>
      </w:r>
      <w:r>
        <w:rPr>
          <w:rFonts w:ascii="宋体" w:hAnsi="宋体"/>
          <w:szCs w:val="21"/>
        </w:rPr>
        <w:t>在仲裁期间，本合同应继续履行。</w:t>
      </w:r>
    </w:p>
    <w:p w14:paraId="37DD14E7">
      <w:pPr>
        <w:widowControl/>
        <w:spacing w:line="460" w:lineRule="exact"/>
        <w:contextualSpacing/>
        <w:jc w:val="left"/>
        <w:rPr>
          <w:rFonts w:ascii="宋体" w:hAnsi="宋体"/>
          <w:b/>
          <w:szCs w:val="21"/>
        </w:rPr>
      </w:pPr>
      <w:r>
        <w:rPr>
          <w:rFonts w:ascii="宋体" w:hAnsi="宋体"/>
          <w:b/>
          <w:szCs w:val="21"/>
        </w:rPr>
        <w:t>第十五条 合同文件</w:t>
      </w:r>
    </w:p>
    <w:p w14:paraId="3777BBAF">
      <w:pPr>
        <w:spacing w:line="460" w:lineRule="exact"/>
        <w:ind w:firstLine="420" w:firstLineChars="200"/>
        <w:contextualSpacing/>
        <w:rPr>
          <w:rFonts w:ascii="宋体" w:hAnsi="宋体"/>
          <w:szCs w:val="21"/>
        </w:rPr>
      </w:pPr>
      <w:r>
        <w:rPr>
          <w:rFonts w:ascii="宋体" w:hAnsi="宋体"/>
          <w:szCs w:val="21"/>
        </w:rPr>
        <w:t>详细技术说明及其他有关合同项目的特定信息由合同附件予以说明，下列文件构成本合同的组成部分，应该认为是一个整体，彼此相互解释，相互补充。组成合同的多个文件的优先支配地位的次序如下：</w:t>
      </w:r>
    </w:p>
    <w:p w14:paraId="0767F348">
      <w:pPr>
        <w:spacing w:line="460" w:lineRule="exact"/>
        <w:ind w:firstLine="539"/>
        <w:contextualSpacing/>
        <w:rPr>
          <w:rFonts w:ascii="宋体" w:hAnsi="宋体"/>
          <w:szCs w:val="21"/>
        </w:rPr>
      </w:pPr>
      <w:r>
        <w:rPr>
          <w:rFonts w:ascii="宋体" w:hAnsi="宋体"/>
          <w:szCs w:val="21"/>
        </w:rPr>
        <w:t>1、本合同书　</w:t>
      </w:r>
    </w:p>
    <w:p w14:paraId="39ECC84E">
      <w:pPr>
        <w:spacing w:line="460" w:lineRule="exact"/>
        <w:ind w:firstLine="539"/>
        <w:contextualSpacing/>
        <w:rPr>
          <w:rFonts w:ascii="宋体" w:hAnsi="宋体"/>
          <w:szCs w:val="21"/>
        </w:rPr>
      </w:pPr>
      <w:r>
        <w:rPr>
          <w:rFonts w:ascii="宋体" w:hAnsi="宋体"/>
          <w:szCs w:val="21"/>
        </w:rPr>
        <w:t>2、中标通知书</w:t>
      </w:r>
      <w:r>
        <w:rPr>
          <w:rFonts w:ascii="宋体" w:hAnsi="宋体"/>
          <w:szCs w:val="21"/>
        </w:rPr>
        <w:tab/>
      </w:r>
    </w:p>
    <w:p w14:paraId="4BCD2630">
      <w:pPr>
        <w:spacing w:line="460" w:lineRule="exact"/>
        <w:ind w:firstLine="539"/>
        <w:contextualSpacing/>
        <w:rPr>
          <w:rFonts w:ascii="宋体" w:hAnsi="宋体"/>
          <w:szCs w:val="21"/>
        </w:rPr>
      </w:pPr>
      <w:r>
        <w:rPr>
          <w:rFonts w:ascii="宋体" w:hAnsi="宋体"/>
          <w:szCs w:val="21"/>
        </w:rPr>
        <w:t>3、协议</w:t>
      </w:r>
    </w:p>
    <w:p w14:paraId="183ECEB7">
      <w:pPr>
        <w:spacing w:line="460" w:lineRule="exact"/>
        <w:ind w:firstLine="539"/>
        <w:contextualSpacing/>
        <w:rPr>
          <w:rFonts w:ascii="宋体" w:hAnsi="宋体"/>
          <w:szCs w:val="21"/>
        </w:rPr>
      </w:pPr>
      <w:r>
        <w:rPr>
          <w:rFonts w:ascii="宋体" w:hAnsi="宋体"/>
          <w:szCs w:val="21"/>
        </w:rPr>
        <w:t>4、投标文件(含澄清文件)</w:t>
      </w:r>
    </w:p>
    <w:p w14:paraId="3C8CFCB3">
      <w:pPr>
        <w:spacing w:line="460" w:lineRule="exact"/>
        <w:ind w:firstLine="539"/>
        <w:contextualSpacing/>
        <w:rPr>
          <w:rFonts w:ascii="宋体" w:hAnsi="宋体"/>
          <w:szCs w:val="21"/>
        </w:rPr>
      </w:pPr>
      <w:r>
        <w:rPr>
          <w:rFonts w:ascii="宋体" w:hAnsi="宋体"/>
          <w:szCs w:val="21"/>
        </w:rPr>
        <w:t>5、招标文件(含招标文件补充通知)</w:t>
      </w:r>
    </w:p>
    <w:p w14:paraId="07C73E0A">
      <w:pPr>
        <w:widowControl/>
        <w:spacing w:line="460" w:lineRule="exact"/>
        <w:contextualSpacing/>
        <w:jc w:val="left"/>
        <w:rPr>
          <w:rFonts w:ascii="宋体" w:hAnsi="宋体"/>
          <w:b/>
          <w:szCs w:val="21"/>
        </w:rPr>
      </w:pPr>
      <w:r>
        <w:rPr>
          <w:rFonts w:ascii="宋体" w:hAnsi="宋体"/>
          <w:b/>
          <w:szCs w:val="21"/>
        </w:rPr>
        <w:t>第十六条　合同生效及其他</w:t>
      </w:r>
    </w:p>
    <w:p w14:paraId="01A3C567">
      <w:pPr>
        <w:spacing w:line="460" w:lineRule="exact"/>
        <w:ind w:firstLine="420" w:firstLineChars="200"/>
        <w:contextualSpacing/>
        <w:rPr>
          <w:rFonts w:ascii="宋体" w:hAnsi="宋体"/>
          <w:szCs w:val="21"/>
        </w:rPr>
      </w:pPr>
      <w:r>
        <w:rPr>
          <w:rFonts w:ascii="宋体" w:hAnsi="宋体"/>
          <w:szCs w:val="21"/>
        </w:rPr>
        <w:t>1、如有未尽事宜，由双方依法订立补充合同。</w:t>
      </w:r>
    </w:p>
    <w:p w14:paraId="02D8A3A3">
      <w:pPr>
        <w:spacing w:line="460" w:lineRule="exact"/>
        <w:ind w:firstLine="420" w:firstLineChars="200"/>
        <w:contextualSpacing/>
        <w:rPr>
          <w:rFonts w:ascii="宋体" w:hAnsi="宋体"/>
          <w:szCs w:val="21"/>
        </w:rPr>
      </w:pPr>
      <w:r>
        <w:rPr>
          <w:rFonts w:ascii="宋体" w:hAnsi="宋体"/>
          <w:szCs w:val="21"/>
        </w:rPr>
        <w:t>2、本合同自签订之日起生效。</w:t>
      </w:r>
    </w:p>
    <w:p w14:paraId="4C0A65ED">
      <w:pPr>
        <w:spacing w:line="460" w:lineRule="exact"/>
        <w:ind w:firstLine="420" w:firstLineChars="200"/>
        <w:contextualSpacing/>
        <w:rPr>
          <w:rFonts w:ascii="宋体" w:hAnsi="宋体"/>
          <w:szCs w:val="21"/>
        </w:rPr>
      </w:pPr>
      <w:r>
        <w:rPr>
          <w:rFonts w:ascii="宋体" w:hAnsi="宋体"/>
          <w:szCs w:val="21"/>
        </w:rPr>
        <w:t>3、本合同一式___份，甲乙双方各执____份，___份报送政府采购监督管理部门备案。</w:t>
      </w:r>
    </w:p>
    <w:p w14:paraId="45F525E6">
      <w:pPr>
        <w:pStyle w:val="2"/>
        <w:rPr>
          <w:rFonts w:ascii="宋体" w:hAnsi="宋体"/>
        </w:rPr>
      </w:pPr>
    </w:p>
    <w:tbl>
      <w:tblPr>
        <w:tblStyle w:val="38"/>
        <w:tblW w:w="8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0"/>
        <w:gridCol w:w="4441"/>
      </w:tblGrid>
      <w:tr w14:paraId="63024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68BBD041">
            <w:pPr>
              <w:spacing w:line="360" w:lineRule="auto"/>
              <w:jc w:val="left"/>
              <w:rPr>
                <w:rFonts w:ascii="宋体" w:hAnsi="宋体"/>
                <w:szCs w:val="21"/>
              </w:rPr>
            </w:pPr>
            <w:r>
              <w:rPr>
                <w:rFonts w:hint="eastAsia" w:ascii="宋体" w:hAnsi="宋体"/>
                <w:szCs w:val="21"/>
              </w:rPr>
              <w:t>甲  方</w:t>
            </w:r>
          </w:p>
        </w:tc>
        <w:tc>
          <w:tcPr>
            <w:tcW w:w="4441" w:type="dxa"/>
            <w:tcBorders>
              <w:top w:val="single" w:color="auto" w:sz="4" w:space="0"/>
              <w:left w:val="single" w:color="auto" w:sz="4" w:space="0"/>
              <w:bottom w:val="single" w:color="auto" w:sz="4" w:space="0"/>
              <w:right w:val="single" w:color="auto" w:sz="4" w:space="0"/>
            </w:tcBorders>
            <w:vAlign w:val="center"/>
          </w:tcPr>
          <w:p w14:paraId="08313671">
            <w:pPr>
              <w:spacing w:line="360" w:lineRule="auto"/>
              <w:jc w:val="left"/>
              <w:rPr>
                <w:rFonts w:ascii="宋体" w:hAnsi="宋体"/>
                <w:szCs w:val="21"/>
              </w:rPr>
            </w:pPr>
            <w:r>
              <w:rPr>
                <w:rFonts w:hint="eastAsia" w:ascii="宋体" w:hAnsi="宋体"/>
                <w:szCs w:val="21"/>
              </w:rPr>
              <w:t>乙  方</w:t>
            </w:r>
          </w:p>
        </w:tc>
      </w:tr>
      <w:tr w14:paraId="6092F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691BE515">
            <w:pPr>
              <w:spacing w:line="360" w:lineRule="auto"/>
              <w:jc w:val="left"/>
              <w:rPr>
                <w:rFonts w:ascii="宋体" w:hAnsi="宋体"/>
                <w:szCs w:val="21"/>
              </w:rPr>
            </w:pPr>
            <w:r>
              <w:rPr>
                <w:rFonts w:hint="eastAsia" w:ascii="宋体" w:hAnsi="宋体"/>
                <w:szCs w:val="21"/>
              </w:rPr>
              <w:t>（盖章）</w:t>
            </w:r>
          </w:p>
        </w:tc>
        <w:tc>
          <w:tcPr>
            <w:tcW w:w="4441" w:type="dxa"/>
            <w:tcBorders>
              <w:top w:val="single" w:color="auto" w:sz="4" w:space="0"/>
              <w:left w:val="single" w:color="auto" w:sz="4" w:space="0"/>
              <w:bottom w:val="single" w:color="auto" w:sz="4" w:space="0"/>
              <w:right w:val="single" w:color="auto" w:sz="4" w:space="0"/>
            </w:tcBorders>
            <w:vAlign w:val="center"/>
          </w:tcPr>
          <w:p w14:paraId="6E30496B">
            <w:pPr>
              <w:spacing w:line="360" w:lineRule="auto"/>
              <w:jc w:val="left"/>
              <w:rPr>
                <w:rFonts w:ascii="宋体" w:hAnsi="宋体"/>
                <w:szCs w:val="21"/>
              </w:rPr>
            </w:pPr>
            <w:r>
              <w:rPr>
                <w:rFonts w:hint="eastAsia" w:ascii="宋体" w:hAnsi="宋体"/>
                <w:szCs w:val="21"/>
              </w:rPr>
              <w:t>中标人全称</w:t>
            </w:r>
          </w:p>
          <w:p w14:paraId="4D7D7233">
            <w:pPr>
              <w:spacing w:line="360" w:lineRule="auto"/>
              <w:jc w:val="left"/>
              <w:rPr>
                <w:rFonts w:ascii="宋体" w:hAnsi="宋体"/>
                <w:szCs w:val="21"/>
              </w:rPr>
            </w:pPr>
            <w:r>
              <w:rPr>
                <w:rFonts w:hint="eastAsia" w:ascii="宋体" w:hAnsi="宋体"/>
                <w:szCs w:val="21"/>
              </w:rPr>
              <w:t>（盖章）</w:t>
            </w:r>
          </w:p>
        </w:tc>
      </w:tr>
      <w:tr w14:paraId="5D72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002B2157">
            <w:pPr>
              <w:spacing w:line="360" w:lineRule="auto"/>
              <w:jc w:val="left"/>
              <w:rPr>
                <w:rFonts w:ascii="宋体" w:hAnsi="宋体"/>
                <w:szCs w:val="21"/>
              </w:rPr>
            </w:pPr>
            <w:r>
              <w:rPr>
                <w:rFonts w:hint="eastAsia" w:ascii="宋体" w:hAnsi="宋体"/>
                <w:szCs w:val="21"/>
              </w:rPr>
              <w:t>地址：</w:t>
            </w:r>
          </w:p>
        </w:tc>
        <w:tc>
          <w:tcPr>
            <w:tcW w:w="4441" w:type="dxa"/>
            <w:tcBorders>
              <w:top w:val="single" w:color="auto" w:sz="4" w:space="0"/>
              <w:left w:val="single" w:color="auto" w:sz="4" w:space="0"/>
              <w:bottom w:val="single" w:color="auto" w:sz="4" w:space="0"/>
              <w:right w:val="single" w:color="auto" w:sz="4" w:space="0"/>
            </w:tcBorders>
            <w:vAlign w:val="center"/>
          </w:tcPr>
          <w:p w14:paraId="11AAB870">
            <w:pPr>
              <w:spacing w:line="360" w:lineRule="auto"/>
              <w:jc w:val="left"/>
              <w:rPr>
                <w:rFonts w:ascii="宋体" w:hAnsi="宋体"/>
                <w:szCs w:val="21"/>
              </w:rPr>
            </w:pPr>
            <w:r>
              <w:rPr>
                <w:rFonts w:hint="eastAsia" w:ascii="宋体" w:hAnsi="宋体"/>
                <w:szCs w:val="21"/>
              </w:rPr>
              <w:t>地址：</w:t>
            </w:r>
          </w:p>
        </w:tc>
      </w:tr>
      <w:tr w14:paraId="0A20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04E01D24">
            <w:pPr>
              <w:spacing w:line="360" w:lineRule="auto"/>
              <w:jc w:val="left"/>
              <w:rPr>
                <w:rFonts w:ascii="宋体" w:hAnsi="宋体"/>
                <w:szCs w:val="21"/>
              </w:rPr>
            </w:pPr>
            <w:r>
              <w:rPr>
                <w:rFonts w:hint="eastAsia" w:ascii="宋体" w:hAnsi="宋体"/>
                <w:szCs w:val="21"/>
              </w:rPr>
              <w:t>邮编：</w:t>
            </w:r>
          </w:p>
        </w:tc>
        <w:tc>
          <w:tcPr>
            <w:tcW w:w="4441" w:type="dxa"/>
            <w:tcBorders>
              <w:top w:val="single" w:color="auto" w:sz="4" w:space="0"/>
              <w:left w:val="single" w:color="auto" w:sz="4" w:space="0"/>
              <w:bottom w:val="single" w:color="auto" w:sz="4" w:space="0"/>
              <w:right w:val="single" w:color="auto" w:sz="4" w:space="0"/>
            </w:tcBorders>
            <w:vAlign w:val="center"/>
          </w:tcPr>
          <w:p w14:paraId="24CA90C6">
            <w:pPr>
              <w:spacing w:line="360" w:lineRule="auto"/>
              <w:jc w:val="left"/>
              <w:rPr>
                <w:rFonts w:ascii="宋体" w:hAnsi="宋体"/>
                <w:szCs w:val="21"/>
              </w:rPr>
            </w:pPr>
            <w:r>
              <w:rPr>
                <w:rFonts w:hint="eastAsia" w:ascii="宋体" w:hAnsi="宋体"/>
                <w:szCs w:val="21"/>
              </w:rPr>
              <w:t>邮编：</w:t>
            </w:r>
          </w:p>
        </w:tc>
      </w:tr>
      <w:tr w14:paraId="2CC5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vMerge w:val="restart"/>
            <w:tcBorders>
              <w:top w:val="single" w:color="auto" w:sz="4" w:space="0"/>
              <w:left w:val="single" w:color="auto" w:sz="4" w:space="0"/>
              <w:right w:val="single" w:color="auto" w:sz="4" w:space="0"/>
            </w:tcBorders>
            <w:vAlign w:val="center"/>
          </w:tcPr>
          <w:p w14:paraId="238893DC">
            <w:pPr>
              <w:spacing w:line="360" w:lineRule="auto"/>
              <w:jc w:val="left"/>
              <w:rPr>
                <w:rFonts w:ascii="宋体" w:hAnsi="宋体"/>
                <w:szCs w:val="21"/>
              </w:rPr>
            </w:pPr>
            <w:r>
              <w:rPr>
                <w:rFonts w:hint="eastAsia" w:ascii="宋体" w:hAnsi="宋体"/>
                <w:szCs w:val="21"/>
              </w:rPr>
              <w:t>全权代表：（签字）</w:t>
            </w:r>
          </w:p>
        </w:tc>
        <w:tc>
          <w:tcPr>
            <w:tcW w:w="4441" w:type="dxa"/>
            <w:tcBorders>
              <w:top w:val="single" w:color="auto" w:sz="4" w:space="0"/>
              <w:left w:val="single" w:color="auto" w:sz="4" w:space="0"/>
              <w:bottom w:val="single" w:color="auto" w:sz="4" w:space="0"/>
              <w:right w:val="single" w:color="auto" w:sz="4" w:space="0"/>
            </w:tcBorders>
            <w:vAlign w:val="center"/>
          </w:tcPr>
          <w:p w14:paraId="499D25F4">
            <w:pPr>
              <w:spacing w:line="360" w:lineRule="auto"/>
              <w:jc w:val="left"/>
              <w:rPr>
                <w:rFonts w:ascii="宋体" w:hAnsi="宋体"/>
                <w:szCs w:val="21"/>
              </w:rPr>
            </w:pPr>
            <w:r>
              <w:rPr>
                <w:rFonts w:hint="eastAsia" w:ascii="宋体" w:hAnsi="宋体"/>
                <w:szCs w:val="21"/>
              </w:rPr>
              <w:t>法定代表人（单位负责人）</w:t>
            </w:r>
          </w:p>
        </w:tc>
      </w:tr>
      <w:tr w14:paraId="3DB2F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vMerge w:val="continue"/>
            <w:tcBorders>
              <w:left w:val="single" w:color="auto" w:sz="4" w:space="0"/>
              <w:bottom w:val="single" w:color="auto" w:sz="4" w:space="0"/>
              <w:right w:val="single" w:color="auto" w:sz="4" w:space="0"/>
            </w:tcBorders>
            <w:vAlign w:val="center"/>
          </w:tcPr>
          <w:p w14:paraId="3EA1426C">
            <w:pPr>
              <w:spacing w:line="360" w:lineRule="auto"/>
              <w:jc w:val="left"/>
              <w:rPr>
                <w:rFonts w:ascii="宋体" w:hAnsi="宋体"/>
                <w:szCs w:val="21"/>
              </w:rPr>
            </w:pPr>
          </w:p>
        </w:tc>
        <w:tc>
          <w:tcPr>
            <w:tcW w:w="4441" w:type="dxa"/>
            <w:tcBorders>
              <w:top w:val="single" w:color="auto" w:sz="4" w:space="0"/>
              <w:left w:val="single" w:color="auto" w:sz="4" w:space="0"/>
              <w:bottom w:val="single" w:color="auto" w:sz="4" w:space="0"/>
              <w:right w:val="single" w:color="auto" w:sz="4" w:space="0"/>
            </w:tcBorders>
            <w:vAlign w:val="center"/>
          </w:tcPr>
          <w:p w14:paraId="4B7E0C84">
            <w:pPr>
              <w:spacing w:line="360" w:lineRule="auto"/>
              <w:jc w:val="left"/>
              <w:rPr>
                <w:rFonts w:ascii="宋体" w:hAnsi="宋体"/>
                <w:szCs w:val="21"/>
              </w:rPr>
            </w:pPr>
            <w:r>
              <w:rPr>
                <w:rFonts w:hint="eastAsia" w:ascii="宋体" w:hAnsi="宋体"/>
                <w:szCs w:val="21"/>
              </w:rPr>
              <w:t>或委托代理人：（签字）</w:t>
            </w:r>
          </w:p>
        </w:tc>
      </w:tr>
      <w:tr w14:paraId="6C7B7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14DF1C05">
            <w:pPr>
              <w:spacing w:line="360" w:lineRule="auto"/>
              <w:jc w:val="left"/>
              <w:rPr>
                <w:rFonts w:ascii="宋体" w:hAnsi="宋体"/>
                <w:szCs w:val="21"/>
              </w:rPr>
            </w:pPr>
            <w:r>
              <w:rPr>
                <w:rFonts w:hint="eastAsia" w:ascii="宋体" w:hAnsi="宋体"/>
                <w:szCs w:val="21"/>
              </w:rPr>
              <w:t>电话：</w:t>
            </w:r>
          </w:p>
        </w:tc>
        <w:tc>
          <w:tcPr>
            <w:tcW w:w="4441" w:type="dxa"/>
            <w:tcBorders>
              <w:top w:val="single" w:color="auto" w:sz="4" w:space="0"/>
              <w:left w:val="single" w:color="auto" w:sz="4" w:space="0"/>
              <w:bottom w:val="single" w:color="auto" w:sz="4" w:space="0"/>
              <w:right w:val="single" w:color="auto" w:sz="4" w:space="0"/>
            </w:tcBorders>
            <w:vAlign w:val="center"/>
          </w:tcPr>
          <w:p w14:paraId="4E429C85">
            <w:pPr>
              <w:spacing w:line="360" w:lineRule="auto"/>
              <w:jc w:val="left"/>
              <w:rPr>
                <w:rFonts w:ascii="宋体" w:hAnsi="宋体"/>
                <w:szCs w:val="21"/>
              </w:rPr>
            </w:pPr>
            <w:r>
              <w:rPr>
                <w:rFonts w:hint="eastAsia" w:ascii="宋体" w:hAnsi="宋体"/>
                <w:szCs w:val="21"/>
              </w:rPr>
              <w:t>电话：</w:t>
            </w:r>
          </w:p>
        </w:tc>
      </w:tr>
      <w:tr w14:paraId="74706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5785AFCE">
            <w:pPr>
              <w:spacing w:line="360" w:lineRule="auto"/>
              <w:jc w:val="left"/>
              <w:rPr>
                <w:rFonts w:ascii="宋体" w:hAnsi="宋体"/>
                <w:szCs w:val="21"/>
              </w:rPr>
            </w:pPr>
            <w:r>
              <w:rPr>
                <w:rFonts w:hint="eastAsia" w:ascii="宋体" w:hAnsi="宋体"/>
                <w:szCs w:val="21"/>
              </w:rPr>
              <w:t>传真：</w:t>
            </w:r>
          </w:p>
        </w:tc>
        <w:tc>
          <w:tcPr>
            <w:tcW w:w="4441" w:type="dxa"/>
            <w:tcBorders>
              <w:top w:val="single" w:color="auto" w:sz="4" w:space="0"/>
              <w:left w:val="single" w:color="auto" w:sz="4" w:space="0"/>
              <w:bottom w:val="single" w:color="auto" w:sz="4" w:space="0"/>
              <w:right w:val="single" w:color="auto" w:sz="4" w:space="0"/>
            </w:tcBorders>
            <w:vAlign w:val="center"/>
          </w:tcPr>
          <w:p w14:paraId="3EB65890">
            <w:pPr>
              <w:spacing w:line="360" w:lineRule="auto"/>
              <w:jc w:val="left"/>
              <w:rPr>
                <w:rFonts w:ascii="宋体" w:hAnsi="宋体"/>
                <w:szCs w:val="21"/>
              </w:rPr>
            </w:pPr>
            <w:r>
              <w:rPr>
                <w:rFonts w:hint="eastAsia" w:ascii="宋体" w:hAnsi="宋体"/>
                <w:szCs w:val="21"/>
              </w:rPr>
              <w:t>传真：</w:t>
            </w:r>
          </w:p>
        </w:tc>
      </w:tr>
      <w:tr w14:paraId="23CE4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1736D5E7">
            <w:pPr>
              <w:spacing w:line="360" w:lineRule="auto"/>
              <w:jc w:val="left"/>
              <w:rPr>
                <w:rFonts w:ascii="宋体" w:hAnsi="宋体"/>
                <w:szCs w:val="21"/>
              </w:rPr>
            </w:pPr>
          </w:p>
        </w:tc>
        <w:tc>
          <w:tcPr>
            <w:tcW w:w="4441" w:type="dxa"/>
            <w:tcBorders>
              <w:top w:val="single" w:color="auto" w:sz="4" w:space="0"/>
              <w:left w:val="single" w:color="auto" w:sz="4" w:space="0"/>
              <w:bottom w:val="single" w:color="auto" w:sz="4" w:space="0"/>
              <w:right w:val="single" w:color="auto" w:sz="4" w:space="0"/>
            </w:tcBorders>
            <w:vAlign w:val="center"/>
          </w:tcPr>
          <w:p w14:paraId="2DB8C0EE">
            <w:pPr>
              <w:spacing w:line="360" w:lineRule="auto"/>
              <w:jc w:val="left"/>
              <w:rPr>
                <w:rFonts w:ascii="宋体" w:hAnsi="宋体"/>
                <w:szCs w:val="21"/>
              </w:rPr>
            </w:pPr>
            <w:r>
              <w:rPr>
                <w:rFonts w:hint="eastAsia" w:ascii="宋体" w:hAnsi="宋体"/>
                <w:szCs w:val="21"/>
              </w:rPr>
              <w:t>开户银行：</w:t>
            </w:r>
          </w:p>
        </w:tc>
      </w:tr>
      <w:tr w14:paraId="40E7C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3B446DF7">
            <w:pPr>
              <w:spacing w:line="360" w:lineRule="auto"/>
              <w:jc w:val="left"/>
              <w:rPr>
                <w:rFonts w:ascii="宋体" w:hAnsi="宋体"/>
                <w:szCs w:val="21"/>
              </w:rPr>
            </w:pPr>
          </w:p>
        </w:tc>
        <w:tc>
          <w:tcPr>
            <w:tcW w:w="4441" w:type="dxa"/>
            <w:tcBorders>
              <w:top w:val="single" w:color="auto" w:sz="4" w:space="0"/>
              <w:left w:val="single" w:color="auto" w:sz="4" w:space="0"/>
              <w:bottom w:val="single" w:color="auto" w:sz="4" w:space="0"/>
              <w:right w:val="single" w:color="auto" w:sz="4" w:space="0"/>
            </w:tcBorders>
            <w:vAlign w:val="center"/>
          </w:tcPr>
          <w:p w14:paraId="4B3B66E9">
            <w:pPr>
              <w:spacing w:line="360" w:lineRule="auto"/>
              <w:jc w:val="left"/>
              <w:rPr>
                <w:rFonts w:ascii="宋体" w:hAnsi="宋体"/>
                <w:szCs w:val="21"/>
              </w:rPr>
            </w:pPr>
            <w:r>
              <w:rPr>
                <w:rFonts w:hint="eastAsia" w:ascii="宋体" w:hAnsi="宋体"/>
                <w:szCs w:val="21"/>
              </w:rPr>
              <w:t>账号:</w:t>
            </w:r>
          </w:p>
        </w:tc>
      </w:tr>
      <w:tr w14:paraId="5A850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177FFC5C">
            <w:pPr>
              <w:spacing w:line="360" w:lineRule="auto"/>
              <w:jc w:val="left"/>
              <w:rPr>
                <w:rFonts w:ascii="宋体" w:hAnsi="宋体"/>
                <w:szCs w:val="21"/>
              </w:rPr>
            </w:pPr>
            <w:r>
              <w:rPr>
                <w:rFonts w:hint="eastAsia" w:ascii="宋体" w:hAnsi="宋体"/>
                <w:szCs w:val="21"/>
              </w:rPr>
              <w:t>日期：  年   月   日</w:t>
            </w:r>
          </w:p>
        </w:tc>
        <w:tc>
          <w:tcPr>
            <w:tcW w:w="4441" w:type="dxa"/>
            <w:tcBorders>
              <w:top w:val="single" w:color="auto" w:sz="4" w:space="0"/>
              <w:left w:val="single" w:color="auto" w:sz="4" w:space="0"/>
              <w:bottom w:val="single" w:color="auto" w:sz="4" w:space="0"/>
              <w:right w:val="single" w:color="auto" w:sz="4" w:space="0"/>
            </w:tcBorders>
            <w:vAlign w:val="center"/>
          </w:tcPr>
          <w:p w14:paraId="24012213">
            <w:pPr>
              <w:spacing w:line="360" w:lineRule="auto"/>
              <w:jc w:val="left"/>
              <w:rPr>
                <w:rFonts w:ascii="宋体" w:hAnsi="宋体"/>
                <w:szCs w:val="21"/>
              </w:rPr>
            </w:pPr>
            <w:r>
              <w:rPr>
                <w:rFonts w:hint="eastAsia" w:ascii="宋体" w:hAnsi="宋体"/>
                <w:szCs w:val="21"/>
              </w:rPr>
              <w:t>日期：  年   月   日</w:t>
            </w:r>
          </w:p>
        </w:tc>
      </w:tr>
    </w:tbl>
    <w:p w14:paraId="3C3B52B9">
      <w:pPr>
        <w:tabs>
          <w:tab w:val="left" w:pos="840"/>
        </w:tabs>
        <w:kinsoku w:val="0"/>
        <w:spacing w:line="360" w:lineRule="auto"/>
        <w:rPr>
          <w:rFonts w:ascii="宋体" w:hAnsi="宋体"/>
          <w:szCs w:val="21"/>
        </w:rPr>
      </w:pPr>
    </w:p>
    <w:p w14:paraId="7698212C">
      <w:pPr>
        <w:widowControl/>
        <w:autoSpaceDE w:val="0"/>
        <w:autoSpaceDN w:val="0"/>
        <w:snapToGrid w:val="0"/>
        <w:spacing w:line="500" w:lineRule="exact"/>
        <w:ind w:right="-154"/>
        <w:textAlignment w:val="bottom"/>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政府采购监督管理部门：（盖章）</w:t>
      </w:r>
      <w:r>
        <w:rPr>
          <w:rFonts w:hint="eastAsia" w:ascii="宋体" w:hAnsi="宋体" w:eastAsia="宋体" w:cs="宋体"/>
          <w:color w:val="auto"/>
          <w:kern w:val="0"/>
          <w:sz w:val="24"/>
          <w:szCs w:val="24"/>
          <w:highlight w:val="none"/>
          <w:lang w:val="en-US" w:eastAsia="zh-CN"/>
        </w:rPr>
        <w:t xml:space="preserve">         招标代理机构：  （盖章）</w:t>
      </w:r>
    </w:p>
    <w:p w14:paraId="0F2CA4E1">
      <w:pPr>
        <w:widowControl/>
        <w:autoSpaceDE w:val="0"/>
        <w:autoSpaceDN w:val="0"/>
        <w:snapToGrid w:val="0"/>
        <w:spacing w:line="500" w:lineRule="exact"/>
        <w:ind w:right="-154"/>
        <w:textAlignment w:val="bottom"/>
        <w:rPr>
          <w:rFonts w:hint="eastAsia" w:ascii="宋体" w:hAnsi="宋体" w:eastAsia="宋体" w:cs="宋体"/>
          <w:color w:val="auto"/>
          <w:kern w:val="0"/>
          <w:sz w:val="24"/>
          <w:szCs w:val="24"/>
          <w:highlight w:val="none"/>
          <w:lang w:val="en-US" w:eastAsia="zh-CN"/>
        </w:rPr>
      </w:pPr>
    </w:p>
    <w:p w14:paraId="78A80778">
      <w:pPr>
        <w:widowControl/>
        <w:autoSpaceDE w:val="0"/>
        <w:autoSpaceDN w:val="0"/>
        <w:snapToGrid w:val="0"/>
        <w:spacing w:line="500" w:lineRule="exact"/>
        <w:ind w:right="-154"/>
        <w:textAlignment w:val="bottom"/>
        <w:rPr>
          <w:rFonts w:hint="eastAsia" w:ascii="宋体" w:hAnsi="宋体" w:eastAsia="宋体" w:cs="宋体"/>
          <w:color w:val="auto"/>
          <w:kern w:val="0"/>
          <w:sz w:val="24"/>
          <w:szCs w:val="24"/>
          <w:highlight w:val="none"/>
        </w:rPr>
      </w:pPr>
      <w:bookmarkStart w:id="53" w:name="_Toc5645"/>
      <w:bookmarkStart w:id="54" w:name="_Toc32606"/>
      <w:bookmarkStart w:id="55" w:name="_Toc162"/>
      <w:bookmarkStart w:id="56" w:name="_Toc20814"/>
      <w:bookmarkStart w:id="57" w:name="_Toc27765"/>
      <w:bookmarkStart w:id="58" w:name="_Toc2439"/>
      <w:bookmarkStart w:id="59" w:name="_Toc30958"/>
      <w:r>
        <w:rPr>
          <w:rFonts w:hint="eastAsia" w:ascii="宋体" w:hAnsi="宋体" w:eastAsia="宋体" w:cs="宋体"/>
          <w:color w:val="auto"/>
          <w:kern w:val="0"/>
          <w:sz w:val="24"/>
          <w:szCs w:val="24"/>
          <w:highlight w:val="none"/>
        </w:rPr>
        <w:t>年     月     日</w:t>
      </w:r>
      <w:bookmarkEnd w:id="53"/>
      <w:bookmarkEnd w:id="54"/>
      <w:bookmarkEnd w:id="55"/>
      <w:bookmarkEnd w:id="56"/>
      <w:bookmarkEnd w:id="57"/>
      <w:bookmarkEnd w:id="58"/>
      <w:bookmarkEnd w:id="59"/>
    </w:p>
    <w:p w14:paraId="3EA26DC7">
      <w:pPr>
        <w:shd w:val="clear" w:color="auto" w:fill="FFFFFF"/>
        <w:spacing w:line="360" w:lineRule="auto"/>
        <w:rPr>
          <w:rFonts w:ascii="宋体" w:hAnsi="宋体" w:cs="宋体"/>
          <w:b/>
          <w:sz w:val="36"/>
          <w:szCs w:val="36"/>
        </w:rPr>
      </w:pPr>
    </w:p>
    <w:p w14:paraId="4FD18EF0">
      <w:pPr>
        <w:jc w:val="center"/>
        <w:rPr>
          <w:rFonts w:ascii="宋体" w:hAnsi="宋体"/>
          <w:b/>
          <w:sz w:val="32"/>
          <w:szCs w:val="32"/>
        </w:rPr>
      </w:pPr>
    </w:p>
    <w:p w14:paraId="103971AE">
      <w:pPr>
        <w:jc w:val="center"/>
        <w:rPr>
          <w:rFonts w:ascii="宋体" w:hAnsi="宋体"/>
          <w:b/>
          <w:sz w:val="32"/>
          <w:szCs w:val="32"/>
        </w:rPr>
      </w:pPr>
    </w:p>
    <w:p w14:paraId="30ABBBA4">
      <w:pPr>
        <w:jc w:val="center"/>
        <w:rPr>
          <w:rFonts w:ascii="宋体" w:hAnsi="宋体"/>
          <w:b/>
          <w:sz w:val="32"/>
          <w:szCs w:val="32"/>
        </w:rPr>
      </w:pPr>
    </w:p>
    <w:p w14:paraId="0A5B0B76">
      <w:pPr>
        <w:jc w:val="center"/>
        <w:rPr>
          <w:rFonts w:ascii="宋体" w:hAnsi="宋体"/>
          <w:b/>
          <w:sz w:val="32"/>
          <w:szCs w:val="32"/>
        </w:rPr>
      </w:pPr>
    </w:p>
    <w:p w14:paraId="05B1B9FD">
      <w:pPr>
        <w:jc w:val="center"/>
        <w:rPr>
          <w:rFonts w:ascii="宋体" w:hAnsi="宋体"/>
          <w:b/>
          <w:sz w:val="32"/>
          <w:szCs w:val="32"/>
        </w:rPr>
      </w:pPr>
    </w:p>
    <w:p w14:paraId="359E299F">
      <w:pPr>
        <w:jc w:val="center"/>
        <w:rPr>
          <w:rFonts w:ascii="宋体" w:hAnsi="宋体"/>
          <w:b/>
          <w:sz w:val="32"/>
          <w:szCs w:val="32"/>
        </w:rPr>
      </w:pPr>
    </w:p>
    <w:p w14:paraId="59BB1C1B">
      <w:pPr>
        <w:jc w:val="center"/>
        <w:rPr>
          <w:rFonts w:ascii="宋体" w:hAnsi="宋体"/>
          <w:b/>
          <w:sz w:val="32"/>
          <w:szCs w:val="32"/>
        </w:rPr>
      </w:pPr>
    </w:p>
    <w:p w14:paraId="79858166">
      <w:pPr>
        <w:pStyle w:val="2"/>
      </w:pPr>
    </w:p>
    <w:p w14:paraId="6D85A2DB">
      <w:pPr>
        <w:jc w:val="center"/>
        <w:rPr>
          <w:rFonts w:ascii="宋体" w:hAnsi="宋体"/>
          <w:b/>
          <w:sz w:val="32"/>
          <w:szCs w:val="32"/>
        </w:rPr>
      </w:pPr>
    </w:p>
    <w:p w14:paraId="017DEA89">
      <w:pPr>
        <w:pStyle w:val="2"/>
        <w:rPr>
          <w:rFonts w:ascii="宋体" w:hAnsi="宋体"/>
          <w:b/>
          <w:sz w:val="32"/>
          <w:szCs w:val="32"/>
        </w:rPr>
      </w:pPr>
    </w:p>
    <w:p w14:paraId="47D73794">
      <w:pPr>
        <w:rPr>
          <w:rFonts w:ascii="宋体" w:hAnsi="宋体"/>
          <w:b/>
          <w:sz w:val="32"/>
          <w:szCs w:val="32"/>
        </w:rPr>
      </w:pPr>
    </w:p>
    <w:p w14:paraId="510A0341">
      <w:pPr>
        <w:pStyle w:val="3"/>
        <w:numPr>
          <w:ilvl w:val="0"/>
          <w:numId w:val="0"/>
        </w:numPr>
        <w:bidi w:val="0"/>
        <w:ind w:leftChars="0"/>
        <w:jc w:val="center"/>
        <w:rPr>
          <w:rFonts w:hint="eastAsia" w:eastAsia="宋体"/>
          <w:b/>
          <w:bCs/>
          <w:sz w:val="36"/>
          <w:szCs w:val="22"/>
          <w:lang w:val="en-US" w:eastAsia="zh-CN"/>
        </w:rPr>
      </w:pPr>
      <w:bookmarkStart w:id="60" w:name="_Toc2642"/>
      <w:r>
        <w:rPr>
          <w:rFonts w:hint="eastAsia" w:eastAsia="宋体"/>
          <w:b/>
          <w:bCs/>
          <w:sz w:val="36"/>
          <w:szCs w:val="22"/>
          <w:lang w:val="en-US" w:eastAsia="zh-CN"/>
        </w:rPr>
        <w:t>第六章 投标文件格式</w:t>
      </w:r>
      <w:bookmarkEnd w:id="36"/>
      <w:bookmarkEnd w:id="60"/>
    </w:p>
    <w:p w14:paraId="0B781A2A">
      <w:pPr>
        <w:pStyle w:val="2"/>
        <w:spacing w:line="360" w:lineRule="auto"/>
        <w:jc w:val="left"/>
        <w:rPr>
          <w:rFonts w:ascii="宋体" w:hAnsi="宋体"/>
          <w:b/>
          <w:sz w:val="36"/>
          <w:szCs w:val="36"/>
        </w:rPr>
      </w:pPr>
      <w:r>
        <w:rPr>
          <w:rFonts w:hint="eastAsia" w:ascii="宋体" w:hAnsi="宋体"/>
          <w:b/>
          <w:sz w:val="36"/>
          <w:szCs w:val="36"/>
        </w:rPr>
        <w:t xml:space="preserve">                                </w:t>
      </w:r>
    </w:p>
    <w:p w14:paraId="78F8504B">
      <w:pPr>
        <w:pStyle w:val="2"/>
        <w:spacing w:line="480" w:lineRule="auto"/>
        <w:jc w:val="left"/>
        <w:rPr>
          <w:rFonts w:ascii="宋体" w:hAnsi="宋体"/>
          <w:b/>
          <w:bCs/>
          <w:szCs w:val="21"/>
        </w:rPr>
      </w:pPr>
      <w:r>
        <w:rPr>
          <w:rFonts w:hint="eastAsia" w:ascii="宋体" w:hAnsi="宋体"/>
          <w:b/>
          <w:bCs/>
          <w:szCs w:val="21"/>
        </w:rPr>
        <w:t>投标文件编制说明：</w:t>
      </w:r>
    </w:p>
    <w:p w14:paraId="692D522B">
      <w:pPr>
        <w:spacing w:line="480" w:lineRule="auto"/>
        <w:ind w:firstLine="310" w:firstLineChars="147"/>
        <w:rPr>
          <w:rFonts w:ascii="宋体" w:hAnsi="宋体"/>
          <w:b/>
          <w:bCs/>
          <w:szCs w:val="21"/>
        </w:rPr>
      </w:pPr>
      <w:r>
        <w:rPr>
          <w:rFonts w:hint="eastAsia" w:ascii="宋体" w:hAnsi="宋体"/>
          <w:b/>
          <w:bCs/>
          <w:szCs w:val="21"/>
        </w:rPr>
        <w:t>1、投标文件格式，起到样式作用，编制投标文件前，请详细阅读招标文件，理解招标文件中的每一项要求；</w:t>
      </w:r>
    </w:p>
    <w:p w14:paraId="0AB61E75">
      <w:pPr>
        <w:spacing w:line="480" w:lineRule="auto"/>
        <w:ind w:firstLine="310" w:firstLineChars="147"/>
        <w:rPr>
          <w:rFonts w:ascii="宋体" w:hAnsi="宋体"/>
          <w:b/>
          <w:bCs/>
          <w:szCs w:val="21"/>
        </w:rPr>
      </w:pPr>
      <w:r>
        <w:rPr>
          <w:rFonts w:hint="eastAsia" w:ascii="宋体" w:hAnsi="宋体"/>
          <w:b/>
          <w:bCs/>
          <w:szCs w:val="21"/>
        </w:rPr>
        <w:t>2、投标文件的编制应按照样本格式提供的内容，做出逐一明确的答复；投标人认为有必要，还可以做其它补充说明；</w:t>
      </w:r>
    </w:p>
    <w:p w14:paraId="426298EB">
      <w:pPr>
        <w:spacing w:line="480" w:lineRule="auto"/>
        <w:ind w:firstLine="310" w:firstLineChars="147"/>
        <w:rPr>
          <w:rFonts w:ascii="宋体" w:hAnsi="宋体"/>
          <w:b/>
          <w:bCs/>
          <w:szCs w:val="21"/>
        </w:rPr>
      </w:pPr>
      <w:r>
        <w:rPr>
          <w:rFonts w:hint="eastAsia" w:ascii="宋体" w:hAnsi="宋体"/>
          <w:b/>
          <w:bCs/>
          <w:szCs w:val="21"/>
        </w:rPr>
        <w:t>3、投标文件全部编制完成，签字、加盖印章后，应自行编制目录表并分别胶装成册；</w:t>
      </w:r>
    </w:p>
    <w:p w14:paraId="07BB1206">
      <w:pPr>
        <w:spacing w:line="480" w:lineRule="auto"/>
        <w:ind w:firstLine="310" w:firstLineChars="147"/>
        <w:rPr>
          <w:rFonts w:ascii="宋体" w:hAnsi="宋体"/>
          <w:b/>
          <w:bCs/>
          <w:szCs w:val="21"/>
        </w:rPr>
      </w:pPr>
      <w:r>
        <w:rPr>
          <w:rFonts w:hint="eastAsia" w:ascii="宋体" w:hAnsi="宋体"/>
          <w:b/>
          <w:bCs/>
          <w:szCs w:val="21"/>
        </w:rPr>
        <w:t xml:space="preserve">4、当投标人属于中小微企业、残疾人福利性单位、监狱企业时需填写相应的声明函/证明函，否则应当将其留空或直接删除。企业性质证明材料将随采购结果公告一同公布，接受社会监督。 </w:t>
      </w:r>
    </w:p>
    <w:p w14:paraId="0913134F">
      <w:pPr>
        <w:spacing w:after="360" w:afterLines="150" w:line="360" w:lineRule="auto"/>
        <w:jc w:val="center"/>
        <w:rPr>
          <w:rFonts w:ascii="宋体" w:hAnsi="宋体"/>
          <w:b/>
          <w:sz w:val="36"/>
          <w:szCs w:val="36"/>
        </w:rPr>
      </w:pPr>
    </w:p>
    <w:p w14:paraId="783E6B3E">
      <w:pPr>
        <w:spacing w:after="360" w:afterLines="150" w:line="360" w:lineRule="auto"/>
        <w:jc w:val="center"/>
        <w:rPr>
          <w:rFonts w:ascii="宋体" w:hAnsi="宋体"/>
          <w:b/>
          <w:sz w:val="36"/>
          <w:szCs w:val="36"/>
        </w:rPr>
      </w:pPr>
    </w:p>
    <w:p w14:paraId="131F2341">
      <w:pPr>
        <w:spacing w:after="360" w:afterLines="150" w:line="360" w:lineRule="auto"/>
        <w:jc w:val="center"/>
        <w:rPr>
          <w:rFonts w:ascii="宋体" w:hAnsi="宋体"/>
          <w:b/>
          <w:sz w:val="36"/>
          <w:szCs w:val="36"/>
        </w:rPr>
      </w:pPr>
    </w:p>
    <w:p w14:paraId="63C571D8">
      <w:pPr>
        <w:spacing w:after="360" w:afterLines="150" w:line="360" w:lineRule="auto"/>
        <w:jc w:val="center"/>
        <w:rPr>
          <w:rFonts w:ascii="宋体" w:hAnsi="宋体"/>
          <w:b/>
          <w:sz w:val="36"/>
          <w:szCs w:val="36"/>
        </w:rPr>
      </w:pPr>
    </w:p>
    <w:p w14:paraId="1F02E2ED">
      <w:pPr>
        <w:spacing w:after="360" w:afterLines="150" w:line="360" w:lineRule="auto"/>
        <w:jc w:val="center"/>
        <w:rPr>
          <w:rFonts w:ascii="宋体" w:hAnsi="宋体"/>
          <w:b/>
          <w:sz w:val="36"/>
          <w:szCs w:val="36"/>
        </w:rPr>
      </w:pPr>
    </w:p>
    <w:p w14:paraId="40523382">
      <w:pPr>
        <w:spacing w:after="360" w:afterLines="150" w:line="360" w:lineRule="auto"/>
        <w:jc w:val="center"/>
        <w:rPr>
          <w:rFonts w:ascii="宋体" w:hAnsi="宋体"/>
          <w:b/>
          <w:sz w:val="36"/>
          <w:szCs w:val="36"/>
        </w:rPr>
      </w:pPr>
    </w:p>
    <w:p w14:paraId="7F892AC0">
      <w:pPr>
        <w:spacing w:after="360" w:afterLines="150" w:line="360" w:lineRule="auto"/>
        <w:jc w:val="center"/>
        <w:rPr>
          <w:rFonts w:ascii="宋体" w:hAnsi="宋体"/>
          <w:b/>
          <w:sz w:val="36"/>
          <w:szCs w:val="36"/>
        </w:rPr>
      </w:pPr>
    </w:p>
    <w:p w14:paraId="67D19EA9">
      <w:pPr>
        <w:spacing w:after="360" w:afterLines="150" w:line="360" w:lineRule="auto"/>
        <w:jc w:val="center"/>
        <w:rPr>
          <w:rFonts w:ascii="宋体" w:hAnsi="宋体"/>
          <w:b/>
          <w:sz w:val="36"/>
          <w:szCs w:val="36"/>
        </w:rPr>
      </w:pPr>
    </w:p>
    <w:p w14:paraId="082BB3DA">
      <w:pPr>
        <w:spacing w:after="360" w:afterLines="150" w:line="360" w:lineRule="auto"/>
        <w:jc w:val="right"/>
        <w:rPr>
          <w:rFonts w:ascii="宋体" w:hAnsi="宋体"/>
          <w:b/>
          <w:sz w:val="36"/>
          <w:szCs w:val="36"/>
        </w:rPr>
      </w:pPr>
      <w:r>
        <w:rPr>
          <w:rFonts w:hint="eastAsia" w:ascii="宋体" w:hAnsi="宋体"/>
          <w:b/>
          <w:sz w:val="36"/>
          <w:szCs w:val="36"/>
        </w:rPr>
        <w:t xml:space="preserve">   【正(副)本】</w:t>
      </w:r>
    </w:p>
    <w:p w14:paraId="1049A48D">
      <w:pPr>
        <w:pStyle w:val="2"/>
        <w:rPr>
          <w:rFonts w:ascii="宋体" w:hAnsi="宋体"/>
        </w:rPr>
      </w:pPr>
      <w:r>
        <w:rPr>
          <w:rFonts w:hint="eastAsia" w:ascii="宋体" w:hAnsi="宋体"/>
          <w:b/>
          <w:sz w:val="24"/>
        </w:rPr>
        <w:t xml:space="preserve">项目编号: </w:t>
      </w:r>
      <w:r>
        <w:rPr>
          <w:rFonts w:hint="eastAsia" w:ascii="宋体" w:hAnsi="宋体"/>
          <w:b/>
          <w:sz w:val="24"/>
          <w:lang w:val="es-ES" w:eastAsia="zh-CN"/>
        </w:rPr>
        <w:t>LQGP-BA-2026028</w:t>
      </w:r>
    </w:p>
    <w:p w14:paraId="1F30B4AC">
      <w:pPr>
        <w:pStyle w:val="2"/>
        <w:rPr>
          <w:rFonts w:ascii="宋体" w:hAnsi="宋体"/>
        </w:rPr>
      </w:pPr>
      <w:r>
        <w:rPr>
          <w:rFonts w:hint="eastAsia" w:ascii="宋体" w:hAnsi="宋体"/>
          <w:b/>
          <w:sz w:val="40"/>
          <w:szCs w:val="40"/>
          <w:lang w:eastAsia="zh-CN"/>
        </w:rPr>
        <w:t>礼泉县汤房小学信息化设施设备购置项目</w:t>
      </w:r>
    </w:p>
    <w:p w14:paraId="70A9C557">
      <w:pPr>
        <w:rPr>
          <w:rFonts w:ascii="宋体" w:hAnsi="宋体"/>
        </w:rPr>
      </w:pPr>
    </w:p>
    <w:p w14:paraId="170190F8">
      <w:pPr>
        <w:pStyle w:val="2"/>
        <w:rPr>
          <w:rFonts w:ascii="宋体" w:hAnsi="宋体"/>
        </w:rPr>
      </w:pPr>
    </w:p>
    <w:p w14:paraId="260EC488">
      <w:pPr>
        <w:rPr>
          <w:rFonts w:ascii="宋体" w:hAnsi="宋体"/>
        </w:rPr>
      </w:pPr>
    </w:p>
    <w:p w14:paraId="099DF6F7">
      <w:pPr>
        <w:rPr>
          <w:rFonts w:ascii="宋体" w:hAnsi="宋体"/>
        </w:rPr>
      </w:pPr>
    </w:p>
    <w:p w14:paraId="19B5B6DD">
      <w:pPr>
        <w:spacing w:after="48" w:afterLines="20" w:line="360" w:lineRule="auto"/>
        <w:jc w:val="both"/>
        <w:rPr>
          <w:rFonts w:ascii="宋体" w:hAnsi="宋体" w:cs="隶书"/>
          <w:b/>
          <w:sz w:val="72"/>
          <w:szCs w:val="22"/>
        </w:rPr>
      </w:pPr>
    </w:p>
    <w:p w14:paraId="7929FCD1">
      <w:pPr>
        <w:spacing w:after="48" w:afterLines="20" w:line="360" w:lineRule="auto"/>
        <w:jc w:val="center"/>
        <w:rPr>
          <w:rFonts w:ascii="宋体" w:hAnsi="宋体"/>
          <w:b/>
          <w:sz w:val="72"/>
          <w:szCs w:val="22"/>
        </w:rPr>
      </w:pPr>
      <w:r>
        <w:rPr>
          <w:rFonts w:hint="eastAsia" w:ascii="宋体" w:hAnsi="宋体" w:cs="隶书"/>
          <w:b/>
          <w:sz w:val="72"/>
          <w:szCs w:val="22"/>
        </w:rPr>
        <w:t>投 标 文 件</w:t>
      </w:r>
    </w:p>
    <w:p w14:paraId="5AD4E58B">
      <w:pPr>
        <w:spacing w:line="360" w:lineRule="auto"/>
        <w:rPr>
          <w:rFonts w:ascii="宋体" w:hAnsi="宋体"/>
        </w:rPr>
      </w:pPr>
    </w:p>
    <w:p w14:paraId="3476FD02">
      <w:pPr>
        <w:pStyle w:val="2"/>
        <w:spacing w:line="360" w:lineRule="auto"/>
        <w:rPr>
          <w:rFonts w:ascii="宋体" w:hAnsi="宋体"/>
        </w:rPr>
      </w:pPr>
    </w:p>
    <w:p w14:paraId="53D504B3">
      <w:pPr>
        <w:spacing w:line="360" w:lineRule="auto"/>
        <w:rPr>
          <w:rFonts w:ascii="宋体" w:hAnsi="宋体"/>
        </w:rPr>
      </w:pPr>
    </w:p>
    <w:p w14:paraId="2E22321A">
      <w:pPr>
        <w:pStyle w:val="2"/>
        <w:rPr>
          <w:rFonts w:ascii="宋体" w:hAnsi="宋体"/>
        </w:rPr>
      </w:pPr>
    </w:p>
    <w:p w14:paraId="030341B7">
      <w:pPr>
        <w:rPr>
          <w:rFonts w:ascii="宋体" w:hAnsi="宋体"/>
        </w:rPr>
      </w:pPr>
    </w:p>
    <w:p w14:paraId="6BAECDDA">
      <w:pPr>
        <w:pStyle w:val="2"/>
      </w:pPr>
    </w:p>
    <w:p w14:paraId="5C0F5EA5">
      <w:pPr>
        <w:rPr>
          <w:rFonts w:ascii="宋体" w:hAnsi="宋体"/>
        </w:rPr>
      </w:pPr>
    </w:p>
    <w:p w14:paraId="54AED4AE">
      <w:pPr>
        <w:pStyle w:val="2"/>
        <w:rPr>
          <w:rFonts w:ascii="宋体" w:hAnsi="宋体"/>
        </w:rPr>
      </w:pPr>
    </w:p>
    <w:p w14:paraId="5221F0E6">
      <w:pPr>
        <w:rPr>
          <w:rFonts w:ascii="宋体" w:hAnsi="宋体"/>
        </w:rPr>
      </w:pPr>
    </w:p>
    <w:p w14:paraId="7B2391A6">
      <w:pPr>
        <w:pStyle w:val="2"/>
        <w:rPr>
          <w:rFonts w:ascii="宋体" w:hAnsi="宋体"/>
        </w:rPr>
      </w:pPr>
    </w:p>
    <w:p w14:paraId="28E78672">
      <w:pPr>
        <w:pStyle w:val="2"/>
        <w:rPr>
          <w:rFonts w:ascii="宋体" w:hAnsi="宋体"/>
        </w:rPr>
      </w:pPr>
    </w:p>
    <w:p w14:paraId="35CE29B7">
      <w:pPr>
        <w:spacing w:line="360" w:lineRule="auto"/>
        <w:ind w:firstLine="1205" w:firstLineChars="400"/>
        <w:jc w:val="left"/>
        <w:rPr>
          <w:rFonts w:ascii="宋体" w:hAnsi="宋体" w:cs="宋体"/>
          <w:b/>
          <w:bCs/>
          <w:sz w:val="30"/>
        </w:rPr>
      </w:pPr>
      <w:r>
        <w:rPr>
          <w:rFonts w:hint="eastAsia" w:ascii="宋体" w:hAnsi="宋体" w:cs="宋体"/>
          <w:b/>
          <w:bCs/>
          <w:sz w:val="30"/>
        </w:rPr>
        <w:t>投标人：</w:t>
      </w:r>
      <w:r>
        <w:rPr>
          <w:rFonts w:hint="eastAsia" w:ascii="宋体" w:hAnsi="宋体" w:cs="宋体"/>
          <w:b/>
          <w:bCs/>
          <w:sz w:val="30"/>
          <w:u w:val="single"/>
        </w:rPr>
        <w:t xml:space="preserve">                           </w:t>
      </w:r>
      <w:r>
        <w:rPr>
          <w:rFonts w:hint="eastAsia" w:ascii="宋体" w:hAnsi="宋体" w:cs="宋体"/>
          <w:b/>
          <w:bCs/>
          <w:sz w:val="30"/>
        </w:rPr>
        <w:t>（盖章）</w:t>
      </w:r>
    </w:p>
    <w:p w14:paraId="21F57D13">
      <w:pPr>
        <w:spacing w:line="360" w:lineRule="auto"/>
        <w:ind w:firstLine="1205" w:firstLineChars="400"/>
        <w:jc w:val="left"/>
        <w:rPr>
          <w:rFonts w:ascii="宋体" w:hAnsi="宋体" w:cs="宋体"/>
          <w:b/>
          <w:bCs/>
          <w:sz w:val="30"/>
        </w:rPr>
      </w:pPr>
      <w:r>
        <w:rPr>
          <w:rFonts w:hint="eastAsia" w:ascii="宋体" w:hAnsi="宋体" w:cs="宋体"/>
          <w:b/>
          <w:bCs/>
          <w:sz w:val="30"/>
        </w:rPr>
        <w:t>法定代表人（单位负责人）</w:t>
      </w:r>
    </w:p>
    <w:p w14:paraId="25D83281">
      <w:pPr>
        <w:spacing w:line="360" w:lineRule="auto"/>
        <w:ind w:firstLine="1205" w:firstLineChars="400"/>
        <w:jc w:val="left"/>
        <w:rPr>
          <w:rFonts w:ascii="宋体" w:hAnsi="宋体" w:cs="宋体"/>
          <w:b/>
          <w:bCs/>
          <w:sz w:val="30"/>
        </w:rPr>
      </w:pPr>
      <w:r>
        <w:rPr>
          <w:rFonts w:hint="eastAsia" w:ascii="宋体" w:hAnsi="宋体" w:cs="宋体"/>
          <w:b/>
          <w:bCs/>
          <w:sz w:val="30"/>
        </w:rPr>
        <w:t>或委托代理人：</w:t>
      </w:r>
      <w:r>
        <w:rPr>
          <w:rFonts w:hint="eastAsia" w:ascii="宋体" w:hAnsi="宋体" w:cs="宋体"/>
          <w:b/>
          <w:bCs/>
          <w:sz w:val="30"/>
          <w:u w:val="single"/>
        </w:rPr>
        <w:t xml:space="preserve">      </w:t>
      </w:r>
      <w:r>
        <w:rPr>
          <w:rFonts w:ascii="宋体" w:hAnsi="宋体" w:cs="宋体"/>
          <w:b/>
          <w:bCs/>
          <w:sz w:val="30"/>
          <w:u w:val="single"/>
        </w:rPr>
        <w:t xml:space="preserve">      </w:t>
      </w:r>
      <w:r>
        <w:rPr>
          <w:rFonts w:hint="eastAsia" w:ascii="宋体" w:hAnsi="宋体" w:cs="宋体"/>
          <w:b/>
          <w:bCs/>
          <w:sz w:val="30"/>
          <w:u w:val="single"/>
        </w:rPr>
        <w:t xml:space="preserve">   </w:t>
      </w:r>
      <w:r>
        <w:rPr>
          <w:rFonts w:hint="eastAsia" w:ascii="宋体" w:hAnsi="宋体" w:cs="宋体"/>
          <w:b/>
          <w:bCs/>
          <w:sz w:val="30"/>
        </w:rPr>
        <w:t>（盖章或签字）</w:t>
      </w:r>
    </w:p>
    <w:p w14:paraId="050482F0">
      <w:pPr>
        <w:spacing w:line="360" w:lineRule="auto"/>
        <w:ind w:firstLine="1205" w:firstLineChars="400"/>
        <w:jc w:val="left"/>
        <w:rPr>
          <w:rFonts w:ascii="宋体" w:hAnsi="宋体" w:cs="宋体"/>
          <w:b/>
          <w:bCs/>
          <w:sz w:val="30"/>
        </w:rPr>
      </w:pPr>
      <w:r>
        <w:rPr>
          <w:rFonts w:hint="eastAsia" w:ascii="宋体" w:hAnsi="宋体" w:cs="宋体"/>
          <w:b/>
          <w:bCs/>
          <w:sz w:val="30"/>
        </w:rPr>
        <w:t xml:space="preserve">日 </w:t>
      </w:r>
      <w:r>
        <w:rPr>
          <w:rFonts w:ascii="宋体" w:hAnsi="宋体" w:cs="宋体"/>
          <w:b/>
          <w:bCs/>
          <w:sz w:val="30"/>
        </w:rPr>
        <w:t xml:space="preserve"> </w:t>
      </w:r>
      <w:r>
        <w:rPr>
          <w:rFonts w:hint="eastAsia" w:ascii="宋体" w:hAnsi="宋体" w:cs="宋体"/>
          <w:b/>
          <w:bCs/>
          <w:sz w:val="30"/>
        </w:rPr>
        <w:t>期：</w:t>
      </w:r>
      <w:r>
        <w:rPr>
          <w:rFonts w:hint="eastAsia" w:ascii="宋体" w:hAnsi="宋体" w:cs="宋体"/>
          <w:b/>
          <w:bCs/>
          <w:sz w:val="30"/>
          <w:u w:val="single"/>
        </w:rPr>
        <w:t xml:space="preserve">        </w:t>
      </w:r>
      <w:r>
        <w:rPr>
          <w:rFonts w:hint="eastAsia" w:ascii="宋体" w:hAnsi="宋体" w:cs="宋体"/>
          <w:b/>
          <w:bCs/>
          <w:sz w:val="30"/>
        </w:rPr>
        <w:t>年</w:t>
      </w:r>
      <w:r>
        <w:rPr>
          <w:rFonts w:hint="eastAsia" w:ascii="宋体" w:hAnsi="宋体" w:cs="宋体"/>
          <w:b/>
          <w:bCs/>
          <w:sz w:val="30"/>
          <w:u w:val="single"/>
        </w:rPr>
        <w:t xml:space="preserve">    </w:t>
      </w:r>
      <w:r>
        <w:rPr>
          <w:rFonts w:ascii="宋体" w:hAnsi="宋体" w:cs="宋体"/>
          <w:b/>
          <w:bCs/>
          <w:sz w:val="30"/>
          <w:u w:val="single"/>
        </w:rPr>
        <w:t xml:space="preserve">   </w:t>
      </w:r>
      <w:r>
        <w:rPr>
          <w:rFonts w:hint="eastAsia" w:ascii="宋体" w:hAnsi="宋体" w:cs="宋体"/>
          <w:b/>
          <w:bCs/>
          <w:sz w:val="30"/>
        </w:rPr>
        <w:t>月</w:t>
      </w:r>
      <w:r>
        <w:rPr>
          <w:rFonts w:hint="eastAsia" w:ascii="宋体" w:hAnsi="宋体" w:cs="宋体"/>
          <w:b/>
          <w:bCs/>
          <w:sz w:val="30"/>
          <w:u w:val="single"/>
        </w:rPr>
        <w:t xml:space="preserve">   </w:t>
      </w:r>
      <w:r>
        <w:rPr>
          <w:rFonts w:ascii="宋体" w:hAnsi="宋体" w:cs="宋体"/>
          <w:b/>
          <w:bCs/>
          <w:sz w:val="30"/>
          <w:u w:val="single"/>
        </w:rPr>
        <w:t xml:space="preserve">  </w:t>
      </w:r>
      <w:r>
        <w:rPr>
          <w:rFonts w:hint="eastAsia" w:ascii="宋体" w:hAnsi="宋体" w:cs="宋体"/>
          <w:b/>
          <w:bCs/>
          <w:sz w:val="30"/>
          <w:u w:val="single"/>
        </w:rPr>
        <w:t xml:space="preserve"> </w:t>
      </w:r>
      <w:r>
        <w:rPr>
          <w:rFonts w:hint="eastAsia" w:ascii="宋体" w:hAnsi="宋体" w:cs="宋体"/>
          <w:b/>
          <w:bCs/>
          <w:sz w:val="30"/>
        </w:rPr>
        <w:t>日</w:t>
      </w:r>
    </w:p>
    <w:p w14:paraId="77A98FD1">
      <w:pPr>
        <w:pStyle w:val="2"/>
        <w:rPr>
          <w:rFonts w:ascii="宋体" w:hAnsi="宋体"/>
        </w:rPr>
      </w:pPr>
    </w:p>
    <w:p w14:paraId="68087E8E">
      <w:pPr>
        <w:spacing w:before="240" w:beforeLines="100" w:after="240" w:afterLines="100" w:line="360" w:lineRule="auto"/>
        <w:jc w:val="center"/>
        <w:outlineLvl w:val="2"/>
        <w:rPr>
          <w:rFonts w:hint="eastAsia" w:ascii="宋体" w:hAnsi="宋体"/>
          <w:b/>
          <w:sz w:val="32"/>
          <w:szCs w:val="32"/>
        </w:rPr>
      </w:pPr>
    </w:p>
    <w:p w14:paraId="447C84A7">
      <w:pPr>
        <w:pStyle w:val="2"/>
        <w:rPr>
          <w:rFonts w:hint="eastAsia" w:ascii="宋体" w:hAnsi="宋体"/>
          <w:b/>
          <w:sz w:val="32"/>
          <w:szCs w:val="32"/>
        </w:rPr>
      </w:pPr>
    </w:p>
    <w:p w14:paraId="1B85532E">
      <w:pPr>
        <w:rPr>
          <w:rFonts w:hint="eastAsia"/>
        </w:rPr>
      </w:pPr>
    </w:p>
    <w:p w14:paraId="29490D7D">
      <w:pPr>
        <w:spacing w:before="240" w:beforeLines="100" w:after="240" w:afterLines="100" w:line="360" w:lineRule="auto"/>
        <w:jc w:val="center"/>
        <w:outlineLvl w:val="2"/>
        <w:rPr>
          <w:rFonts w:ascii="宋体" w:hAnsi="宋体"/>
          <w:b/>
          <w:sz w:val="32"/>
          <w:szCs w:val="32"/>
        </w:rPr>
      </w:pPr>
      <w:bookmarkStart w:id="61" w:name="_Toc7712"/>
      <w:r>
        <w:rPr>
          <w:rFonts w:hint="eastAsia" w:ascii="宋体" w:hAnsi="宋体"/>
          <w:b/>
          <w:sz w:val="32"/>
          <w:szCs w:val="32"/>
        </w:rPr>
        <w:t xml:space="preserve">目 </w:t>
      </w:r>
      <w:r>
        <w:rPr>
          <w:rFonts w:ascii="宋体" w:hAnsi="宋体"/>
          <w:b/>
          <w:sz w:val="32"/>
          <w:szCs w:val="32"/>
        </w:rPr>
        <w:t xml:space="preserve"> </w:t>
      </w:r>
      <w:r>
        <w:rPr>
          <w:rFonts w:hint="eastAsia" w:ascii="宋体" w:hAnsi="宋体"/>
          <w:b/>
          <w:sz w:val="32"/>
          <w:szCs w:val="32"/>
        </w:rPr>
        <w:t>录</w:t>
      </w:r>
      <w:bookmarkEnd w:id="61"/>
    </w:p>
    <w:p w14:paraId="72974E2C">
      <w:pPr>
        <w:spacing w:before="240" w:beforeLines="100" w:after="240" w:afterLines="100" w:line="360" w:lineRule="auto"/>
        <w:jc w:val="center"/>
        <w:outlineLvl w:val="2"/>
        <w:rPr>
          <w:rFonts w:ascii="宋体" w:hAnsi="宋体"/>
          <w:bCs/>
          <w:sz w:val="24"/>
        </w:rPr>
      </w:pPr>
      <w:bookmarkStart w:id="62" w:name="_Toc26528"/>
      <w:r>
        <w:rPr>
          <w:rFonts w:hint="eastAsia" w:ascii="宋体" w:hAnsi="宋体"/>
          <w:bCs/>
          <w:sz w:val="24"/>
        </w:rPr>
        <w:t>（自行编制）</w:t>
      </w:r>
      <w:bookmarkEnd w:id="62"/>
    </w:p>
    <w:p w14:paraId="319EDF0D">
      <w:pPr>
        <w:spacing w:before="240" w:beforeLines="100" w:after="240" w:afterLines="100" w:line="360" w:lineRule="auto"/>
        <w:jc w:val="center"/>
        <w:outlineLvl w:val="2"/>
        <w:rPr>
          <w:rFonts w:ascii="宋体" w:hAnsi="宋体"/>
          <w:b/>
          <w:sz w:val="24"/>
        </w:rPr>
      </w:pPr>
    </w:p>
    <w:p w14:paraId="36DFD34F">
      <w:pPr>
        <w:spacing w:before="240" w:beforeLines="100" w:after="240" w:afterLines="100" w:line="360" w:lineRule="auto"/>
        <w:jc w:val="center"/>
        <w:outlineLvl w:val="2"/>
        <w:rPr>
          <w:rFonts w:ascii="宋体" w:hAnsi="宋体"/>
          <w:b/>
          <w:sz w:val="24"/>
        </w:rPr>
      </w:pPr>
    </w:p>
    <w:p w14:paraId="43BA5285">
      <w:pPr>
        <w:spacing w:before="240" w:beforeLines="100" w:after="240" w:afterLines="100" w:line="360" w:lineRule="auto"/>
        <w:jc w:val="center"/>
        <w:outlineLvl w:val="2"/>
        <w:rPr>
          <w:rFonts w:ascii="宋体" w:hAnsi="宋体"/>
          <w:b/>
          <w:sz w:val="24"/>
        </w:rPr>
      </w:pPr>
    </w:p>
    <w:p w14:paraId="5DFC8378">
      <w:pPr>
        <w:spacing w:before="240" w:beforeLines="100" w:after="240" w:afterLines="100" w:line="360" w:lineRule="auto"/>
        <w:jc w:val="center"/>
        <w:outlineLvl w:val="2"/>
        <w:rPr>
          <w:rFonts w:ascii="宋体" w:hAnsi="宋体"/>
          <w:b/>
          <w:sz w:val="24"/>
        </w:rPr>
      </w:pPr>
    </w:p>
    <w:p w14:paraId="3B4C738D">
      <w:pPr>
        <w:spacing w:before="240" w:beforeLines="100" w:after="240" w:afterLines="100" w:line="360" w:lineRule="auto"/>
        <w:jc w:val="center"/>
        <w:outlineLvl w:val="2"/>
        <w:rPr>
          <w:rFonts w:ascii="宋体" w:hAnsi="宋体"/>
          <w:b/>
          <w:sz w:val="24"/>
        </w:rPr>
      </w:pPr>
    </w:p>
    <w:p w14:paraId="7EF9C3B5">
      <w:pPr>
        <w:spacing w:before="240" w:beforeLines="100" w:after="240" w:afterLines="100" w:line="360" w:lineRule="auto"/>
        <w:jc w:val="center"/>
        <w:outlineLvl w:val="2"/>
        <w:rPr>
          <w:rFonts w:ascii="宋体" w:hAnsi="宋体"/>
          <w:b/>
          <w:sz w:val="24"/>
        </w:rPr>
      </w:pPr>
    </w:p>
    <w:p w14:paraId="4ED5EEA3">
      <w:pPr>
        <w:spacing w:before="240" w:beforeLines="100" w:after="240" w:afterLines="100" w:line="360" w:lineRule="auto"/>
        <w:jc w:val="center"/>
        <w:outlineLvl w:val="2"/>
        <w:rPr>
          <w:rFonts w:ascii="宋体" w:hAnsi="宋体"/>
          <w:b/>
          <w:sz w:val="24"/>
        </w:rPr>
      </w:pPr>
    </w:p>
    <w:p w14:paraId="0030D509">
      <w:pPr>
        <w:spacing w:before="240" w:beforeLines="100" w:after="240" w:afterLines="100" w:line="360" w:lineRule="auto"/>
        <w:jc w:val="center"/>
        <w:outlineLvl w:val="2"/>
        <w:rPr>
          <w:rFonts w:ascii="宋体" w:hAnsi="宋体"/>
          <w:b/>
          <w:sz w:val="24"/>
        </w:rPr>
      </w:pPr>
    </w:p>
    <w:p w14:paraId="6C696A5F">
      <w:pPr>
        <w:spacing w:before="240" w:beforeLines="100" w:after="240" w:afterLines="100" w:line="360" w:lineRule="auto"/>
        <w:jc w:val="center"/>
        <w:outlineLvl w:val="2"/>
        <w:rPr>
          <w:rFonts w:ascii="宋体" w:hAnsi="宋体"/>
          <w:b/>
          <w:sz w:val="24"/>
        </w:rPr>
      </w:pPr>
    </w:p>
    <w:p w14:paraId="2322AFE2">
      <w:pPr>
        <w:spacing w:before="240" w:beforeLines="100" w:after="240" w:afterLines="100" w:line="360" w:lineRule="auto"/>
        <w:jc w:val="center"/>
        <w:outlineLvl w:val="2"/>
        <w:rPr>
          <w:rFonts w:ascii="宋体" w:hAnsi="宋体"/>
          <w:b/>
          <w:sz w:val="24"/>
        </w:rPr>
      </w:pPr>
    </w:p>
    <w:p w14:paraId="04C22C39">
      <w:pPr>
        <w:spacing w:before="240" w:beforeLines="100" w:after="240" w:afterLines="100" w:line="360" w:lineRule="auto"/>
        <w:jc w:val="center"/>
        <w:outlineLvl w:val="2"/>
        <w:rPr>
          <w:rFonts w:ascii="宋体" w:hAnsi="宋体"/>
          <w:b/>
          <w:sz w:val="24"/>
        </w:rPr>
      </w:pPr>
    </w:p>
    <w:p w14:paraId="2827463F">
      <w:pPr>
        <w:spacing w:before="240" w:beforeLines="100" w:after="240" w:afterLines="100" w:line="360" w:lineRule="auto"/>
        <w:jc w:val="center"/>
        <w:outlineLvl w:val="2"/>
        <w:rPr>
          <w:rFonts w:ascii="宋体" w:hAnsi="宋体"/>
          <w:b/>
          <w:sz w:val="24"/>
        </w:rPr>
      </w:pPr>
    </w:p>
    <w:p w14:paraId="05BEB9EE">
      <w:pPr>
        <w:spacing w:before="240" w:beforeLines="100" w:after="240" w:afterLines="100" w:line="360" w:lineRule="auto"/>
        <w:jc w:val="center"/>
        <w:outlineLvl w:val="2"/>
        <w:rPr>
          <w:rFonts w:ascii="宋体" w:hAnsi="宋体"/>
          <w:b/>
          <w:sz w:val="24"/>
        </w:rPr>
      </w:pPr>
    </w:p>
    <w:p w14:paraId="00EF872D">
      <w:pPr>
        <w:spacing w:before="240" w:beforeLines="100" w:after="240" w:afterLines="100" w:line="360" w:lineRule="auto"/>
        <w:jc w:val="center"/>
        <w:outlineLvl w:val="2"/>
        <w:rPr>
          <w:rFonts w:ascii="宋体" w:hAnsi="宋体"/>
          <w:b/>
          <w:sz w:val="24"/>
        </w:rPr>
      </w:pPr>
    </w:p>
    <w:p w14:paraId="0021872B">
      <w:pPr>
        <w:spacing w:before="240" w:beforeLines="100" w:after="240" w:afterLines="100" w:line="360" w:lineRule="auto"/>
        <w:jc w:val="center"/>
        <w:outlineLvl w:val="2"/>
        <w:rPr>
          <w:rFonts w:ascii="宋体" w:hAnsi="宋体"/>
          <w:b/>
          <w:sz w:val="24"/>
        </w:rPr>
      </w:pPr>
    </w:p>
    <w:p w14:paraId="214B2A7B">
      <w:pPr>
        <w:spacing w:before="240" w:beforeLines="100" w:after="240" w:afterLines="100" w:line="360" w:lineRule="auto"/>
        <w:jc w:val="center"/>
        <w:outlineLvl w:val="2"/>
        <w:rPr>
          <w:rFonts w:ascii="宋体" w:hAnsi="宋体"/>
          <w:b/>
          <w:sz w:val="24"/>
        </w:rPr>
      </w:pPr>
    </w:p>
    <w:p w14:paraId="5BA975F4">
      <w:pPr>
        <w:spacing w:before="240" w:beforeLines="100" w:after="240" w:afterLines="100" w:line="360" w:lineRule="auto"/>
        <w:jc w:val="center"/>
        <w:outlineLvl w:val="2"/>
        <w:rPr>
          <w:rFonts w:ascii="宋体" w:hAnsi="宋体"/>
          <w:b/>
          <w:sz w:val="24"/>
        </w:rPr>
      </w:pPr>
    </w:p>
    <w:p w14:paraId="0F1EE7BD">
      <w:pPr>
        <w:spacing w:before="240" w:beforeLines="100" w:after="240" w:afterLines="100" w:line="360" w:lineRule="auto"/>
        <w:jc w:val="center"/>
        <w:outlineLvl w:val="2"/>
        <w:rPr>
          <w:rFonts w:ascii="宋体" w:hAnsi="宋体"/>
          <w:b/>
          <w:sz w:val="24"/>
        </w:rPr>
      </w:pPr>
    </w:p>
    <w:p w14:paraId="4AA9D732">
      <w:pPr>
        <w:spacing w:before="240" w:beforeLines="100" w:after="240" w:afterLines="100" w:line="360" w:lineRule="auto"/>
        <w:jc w:val="center"/>
        <w:outlineLvl w:val="2"/>
        <w:rPr>
          <w:rFonts w:ascii="宋体" w:hAnsi="宋体"/>
          <w:b/>
          <w:sz w:val="24"/>
        </w:rPr>
      </w:pPr>
      <w:bookmarkStart w:id="63" w:name="_Toc24710"/>
      <w:r>
        <w:rPr>
          <w:rFonts w:hint="eastAsia" w:ascii="宋体" w:hAnsi="宋体"/>
          <w:b/>
          <w:sz w:val="24"/>
        </w:rPr>
        <w:t>一</w:t>
      </w:r>
      <w:r>
        <w:rPr>
          <w:rFonts w:ascii="宋体" w:hAnsi="宋体"/>
          <w:b/>
          <w:sz w:val="24"/>
        </w:rPr>
        <w:t>、法定代表人</w:t>
      </w:r>
      <w:r>
        <w:rPr>
          <w:rFonts w:hint="eastAsia" w:ascii="宋体" w:hAnsi="宋体"/>
          <w:b/>
          <w:sz w:val="24"/>
        </w:rPr>
        <w:t>（单位负责人）</w:t>
      </w:r>
      <w:r>
        <w:rPr>
          <w:rFonts w:ascii="宋体" w:hAnsi="宋体"/>
          <w:b/>
          <w:sz w:val="24"/>
        </w:rPr>
        <w:t>身份证明</w:t>
      </w:r>
      <w:r>
        <w:rPr>
          <w:rFonts w:hint="eastAsia" w:ascii="宋体" w:hAnsi="宋体"/>
          <w:b/>
          <w:sz w:val="24"/>
        </w:rPr>
        <w:t>书</w:t>
      </w:r>
      <w:bookmarkEnd w:id="63"/>
    </w:p>
    <w:p w14:paraId="25C6DA52">
      <w:pPr>
        <w:spacing w:line="360" w:lineRule="auto"/>
        <w:ind w:firstLine="480" w:firstLineChars="200"/>
        <w:rPr>
          <w:rFonts w:ascii="宋体" w:hAnsi="宋体"/>
          <w:sz w:val="24"/>
        </w:rPr>
      </w:pPr>
    </w:p>
    <w:p w14:paraId="6909DB21">
      <w:pPr>
        <w:spacing w:line="360" w:lineRule="auto"/>
        <w:ind w:firstLine="420" w:firstLineChars="200"/>
        <w:rPr>
          <w:rFonts w:ascii="宋体" w:hAnsi="宋体"/>
          <w:szCs w:val="21"/>
        </w:rPr>
      </w:pPr>
      <w:r>
        <w:rPr>
          <w:rFonts w:hint="eastAsia" w:ascii="宋体" w:hAnsi="宋体"/>
          <w:szCs w:val="21"/>
        </w:rPr>
        <w:t>投 标 人</w:t>
      </w:r>
      <w:r>
        <w:rPr>
          <w:rFonts w:ascii="宋体" w:hAnsi="宋体"/>
          <w:szCs w:val="21"/>
        </w:rPr>
        <w:t>：</w:t>
      </w:r>
      <w:r>
        <w:rPr>
          <w:rFonts w:ascii="宋体" w:hAnsi="宋体"/>
          <w:szCs w:val="21"/>
          <w:u w:val="single"/>
        </w:rPr>
        <w:t xml:space="preserve">                                                           </w:t>
      </w:r>
    </w:p>
    <w:p w14:paraId="25B5D828">
      <w:pPr>
        <w:spacing w:line="360" w:lineRule="auto"/>
        <w:ind w:firstLine="420" w:firstLineChars="200"/>
        <w:rPr>
          <w:rFonts w:ascii="宋体" w:hAnsi="宋体"/>
          <w:szCs w:val="21"/>
        </w:rPr>
      </w:pPr>
      <w:r>
        <w:rPr>
          <w:rFonts w:ascii="宋体" w:hAnsi="宋体"/>
          <w:szCs w:val="21"/>
        </w:rPr>
        <w:t>单位性质：</w:t>
      </w:r>
      <w:r>
        <w:rPr>
          <w:rFonts w:ascii="宋体" w:hAnsi="宋体"/>
          <w:szCs w:val="21"/>
          <w:u w:val="single"/>
        </w:rPr>
        <w:t xml:space="preserve">                                                           </w:t>
      </w:r>
    </w:p>
    <w:p w14:paraId="7F9B0BD6">
      <w:pPr>
        <w:spacing w:line="360" w:lineRule="auto"/>
        <w:ind w:firstLine="420" w:firstLineChars="200"/>
        <w:rPr>
          <w:rFonts w:ascii="宋体" w:hAnsi="宋体"/>
          <w:szCs w:val="21"/>
        </w:rPr>
      </w:pPr>
      <w:r>
        <w:rPr>
          <w:rFonts w:ascii="宋体" w:hAnsi="宋体"/>
          <w:szCs w:val="21"/>
        </w:rPr>
        <w:t>地    址：</w:t>
      </w:r>
      <w:r>
        <w:rPr>
          <w:rFonts w:ascii="宋体" w:hAnsi="宋体"/>
          <w:szCs w:val="21"/>
          <w:u w:val="single"/>
        </w:rPr>
        <w:t xml:space="preserve">                                                           </w:t>
      </w:r>
    </w:p>
    <w:p w14:paraId="0F059AC0">
      <w:pPr>
        <w:spacing w:line="360" w:lineRule="auto"/>
        <w:ind w:firstLine="420" w:firstLineChars="200"/>
        <w:rPr>
          <w:rFonts w:ascii="宋体" w:hAnsi="宋体"/>
          <w:szCs w:val="21"/>
        </w:rPr>
      </w:pPr>
      <w:r>
        <w:rPr>
          <w:rFonts w:ascii="宋体" w:hAnsi="宋体"/>
          <w:szCs w:val="21"/>
        </w:rPr>
        <w:t>成立时间：</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4E71DB72">
      <w:pPr>
        <w:spacing w:line="360" w:lineRule="auto"/>
        <w:ind w:firstLine="420" w:firstLineChars="200"/>
        <w:rPr>
          <w:rFonts w:ascii="宋体" w:hAnsi="宋体"/>
          <w:szCs w:val="21"/>
        </w:rPr>
      </w:pPr>
      <w:r>
        <w:rPr>
          <w:rFonts w:ascii="宋体" w:hAnsi="宋体"/>
          <w:szCs w:val="21"/>
        </w:rPr>
        <w:t>经营期限：</w:t>
      </w:r>
      <w:r>
        <w:rPr>
          <w:rFonts w:ascii="宋体" w:hAnsi="宋体"/>
          <w:szCs w:val="21"/>
          <w:u w:val="single"/>
        </w:rPr>
        <w:t xml:space="preserve">                                                           </w:t>
      </w:r>
    </w:p>
    <w:p w14:paraId="46BB62FD">
      <w:pPr>
        <w:spacing w:line="360" w:lineRule="auto"/>
        <w:ind w:firstLine="420" w:firstLineChars="200"/>
        <w:rPr>
          <w:rFonts w:ascii="宋体" w:hAnsi="宋体"/>
          <w:szCs w:val="21"/>
        </w:rPr>
      </w:pPr>
      <w:r>
        <w:rPr>
          <w:rFonts w:ascii="宋体" w:hAnsi="宋体"/>
          <w:szCs w:val="21"/>
        </w:rPr>
        <w:t>姓    名：</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性        别：</w:t>
      </w:r>
      <w:r>
        <w:rPr>
          <w:rFonts w:ascii="宋体" w:hAnsi="宋体"/>
          <w:szCs w:val="21"/>
          <w:u w:val="single"/>
        </w:rPr>
        <w:t xml:space="preserve">                 </w:t>
      </w:r>
    </w:p>
    <w:p w14:paraId="1F9DDCBB">
      <w:pPr>
        <w:spacing w:line="360" w:lineRule="auto"/>
        <w:ind w:firstLine="420" w:firstLineChars="200"/>
        <w:rPr>
          <w:rFonts w:ascii="宋体" w:hAnsi="宋体"/>
          <w:szCs w:val="21"/>
        </w:rPr>
      </w:pPr>
      <w:r>
        <w:rPr>
          <w:rFonts w:ascii="宋体" w:hAnsi="宋体"/>
          <w:szCs w:val="21"/>
        </w:rPr>
        <w:t>年    龄：</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职        务：</w:t>
      </w:r>
      <w:r>
        <w:rPr>
          <w:rFonts w:ascii="宋体" w:hAnsi="宋体"/>
          <w:szCs w:val="21"/>
          <w:u w:val="single"/>
        </w:rPr>
        <w:t xml:space="preserve">                 </w:t>
      </w:r>
    </w:p>
    <w:p w14:paraId="5C537411">
      <w:pPr>
        <w:spacing w:line="360" w:lineRule="auto"/>
        <w:ind w:firstLine="420" w:firstLineChars="200"/>
        <w:rPr>
          <w:rFonts w:ascii="宋体" w:hAnsi="宋体"/>
          <w:szCs w:val="21"/>
        </w:rPr>
      </w:pPr>
      <w:r>
        <w:rPr>
          <w:rFonts w:ascii="宋体" w:hAnsi="宋体"/>
          <w:szCs w:val="21"/>
        </w:rPr>
        <w:t>系</w:t>
      </w:r>
      <w:r>
        <w:rPr>
          <w:rFonts w:ascii="宋体" w:hAnsi="宋体"/>
          <w:szCs w:val="21"/>
          <w:u w:val="single"/>
        </w:rPr>
        <w:t xml:space="preserve">                                </w:t>
      </w:r>
      <w:r>
        <w:rPr>
          <w:rFonts w:ascii="宋体" w:hAnsi="宋体"/>
          <w:szCs w:val="21"/>
        </w:rPr>
        <w:t>（</w:t>
      </w:r>
      <w:r>
        <w:rPr>
          <w:rFonts w:hint="eastAsia" w:ascii="宋体" w:hAnsi="宋体"/>
          <w:szCs w:val="21"/>
        </w:rPr>
        <w:t>投标人</w:t>
      </w:r>
      <w:r>
        <w:rPr>
          <w:rFonts w:ascii="宋体" w:hAnsi="宋体"/>
          <w:szCs w:val="21"/>
        </w:rPr>
        <w:t>名称）的法定代表人。</w:t>
      </w:r>
    </w:p>
    <w:p w14:paraId="5800361E">
      <w:pPr>
        <w:rPr>
          <w:rFonts w:ascii="宋体" w:hAnsi="宋体"/>
        </w:rPr>
      </w:pPr>
    </w:p>
    <w:p w14:paraId="76B1554E">
      <w:pPr>
        <w:pStyle w:val="2"/>
        <w:rPr>
          <w:rFonts w:ascii="宋体" w:hAnsi="宋体"/>
        </w:rPr>
      </w:pPr>
    </w:p>
    <w:p w14:paraId="5EE45D97">
      <w:pPr>
        <w:ind w:firstLine="420" w:firstLineChars="200"/>
        <w:rPr>
          <w:rFonts w:ascii="宋体" w:hAnsi="宋体" w:cs="新宋体"/>
          <w:szCs w:val="21"/>
        </w:rPr>
      </w:pPr>
      <w:r>
        <w:rPr>
          <w:rFonts w:hint="eastAsia" w:ascii="宋体" w:hAnsi="宋体" w:cs="新宋体"/>
          <w:szCs w:val="21"/>
        </w:rPr>
        <w:t>附法定代表人（单位负责人）身份证复印件（正反两面）</w:t>
      </w:r>
    </w:p>
    <w:p w14:paraId="014716B1">
      <w:pPr>
        <w:pStyle w:val="2"/>
        <w:rPr>
          <w:rFonts w:ascii="宋体" w:hAnsi="宋体"/>
        </w:rPr>
      </w:pP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30"/>
      </w:tblGrid>
      <w:tr w14:paraId="6D4B31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31" w:hRule="atLeast"/>
          <w:jc w:val="center"/>
        </w:trPr>
        <w:tc>
          <w:tcPr>
            <w:tcW w:w="4630" w:type="dxa"/>
          </w:tcPr>
          <w:p w14:paraId="7D6D3959">
            <w:pPr>
              <w:spacing w:line="480" w:lineRule="exact"/>
              <w:rPr>
                <w:rFonts w:ascii="宋体" w:hAnsi="宋体" w:cs="新宋体"/>
                <w:szCs w:val="21"/>
              </w:rPr>
            </w:pPr>
          </w:p>
        </w:tc>
      </w:tr>
      <w:tr w14:paraId="6C9856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36" w:hRule="atLeast"/>
          <w:jc w:val="center"/>
        </w:trPr>
        <w:tc>
          <w:tcPr>
            <w:tcW w:w="4630" w:type="dxa"/>
          </w:tcPr>
          <w:p w14:paraId="70A33569">
            <w:pPr>
              <w:spacing w:line="480" w:lineRule="exact"/>
              <w:rPr>
                <w:rFonts w:ascii="宋体" w:hAnsi="宋体" w:cs="新宋体"/>
                <w:szCs w:val="21"/>
              </w:rPr>
            </w:pPr>
          </w:p>
        </w:tc>
      </w:tr>
    </w:tbl>
    <w:p w14:paraId="59818B05">
      <w:pPr>
        <w:pStyle w:val="2"/>
        <w:rPr>
          <w:rFonts w:ascii="宋体" w:hAnsi="宋体"/>
        </w:rPr>
      </w:pPr>
    </w:p>
    <w:p w14:paraId="4147E47F">
      <w:pPr>
        <w:pStyle w:val="98"/>
        <w:spacing w:line="500" w:lineRule="exact"/>
        <w:ind w:left="4713" w:leftChars="1900" w:hanging="723" w:hangingChars="200"/>
        <w:jc w:val="left"/>
        <w:rPr>
          <w:rFonts w:ascii="宋体" w:hAnsi="宋体" w:cs="新宋体"/>
          <w:b w:val="0"/>
          <w:sz w:val="21"/>
          <w:szCs w:val="21"/>
        </w:rPr>
      </w:pPr>
      <w:r>
        <w:rPr>
          <w:rFonts w:ascii="宋体" w:hAnsi="宋体"/>
          <w:szCs w:val="21"/>
        </w:rPr>
        <w:t xml:space="preserve">                            </w:t>
      </w:r>
      <w:r>
        <w:rPr>
          <w:rFonts w:hint="eastAsia" w:ascii="宋体" w:hAnsi="宋体" w:cs="新宋体"/>
          <w:b w:val="0"/>
          <w:sz w:val="21"/>
          <w:szCs w:val="21"/>
        </w:rPr>
        <w:t>投标人：</w:t>
      </w:r>
      <w:r>
        <w:rPr>
          <w:rFonts w:hint="eastAsia" w:ascii="宋体" w:hAnsi="宋体" w:cs="新宋体"/>
          <w:b w:val="0"/>
          <w:sz w:val="21"/>
          <w:szCs w:val="21"/>
          <w:u w:val="single"/>
        </w:rPr>
        <w:t xml:space="preserve">               </w:t>
      </w:r>
      <w:r>
        <w:rPr>
          <w:rFonts w:ascii="宋体" w:hAnsi="宋体" w:cs="新宋体"/>
          <w:b w:val="0"/>
          <w:sz w:val="21"/>
          <w:szCs w:val="21"/>
          <w:u w:val="single"/>
        </w:rPr>
        <w:t xml:space="preserve"> </w:t>
      </w:r>
      <w:r>
        <w:rPr>
          <w:rFonts w:hint="eastAsia" w:ascii="宋体" w:hAnsi="宋体" w:cs="新宋体"/>
          <w:b w:val="0"/>
          <w:sz w:val="21"/>
          <w:szCs w:val="21"/>
        </w:rPr>
        <w:t>（盖章）</w:t>
      </w:r>
    </w:p>
    <w:p w14:paraId="0C4AC9D0">
      <w:pPr>
        <w:spacing w:line="440" w:lineRule="exact"/>
        <w:rPr>
          <w:rFonts w:ascii="宋体" w:hAnsi="宋体" w:cs="新宋体"/>
          <w:szCs w:val="21"/>
        </w:rPr>
      </w:pPr>
      <w:r>
        <w:rPr>
          <w:rFonts w:hint="eastAsia" w:ascii="宋体" w:hAnsi="宋体" w:cs="新宋体"/>
          <w:szCs w:val="21"/>
        </w:rPr>
        <w:t xml:space="preserve">                                     </w:t>
      </w:r>
      <w:r>
        <w:rPr>
          <w:rFonts w:ascii="宋体" w:hAnsi="宋体" w:cs="新宋体"/>
          <w:szCs w:val="21"/>
        </w:rPr>
        <w:t xml:space="preserve">       </w:t>
      </w:r>
      <w:r>
        <w:rPr>
          <w:rFonts w:hint="eastAsia" w:ascii="宋体" w:hAnsi="宋体" w:cs="新宋体"/>
          <w:szCs w:val="21"/>
        </w:rPr>
        <w:t xml:space="preserve"> 日 </w:t>
      </w:r>
      <w:r>
        <w:rPr>
          <w:rFonts w:ascii="宋体" w:hAnsi="宋体" w:cs="新宋体"/>
          <w:szCs w:val="21"/>
        </w:rPr>
        <w:t xml:space="preserve"> </w:t>
      </w:r>
      <w:r>
        <w:rPr>
          <w:rFonts w:hint="eastAsia" w:ascii="宋体" w:hAnsi="宋体" w:cs="新宋体"/>
          <w:szCs w:val="21"/>
        </w:rPr>
        <w:t>期：</w:t>
      </w:r>
      <w:r>
        <w:rPr>
          <w:rFonts w:hint="eastAsia" w:ascii="宋体" w:hAnsi="宋体" w:cs="新宋体"/>
          <w:szCs w:val="21"/>
          <w:u w:val="single"/>
        </w:rPr>
        <w:t xml:space="preserve">        </w:t>
      </w:r>
      <w:r>
        <w:rPr>
          <w:rFonts w:hint="eastAsia" w:ascii="宋体" w:hAnsi="宋体" w:cs="新宋体"/>
          <w:szCs w:val="21"/>
        </w:rPr>
        <w:t>年</w:t>
      </w:r>
      <w:r>
        <w:rPr>
          <w:rFonts w:hint="eastAsia" w:ascii="宋体" w:hAnsi="宋体" w:cs="新宋体"/>
          <w:szCs w:val="21"/>
          <w:u w:val="single"/>
        </w:rPr>
        <w:t xml:space="preserve">   </w:t>
      </w:r>
      <w:r>
        <w:rPr>
          <w:rFonts w:ascii="宋体" w:hAnsi="宋体" w:cs="新宋体"/>
          <w:szCs w:val="21"/>
          <w:u w:val="single"/>
        </w:rPr>
        <w:t xml:space="preserve"> </w:t>
      </w:r>
      <w:r>
        <w:rPr>
          <w:rFonts w:hint="eastAsia" w:ascii="宋体" w:hAnsi="宋体" w:cs="新宋体"/>
          <w:szCs w:val="21"/>
          <w:u w:val="single"/>
        </w:rPr>
        <w:t xml:space="preserve"> </w:t>
      </w:r>
      <w:r>
        <w:rPr>
          <w:rFonts w:hint="eastAsia" w:ascii="宋体" w:hAnsi="宋体" w:cs="新宋体"/>
          <w:szCs w:val="21"/>
        </w:rPr>
        <w:t>月</w:t>
      </w:r>
      <w:r>
        <w:rPr>
          <w:rFonts w:hint="eastAsia" w:ascii="宋体" w:hAnsi="宋体" w:cs="新宋体"/>
          <w:szCs w:val="21"/>
          <w:u w:val="single"/>
        </w:rPr>
        <w:t xml:space="preserve">    </w:t>
      </w:r>
      <w:r>
        <w:rPr>
          <w:rFonts w:hint="eastAsia" w:ascii="宋体" w:hAnsi="宋体" w:cs="新宋体"/>
          <w:szCs w:val="21"/>
        </w:rPr>
        <w:t>日</w:t>
      </w:r>
    </w:p>
    <w:p w14:paraId="0B645150">
      <w:pPr>
        <w:spacing w:line="360" w:lineRule="auto"/>
        <w:jc w:val="center"/>
        <w:rPr>
          <w:rFonts w:ascii="宋体" w:hAnsi="宋体" w:cs="宋体"/>
          <w:b/>
          <w:bCs/>
          <w:color w:val="000000"/>
          <w:sz w:val="28"/>
          <w:szCs w:val="28"/>
        </w:rPr>
      </w:pPr>
    </w:p>
    <w:p w14:paraId="4771CC19">
      <w:pPr>
        <w:pStyle w:val="2"/>
        <w:rPr>
          <w:rFonts w:ascii="宋体" w:hAnsi="宋体" w:cs="宋体"/>
          <w:b/>
          <w:bCs/>
          <w:color w:val="000000"/>
          <w:sz w:val="28"/>
          <w:szCs w:val="28"/>
        </w:rPr>
      </w:pPr>
    </w:p>
    <w:p w14:paraId="2B7E81E8">
      <w:pPr>
        <w:rPr>
          <w:rFonts w:ascii="宋体" w:hAnsi="宋体" w:cs="宋体"/>
          <w:b/>
          <w:bCs/>
          <w:color w:val="000000"/>
          <w:sz w:val="28"/>
          <w:szCs w:val="28"/>
        </w:rPr>
      </w:pPr>
    </w:p>
    <w:p w14:paraId="1B74FA4F">
      <w:pPr>
        <w:pStyle w:val="2"/>
      </w:pPr>
    </w:p>
    <w:p w14:paraId="418C8DFF">
      <w:pPr>
        <w:spacing w:before="240" w:beforeLines="100" w:after="240" w:afterLines="100" w:line="360" w:lineRule="auto"/>
        <w:jc w:val="center"/>
        <w:outlineLvl w:val="2"/>
        <w:rPr>
          <w:rFonts w:ascii="宋体" w:hAnsi="宋体"/>
          <w:b/>
          <w:sz w:val="24"/>
        </w:rPr>
      </w:pPr>
      <w:bookmarkStart w:id="64" w:name="_Toc26198"/>
      <w:r>
        <w:rPr>
          <w:rFonts w:hint="eastAsia" w:ascii="宋体" w:hAnsi="宋体"/>
          <w:b/>
          <w:sz w:val="24"/>
        </w:rPr>
        <w:t>二、法定代表人（单位负责人）授权委托书</w:t>
      </w:r>
      <w:bookmarkEnd w:id="64"/>
    </w:p>
    <w:p w14:paraId="17B75251">
      <w:pPr>
        <w:spacing w:before="120" w:beforeLines="50" w:line="360" w:lineRule="auto"/>
        <w:rPr>
          <w:rFonts w:hint="eastAsia" w:ascii="宋体" w:hAnsi="宋体" w:eastAsia="宋体" w:cs="宋体"/>
          <w:b/>
          <w:szCs w:val="21"/>
          <w:lang w:eastAsia="zh-CN"/>
        </w:rPr>
      </w:pPr>
      <w:r>
        <w:rPr>
          <w:rFonts w:hint="eastAsia" w:ascii="宋体" w:hAnsi="宋体" w:cs="宋体"/>
          <w:b/>
          <w:szCs w:val="21"/>
        </w:rPr>
        <w:t>致：</w:t>
      </w:r>
      <w:r>
        <w:rPr>
          <w:rFonts w:hint="eastAsia" w:ascii="宋体" w:hAnsi="宋体" w:cs="宋体"/>
          <w:b/>
          <w:szCs w:val="21"/>
          <w:lang w:eastAsia="zh-CN"/>
        </w:rPr>
        <w:t>陕西东博阳工程项目管理有限公司</w:t>
      </w:r>
    </w:p>
    <w:p w14:paraId="4E107B17">
      <w:pPr>
        <w:spacing w:line="360" w:lineRule="auto"/>
        <w:ind w:firstLine="420" w:firstLineChars="200"/>
        <w:rPr>
          <w:rFonts w:ascii="宋体" w:hAnsi="宋体"/>
          <w:szCs w:val="21"/>
        </w:rPr>
      </w:pPr>
      <w:r>
        <w:rPr>
          <w:rFonts w:ascii="宋体" w:hAnsi="宋体"/>
          <w:szCs w:val="21"/>
        </w:rPr>
        <w:t>本授权声明：</w:t>
      </w:r>
      <w:r>
        <w:rPr>
          <w:rFonts w:ascii="宋体" w:hAnsi="宋体"/>
          <w:szCs w:val="21"/>
          <w:u w:val="single"/>
        </w:rPr>
        <w:t xml:space="preserve">                   </w:t>
      </w:r>
      <w:r>
        <w:rPr>
          <w:rFonts w:ascii="宋体" w:hAnsi="宋体"/>
          <w:szCs w:val="21"/>
        </w:rPr>
        <w:t>（投标人名称）按中华人民共和国法律于</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日成立。</w:t>
      </w:r>
      <w:r>
        <w:rPr>
          <w:rFonts w:ascii="宋体" w:hAnsi="宋体"/>
          <w:szCs w:val="21"/>
          <w:u w:val="single"/>
        </w:rPr>
        <w:t xml:space="preserve">          </w:t>
      </w:r>
      <w:r>
        <w:rPr>
          <w:rFonts w:ascii="宋体" w:hAnsi="宋体"/>
          <w:szCs w:val="21"/>
        </w:rPr>
        <w:t>（法定代表人（单位负责人）姓名）特授权</w:t>
      </w:r>
      <w:r>
        <w:rPr>
          <w:rFonts w:ascii="宋体" w:hAnsi="宋体"/>
          <w:szCs w:val="21"/>
          <w:u w:val="single"/>
        </w:rPr>
        <w:t xml:space="preserve">           </w:t>
      </w:r>
      <w:r>
        <w:rPr>
          <w:rFonts w:ascii="宋体" w:hAnsi="宋体"/>
          <w:szCs w:val="21"/>
        </w:rPr>
        <w:t>（被授权人姓名）为我方</w:t>
      </w:r>
      <w:r>
        <w:rPr>
          <w:rFonts w:hint="eastAsia" w:ascii="宋体" w:hAnsi="宋体" w:cs="宋体"/>
          <w:kern w:val="0"/>
          <w:szCs w:val="21"/>
        </w:rPr>
        <w:t>（项目名称：</w:t>
      </w:r>
      <w:r>
        <w:rPr>
          <w:rFonts w:hint="eastAsia" w:ascii="宋体" w:hAnsi="宋体" w:cs="宋体"/>
          <w:kern w:val="0"/>
          <w:szCs w:val="21"/>
          <w:u w:val="single"/>
        </w:rPr>
        <w:t xml:space="preserve">        </w:t>
      </w:r>
      <w:r>
        <w:rPr>
          <w:rFonts w:hint="eastAsia" w:ascii="宋体" w:hAnsi="宋体" w:cs="宋体"/>
          <w:kern w:val="0"/>
          <w:szCs w:val="21"/>
        </w:rPr>
        <w:t>，项目编号：</w:t>
      </w:r>
      <w:r>
        <w:rPr>
          <w:rFonts w:hint="eastAsia" w:ascii="宋体" w:hAnsi="宋体" w:cs="宋体"/>
          <w:kern w:val="0"/>
          <w:szCs w:val="21"/>
          <w:u w:val="single"/>
        </w:rPr>
        <w:t xml:space="preserve">         </w:t>
      </w:r>
      <w:r>
        <w:rPr>
          <w:rFonts w:hint="eastAsia" w:ascii="宋体" w:hAnsi="宋体" w:cs="宋体"/>
          <w:kern w:val="0"/>
          <w:szCs w:val="21"/>
        </w:rPr>
        <w:t>）</w:t>
      </w:r>
      <w:r>
        <w:rPr>
          <w:rFonts w:ascii="宋体" w:hAnsi="宋体"/>
          <w:szCs w:val="21"/>
        </w:rPr>
        <w:t>投标活动的合法代表，以我方名义全权处理该项目有关投标、签订合同以及执行合同等一切事宜，本单位均予承认并负全部责任。</w:t>
      </w:r>
    </w:p>
    <w:p w14:paraId="0BFF1712">
      <w:pPr>
        <w:spacing w:line="360" w:lineRule="auto"/>
        <w:ind w:firstLine="422" w:firstLineChars="200"/>
        <w:rPr>
          <w:rFonts w:ascii="宋体" w:hAnsi="宋体"/>
          <w:szCs w:val="21"/>
        </w:rPr>
      </w:pPr>
      <w:r>
        <w:rPr>
          <w:rFonts w:hint="eastAsia" w:ascii="宋体" w:hAnsi="宋体" w:cs="宋体"/>
          <w:b/>
          <w:caps/>
          <w:szCs w:val="21"/>
        </w:rPr>
        <w:t>本授权有效期自开标之日起90天</w:t>
      </w:r>
    </w:p>
    <w:p w14:paraId="0F302FE4">
      <w:pPr>
        <w:spacing w:line="360" w:lineRule="auto"/>
        <w:rPr>
          <w:rFonts w:ascii="宋体" w:hAnsi="宋体"/>
          <w:szCs w:val="21"/>
        </w:rPr>
      </w:pPr>
      <w:r>
        <w:rPr>
          <w:rFonts w:ascii="宋体" w:hAnsi="宋体"/>
          <w:szCs w:val="21"/>
        </w:rPr>
        <w:t>附：1、委托代理人信息：</w:t>
      </w:r>
    </w:p>
    <w:p w14:paraId="1855EE38">
      <w:pPr>
        <w:spacing w:line="360" w:lineRule="auto"/>
        <w:ind w:firstLine="735" w:firstLineChars="350"/>
        <w:rPr>
          <w:rFonts w:ascii="宋体" w:hAnsi="宋体"/>
          <w:szCs w:val="21"/>
        </w:rPr>
      </w:pPr>
      <w:r>
        <w:rPr>
          <w:rFonts w:ascii="宋体" w:hAnsi="宋体"/>
          <w:szCs w:val="21"/>
        </w:rPr>
        <w:t>委托代理人姓名：</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性别：</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年龄：</w:t>
      </w:r>
      <w:r>
        <w:rPr>
          <w:rFonts w:ascii="宋体" w:hAnsi="宋体"/>
          <w:szCs w:val="21"/>
          <w:u w:val="single"/>
        </w:rPr>
        <w:t xml:space="preserve">      </w:t>
      </w:r>
    </w:p>
    <w:p w14:paraId="65FD5334">
      <w:pPr>
        <w:spacing w:line="360" w:lineRule="auto"/>
        <w:ind w:firstLine="555"/>
        <w:rPr>
          <w:rFonts w:ascii="宋体" w:hAnsi="宋体"/>
          <w:szCs w:val="21"/>
          <w:u w:val="single"/>
        </w:rPr>
      </w:pPr>
      <w:r>
        <w:rPr>
          <w:rFonts w:ascii="宋体" w:hAnsi="宋体"/>
          <w:szCs w:val="21"/>
        </w:rPr>
        <w:t xml:space="preserve">  身份证号码：</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 职务：</w:t>
      </w:r>
      <w:r>
        <w:rPr>
          <w:rFonts w:ascii="宋体" w:hAnsi="宋体"/>
          <w:szCs w:val="21"/>
          <w:u w:val="single"/>
        </w:rPr>
        <w:t xml:space="preserve">            </w:t>
      </w:r>
    </w:p>
    <w:p w14:paraId="27FD5F8C">
      <w:pPr>
        <w:spacing w:line="360" w:lineRule="auto"/>
        <w:ind w:firstLine="555"/>
        <w:rPr>
          <w:rFonts w:ascii="宋体" w:hAnsi="宋体"/>
          <w:szCs w:val="21"/>
        </w:rPr>
      </w:pPr>
      <w:r>
        <w:rPr>
          <w:rFonts w:ascii="宋体" w:hAnsi="宋体"/>
          <w:szCs w:val="21"/>
        </w:rPr>
        <w:t xml:space="preserve">  通讯地址：</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p>
    <w:p w14:paraId="641688F0">
      <w:pPr>
        <w:spacing w:line="360" w:lineRule="auto"/>
        <w:ind w:firstLine="555"/>
        <w:rPr>
          <w:rFonts w:ascii="宋体" w:hAnsi="宋体"/>
          <w:b/>
          <w:szCs w:val="21"/>
        </w:rPr>
      </w:pPr>
      <w:r>
        <w:rPr>
          <w:rFonts w:ascii="宋体" w:hAnsi="宋体"/>
          <w:szCs w:val="21"/>
        </w:rPr>
        <w:t xml:space="preserve">  邮政编码：</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电话：</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传真：</w:t>
      </w:r>
      <w:r>
        <w:rPr>
          <w:rFonts w:ascii="宋体" w:hAnsi="宋体"/>
          <w:szCs w:val="21"/>
          <w:u w:val="single"/>
        </w:rPr>
        <w:t xml:space="preserve">      </w:t>
      </w:r>
    </w:p>
    <w:p w14:paraId="04839F20">
      <w:pPr>
        <w:spacing w:line="360" w:lineRule="auto"/>
        <w:rPr>
          <w:rFonts w:ascii="宋体" w:hAnsi="宋体"/>
          <w:szCs w:val="21"/>
        </w:rPr>
      </w:pPr>
      <w:r>
        <w:rPr>
          <w:rFonts w:ascii="宋体" w:hAnsi="宋体"/>
          <w:b/>
          <w:szCs w:val="21"/>
        </w:rPr>
        <w:t xml:space="preserve">    </w:t>
      </w:r>
      <w:r>
        <w:rPr>
          <w:rFonts w:ascii="宋体" w:hAnsi="宋体"/>
          <w:szCs w:val="21"/>
        </w:rPr>
        <w:t>2、法定代表人（单位负责人）身份证复印件、委托代理人身份证复印件（正反两面）</w:t>
      </w:r>
    </w:p>
    <w:tbl>
      <w:tblPr>
        <w:tblStyle w:val="38"/>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30"/>
        <w:gridCol w:w="4630"/>
      </w:tblGrid>
      <w:tr w14:paraId="11E05D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71" w:hRule="atLeast"/>
        </w:trPr>
        <w:tc>
          <w:tcPr>
            <w:tcW w:w="4630" w:type="dxa"/>
            <w:tcBorders>
              <w:tl2br w:val="nil"/>
              <w:tr2bl w:val="nil"/>
            </w:tcBorders>
          </w:tcPr>
          <w:p w14:paraId="42286B59">
            <w:pPr>
              <w:spacing w:line="360" w:lineRule="auto"/>
              <w:rPr>
                <w:rFonts w:ascii="宋体" w:hAnsi="宋体" w:cs="宋体"/>
                <w:szCs w:val="21"/>
              </w:rPr>
            </w:pPr>
          </w:p>
        </w:tc>
        <w:tc>
          <w:tcPr>
            <w:tcW w:w="4630" w:type="dxa"/>
            <w:tcBorders>
              <w:tl2br w:val="nil"/>
              <w:tr2bl w:val="nil"/>
            </w:tcBorders>
          </w:tcPr>
          <w:p w14:paraId="6987BB28">
            <w:pPr>
              <w:spacing w:line="360" w:lineRule="auto"/>
              <w:rPr>
                <w:rFonts w:ascii="宋体" w:hAnsi="宋体" w:cs="宋体"/>
                <w:szCs w:val="21"/>
              </w:rPr>
            </w:pPr>
          </w:p>
        </w:tc>
      </w:tr>
      <w:tr w14:paraId="1EC506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81" w:hRule="atLeast"/>
        </w:trPr>
        <w:tc>
          <w:tcPr>
            <w:tcW w:w="4630" w:type="dxa"/>
            <w:tcBorders>
              <w:tl2br w:val="nil"/>
              <w:tr2bl w:val="nil"/>
            </w:tcBorders>
          </w:tcPr>
          <w:p w14:paraId="3A5C1FC2">
            <w:pPr>
              <w:spacing w:line="360" w:lineRule="auto"/>
              <w:rPr>
                <w:rFonts w:ascii="宋体" w:hAnsi="宋体" w:cs="宋体"/>
                <w:szCs w:val="21"/>
              </w:rPr>
            </w:pPr>
          </w:p>
        </w:tc>
        <w:tc>
          <w:tcPr>
            <w:tcW w:w="4630" w:type="dxa"/>
            <w:tcBorders>
              <w:tl2br w:val="nil"/>
              <w:tr2bl w:val="nil"/>
            </w:tcBorders>
          </w:tcPr>
          <w:p w14:paraId="48A935E4">
            <w:pPr>
              <w:spacing w:line="360" w:lineRule="auto"/>
              <w:rPr>
                <w:rFonts w:ascii="宋体" w:hAnsi="宋体" w:cs="宋体"/>
                <w:szCs w:val="21"/>
              </w:rPr>
            </w:pPr>
          </w:p>
        </w:tc>
      </w:tr>
    </w:tbl>
    <w:p w14:paraId="2CD33FA9">
      <w:pPr>
        <w:spacing w:before="120" w:beforeLines="50" w:after="120" w:afterLines="50" w:line="360" w:lineRule="auto"/>
        <w:rPr>
          <w:rFonts w:ascii="宋体" w:hAnsi="宋体" w:cs="宋体"/>
          <w:szCs w:val="21"/>
        </w:rPr>
      </w:pPr>
    </w:p>
    <w:p w14:paraId="2741B313">
      <w:pPr>
        <w:spacing w:before="120" w:beforeLines="50" w:after="120" w:afterLines="50" w:line="360" w:lineRule="auto"/>
        <w:rPr>
          <w:rFonts w:ascii="宋体" w:hAnsi="宋体" w:cs="宋体"/>
          <w:szCs w:val="21"/>
          <w:u w:val="single"/>
        </w:rPr>
      </w:pPr>
      <w:r>
        <w:rPr>
          <w:rFonts w:hint="eastAsia" w:ascii="宋体" w:hAnsi="宋体" w:cs="宋体"/>
          <w:szCs w:val="21"/>
        </w:rPr>
        <w:t xml:space="preserve">                                法定代表人（单位负责人）：</w:t>
      </w:r>
      <w:r>
        <w:rPr>
          <w:rFonts w:hint="eastAsia" w:ascii="宋体" w:hAnsi="宋体" w:cs="宋体"/>
          <w:szCs w:val="21"/>
          <w:u w:val="single"/>
        </w:rPr>
        <w:t xml:space="preserve">          </w:t>
      </w:r>
      <w:r>
        <w:rPr>
          <w:rFonts w:hint="eastAsia" w:ascii="宋体" w:hAnsi="宋体" w:cs="宋体"/>
          <w:szCs w:val="21"/>
        </w:rPr>
        <w:t>（签字或盖章）</w:t>
      </w:r>
    </w:p>
    <w:p w14:paraId="3E7AD133">
      <w:pPr>
        <w:spacing w:before="120" w:beforeLines="50" w:after="120" w:afterLines="50" w:line="360" w:lineRule="auto"/>
        <w:ind w:firstLine="420" w:firstLineChars="200"/>
        <w:rPr>
          <w:rFonts w:ascii="宋体" w:hAnsi="宋体" w:cs="宋体"/>
          <w:szCs w:val="21"/>
          <w:u w:val="single"/>
        </w:rPr>
      </w:pPr>
      <w:r>
        <w:rPr>
          <w:rFonts w:hint="eastAsia" w:ascii="宋体" w:hAnsi="宋体" w:cs="宋体"/>
          <w:szCs w:val="21"/>
        </w:rPr>
        <w:t xml:space="preserve">                            委托代理人：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（签字或盖章）</w:t>
      </w:r>
    </w:p>
    <w:p w14:paraId="707BA656">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 xml:space="preserve">                            投 标 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lang w:val="en-US" w:eastAsia="zh-CN"/>
        </w:rPr>
        <w:t xml:space="preserve">  </w:t>
      </w:r>
      <w:r>
        <w:rPr>
          <w:rFonts w:ascii="宋体" w:hAnsi="宋体" w:cs="宋体"/>
          <w:szCs w:val="21"/>
          <w:u w:val="single"/>
        </w:rPr>
        <w:t xml:space="preserve">       </w:t>
      </w:r>
      <w:r>
        <w:rPr>
          <w:rFonts w:hint="eastAsia" w:ascii="宋体" w:hAnsi="宋体" w:cs="宋体"/>
          <w:szCs w:val="21"/>
        </w:rPr>
        <w:t>（盖章）</w:t>
      </w:r>
    </w:p>
    <w:p w14:paraId="7966D44F">
      <w:pPr>
        <w:spacing w:before="120" w:beforeLines="50" w:after="120" w:afterLines="50" w:line="360" w:lineRule="auto"/>
        <w:ind w:firstLine="420" w:firstLineChars="200"/>
        <w:rPr>
          <w:rFonts w:ascii="宋体" w:hAnsi="宋体"/>
          <w:szCs w:val="21"/>
        </w:rPr>
      </w:pPr>
      <w:r>
        <w:rPr>
          <w:rFonts w:hint="eastAsia" w:ascii="宋体" w:hAnsi="宋体" w:cs="宋体"/>
          <w:szCs w:val="21"/>
        </w:rPr>
        <w:t xml:space="preserve">                            日    期：</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177C29C3">
      <w:pPr>
        <w:spacing w:before="240" w:beforeLines="100" w:after="240" w:afterLines="100" w:line="360" w:lineRule="auto"/>
        <w:jc w:val="center"/>
        <w:outlineLvl w:val="2"/>
        <w:rPr>
          <w:rFonts w:hint="eastAsia" w:ascii="宋体" w:hAnsi="宋体"/>
          <w:b/>
          <w:sz w:val="24"/>
        </w:rPr>
      </w:pPr>
    </w:p>
    <w:p w14:paraId="7EB557FF">
      <w:pPr>
        <w:spacing w:before="240" w:beforeLines="100" w:after="240" w:afterLines="100" w:line="360" w:lineRule="auto"/>
        <w:jc w:val="center"/>
        <w:outlineLvl w:val="2"/>
        <w:rPr>
          <w:rFonts w:ascii="宋体" w:hAnsi="宋体"/>
          <w:b/>
          <w:sz w:val="24"/>
        </w:rPr>
      </w:pPr>
      <w:bookmarkStart w:id="65" w:name="_Toc29007"/>
      <w:r>
        <w:rPr>
          <w:rFonts w:hint="eastAsia" w:ascii="宋体" w:hAnsi="宋体"/>
          <w:b/>
          <w:sz w:val="24"/>
        </w:rPr>
        <w:t>三</w:t>
      </w:r>
      <w:r>
        <w:rPr>
          <w:rFonts w:ascii="宋体" w:hAnsi="宋体"/>
          <w:b/>
          <w:sz w:val="24"/>
        </w:rPr>
        <w:t>、投标函</w:t>
      </w:r>
      <w:bookmarkEnd w:id="65"/>
    </w:p>
    <w:p w14:paraId="5CFBCE5E">
      <w:pPr>
        <w:pStyle w:val="22"/>
        <w:spacing w:after="0" w:line="420" w:lineRule="exact"/>
        <w:ind w:left="0" w:leftChars="0"/>
        <w:rPr>
          <w:rFonts w:hint="eastAsia" w:ascii="宋体" w:hAnsi="宋体" w:eastAsia="宋体"/>
          <w:b/>
          <w:bCs/>
          <w:szCs w:val="28"/>
          <w:lang w:eastAsia="zh-CN"/>
        </w:rPr>
      </w:pPr>
      <w:r>
        <w:rPr>
          <w:rFonts w:hint="eastAsia" w:ascii="宋体" w:hAnsi="宋体"/>
          <w:b/>
          <w:bCs/>
          <w:szCs w:val="28"/>
        </w:rPr>
        <w:t>致：</w:t>
      </w:r>
      <w:r>
        <w:rPr>
          <w:rFonts w:hint="eastAsia" w:ascii="宋体" w:hAnsi="宋体"/>
          <w:b/>
          <w:bCs/>
          <w:szCs w:val="28"/>
          <w:lang w:eastAsia="zh-CN"/>
        </w:rPr>
        <w:t>陕西东博阳工程项目管理有限公司</w:t>
      </w:r>
    </w:p>
    <w:p w14:paraId="4328E2E9">
      <w:pPr>
        <w:pStyle w:val="22"/>
        <w:spacing w:after="0" w:line="420" w:lineRule="exact"/>
        <w:ind w:left="0" w:leftChars="0" w:firstLine="420" w:firstLineChars="200"/>
        <w:rPr>
          <w:rFonts w:ascii="宋体" w:hAnsi="宋体"/>
          <w:bCs/>
          <w:szCs w:val="28"/>
        </w:rPr>
      </w:pPr>
      <w:r>
        <w:rPr>
          <w:rFonts w:ascii="宋体" w:hAnsi="宋体"/>
          <w:bCs/>
          <w:szCs w:val="28"/>
        </w:rPr>
        <w:t>我方全面研究了</w:t>
      </w:r>
      <w:r>
        <w:rPr>
          <w:rFonts w:hint="eastAsia" w:ascii="宋体" w:hAnsi="宋体"/>
          <w:bCs/>
          <w:szCs w:val="28"/>
        </w:rPr>
        <w:t>（</w:t>
      </w:r>
      <w:r>
        <w:rPr>
          <w:rFonts w:hint="eastAsia" w:ascii="宋体" w:hAnsi="宋体" w:cs="宋体"/>
          <w:kern w:val="0"/>
          <w:szCs w:val="21"/>
        </w:rPr>
        <w:t>项目名称：</w:t>
      </w:r>
      <w:r>
        <w:rPr>
          <w:rFonts w:ascii="宋体" w:hAnsi="宋体"/>
          <w:bCs/>
          <w:szCs w:val="28"/>
          <w:u w:val="single"/>
        </w:rPr>
        <w:t xml:space="preserve">                </w:t>
      </w:r>
      <w:r>
        <w:rPr>
          <w:rFonts w:hint="eastAsia" w:ascii="宋体" w:hAnsi="宋体"/>
          <w:bCs/>
          <w:szCs w:val="28"/>
        </w:rPr>
        <w:t>）</w:t>
      </w:r>
      <w:r>
        <w:rPr>
          <w:rFonts w:ascii="宋体" w:hAnsi="宋体"/>
          <w:bCs/>
          <w:szCs w:val="28"/>
        </w:rPr>
        <w:t>招标文件（项目编号</w:t>
      </w:r>
      <w:r>
        <w:rPr>
          <w:rFonts w:hint="eastAsia" w:ascii="宋体" w:hAnsi="宋体"/>
          <w:bCs/>
          <w:szCs w:val="28"/>
        </w:rPr>
        <w:t>：</w:t>
      </w:r>
      <w:r>
        <w:rPr>
          <w:rFonts w:hint="eastAsia" w:ascii="宋体" w:hAnsi="宋体"/>
          <w:bCs/>
          <w:szCs w:val="28"/>
          <w:u w:val="single"/>
        </w:rPr>
        <w:t xml:space="preserve">        </w:t>
      </w:r>
      <w:r>
        <w:rPr>
          <w:rFonts w:ascii="宋体" w:hAnsi="宋体"/>
          <w:bCs/>
          <w:szCs w:val="28"/>
        </w:rPr>
        <w:t>）的全部内容，知悉参加投标的风险，我方承诺接受招标文件的全部条款且无任何异议，决定参加贵单位组织的本项目招标。我方正式授权</w:t>
      </w:r>
      <w:r>
        <w:rPr>
          <w:rFonts w:hint="eastAsia" w:ascii="宋体" w:hAnsi="宋体"/>
          <w:bCs/>
          <w:i/>
          <w:iCs/>
          <w:szCs w:val="28"/>
          <w:u w:val="single"/>
        </w:rPr>
        <w:t xml:space="preserve"> </w:t>
      </w:r>
      <w:r>
        <w:rPr>
          <w:rFonts w:ascii="宋体" w:hAnsi="宋体"/>
          <w:bCs/>
          <w:szCs w:val="28"/>
          <w:u w:val="single"/>
        </w:rPr>
        <w:t>（姓名）</w:t>
      </w:r>
      <w:r>
        <w:rPr>
          <w:rFonts w:hint="eastAsia" w:ascii="宋体" w:hAnsi="宋体"/>
          <w:bCs/>
          <w:szCs w:val="28"/>
          <w:u w:val="single"/>
        </w:rPr>
        <w:t xml:space="preserve"> </w:t>
      </w:r>
      <w:r>
        <w:rPr>
          <w:rFonts w:ascii="宋体" w:hAnsi="宋体"/>
          <w:bCs/>
          <w:szCs w:val="28"/>
        </w:rPr>
        <w:t>代表我方</w:t>
      </w:r>
      <w:r>
        <w:rPr>
          <w:rFonts w:ascii="宋体" w:hAnsi="宋体"/>
          <w:bCs/>
          <w:szCs w:val="28"/>
          <w:u w:val="single"/>
        </w:rPr>
        <w:t xml:space="preserve">         </w:t>
      </w:r>
      <w:r>
        <w:rPr>
          <w:rFonts w:ascii="宋体" w:hAnsi="宋体"/>
          <w:bCs/>
          <w:szCs w:val="28"/>
        </w:rPr>
        <w:t>（投标人的名称）全权处理本项目投标的有关事宜。</w:t>
      </w:r>
    </w:p>
    <w:p w14:paraId="1295DAAA">
      <w:pPr>
        <w:pStyle w:val="22"/>
        <w:spacing w:after="0" w:line="420" w:lineRule="exact"/>
        <w:ind w:left="0" w:leftChars="0"/>
        <w:rPr>
          <w:rFonts w:ascii="宋体" w:hAnsi="宋体"/>
          <w:bCs/>
          <w:szCs w:val="28"/>
        </w:rPr>
      </w:pPr>
      <w:r>
        <w:rPr>
          <w:rFonts w:ascii="宋体" w:hAnsi="宋体"/>
          <w:bCs/>
          <w:szCs w:val="28"/>
        </w:rPr>
        <w:t>在此，我方郑重声明以下诸点</w:t>
      </w:r>
      <w:r>
        <w:rPr>
          <w:rFonts w:hint="eastAsia" w:ascii="宋体" w:hAnsi="宋体"/>
          <w:bCs/>
          <w:szCs w:val="28"/>
        </w:rPr>
        <w:t>，</w:t>
      </w:r>
      <w:r>
        <w:rPr>
          <w:rFonts w:ascii="宋体" w:hAnsi="宋体"/>
          <w:bCs/>
          <w:szCs w:val="28"/>
        </w:rPr>
        <w:t>并负法律责任。</w:t>
      </w:r>
    </w:p>
    <w:p w14:paraId="19F27351">
      <w:pPr>
        <w:pStyle w:val="22"/>
        <w:spacing w:after="0" w:line="420" w:lineRule="exact"/>
        <w:ind w:left="0" w:leftChars="0"/>
        <w:rPr>
          <w:rFonts w:ascii="宋体" w:hAnsi="宋体"/>
          <w:bCs/>
          <w:szCs w:val="28"/>
        </w:rPr>
      </w:pPr>
      <w:r>
        <w:rPr>
          <w:rFonts w:hint="eastAsia" w:ascii="宋体" w:hAnsi="宋体"/>
          <w:bCs/>
          <w:szCs w:val="28"/>
        </w:rPr>
        <w:t>1</w:t>
      </w:r>
      <w:r>
        <w:rPr>
          <w:rFonts w:ascii="宋体" w:hAnsi="宋体"/>
          <w:bCs/>
          <w:szCs w:val="28"/>
        </w:rPr>
        <w:t>、按照招标文件的规定，我方</w:t>
      </w:r>
      <w:r>
        <w:rPr>
          <w:rFonts w:hint="eastAsia" w:ascii="宋体" w:hAnsi="宋体"/>
          <w:bCs/>
          <w:szCs w:val="28"/>
        </w:rPr>
        <w:t>投标报价</w:t>
      </w:r>
      <w:r>
        <w:rPr>
          <w:rFonts w:ascii="宋体" w:hAnsi="宋体"/>
          <w:bCs/>
          <w:szCs w:val="28"/>
        </w:rPr>
        <w:t>为人民币：</w:t>
      </w:r>
      <w:r>
        <w:rPr>
          <w:rFonts w:hint="eastAsia" w:ascii="宋体" w:hAnsi="宋体"/>
          <w:bCs/>
          <w:szCs w:val="28"/>
        </w:rPr>
        <w:t>¥</w:t>
      </w:r>
      <w:r>
        <w:rPr>
          <w:rFonts w:ascii="宋体" w:hAnsi="宋体"/>
          <w:bCs/>
          <w:szCs w:val="28"/>
          <w:u w:val="single"/>
        </w:rPr>
        <w:t xml:space="preserve">          </w:t>
      </w:r>
      <w:r>
        <w:rPr>
          <w:rFonts w:ascii="宋体" w:hAnsi="宋体"/>
          <w:bCs/>
          <w:szCs w:val="28"/>
        </w:rPr>
        <w:t>（大写：</w:t>
      </w:r>
      <w:r>
        <w:rPr>
          <w:rFonts w:ascii="宋体" w:hAnsi="宋体"/>
          <w:bCs/>
          <w:szCs w:val="28"/>
          <w:u w:val="single"/>
        </w:rPr>
        <w:t xml:space="preserve">            </w:t>
      </w:r>
      <w:r>
        <w:rPr>
          <w:rFonts w:ascii="宋体" w:hAnsi="宋体"/>
          <w:bCs/>
          <w:szCs w:val="28"/>
        </w:rPr>
        <w:t>元）。</w:t>
      </w:r>
    </w:p>
    <w:p w14:paraId="053EAFD0">
      <w:pPr>
        <w:pStyle w:val="22"/>
        <w:spacing w:after="0" w:line="420" w:lineRule="exact"/>
        <w:ind w:left="0" w:leftChars="0"/>
        <w:rPr>
          <w:rFonts w:ascii="宋体" w:hAnsi="宋体"/>
          <w:bCs/>
          <w:szCs w:val="28"/>
        </w:rPr>
      </w:pPr>
      <w:r>
        <w:rPr>
          <w:rFonts w:hint="eastAsia" w:ascii="宋体" w:hAnsi="宋体"/>
          <w:bCs/>
          <w:szCs w:val="28"/>
        </w:rPr>
        <w:t>2</w:t>
      </w:r>
      <w:r>
        <w:rPr>
          <w:rFonts w:ascii="宋体" w:hAnsi="宋体"/>
          <w:bCs/>
          <w:szCs w:val="28"/>
        </w:rPr>
        <w:t>、我方为本项目提交的投标文件正本</w:t>
      </w:r>
      <w:r>
        <w:rPr>
          <w:rFonts w:ascii="宋体" w:hAnsi="宋体"/>
          <w:szCs w:val="28"/>
        </w:rPr>
        <w:t>壹</w:t>
      </w:r>
      <w:r>
        <w:rPr>
          <w:rFonts w:ascii="宋体" w:hAnsi="宋体"/>
          <w:bCs/>
          <w:szCs w:val="28"/>
        </w:rPr>
        <w:t>份，副本</w:t>
      </w:r>
      <w:r>
        <w:rPr>
          <w:rFonts w:ascii="宋体" w:hAnsi="宋体"/>
          <w:szCs w:val="28"/>
        </w:rPr>
        <w:t>贰</w:t>
      </w:r>
      <w:r>
        <w:rPr>
          <w:rFonts w:ascii="宋体" w:hAnsi="宋体"/>
          <w:bCs/>
          <w:szCs w:val="28"/>
        </w:rPr>
        <w:t>份，电子文档</w:t>
      </w:r>
      <w:r>
        <w:rPr>
          <w:rFonts w:hint="eastAsia" w:ascii="宋体" w:hAnsi="宋体"/>
          <w:bCs/>
          <w:szCs w:val="28"/>
          <w:lang w:val="en-US" w:eastAsia="zh-CN"/>
        </w:rPr>
        <w:t>贰</w:t>
      </w:r>
      <w:r>
        <w:rPr>
          <w:rFonts w:ascii="宋体" w:hAnsi="宋体"/>
          <w:bCs/>
          <w:szCs w:val="28"/>
        </w:rPr>
        <w:t>份。</w:t>
      </w:r>
    </w:p>
    <w:p w14:paraId="50EB79AE">
      <w:pPr>
        <w:pStyle w:val="22"/>
        <w:spacing w:after="0" w:line="420" w:lineRule="exact"/>
        <w:ind w:left="0" w:leftChars="0"/>
        <w:rPr>
          <w:rFonts w:ascii="宋体" w:hAnsi="宋体"/>
          <w:bCs/>
          <w:szCs w:val="28"/>
        </w:rPr>
      </w:pPr>
      <w:r>
        <w:rPr>
          <w:rFonts w:hint="eastAsia" w:ascii="宋体" w:hAnsi="宋体"/>
          <w:bCs/>
          <w:szCs w:val="28"/>
        </w:rPr>
        <w:t>3、</w:t>
      </w:r>
      <w:r>
        <w:rPr>
          <w:rFonts w:ascii="宋体" w:hAnsi="宋体"/>
          <w:bCs/>
          <w:szCs w:val="28"/>
        </w:rPr>
        <w:t>如果</w:t>
      </w:r>
      <w:r>
        <w:rPr>
          <w:rFonts w:hint="eastAsia" w:ascii="宋体" w:hAnsi="宋体"/>
          <w:bCs/>
          <w:szCs w:val="28"/>
        </w:rPr>
        <w:t>我方</w:t>
      </w:r>
      <w:r>
        <w:rPr>
          <w:rFonts w:ascii="宋体" w:hAnsi="宋体"/>
          <w:bCs/>
          <w:szCs w:val="28"/>
        </w:rPr>
        <w:t>中标，我</w:t>
      </w:r>
      <w:r>
        <w:rPr>
          <w:rFonts w:hint="eastAsia" w:ascii="宋体" w:hAnsi="宋体"/>
          <w:bCs/>
          <w:szCs w:val="28"/>
        </w:rPr>
        <w:t>方</w:t>
      </w:r>
      <w:r>
        <w:rPr>
          <w:rFonts w:ascii="宋体" w:hAnsi="宋体"/>
          <w:bCs/>
          <w:szCs w:val="28"/>
        </w:rPr>
        <w:t>根据招标文件的规定，履行合同的责任和义务；</w:t>
      </w:r>
    </w:p>
    <w:p w14:paraId="74A7EE1C">
      <w:pPr>
        <w:pStyle w:val="22"/>
        <w:spacing w:after="0" w:line="420" w:lineRule="exact"/>
        <w:ind w:left="0" w:leftChars="0" w:firstLine="420" w:firstLineChars="200"/>
        <w:rPr>
          <w:rFonts w:ascii="宋体" w:hAnsi="宋体"/>
          <w:bCs/>
          <w:szCs w:val="28"/>
        </w:rPr>
      </w:pPr>
      <w:r>
        <w:rPr>
          <w:rFonts w:hint="eastAsia" w:ascii="宋体" w:hAnsi="宋体"/>
          <w:bCs/>
          <w:szCs w:val="28"/>
        </w:rPr>
        <w:t>4</w:t>
      </w:r>
      <w:r>
        <w:rPr>
          <w:rFonts w:ascii="宋体" w:hAnsi="宋体"/>
          <w:bCs/>
          <w:szCs w:val="28"/>
        </w:rPr>
        <w:t>、我方已仔细阅读了招标文件的全部内容</w:t>
      </w:r>
      <w:r>
        <w:rPr>
          <w:rFonts w:hint="eastAsia" w:ascii="宋体" w:hAnsi="宋体"/>
          <w:bCs/>
          <w:szCs w:val="28"/>
        </w:rPr>
        <w:t>（含修改部分，如有的话）</w:t>
      </w:r>
      <w:r>
        <w:rPr>
          <w:rFonts w:ascii="宋体" w:hAnsi="宋体"/>
          <w:bCs/>
          <w:szCs w:val="28"/>
        </w:rPr>
        <w:t>，完全理解并放弃提出含糊不清或易形成歧义的表述和资料</w:t>
      </w:r>
      <w:r>
        <w:rPr>
          <w:rFonts w:hint="eastAsia" w:ascii="宋体" w:hAnsi="宋体"/>
          <w:bCs/>
          <w:szCs w:val="28"/>
        </w:rPr>
        <w:t>，</w:t>
      </w:r>
      <w:r>
        <w:rPr>
          <w:rFonts w:ascii="宋体" w:hAnsi="宋体"/>
          <w:bCs/>
          <w:szCs w:val="28"/>
        </w:rPr>
        <w:t>同意和放弃对招标文件不明或误解而询问、质疑和投诉的权利。</w:t>
      </w:r>
    </w:p>
    <w:p w14:paraId="6966A992">
      <w:pPr>
        <w:pStyle w:val="22"/>
        <w:spacing w:after="0" w:line="420" w:lineRule="exact"/>
        <w:ind w:left="0" w:leftChars="0" w:firstLine="420" w:firstLineChars="200"/>
        <w:rPr>
          <w:rFonts w:ascii="宋体" w:hAnsi="宋体"/>
          <w:bCs/>
          <w:szCs w:val="28"/>
        </w:rPr>
      </w:pPr>
      <w:r>
        <w:rPr>
          <w:rFonts w:hint="eastAsia" w:ascii="宋体" w:hAnsi="宋体"/>
          <w:bCs/>
          <w:szCs w:val="28"/>
        </w:rPr>
        <w:t>5</w:t>
      </w:r>
      <w:r>
        <w:rPr>
          <w:rFonts w:ascii="宋体" w:hAnsi="宋体"/>
          <w:bCs/>
          <w:szCs w:val="28"/>
        </w:rPr>
        <w:t>、开标后在规定的投标有效期内撤回投标，我们愿接受政府采购的有关处罚决定。</w:t>
      </w:r>
    </w:p>
    <w:p w14:paraId="22843A8E">
      <w:pPr>
        <w:pStyle w:val="22"/>
        <w:spacing w:after="0" w:line="420" w:lineRule="exact"/>
        <w:ind w:left="0" w:leftChars="0" w:firstLine="420" w:firstLineChars="200"/>
        <w:rPr>
          <w:rFonts w:ascii="宋体" w:hAnsi="宋体"/>
          <w:bCs/>
          <w:szCs w:val="28"/>
        </w:rPr>
      </w:pPr>
      <w:r>
        <w:rPr>
          <w:rFonts w:hint="eastAsia" w:ascii="宋体" w:hAnsi="宋体"/>
          <w:bCs/>
          <w:szCs w:val="28"/>
        </w:rPr>
        <w:t>6、</w:t>
      </w:r>
      <w:r>
        <w:rPr>
          <w:rFonts w:ascii="宋体" w:hAnsi="宋体"/>
          <w:bCs/>
          <w:szCs w:val="28"/>
        </w:rPr>
        <w:t>同意向贵方提供可能要求的，与本次投标有关的任何证据或资料，并保证我方已提供和将要提供的文件资料是真实、准确的</w:t>
      </w:r>
      <w:r>
        <w:rPr>
          <w:rFonts w:hint="eastAsia" w:ascii="宋体" w:hAnsi="宋体"/>
          <w:bCs/>
          <w:szCs w:val="28"/>
        </w:rPr>
        <w:t>，</w:t>
      </w:r>
      <w:r>
        <w:rPr>
          <w:rFonts w:ascii="宋体" w:hAnsi="宋体"/>
          <w:bCs/>
          <w:szCs w:val="28"/>
        </w:rPr>
        <w:t>否则，愿承担《中华人民共和国政府采购法》第七十七条规定的法律责任。我们完全理解最低投标报价不作为中标的唯一条件，且尊重评标委员会的评标结论和定标结果。</w:t>
      </w:r>
    </w:p>
    <w:p w14:paraId="45C71E5F">
      <w:pPr>
        <w:pStyle w:val="22"/>
        <w:spacing w:after="0" w:line="420" w:lineRule="exact"/>
        <w:ind w:left="0" w:leftChars="0" w:firstLine="420" w:firstLineChars="200"/>
        <w:rPr>
          <w:rFonts w:ascii="宋体" w:hAnsi="宋体"/>
          <w:bCs/>
          <w:szCs w:val="28"/>
        </w:rPr>
      </w:pPr>
      <w:r>
        <w:rPr>
          <w:rFonts w:hint="eastAsia" w:ascii="宋体" w:hAnsi="宋体"/>
          <w:bCs/>
          <w:szCs w:val="28"/>
        </w:rPr>
        <w:t>7、</w:t>
      </w:r>
      <w:r>
        <w:rPr>
          <w:rFonts w:ascii="宋体" w:hAnsi="宋体"/>
          <w:bCs/>
          <w:szCs w:val="28"/>
        </w:rPr>
        <w:t>按照招标文件确定的事项签订政府采购合同，履行双方所签订的合同，并承担合同规定的责任和义务</w:t>
      </w:r>
      <w:r>
        <w:rPr>
          <w:rFonts w:hint="eastAsia" w:ascii="宋体" w:hAnsi="宋体"/>
          <w:bCs/>
          <w:szCs w:val="28"/>
        </w:rPr>
        <w:t>，</w:t>
      </w:r>
      <w:r>
        <w:rPr>
          <w:rFonts w:ascii="宋体" w:hAnsi="宋体"/>
          <w:bCs/>
          <w:szCs w:val="28"/>
        </w:rPr>
        <w:t>按合同约定实施和完成项目的成果</w:t>
      </w:r>
      <w:r>
        <w:rPr>
          <w:rFonts w:hint="eastAsia" w:ascii="宋体" w:hAnsi="宋体"/>
          <w:bCs/>
          <w:szCs w:val="28"/>
        </w:rPr>
        <w:t>。</w:t>
      </w:r>
    </w:p>
    <w:p w14:paraId="02E4F29D">
      <w:pPr>
        <w:pStyle w:val="22"/>
        <w:spacing w:after="0" w:line="420" w:lineRule="exact"/>
        <w:ind w:left="0" w:leftChars="0" w:firstLine="420" w:firstLineChars="200"/>
        <w:rPr>
          <w:rFonts w:ascii="宋体" w:hAnsi="宋体"/>
          <w:bCs/>
          <w:szCs w:val="28"/>
        </w:rPr>
      </w:pPr>
      <w:r>
        <w:rPr>
          <w:rFonts w:hint="eastAsia" w:ascii="宋体" w:hAnsi="宋体"/>
          <w:bCs/>
          <w:szCs w:val="28"/>
        </w:rPr>
        <w:t>8</w:t>
      </w:r>
      <w:r>
        <w:rPr>
          <w:rFonts w:ascii="宋体" w:hAnsi="宋体"/>
          <w:bCs/>
          <w:szCs w:val="28"/>
        </w:rPr>
        <w:t>、我方的投标文件在</w:t>
      </w:r>
      <w:r>
        <w:rPr>
          <w:rFonts w:hint="eastAsia" w:ascii="宋体" w:hAnsi="宋体"/>
          <w:bCs/>
          <w:szCs w:val="28"/>
        </w:rPr>
        <w:t>自</w:t>
      </w:r>
      <w:r>
        <w:rPr>
          <w:rFonts w:ascii="宋体" w:hAnsi="宋体"/>
          <w:bCs/>
          <w:szCs w:val="28"/>
        </w:rPr>
        <w:t>开标</w:t>
      </w:r>
      <w:r>
        <w:rPr>
          <w:rFonts w:hint="eastAsia" w:ascii="宋体" w:hAnsi="宋体"/>
          <w:bCs/>
          <w:szCs w:val="28"/>
        </w:rPr>
        <w:t>之日起</w:t>
      </w:r>
      <w:r>
        <w:rPr>
          <w:rFonts w:ascii="宋体" w:hAnsi="宋体"/>
          <w:bCs/>
          <w:szCs w:val="28"/>
        </w:rPr>
        <w:t>有效期为90个日历天，若我方中标，投标文件有效期延长至合同执行完毕。</w:t>
      </w:r>
    </w:p>
    <w:p w14:paraId="16C25770">
      <w:pPr>
        <w:pStyle w:val="22"/>
        <w:spacing w:after="0" w:line="400" w:lineRule="exact"/>
        <w:rPr>
          <w:rFonts w:ascii="宋体" w:hAnsi="宋体"/>
          <w:bCs/>
          <w:szCs w:val="28"/>
        </w:rPr>
      </w:pPr>
    </w:p>
    <w:p w14:paraId="62A52C4B">
      <w:pPr>
        <w:pStyle w:val="22"/>
        <w:spacing w:after="0" w:line="400" w:lineRule="exact"/>
        <w:rPr>
          <w:rFonts w:ascii="宋体" w:hAnsi="宋体"/>
          <w:bCs/>
          <w:szCs w:val="28"/>
        </w:rPr>
      </w:pPr>
      <w:r>
        <w:rPr>
          <w:rFonts w:ascii="宋体" w:hAnsi="宋体"/>
          <w:bCs/>
          <w:szCs w:val="28"/>
        </w:rPr>
        <w:t xml:space="preserve">                        </w:t>
      </w:r>
      <w:r>
        <w:rPr>
          <w:rFonts w:hint="eastAsia" w:ascii="宋体" w:hAnsi="宋体"/>
          <w:bCs/>
          <w:szCs w:val="28"/>
        </w:rPr>
        <w:t xml:space="preserve">  </w:t>
      </w:r>
      <w:r>
        <w:rPr>
          <w:rFonts w:ascii="宋体" w:hAnsi="宋体"/>
          <w:bCs/>
          <w:szCs w:val="28"/>
        </w:rPr>
        <w:t>投标人：</w:t>
      </w:r>
      <w:r>
        <w:rPr>
          <w:rFonts w:ascii="宋体" w:hAnsi="宋体"/>
          <w:bCs/>
          <w:szCs w:val="28"/>
          <w:u w:val="single"/>
        </w:rPr>
        <w:t xml:space="preserve">              </w:t>
      </w:r>
      <w:r>
        <w:rPr>
          <w:rFonts w:hint="eastAsia" w:ascii="宋体" w:hAnsi="宋体"/>
          <w:bCs/>
          <w:szCs w:val="28"/>
          <w:u w:val="single"/>
        </w:rPr>
        <w:t xml:space="preserve">          </w:t>
      </w:r>
      <w:r>
        <w:rPr>
          <w:rFonts w:ascii="宋体" w:hAnsi="宋体"/>
          <w:bCs/>
          <w:szCs w:val="28"/>
          <w:u w:val="single"/>
        </w:rPr>
        <w:t xml:space="preserve">   </w:t>
      </w:r>
      <w:r>
        <w:rPr>
          <w:rFonts w:ascii="宋体" w:hAnsi="宋体"/>
          <w:bCs/>
          <w:szCs w:val="28"/>
        </w:rPr>
        <w:t>（盖章）</w:t>
      </w:r>
    </w:p>
    <w:p w14:paraId="02113C52">
      <w:pPr>
        <w:pStyle w:val="22"/>
        <w:spacing w:after="0" w:line="400" w:lineRule="exact"/>
        <w:ind w:firstLine="2520" w:firstLineChars="1200"/>
        <w:rPr>
          <w:rFonts w:ascii="宋体" w:hAnsi="宋体"/>
          <w:bCs/>
          <w:szCs w:val="28"/>
        </w:rPr>
      </w:pPr>
      <w:r>
        <w:rPr>
          <w:rFonts w:hint="eastAsia" w:ascii="宋体" w:hAnsi="宋体"/>
          <w:bCs/>
          <w:szCs w:val="28"/>
        </w:rPr>
        <w:t xml:space="preserve">  </w:t>
      </w:r>
      <w:r>
        <w:rPr>
          <w:rFonts w:ascii="宋体" w:hAnsi="宋体"/>
          <w:bCs/>
          <w:szCs w:val="28"/>
        </w:rPr>
        <w:t>法定代表人（单位负责人）</w:t>
      </w:r>
    </w:p>
    <w:p w14:paraId="59AFB410">
      <w:pPr>
        <w:pStyle w:val="22"/>
        <w:spacing w:after="0" w:line="400" w:lineRule="exact"/>
        <w:ind w:firstLine="2730" w:firstLineChars="1300"/>
        <w:rPr>
          <w:rFonts w:ascii="宋体" w:hAnsi="宋体"/>
          <w:bCs/>
          <w:szCs w:val="28"/>
          <w:u w:val="single"/>
        </w:rPr>
      </w:pPr>
      <w:r>
        <w:rPr>
          <w:rFonts w:ascii="宋体" w:hAnsi="宋体"/>
          <w:bCs/>
          <w:szCs w:val="28"/>
        </w:rPr>
        <w:t>或委托代理人：</w:t>
      </w:r>
      <w:r>
        <w:rPr>
          <w:rFonts w:ascii="宋体" w:hAnsi="宋体"/>
          <w:bCs/>
          <w:szCs w:val="28"/>
          <w:u w:val="single"/>
        </w:rPr>
        <w:t xml:space="preserve">   </w:t>
      </w:r>
      <w:r>
        <w:rPr>
          <w:rFonts w:hint="eastAsia" w:ascii="宋体" w:hAnsi="宋体"/>
          <w:bCs/>
          <w:szCs w:val="28"/>
          <w:u w:val="single"/>
        </w:rPr>
        <w:t xml:space="preserve">     </w:t>
      </w:r>
      <w:r>
        <w:rPr>
          <w:rFonts w:ascii="宋体" w:hAnsi="宋体"/>
          <w:bCs/>
          <w:szCs w:val="28"/>
          <w:u w:val="single"/>
        </w:rPr>
        <w:t xml:space="preserve">       </w:t>
      </w:r>
      <w:r>
        <w:rPr>
          <w:rFonts w:ascii="宋体" w:hAnsi="宋体"/>
          <w:bCs/>
          <w:szCs w:val="28"/>
        </w:rPr>
        <w:t>（签字</w:t>
      </w:r>
      <w:r>
        <w:rPr>
          <w:rFonts w:hint="eastAsia" w:ascii="宋体" w:hAnsi="宋体"/>
          <w:bCs/>
          <w:szCs w:val="28"/>
        </w:rPr>
        <w:t>或盖章</w:t>
      </w:r>
      <w:r>
        <w:rPr>
          <w:rFonts w:ascii="宋体" w:hAnsi="宋体"/>
          <w:bCs/>
          <w:szCs w:val="28"/>
        </w:rPr>
        <w:t>）</w:t>
      </w:r>
    </w:p>
    <w:p w14:paraId="41D6B12D">
      <w:pPr>
        <w:pStyle w:val="22"/>
        <w:spacing w:after="0" w:line="400" w:lineRule="exact"/>
        <w:ind w:firstLine="2520" w:firstLineChars="1200"/>
        <w:rPr>
          <w:rFonts w:ascii="宋体" w:hAnsi="宋体"/>
          <w:bCs/>
          <w:szCs w:val="28"/>
          <w:u w:val="single"/>
        </w:rPr>
      </w:pPr>
      <w:r>
        <w:rPr>
          <w:rFonts w:hint="eastAsia" w:ascii="宋体" w:hAnsi="宋体"/>
          <w:bCs/>
          <w:szCs w:val="28"/>
        </w:rPr>
        <w:t xml:space="preserve">  </w:t>
      </w:r>
      <w:r>
        <w:rPr>
          <w:rFonts w:ascii="宋体" w:hAnsi="宋体"/>
          <w:bCs/>
          <w:szCs w:val="28"/>
        </w:rPr>
        <w:t>通讯地址：</w:t>
      </w:r>
      <w:r>
        <w:rPr>
          <w:rFonts w:ascii="宋体" w:hAnsi="宋体"/>
          <w:bCs/>
          <w:szCs w:val="28"/>
          <w:u w:val="single"/>
        </w:rPr>
        <w:t xml:space="preserve">                      </w:t>
      </w:r>
      <w:r>
        <w:rPr>
          <w:rFonts w:hint="eastAsia" w:ascii="宋体" w:hAnsi="宋体"/>
          <w:bCs/>
          <w:szCs w:val="28"/>
          <w:u w:val="single"/>
        </w:rPr>
        <w:t xml:space="preserve">     </w:t>
      </w:r>
      <w:r>
        <w:rPr>
          <w:rFonts w:ascii="宋体" w:hAnsi="宋体"/>
          <w:bCs/>
          <w:szCs w:val="28"/>
          <w:u w:val="single"/>
        </w:rPr>
        <w:t xml:space="preserve">      </w:t>
      </w:r>
    </w:p>
    <w:p w14:paraId="27C37CBA">
      <w:pPr>
        <w:pStyle w:val="22"/>
        <w:spacing w:after="0" w:line="400" w:lineRule="exact"/>
        <w:ind w:firstLine="2520" w:firstLineChars="1200"/>
        <w:rPr>
          <w:rFonts w:ascii="宋体" w:hAnsi="宋体"/>
          <w:bCs/>
          <w:szCs w:val="28"/>
          <w:u w:val="single"/>
        </w:rPr>
      </w:pPr>
      <w:r>
        <w:rPr>
          <w:rFonts w:hint="eastAsia" w:ascii="宋体" w:hAnsi="宋体"/>
          <w:bCs/>
          <w:szCs w:val="28"/>
        </w:rPr>
        <w:t xml:space="preserve">  </w:t>
      </w:r>
      <w:r>
        <w:rPr>
          <w:rFonts w:ascii="宋体" w:hAnsi="宋体"/>
          <w:bCs/>
          <w:szCs w:val="28"/>
        </w:rPr>
        <w:t>联系电话：</w:t>
      </w:r>
      <w:r>
        <w:rPr>
          <w:rFonts w:ascii="宋体" w:hAnsi="宋体"/>
          <w:bCs/>
          <w:szCs w:val="28"/>
          <w:u w:val="single"/>
        </w:rPr>
        <w:t xml:space="preserve">                 </w:t>
      </w:r>
      <w:r>
        <w:rPr>
          <w:rFonts w:hint="eastAsia" w:ascii="宋体" w:hAnsi="宋体"/>
          <w:bCs/>
          <w:szCs w:val="28"/>
          <w:u w:val="single"/>
        </w:rPr>
        <w:t xml:space="preserve">      </w:t>
      </w:r>
      <w:r>
        <w:rPr>
          <w:rFonts w:ascii="宋体" w:hAnsi="宋体"/>
          <w:bCs/>
          <w:szCs w:val="28"/>
          <w:u w:val="single"/>
        </w:rPr>
        <w:t xml:space="preserve">          </w:t>
      </w:r>
    </w:p>
    <w:p w14:paraId="54E8ECCA">
      <w:pPr>
        <w:pStyle w:val="22"/>
        <w:spacing w:after="0" w:line="400" w:lineRule="exact"/>
        <w:ind w:firstLine="2520" w:firstLineChars="1200"/>
        <w:rPr>
          <w:rFonts w:ascii="宋体" w:hAnsi="宋体"/>
          <w:bCs/>
          <w:szCs w:val="28"/>
          <w:u w:val="single"/>
        </w:rPr>
      </w:pPr>
      <w:r>
        <w:rPr>
          <w:rFonts w:hint="eastAsia" w:ascii="宋体" w:hAnsi="宋体"/>
          <w:bCs/>
          <w:szCs w:val="28"/>
        </w:rPr>
        <w:t xml:space="preserve">  </w:t>
      </w:r>
      <w:r>
        <w:rPr>
          <w:rFonts w:ascii="宋体" w:hAnsi="宋体"/>
          <w:bCs/>
          <w:szCs w:val="28"/>
        </w:rPr>
        <w:t>传    真：</w:t>
      </w:r>
      <w:r>
        <w:rPr>
          <w:rFonts w:ascii="宋体" w:hAnsi="宋体"/>
          <w:bCs/>
          <w:szCs w:val="28"/>
          <w:u w:val="single"/>
        </w:rPr>
        <w:t xml:space="preserve">                </w:t>
      </w:r>
      <w:r>
        <w:rPr>
          <w:rFonts w:hint="eastAsia" w:ascii="宋体" w:hAnsi="宋体"/>
          <w:bCs/>
          <w:szCs w:val="28"/>
          <w:u w:val="single"/>
        </w:rPr>
        <w:t xml:space="preserve">     </w:t>
      </w:r>
      <w:r>
        <w:rPr>
          <w:rFonts w:ascii="宋体" w:hAnsi="宋体"/>
          <w:bCs/>
          <w:szCs w:val="28"/>
          <w:u w:val="single"/>
        </w:rPr>
        <w:t xml:space="preserve">            </w:t>
      </w:r>
    </w:p>
    <w:p w14:paraId="165A0EC4">
      <w:pPr>
        <w:pStyle w:val="22"/>
        <w:spacing w:after="0" w:line="400" w:lineRule="exact"/>
        <w:ind w:firstLine="2520" w:firstLineChars="1200"/>
        <w:rPr>
          <w:rFonts w:ascii="宋体" w:hAnsi="宋体"/>
          <w:bCs/>
          <w:szCs w:val="28"/>
          <w:u w:val="single"/>
        </w:rPr>
      </w:pPr>
      <w:r>
        <w:rPr>
          <w:rFonts w:hint="eastAsia" w:ascii="宋体" w:hAnsi="宋体"/>
          <w:bCs/>
          <w:szCs w:val="28"/>
        </w:rPr>
        <w:t xml:space="preserve">  </w:t>
      </w:r>
      <w:r>
        <w:rPr>
          <w:rFonts w:ascii="宋体" w:hAnsi="宋体"/>
          <w:bCs/>
          <w:szCs w:val="28"/>
        </w:rPr>
        <w:t>电子邮件：</w:t>
      </w:r>
      <w:r>
        <w:rPr>
          <w:rFonts w:ascii="宋体" w:hAnsi="宋体"/>
          <w:bCs/>
          <w:szCs w:val="28"/>
          <w:u w:val="single"/>
        </w:rPr>
        <w:t xml:space="preserve">                 </w:t>
      </w:r>
      <w:r>
        <w:rPr>
          <w:rFonts w:hint="eastAsia" w:ascii="宋体" w:hAnsi="宋体"/>
          <w:bCs/>
          <w:szCs w:val="28"/>
          <w:u w:val="single"/>
        </w:rPr>
        <w:t xml:space="preserve">        </w:t>
      </w:r>
      <w:r>
        <w:rPr>
          <w:rFonts w:ascii="宋体" w:hAnsi="宋体"/>
          <w:bCs/>
          <w:szCs w:val="28"/>
          <w:u w:val="single"/>
        </w:rPr>
        <w:t xml:space="preserve">        </w:t>
      </w:r>
    </w:p>
    <w:p w14:paraId="1D13139A">
      <w:pPr>
        <w:pStyle w:val="22"/>
        <w:spacing w:after="0" w:line="400" w:lineRule="exact"/>
        <w:ind w:firstLine="2520" w:firstLineChars="1200"/>
        <w:rPr>
          <w:rFonts w:ascii="宋体" w:hAnsi="宋体"/>
          <w:bCs/>
          <w:szCs w:val="28"/>
          <w:u w:val="single"/>
        </w:rPr>
      </w:pPr>
      <w:r>
        <w:rPr>
          <w:rFonts w:hint="eastAsia" w:ascii="宋体" w:hAnsi="宋体"/>
          <w:bCs/>
          <w:szCs w:val="28"/>
        </w:rPr>
        <w:t xml:space="preserve">  </w:t>
      </w:r>
      <w:r>
        <w:rPr>
          <w:rFonts w:ascii="宋体" w:hAnsi="宋体"/>
          <w:bCs/>
          <w:szCs w:val="28"/>
        </w:rPr>
        <w:t>开户银行</w:t>
      </w:r>
      <w:r>
        <w:rPr>
          <w:rFonts w:hint="eastAsia" w:ascii="宋体" w:hAnsi="宋体"/>
          <w:bCs/>
          <w:szCs w:val="28"/>
        </w:rPr>
        <w:t>：</w:t>
      </w:r>
      <w:r>
        <w:rPr>
          <w:rFonts w:ascii="宋体" w:hAnsi="宋体"/>
          <w:bCs/>
          <w:szCs w:val="28"/>
          <w:u w:val="single"/>
        </w:rPr>
        <w:t xml:space="preserve">                  </w:t>
      </w:r>
      <w:r>
        <w:rPr>
          <w:rFonts w:hint="eastAsia" w:ascii="宋体" w:hAnsi="宋体"/>
          <w:bCs/>
          <w:szCs w:val="28"/>
          <w:u w:val="single"/>
        </w:rPr>
        <w:t xml:space="preserve">       </w:t>
      </w:r>
      <w:r>
        <w:rPr>
          <w:rFonts w:ascii="宋体" w:hAnsi="宋体"/>
          <w:bCs/>
          <w:szCs w:val="28"/>
          <w:u w:val="single"/>
        </w:rPr>
        <w:t xml:space="preserve">        </w:t>
      </w:r>
    </w:p>
    <w:p w14:paraId="428E2BBA">
      <w:pPr>
        <w:pStyle w:val="22"/>
        <w:spacing w:after="0" w:line="400" w:lineRule="exact"/>
        <w:ind w:firstLine="2520" w:firstLineChars="1200"/>
        <w:rPr>
          <w:rFonts w:ascii="宋体" w:hAnsi="宋体"/>
          <w:bCs/>
          <w:szCs w:val="28"/>
          <w:u w:val="single"/>
        </w:rPr>
      </w:pPr>
      <w:r>
        <w:rPr>
          <w:rFonts w:hint="eastAsia" w:ascii="宋体" w:hAnsi="宋体"/>
          <w:bCs/>
          <w:szCs w:val="28"/>
        </w:rPr>
        <w:t xml:space="preserve">  </w:t>
      </w:r>
      <w:r>
        <w:rPr>
          <w:rFonts w:ascii="宋体" w:hAnsi="宋体"/>
          <w:bCs/>
          <w:szCs w:val="28"/>
        </w:rPr>
        <w:t>帐    号：</w:t>
      </w:r>
      <w:r>
        <w:rPr>
          <w:rFonts w:ascii="宋体" w:hAnsi="宋体"/>
          <w:bCs/>
          <w:szCs w:val="28"/>
          <w:u w:val="single"/>
        </w:rPr>
        <w:t xml:space="preserve">                   </w:t>
      </w:r>
      <w:r>
        <w:rPr>
          <w:rFonts w:hint="eastAsia" w:ascii="宋体" w:hAnsi="宋体"/>
          <w:bCs/>
          <w:szCs w:val="28"/>
          <w:u w:val="single"/>
        </w:rPr>
        <w:t xml:space="preserve">       </w:t>
      </w:r>
      <w:r>
        <w:rPr>
          <w:rFonts w:ascii="宋体" w:hAnsi="宋体"/>
          <w:bCs/>
          <w:szCs w:val="28"/>
          <w:u w:val="single"/>
        </w:rPr>
        <w:t xml:space="preserve">       </w:t>
      </w:r>
    </w:p>
    <w:p w14:paraId="19794B58">
      <w:pPr>
        <w:pStyle w:val="22"/>
        <w:spacing w:after="0" w:line="400" w:lineRule="exact"/>
        <w:ind w:firstLine="2520" w:firstLineChars="1200"/>
        <w:rPr>
          <w:rFonts w:ascii="宋体" w:hAnsi="宋体"/>
          <w:bCs/>
          <w:szCs w:val="28"/>
          <w:u w:val="single"/>
        </w:rPr>
      </w:pPr>
      <w:r>
        <w:rPr>
          <w:rFonts w:hint="eastAsia" w:ascii="宋体" w:hAnsi="宋体"/>
          <w:bCs/>
          <w:szCs w:val="28"/>
        </w:rPr>
        <w:t xml:space="preserve">  </w:t>
      </w:r>
      <w:r>
        <w:rPr>
          <w:rFonts w:ascii="宋体" w:hAnsi="宋体"/>
          <w:bCs/>
          <w:szCs w:val="28"/>
        </w:rPr>
        <w:t>日    期：</w:t>
      </w:r>
      <w:r>
        <w:rPr>
          <w:rFonts w:ascii="宋体" w:hAnsi="宋体"/>
          <w:bCs/>
          <w:szCs w:val="28"/>
          <w:u w:val="single"/>
        </w:rPr>
        <w:t xml:space="preserve">                    </w:t>
      </w:r>
      <w:r>
        <w:rPr>
          <w:rFonts w:hint="eastAsia" w:ascii="宋体" w:hAnsi="宋体"/>
          <w:bCs/>
          <w:szCs w:val="28"/>
          <w:u w:val="single"/>
        </w:rPr>
        <w:t xml:space="preserve">    </w:t>
      </w:r>
      <w:r>
        <w:rPr>
          <w:rFonts w:ascii="宋体" w:hAnsi="宋体"/>
          <w:bCs/>
          <w:szCs w:val="28"/>
          <w:u w:val="single"/>
        </w:rPr>
        <w:t xml:space="preserve">         </w:t>
      </w:r>
    </w:p>
    <w:p w14:paraId="179FAAE0">
      <w:pPr>
        <w:spacing w:before="240" w:beforeLines="100" w:after="240" w:afterLines="100" w:line="360" w:lineRule="auto"/>
        <w:jc w:val="center"/>
        <w:outlineLvl w:val="2"/>
        <w:rPr>
          <w:rFonts w:ascii="宋体" w:hAnsi="宋体"/>
          <w:b/>
          <w:sz w:val="24"/>
        </w:rPr>
      </w:pPr>
      <w:bookmarkStart w:id="66" w:name="_Toc29020"/>
      <w:r>
        <w:rPr>
          <w:rFonts w:hint="eastAsia" w:ascii="宋体" w:hAnsi="宋体"/>
          <w:b/>
          <w:sz w:val="24"/>
        </w:rPr>
        <w:t>四、开标一览表</w:t>
      </w:r>
      <w:bookmarkEnd w:id="66"/>
    </w:p>
    <w:p w14:paraId="43426AE1">
      <w:pPr>
        <w:spacing w:line="360" w:lineRule="auto"/>
        <w:rPr>
          <w:rFonts w:ascii="宋体" w:hAnsi="宋体"/>
          <w:szCs w:val="21"/>
        </w:rPr>
      </w:pPr>
    </w:p>
    <w:p w14:paraId="26974ABD">
      <w:pPr>
        <w:spacing w:line="360" w:lineRule="auto"/>
        <w:rPr>
          <w:rFonts w:ascii="宋体" w:hAnsi="宋体"/>
          <w:szCs w:val="21"/>
        </w:rPr>
      </w:pPr>
      <w:r>
        <w:rPr>
          <w:rFonts w:hint="eastAsia" w:ascii="宋体" w:hAnsi="宋体"/>
          <w:szCs w:val="21"/>
        </w:rPr>
        <w:t>项目名称：</w:t>
      </w:r>
      <w:r>
        <w:rPr>
          <w:rFonts w:hint="eastAsia" w:ascii="宋体" w:hAnsi="宋体"/>
          <w:szCs w:val="21"/>
          <w:u w:val="single"/>
        </w:rPr>
        <w:t xml:space="preserve">                         </w:t>
      </w:r>
    </w:p>
    <w:p w14:paraId="55F33638">
      <w:pPr>
        <w:spacing w:line="360" w:lineRule="auto"/>
        <w:rPr>
          <w:rFonts w:ascii="宋体" w:hAnsi="宋体"/>
          <w:szCs w:val="21"/>
          <w:u w:val="single"/>
        </w:rPr>
      </w:pPr>
      <w:r>
        <w:rPr>
          <w:rFonts w:hint="eastAsia" w:ascii="宋体" w:hAnsi="宋体"/>
          <w:szCs w:val="21"/>
        </w:rPr>
        <w:t>项目编号：</w:t>
      </w:r>
      <w:r>
        <w:rPr>
          <w:rFonts w:hint="eastAsia" w:ascii="宋体" w:hAnsi="宋体"/>
          <w:szCs w:val="21"/>
          <w:u w:val="single"/>
        </w:rPr>
        <w:t xml:space="preserve">                         </w:t>
      </w:r>
    </w:p>
    <w:tbl>
      <w:tblPr>
        <w:tblStyle w:val="39"/>
        <w:tblW w:w="899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2352"/>
        <w:gridCol w:w="2583"/>
        <w:gridCol w:w="2538"/>
      </w:tblGrid>
      <w:tr w14:paraId="133540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3878" w:type="dxa"/>
            <w:gridSpan w:val="2"/>
            <w:tcBorders>
              <w:tl2br w:val="nil"/>
              <w:tr2bl w:val="nil"/>
            </w:tcBorders>
            <w:vAlign w:val="center"/>
          </w:tcPr>
          <w:p w14:paraId="077A5FF7">
            <w:pPr>
              <w:spacing w:line="480" w:lineRule="exact"/>
              <w:jc w:val="center"/>
              <w:rPr>
                <w:rFonts w:ascii="宋体" w:hAnsi="宋体"/>
                <w:b/>
                <w:szCs w:val="21"/>
              </w:rPr>
            </w:pPr>
            <w:r>
              <w:rPr>
                <w:rFonts w:ascii="宋体" w:hAnsi="宋体"/>
                <w:b/>
                <w:szCs w:val="21"/>
              </w:rPr>
              <w:t>投标报价</w:t>
            </w:r>
          </w:p>
          <w:p w14:paraId="235BA73A">
            <w:pPr>
              <w:spacing w:line="480" w:lineRule="exact"/>
              <w:jc w:val="center"/>
              <w:rPr>
                <w:rFonts w:ascii="宋体" w:hAnsi="宋体"/>
                <w:b/>
                <w:szCs w:val="21"/>
              </w:rPr>
            </w:pPr>
            <w:r>
              <w:rPr>
                <w:rFonts w:ascii="宋体" w:hAnsi="宋体"/>
                <w:b/>
                <w:szCs w:val="21"/>
              </w:rPr>
              <w:t>（人民币:元）</w:t>
            </w:r>
          </w:p>
        </w:tc>
        <w:tc>
          <w:tcPr>
            <w:tcW w:w="2583" w:type="dxa"/>
            <w:tcBorders>
              <w:tl2br w:val="nil"/>
              <w:tr2bl w:val="nil"/>
            </w:tcBorders>
            <w:vAlign w:val="center"/>
          </w:tcPr>
          <w:p w14:paraId="6E7E3E18">
            <w:pPr>
              <w:spacing w:line="480" w:lineRule="exact"/>
              <w:jc w:val="center"/>
              <w:rPr>
                <w:rFonts w:ascii="宋体" w:hAnsi="宋体"/>
                <w:b/>
                <w:szCs w:val="21"/>
              </w:rPr>
            </w:pPr>
            <w:r>
              <w:rPr>
                <w:rFonts w:ascii="宋体" w:hAnsi="宋体"/>
                <w:b/>
                <w:szCs w:val="21"/>
              </w:rPr>
              <w:t>供货周期</w:t>
            </w:r>
          </w:p>
        </w:tc>
        <w:tc>
          <w:tcPr>
            <w:tcW w:w="2538" w:type="dxa"/>
            <w:tcBorders>
              <w:tl2br w:val="nil"/>
              <w:tr2bl w:val="nil"/>
            </w:tcBorders>
            <w:vAlign w:val="center"/>
          </w:tcPr>
          <w:p w14:paraId="0841573E">
            <w:pPr>
              <w:spacing w:line="480" w:lineRule="exact"/>
              <w:jc w:val="center"/>
              <w:rPr>
                <w:rFonts w:ascii="宋体" w:hAnsi="宋体"/>
                <w:b/>
                <w:szCs w:val="21"/>
              </w:rPr>
            </w:pPr>
            <w:r>
              <w:rPr>
                <w:rFonts w:hint="eastAsia" w:ascii="宋体" w:hAnsi="宋体"/>
                <w:b/>
                <w:szCs w:val="21"/>
                <w:lang w:val="en-US" w:eastAsia="zh-CN"/>
              </w:rPr>
              <w:t>售后服务（质保期）</w:t>
            </w:r>
          </w:p>
        </w:tc>
      </w:tr>
      <w:tr w14:paraId="487172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24" w:hRule="atLeast"/>
        </w:trPr>
        <w:tc>
          <w:tcPr>
            <w:tcW w:w="1526" w:type="dxa"/>
            <w:tcBorders>
              <w:tl2br w:val="nil"/>
              <w:tr2bl w:val="nil"/>
            </w:tcBorders>
            <w:vAlign w:val="center"/>
          </w:tcPr>
          <w:p w14:paraId="7444DA05">
            <w:pPr>
              <w:spacing w:line="560" w:lineRule="exact"/>
              <w:jc w:val="center"/>
              <w:rPr>
                <w:rFonts w:ascii="宋体" w:hAnsi="宋体"/>
                <w:szCs w:val="21"/>
              </w:rPr>
            </w:pPr>
            <w:r>
              <w:rPr>
                <w:rFonts w:ascii="宋体" w:hAnsi="宋体"/>
                <w:szCs w:val="21"/>
              </w:rPr>
              <w:t>小写</w:t>
            </w:r>
          </w:p>
        </w:tc>
        <w:tc>
          <w:tcPr>
            <w:tcW w:w="2352" w:type="dxa"/>
            <w:tcBorders>
              <w:tl2br w:val="nil"/>
              <w:tr2bl w:val="nil"/>
            </w:tcBorders>
            <w:vAlign w:val="center"/>
          </w:tcPr>
          <w:p w14:paraId="665B9998">
            <w:pPr>
              <w:spacing w:line="560" w:lineRule="exact"/>
              <w:rPr>
                <w:rFonts w:ascii="宋体" w:hAnsi="宋体"/>
                <w:szCs w:val="21"/>
              </w:rPr>
            </w:pPr>
            <w:r>
              <w:rPr>
                <w:rFonts w:hint="eastAsia" w:ascii="宋体" w:hAnsi="宋体"/>
                <w:szCs w:val="21"/>
              </w:rPr>
              <w:t>¥</w:t>
            </w:r>
          </w:p>
        </w:tc>
        <w:tc>
          <w:tcPr>
            <w:tcW w:w="2583" w:type="dxa"/>
            <w:tcBorders>
              <w:tl2br w:val="nil"/>
              <w:tr2bl w:val="nil"/>
            </w:tcBorders>
            <w:vAlign w:val="center"/>
          </w:tcPr>
          <w:p w14:paraId="7B865B55">
            <w:pPr>
              <w:spacing w:line="560" w:lineRule="exact"/>
              <w:jc w:val="center"/>
              <w:rPr>
                <w:rFonts w:ascii="宋体" w:hAnsi="宋体"/>
                <w:szCs w:val="21"/>
              </w:rPr>
            </w:pPr>
          </w:p>
        </w:tc>
        <w:tc>
          <w:tcPr>
            <w:tcW w:w="2538" w:type="dxa"/>
            <w:tcBorders>
              <w:tl2br w:val="nil"/>
              <w:tr2bl w:val="nil"/>
            </w:tcBorders>
            <w:vAlign w:val="center"/>
          </w:tcPr>
          <w:p w14:paraId="7801699D">
            <w:pPr>
              <w:spacing w:line="560" w:lineRule="exact"/>
              <w:jc w:val="center"/>
              <w:rPr>
                <w:rFonts w:ascii="宋体" w:hAnsi="宋体"/>
                <w:szCs w:val="21"/>
              </w:rPr>
            </w:pPr>
          </w:p>
        </w:tc>
      </w:tr>
      <w:tr w14:paraId="5F0AC6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1526" w:type="dxa"/>
            <w:tcBorders>
              <w:tl2br w:val="nil"/>
              <w:tr2bl w:val="nil"/>
            </w:tcBorders>
            <w:vAlign w:val="center"/>
          </w:tcPr>
          <w:p w14:paraId="22D786B7">
            <w:pPr>
              <w:spacing w:line="560" w:lineRule="exact"/>
              <w:jc w:val="center"/>
              <w:rPr>
                <w:rFonts w:ascii="宋体" w:hAnsi="宋体"/>
                <w:szCs w:val="21"/>
              </w:rPr>
            </w:pPr>
            <w:r>
              <w:rPr>
                <w:rFonts w:ascii="宋体" w:hAnsi="宋体"/>
                <w:szCs w:val="21"/>
              </w:rPr>
              <w:t>大写</w:t>
            </w:r>
          </w:p>
        </w:tc>
        <w:tc>
          <w:tcPr>
            <w:tcW w:w="7473" w:type="dxa"/>
            <w:gridSpan w:val="3"/>
            <w:tcBorders>
              <w:tl2br w:val="nil"/>
              <w:tr2bl w:val="nil"/>
            </w:tcBorders>
            <w:vAlign w:val="center"/>
          </w:tcPr>
          <w:p w14:paraId="0F128BE6">
            <w:pPr>
              <w:spacing w:line="560" w:lineRule="exact"/>
              <w:jc w:val="center"/>
              <w:rPr>
                <w:rFonts w:ascii="宋体" w:hAnsi="宋体"/>
                <w:szCs w:val="21"/>
              </w:rPr>
            </w:pPr>
          </w:p>
        </w:tc>
      </w:tr>
    </w:tbl>
    <w:p w14:paraId="356D8C3B">
      <w:pPr>
        <w:spacing w:line="360" w:lineRule="auto"/>
        <w:rPr>
          <w:rFonts w:ascii="宋体" w:hAnsi="宋体"/>
          <w:szCs w:val="21"/>
        </w:rPr>
      </w:pPr>
    </w:p>
    <w:p w14:paraId="7F450925">
      <w:pPr>
        <w:spacing w:line="360" w:lineRule="auto"/>
        <w:rPr>
          <w:rFonts w:ascii="宋体" w:hAnsi="宋体"/>
          <w:szCs w:val="21"/>
        </w:rPr>
      </w:pPr>
      <w:r>
        <w:rPr>
          <w:rFonts w:ascii="宋体" w:hAnsi="宋体"/>
          <w:szCs w:val="21"/>
        </w:rPr>
        <w:t>注：1、本表价格应按投标总价填写，精确到小数点后两位，大小写不一致时，以大写为准。</w:t>
      </w:r>
    </w:p>
    <w:p w14:paraId="6330772F">
      <w:pPr>
        <w:spacing w:line="360" w:lineRule="auto"/>
        <w:rPr>
          <w:rFonts w:ascii="宋体" w:hAnsi="宋体"/>
          <w:szCs w:val="21"/>
        </w:rPr>
      </w:pPr>
      <w:r>
        <w:rPr>
          <w:rFonts w:hint="eastAsia" w:ascii="宋体" w:hAnsi="宋体"/>
          <w:szCs w:val="21"/>
        </w:rPr>
        <w:t xml:space="preserve">    2</w:t>
      </w:r>
      <w:r>
        <w:rPr>
          <w:rFonts w:ascii="宋体" w:hAnsi="宋体"/>
          <w:szCs w:val="21"/>
        </w:rPr>
        <w:t>、本表所列各项数据与投标文件其他地方表述不一致时，以本表为准。</w:t>
      </w:r>
    </w:p>
    <w:p w14:paraId="457FCC21">
      <w:pPr>
        <w:spacing w:before="480" w:after="240" w:line="360" w:lineRule="auto"/>
        <w:jc w:val="left"/>
        <w:outlineLvl w:val="2"/>
        <w:rPr>
          <w:rFonts w:ascii="宋体" w:hAnsi="宋体"/>
          <w:b/>
          <w:bCs/>
          <w:sz w:val="30"/>
          <w:szCs w:val="30"/>
        </w:rPr>
      </w:pPr>
    </w:p>
    <w:p w14:paraId="251C47CE">
      <w:pPr>
        <w:pStyle w:val="2"/>
        <w:rPr>
          <w:rFonts w:ascii="宋体" w:hAnsi="宋体"/>
        </w:rPr>
      </w:pPr>
    </w:p>
    <w:p w14:paraId="0CF31097">
      <w:pPr>
        <w:rPr>
          <w:rFonts w:ascii="宋体" w:hAnsi="宋体"/>
        </w:rPr>
      </w:pPr>
    </w:p>
    <w:p w14:paraId="253A4F06">
      <w:pPr>
        <w:pStyle w:val="2"/>
        <w:rPr>
          <w:rFonts w:ascii="宋体" w:hAnsi="宋体"/>
        </w:rPr>
      </w:pPr>
    </w:p>
    <w:p w14:paraId="4E462127">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投标人：</w:t>
      </w:r>
      <w:r>
        <w:rPr>
          <w:rFonts w:ascii="宋体" w:hAnsi="宋体"/>
          <w:b w:val="0"/>
          <w:sz w:val="21"/>
          <w:szCs w:val="21"/>
          <w:u w:val="single"/>
        </w:rPr>
        <w:t xml:space="preserve">             </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rPr>
        <w:t>（盖章）</w:t>
      </w:r>
    </w:p>
    <w:p w14:paraId="74469D29">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法定代表人（单位负责人）</w:t>
      </w:r>
    </w:p>
    <w:p w14:paraId="1E1A79AE">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或委托代理人：</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u w:val="single"/>
        </w:rPr>
        <w:t xml:space="preserve">    </w:t>
      </w:r>
      <w:r>
        <w:rPr>
          <w:rFonts w:hint="eastAsia" w:ascii="宋体" w:hAnsi="宋体"/>
          <w:b w:val="0"/>
          <w:sz w:val="21"/>
          <w:szCs w:val="21"/>
        </w:rPr>
        <w:t>（盖章或签字）</w:t>
      </w:r>
    </w:p>
    <w:p w14:paraId="2B1EBB0D">
      <w:pPr>
        <w:spacing w:line="360" w:lineRule="auto"/>
        <w:ind w:firstLine="4410" w:firstLineChars="2100"/>
        <w:jc w:val="left"/>
        <w:outlineLvl w:val="2"/>
        <w:rPr>
          <w:rFonts w:ascii="宋体" w:hAnsi="宋体"/>
          <w:b/>
          <w:bCs/>
          <w:szCs w:val="21"/>
        </w:rPr>
      </w:pPr>
      <w:bookmarkStart w:id="67" w:name="_Toc27580"/>
      <w:r>
        <w:rPr>
          <w:rFonts w:hint="eastAsia" w:ascii="宋体" w:hAnsi="宋体"/>
          <w:szCs w:val="21"/>
        </w:rPr>
        <w:t xml:space="preserve">日 </w:t>
      </w:r>
      <w:r>
        <w:rPr>
          <w:rFonts w:ascii="宋体" w:hAnsi="宋体"/>
          <w:szCs w:val="21"/>
        </w:rPr>
        <w:t xml:space="preserve"> </w:t>
      </w:r>
      <w:r>
        <w:rPr>
          <w:rFonts w:hint="eastAsia" w:ascii="宋体" w:hAnsi="宋体"/>
          <w:szCs w:val="21"/>
        </w:rPr>
        <w:t>期：</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日</w:t>
      </w:r>
      <w:bookmarkEnd w:id="67"/>
    </w:p>
    <w:p w14:paraId="67226296">
      <w:pPr>
        <w:spacing w:before="480" w:after="240" w:line="360" w:lineRule="auto"/>
        <w:jc w:val="left"/>
        <w:outlineLvl w:val="2"/>
        <w:rPr>
          <w:rFonts w:ascii="宋体" w:hAnsi="宋体"/>
          <w:b/>
          <w:bCs/>
          <w:sz w:val="30"/>
          <w:szCs w:val="30"/>
        </w:rPr>
      </w:pPr>
    </w:p>
    <w:p w14:paraId="5AF10D67">
      <w:pPr>
        <w:spacing w:before="480" w:after="240" w:line="360" w:lineRule="auto"/>
        <w:jc w:val="left"/>
        <w:outlineLvl w:val="2"/>
        <w:rPr>
          <w:rFonts w:ascii="宋体" w:hAnsi="宋体"/>
          <w:b/>
          <w:bCs/>
          <w:sz w:val="30"/>
          <w:szCs w:val="30"/>
        </w:rPr>
      </w:pPr>
    </w:p>
    <w:p w14:paraId="647004AB">
      <w:pPr>
        <w:spacing w:before="480" w:after="240" w:line="360" w:lineRule="auto"/>
        <w:jc w:val="left"/>
        <w:outlineLvl w:val="2"/>
        <w:rPr>
          <w:rFonts w:ascii="宋体" w:hAnsi="宋体"/>
          <w:b/>
          <w:bCs/>
          <w:sz w:val="30"/>
          <w:szCs w:val="30"/>
        </w:rPr>
      </w:pPr>
    </w:p>
    <w:p w14:paraId="2CE76C4D">
      <w:pPr>
        <w:spacing w:before="240" w:beforeLines="100" w:after="240" w:afterLines="100" w:line="360" w:lineRule="auto"/>
        <w:jc w:val="center"/>
        <w:outlineLvl w:val="2"/>
        <w:rPr>
          <w:rFonts w:ascii="宋体" w:hAnsi="宋体"/>
          <w:b/>
          <w:sz w:val="24"/>
        </w:rPr>
      </w:pPr>
      <w:bookmarkStart w:id="68" w:name="_Toc13497"/>
      <w:r>
        <w:rPr>
          <w:rFonts w:hint="eastAsia" w:ascii="宋体" w:hAnsi="宋体"/>
          <w:b/>
          <w:sz w:val="24"/>
        </w:rPr>
        <w:t>五、分项报价表</w:t>
      </w:r>
      <w:bookmarkEnd w:id="68"/>
    </w:p>
    <w:p w14:paraId="7A805979">
      <w:pPr>
        <w:spacing w:line="560" w:lineRule="exact"/>
        <w:rPr>
          <w:rFonts w:ascii="宋体" w:hAnsi="宋体" w:cs="宋体"/>
          <w:b/>
          <w:bCs/>
          <w:color w:val="000000"/>
          <w:sz w:val="36"/>
          <w:szCs w:val="36"/>
        </w:rPr>
      </w:pP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 xml:space="preserve">                项目编号：</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tbl>
      <w:tblPr>
        <w:tblStyle w:val="39"/>
        <w:tblpPr w:leftFromText="180" w:rightFromText="180" w:vertAnchor="text" w:horzAnchor="page" w:tblpX="1241" w:tblpY="395"/>
        <w:tblOverlap w:val="never"/>
        <w:tblW w:w="956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099"/>
        <w:gridCol w:w="709"/>
        <w:gridCol w:w="1356"/>
        <w:gridCol w:w="694"/>
        <w:gridCol w:w="731"/>
        <w:gridCol w:w="1256"/>
        <w:gridCol w:w="1196"/>
        <w:gridCol w:w="1111"/>
        <w:gridCol w:w="700"/>
      </w:tblGrid>
      <w:tr w14:paraId="7DAC53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710" w:type="dxa"/>
            <w:tcBorders>
              <w:tl2br w:val="nil"/>
              <w:tr2bl w:val="nil"/>
            </w:tcBorders>
            <w:vAlign w:val="center"/>
          </w:tcPr>
          <w:p w14:paraId="4D050B83">
            <w:pPr>
              <w:spacing w:line="300" w:lineRule="exact"/>
              <w:jc w:val="center"/>
              <w:rPr>
                <w:rFonts w:ascii="宋体" w:hAnsi="宋体"/>
                <w:b/>
                <w:bCs/>
                <w:position w:val="4"/>
                <w:sz w:val="32"/>
                <w:szCs w:val="32"/>
              </w:rPr>
            </w:pPr>
            <w:r>
              <w:rPr>
                <w:rFonts w:hint="eastAsia" w:ascii="宋体" w:hAnsi="宋体" w:cs="新宋体"/>
                <w:b/>
              </w:rPr>
              <w:t>序号</w:t>
            </w:r>
          </w:p>
        </w:tc>
        <w:tc>
          <w:tcPr>
            <w:tcW w:w="1099" w:type="dxa"/>
            <w:tcBorders>
              <w:tl2br w:val="nil"/>
              <w:tr2bl w:val="nil"/>
            </w:tcBorders>
            <w:vAlign w:val="center"/>
          </w:tcPr>
          <w:p w14:paraId="18684279">
            <w:pPr>
              <w:spacing w:line="300" w:lineRule="exact"/>
              <w:jc w:val="center"/>
              <w:rPr>
                <w:rFonts w:ascii="宋体" w:hAnsi="宋体"/>
                <w:b/>
                <w:bCs/>
                <w:position w:val="4"/>
                <w:sz w:val="32"/>
                <w:szCs w:val="32"/>
              </w:rPr>
            </w:pPr>
            <w:r>
              <w:rPr>
                <w:rFonts w:hint="eastAsia" w:ascii="宋体" w:hAnsi="宋体" w:cs="新宋体"/>
                <w:b/>
              </w:rPr>
              <w:t>名称</w:t>
            </w:r>
          </w:p>
        </w:tc>
        <w:tc>
          <w:tcPr>
            <w:tcW w:w="709" w:type="dxa"/>
            <w:tcBorders>
              <w:tl2br w:val="nil"/>
              <w:tr2bl w:val="nil"/>
            </w:tcBorders>
            <w:vAlign w:val="center"/>
          </w:tcPr>
          <w:p w14:paraId="61F41D10">
            <w:pPr>
              <w:spacing w:line="300" w:lineRule="exact"/>
              <w:jc w:val="center"/>
              <w:rPr>
                <w:rFonts w:ascii="宋体" w:hAnsi="宋体"/>
                <w:b/>
                <w:bCs/>
                <w:position w:val="4"/>
                <w:sz w:val="32"/>
                <w:szCs w:val="32"/>
              </w:rPr>
            </w:pPr>
            <w:r>
              <w:rPr>
                <w:rFonts w:hint="eastAsia" w:ascii="宋体" w:hAnsi="宋体" w:cs="新宋体"/>
                <w:b/>
              </w:rPr>
              <w:t>品牌</w:t>
            </w:r>
          </w:p>
        </w:tc>
        <w:tc>
          <w:tcPr>
            <w:tcW w:w="1356" w:type="dxa"/>
            <w:tcBorders>
              <w:tl2br w:val="nil"/>
              <w:tr2bl w:val="nil"/>
            </w:tcBorders>
            <w:vAlign w:val="center"/>
          </w:tcPr>
          <w:p w14:paraId="2F82DCD6">
            <w:pPr>
              <w:spacing w:line="300" w:lineRule="exact"/>
              <w:jc w:val="center"/>
              <w:rPr>
                <w:rFonts w:ascii="宋体" w:hAnsi="宋体"/>
                <w:b/>
                <w:bCs/>
                <w:position w:val="4"/>
                <w:sz w:val="32"/>
                <w:szCs w:val="32"/>
              </w:rPr>
            </w:pPr>
            <w:r>
              <w:rPr>
                <w:rFonts w:hint="eastAsia" w:ascii="宋体" w:hAnsi="宋体" w:cs="新宋体"/>
                <w:b/>
              </w:rPr>
              <w:t>型号或规格</w:t>
            </w:r>
          </w:p>
        </w:tc>
        <w:tc>
          <w:tcPr>
            <w:tcW w:w="694" w:type="dxa"/>
            <w:tcBorders>
              <w:tl2br w:val="nil"/>
              <w:tr2bl w:val="nil"/>
            </w:tcBorders>
            <w:vAlign w:val="center"/>
          </w:tcPr>
          <w:p w14:paraId="3F89EBDA">
            <w:pPr>
              <w:spacing w:line="300" w:lineRule="exact"/>
              <w:jc w:val="center"/>
              <w:rPr>
                <w:rFonts w:ascii="宋体" w:hAnsi="宋体"/>
                <w:b/>
                <w:bCs/>
                <w:position w:val="4"/>
                <w:sz w:val="32"/>
                <w:szCs w:val="32"/>
              </w:rPr>
            </w:pPr>
            <w:r>
              <w:rPr>
                <w:rFonts w:hint="eastAsia" w:ascii="宋体" w:hAnsi="宋体" w:cs="新宋体"/>
                <w:b/>
              </w:rPr>
              <w:t>单位</w:t>
            </w:r>
          </w:p>
        </w:tc>
        <w:tc>
          <w:tcPr>
            <w:tcW w:w="731" w:type="dxa"/>
            <w:tcBorders>
              <w:tl2br w:val="nil"/>
              <w:tr2bl w:val="nil"/>
            </w:tcBorders>
            <w:vAlign w:val="center"/>
          </w:tcPr>
          <w:p w14:paraId="62FA1BE5">
            <w:pPr>
              <w:spacing w:line="300" w:lineRule="exact"/>
              <w:jc w:val="center"/>
              <w:rPr>
                <w:rFonts w:hint="eastAsia" w:ascii="宋体" w:hAnsi="宋体" w:eastAsia="宋体" w:cs="新宋体"/>
                <w:b/>
                <w:lang w:val="en-US" w:eastAsia="zh-CN"/>
              </w:rPr>
            </w:pPr>
            <w:r>
              <w:rPr>
                <w:rFonts w:hint="eastAsia" w:ascii="宋体" w:hAnsi="宋体" w:cs="新宋体"/>
                <w:b/>
                <w:lang w:val="en-US" w:eastAsia="zh-CN"/>
              </w:rPr>
              <w:t>数量</w:t>
            </w:r>
          </w:p>
        </w:tc>
        <w:tc>
          <w:tcPr>
            <w:tcW w:w="1256" w:type="dxa"/>
            <w:tcBorders>
              <w:tl2br w:val="nil"/>
              <w:tr2bl w:val="nil"/>
            </w:tcBorders>
            <w:vAlign w:val="center"/>
          </w:tcPr>
          <w:p w14:paraId="0B8C5233">
            <w:pPr>
              <w:spacing w:line="300" w:lineRule="exact"/>
              <w:jc w:val="center"/>
              <w:rPr>
                <w:rFonts w:ascii="宋体" w:hAnsi="宋体" w:cs="新宋体"/>
                <w:b/>
              </w:rPr>
            </w:pPr>
            <w:r>
              <w:rPr>
                <w:rFonts w:hint="eastAsia" w:ascii="宋体" w:hAnsi="宋体" w:cs="新宋体"/>
                <w:b/>
              </w:rPr>
              <w:t>单价（元）</w:t>
            </w:r>
          </w:p>
        </w:tc>
        <w:tc>
          <w:tcPr>
            <w:tcW w:w="1196" w:type="dxa"/>
            <w:tcBorders>
              <w:tl2br w:val="nil"/>
              <w:tr2bl w:val="nil"/>
            </w:tcBorders>
            <w:vAlign w:val="center"/>
          </w:tcPr>
          <w:p w14:paraId="3A82175F">
            <w:pPr>
              <w:spacing w:line="300" w:lineRule="exact"/>
              <w:jc w:val="center"/>
              <w:rPr>
                <w:rFonts w:ascii="宋体" w:hAnsi="宋体" w:cs="新宋体"/>
                <w:b/>
              </w:rPr>
            </w:pPr>
            <w:r>
              <w:rPr>
                <w:rFonts w:hint="eastAsia" w:ascii="宋体" w:hAnsi="宋体" w:cs="新宋体"/>
                <w:b/>
              </w:rPr>
              <w:t>总价（元）</w:t>
            </w:r>
          </w:p>
        </w:tc>
        <w:tc>
          <w:tcPr>
            <w:tcW w:w="1111" w:type="dxa"/>
            <w:tcBorders>
              <w:tl2br w:val="nil"/>
              <w:tr2bl w:val="nil"/>
            </w:tcBorders>
            <w:vAlign w:val="center"/>
          </w:tcPr>
          <w:p w14:paraId="39A18A8E">
            <w:pPr>
              <w:spacing w:line="300" w:lineRule="exact"/>
              <w:jc w:val="center"/>
              <w:rPr>
                <w:rFonts w:hint="default" w:ascii="宋体" w:hAnsi="宋体" w:eastAsia="宋体" w:cs="新宋体"/>
                <w:b/>
                <w:lang w:val="en-US" w:eastAsia="zh-CN"/>
              </w:rPr>
            </w:pPr>
            <w:r>
              <w:rPr>
                <w:rFonts w:hint="eastAsia" w:ascii="宋体" w:hAnsi="宋体" w:cs="新宋体"/>
                <w:b/>
                <w:lang w:val="en-US" w:eastAsia="zh-CN"/>
              </w:rPr>
              <w:t>产品图片</w:t>
            </w:r>
          </w:p>
        </w:tc>
        <w:tc>
          <w:tcPr>
            <w:tcW w:w="700" w:type="dxa"/>
            <w:tcBorders>
              <w:tl2br w:val="nil"/>
              <w:tr2bl w:val="nil"/>
            </w:tcBorders>
            <w:vAlign w:val="center"/>
          </w:tcPr>
          <w:p w14:paraId="01DA01D0">
            <w:pPr>
              <w:spacing w:line="300" w:lineRule="exact"/>
              <w:jc w:val="center"/>
              <w:rPr>
                <w:rFonts w:ascii="宋体" w:hAnsi="宋体"/>
                <w:b/>
                <w:bCs/>
                <w:position w:val="4"/>
                <w:sz w:val="32"/>
                <w:szCs w:val="32"/>
              </w:rPr>
            </w:pPr>
            <w:r>
              <w:rPr>
                <w:rFonts w:hint="eastAsia" w:ascii="宋体" w:hAnsi="宋体" w:cs="新宋体"/>
                <w:b/>
              </w:rPr>
              <w:t>备注</w:t>
            </w:r>
          </w:p>
        </w:tc>
      </w:tr>
      <w:tr w14:paraId="48F8AF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0" w:type="dxa"/>
            <w:tcBorders>
              <w:tl2br w:val="nil"/>
              <w:tr2bl w:val="nil"/>
            </w:tcBorders>
          </w:tcPr>
          <w:p w14:paraId="1D35F980">
            <w:pPr>
              <w:spacing w:line="560" w:lineRule="exact"/>
              <w:rPr>
                <w:rFonts w:ascii="宋体" w:hAnsi="宋体"/>
                <w:b/>
                <w:bCs/>
                <w:position w:val="4"/>
                <w:sz w:val="32"/>
                <w:szCs w:val="32"/>
              </w:rPr>
            </w:pPr>
          </w:p>
        </w:tc>
        <w:tc>
          <w:tcPr>
            <w:tcW w:w="1099" w:type="dxa"/>
            <w:tcBorders>
              <w:tl2br w:val="nil"/>
              <w:tr2bl w:val="nil"/>
            </w:tcBorders>
          </w:tcPr>
          <w:p w14:paraId="196441B0">
            <w:pPr>
              <w:spacing w:line="560" w:lineRule="exact"/>
              <w:rPr>
                <w:rFonts w:ascii="宋体" w:hAnsi="宋体"/>
                <w:b/>
                <w:bCs/>
                <w:position w:val="4"/>
                <w:sz w:val="32"/>
                <w:szCs w:val="32"/>
              </w:rPr>
            </w:pPr>
          </w:p>
        </w:tc>
        <w:tc>
          <w:tcPr>
            <w:tcW w:w="709" w:type="dxa"/>
            <w:tcBorders>
              <w:tl2br w:val="nil"/>
              <w:tr2bl w:val="nil"/>
            </w:tcBorders>
          </w:tcPr>
          <w:p w14:paraId="6835115F">
            <w:pPr>
              <w:spacing w:line="560" w:lineRule="exact"/>
              <w:rPr>
                <w:rFonts w:ascii="宋体" w:hAnsi="宋体"/>
                <w:b/>
                <w:bCs/>
                <w:position w:val="4"/>
                <w:sz w:val="32"/>
                <w:szCs w:val="32"/>
              </w:rPr>
            </w:pPr>
          </w:p>
        </w:tc>
        <w:tc>
          <w:tcPr>
            <w:tcW w:w="1356" w:type="dxa"/>
            <w:tcBorders>
              <w:tl2br w:val="nil"/>
              <w:tr2bl w:val="nil"/>
            </w:tcBorders>
          </w:tcPr>
          <w:p w14:paraId="1D32045A">
            <w:pPr>
              <w:spacing w:line="560" w:lineRule="exact"/>
              <w:rPr>
                <w:rFonts w:ascii="宋体" w:hAnsi="宋体"/>
                <w:b/>
                <w:bCs/>
                <w:position w:val="4"/>
                <w:sz w:val="32"/>
                <w:szCs w:val="32"/>
              </w:rPr>
            </w:pPr>
          </w:p>
        </w:tc>
        <w:tc>
          <w:tcPr>
            <w:tcW w:w="694" w:type="dxa"/>
            <w:tcBorders>
              <w:tl2br w:val="nil"/>
              <w:tr2bl w:val="nil"/>
            </w:tcBorders>
          </w:tcPr>
          <w:p w14:paraId="18AF9E44">
            <w:pPr>
              <w:spacing w:line="560" w:lineRule="exact"/>
              <w:rPr>
                <w:rFonts w:ascii="宋体" w:hAnsi="宋体"/>
                <w:b/>
                <w:bCs/>
                <w:position w:val="4"/>
                <w:sz w:val="32"/>
                <w:szCs w:val="32"/>
              </w:rPr>
            </w:pPr>
          </w:p>
        </w:tc>
        <w:tc>
          <w:tcPr>
            <w:tcW w:w="731" w:type="dxa"/>
            <w:tcBorders>
              <w:tl2br w:val="nil"/>
              <w:tr2bl w:val="nil"/>
            </w:tcBorders>
          </w:tcPr>
          <w:p w14:paraId="6D9B3219">
            <w:pPr>
              <w:spacing w:line="560" w:lineRule="exact"/>
              <w:rPr>
                <w:rFonts w:ascii="宋体" w:hAnsi="宋体"/>
                <w:b/>
                <w:bCs/>
                <w:position w:val="4"/>
                <w:sz w:val="32"/>
                <w:szCs w:val="32"/>
              </w:rPr>
            </w:pPr>
          </w:p>
        </w:tc>
        <w:tc>
          <w:tcPr>
            <w:tcW w:w="1256" w:type="dxa"/>
            <w:tcBorders>
              <w:tl2br w:val="nil"/>
              <w:tr2bl w:val="nil"/>
            </w:tcBorders>
          </w:tcPr>
          <w:p w14:paraId="0C89EF44">
            <w:pPr>
              <w:spacing w:line="560" w:lineRule="exact"/>
              <w:rPr>
                <w:rFonts w:ascii="宋体" w:hAnsi="宋体"/>
                <w:b/>
                <w:bCs/>
                <w:position w:val="4"/>
                <w:sz w:val="32"/>
                <w:szCs w:val="32"/>
              </w:rPr>
            </w:pPr>
          </w:p>
        </w:tc>
        <w:tc>
          <w:tcPr>
            <w:tcW w:w="1196" w:type="dxa"/>
            <w:tcBorders>
              <w:tl2br w:val="nil"/>
              <w:tr2bl w:val="nil"/>
            </w:tcBorders>
          </w:tcPr>
          <w:p w14:paraId="49450879">
            <w:pPr>
              <w:spacing w:line="560" w:lineRule="exact"/>
              <w:rPr>
                <w:rFonts w:ascii="宋体" w:hAnsi="宋体"/>
                <w:b/>
                <w:bCs/>
                <w:position w:val="4"/>
                <w:sz w:val="32"/>
                <w:szCs w:val="32"/>
              </w:rPr>
            </w:pPr>
          </w:p>
        </w:tc>
        <w:tc>
          <w:tcPr>
            <w:tcW w:w="1111" w:type="dxa"/>
            <w:tcBorders>
              <w:tl2br w:val="nil"/>
              <w:tr2bl w:val="nil"/>
            </w:tcBorders>
          </w:tcPr>
          <w:p w14:paraId="4324856A">
            <w:pPr>
              <w:spacing w:line="560" w:lineRule="exact"/>
              <w:rPr>
                <w:rFonts w:ascii="宋体" w:hAnsi="宋体"/>
                <w:b/>
                <w:bCs/>
                <w:position w:val="4"/>
                <w:sz w:val="32"/>
                <w:szCs w:val="32"/>
              </w:rPr>
            </w:pPr>
          </w:p>
        </w:tc>
        <w:tc>
          <w:tcPr>
            <w:tcW w:w="700" w:type="dxa"/>
            <w:tcBorders>
              <w:tl2br w:val="nil"/>
              <w:tr2bl w:val="nil"/>
            </w:tcBorders>
          </w:tcPr>
          <w:p w14:paraId="508ADEC3">
            <w:pPr>
              <w:spacing w:line="560" w:lineRule="exact"/>
              <w:rPr>
                <w:rFonts w:ascii="宋体" w:hAnsi="宋体"/>
                <w:b/>
                <w:bCs/>
                <w:position w:val="4"/>
                <w:sz w:val="32"/>
                <w:szCs w:val="32"/>
              </w:rPr>
            </w:pPr>
          </w:p>
        </w:tc>
      </w:tr>
      <w:tr w14:paraId="472359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0" w:type="dxa"/>
            <w:tcBorders>
              <w:tl2br w:val="nil"/>
              <w:tr2bl w:val="nil"/>
            </w:tcBorders>
          </w:tcPr>
          <w:p w14:paraId="2414CF50">
            <w:pPr>
              <w:spacing w:line="560" w:lineRule="exact"/>
              <w:rPr>
                <w:rFonts w:ascii="宋体" w:hAnsi="宋体"/>
                <w:b/>
                <w:bCs/>
                <w:position w:val="4"/>
                <w:sz w:val="32"/>
                <w:szCs w:val="32"/>
              </w:rPr>
            </w:pPr>
          </w:p>
        </w:tc>
        <w:tc>
          <w:tcPr>
            <w:tcW w:w="1099" w:type="dxa"/>
            <w:tcBorders>
              <w:tl2br w:val="nil"/>
              <w:tr2bl w:val="nil"/>
            </w:tcBorders>
          </w:tcPr>
          <w:p w14:paraId="5054D4FE">
            <w:pPr>
              <w:spacing w:line="560" w:lineRule="exact"/>
              <w:rPr>
                <w:rFonts w:ascii="宋体" w:hAnsi="宋体"/>
                <w:b/>
                <w:bCs/>
                <w:position w:val="4"/>
                <w:sz w:val="32"/>
                <w:szCs w:val="32"/>
              </w:rPr>
            </w:pPr>
          </w:p>
        </w:tc>
        <w:tc>
          <w:tcPr>
            <w:tcW w:w="709" w:type="dxa"/>
            <w:tcBorders>
              <w:tl2br w:val="nil"/>
              <w:tr2bl w:val="nil"/>
            </w:tcBorders>
          </w:tcPr>
          <w:p w14:paraId="4CE407A9">
            <w:pPr>
              <w:spacing w:line="560" w:lineRule="exact"/>
              <w:rPr>
                <w:rFonts w:ascii="宋体" w:hAnsi="宋体"/>
                <w:b/>
                <w:bCs/>
                <w:position w:val="4"/>
                <w:sz w:val="32"/>
                <w:szCs w:val="32"/>
              </w:rPr>
            </w:pPr>
          </w:p>
        </w:tc>
        <w:tc>
          <w:tcPr>
            <w:tcW w:w="1356" w:type="dxa"/>
            <w:tcBorders>
              <w:tl2br w:val="nil"/>
              <w:tr2bl w:val="nil"/>
            </w:tcBorders>
          </w:tcPr>
          <w:p w14:paraId="33517660">
            <w:pPr>
              <w:spacing w:line="560" w:lineRule="exact"/>
              <w:rPr>
                <w:rFonts w:ascii="宋体" w:hAnsi="宋体"/>
                <w:b/>
                <w:bCs/>
                <w:position w:val="4"/>
                <w:sz w:val="32"/>
                <w:szCs w:val="32"/>
              </w:rPr>
            </w:pPr>
          </w:p>
        </w:tc>
        <w:tc>
          <w:tcPr>
            <w:tcW w:w="694" w:type="dxa"/>
            <w:tcBorders>
              <w:tl2br w:val="nil"/>
              <w:tr2bl w:val="nil"/>
            </w:tcBorders>
          </w:tcPr>
          <w:p w14:paraId="0EFCAF58">
            <w:pPr>
              <w:spacing w:line="560" w:lineRule="exact"/>
              <w:rPr>
                <w:rFonts w:ascii="宋体" w:hAnsi="宋体"/>
                <w:b/>
                <w:bCs/>
                <w:position w:val="4"/>
                <w:sz w:val="32"/>
                <w:szCs w:val="32"/>
              </w:rPr>
            </w:pPr>
          </w:p>
        </w:tc>
        <w:tc>
          <w:tcPr>
            <w:tcW w:w="731" w:type="dxa"/>
            <w:tcBorders>
              <w:tl2br w:val="nil"/>
              <w:tr2bl w:val="nil"/>
            </w:tcBorders>
          </w:tcPr>
          <w:p w14:paraId="422A6366">
            <w:pPr>
              <w:spacing w:line="560" w:lineRule="exact"/>
              <w:rPr>
                <w:rFonts w:ascii="宋体" w:hAnsi="宋体"/>
                <w:b/>
                <w:bCs/>
                <w:position w:val="4"/>
                <w:sz w:val="32"/>
                <w:szCs w:val="32"/>
              </w:rPr>
            </w:pPr>
          </w:p>
        </w:tc>
        <w:tc>
          <w:tcPr>
            <w:tcW w:w="1256" w:type="dxa"/>
            <w:tcBorders>
              <w:tl2br w:val="nil"/>
              <w:tr2bl w:val="nil"/>
            </w:tcBorders>
          </w:tcPr>
          <w:p w14:paraId="7845835A">
            <w:pPr>
              <w:spacing w:line="560" w:lineRule="exact"/>
              <w:rPr>
                <w:rFonts w:ascii="宋体" w:hAnsi="宋体"/>
                <w:b/>
                <w:bCs/>
                <w:position w:val="4"/>
                <w:sz w:val="32"/>
                <w:szCs w:val="32"/>
              </w:rPr>
            </w:pPr>
          </w:p>
        </w:tc>
        <w:tc>
          <w:tcPr>
            <w:tcW w:w="1196" w:type="dxa"/>
            <w:tcBorders>
              <w:tl2br w:val="nil"/>
              <w:tr2bl w:val="nil"/>
            </w:tcBorders>
          </w:tcPr>
          <w:p w14:paraId="6F188DA3">
            <w:pPr>
              <w:spacing w:line="560" w:lineRule="exact"/>
              <w:rPr>
                <w:rFonts w:ascii="宋体" w:hAnsi="宋体"/>
                <w:b/>
                <w:bCs/>
                <w:position w:val="4"/>
                <w:sz w:val="32"/>
                <w:szCs w:val="32"/>
              </w:rPr>
            </w:pPr>
          </w:p>
        </w:tc>
        <w:tc>
          <w:tcPr>
            <w:tcW w:w="1111" w:type="dxa"/>
            <w:tcBorders>
              <w:tl2br w:val="nil"/>
              <w:tr2bl w:val="nil"/>
            </w:tcBorders>
          </w:tcPr>
          <w:p w14:paraId="782B7DDC">
            <w:pPr>
              <w:spacing w:line="560" w:lineRule="exact"/>
              <w:rPr>
                <w:rFonts w:ascii="宋体" w:hAnsi="宋体"/>
                <w:b/>
                <w:bCs/>
                <w:position w:val="4"/>
                <w:sz w:val="32"/>
                <w:szCs w:val="32"/>
              </w:rPr>
            </w:pPr>
          </w:p>
        </w:tc>
        <w:tc>
          <w:tcPr>
            <w:tcW w:w="700" w:type="dxa"/>
            <w:tcBorders>
              <w:tl2br w:val="nil"/>
              <w:tr2bl w:val="nil"/>
            </w:tcBorders>
          </w:tcPr>
          <w:p w14:paraId="6FEC13F0">
            <w:pPr>
              <w:spacing w:line="560" w:lineRule="exact"/>
              <w:rPr>
                <w:rFonts w:ascii="宋体" w:hAnsi="宋体"/>
                <w:b/>
                <w:bCs/>
                <w:position w:val="4"/>
                <w:sz w:val="32"/>
                <w:szCs w:val="32"/>
              </w:rPr>
            </w:pPr>
          </w:p>
        </w:tc>
      </w:tr>
      <w:tr w14:paraId="2A6ED7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0" w:type="dxa"/>
            <w:tcBorders>
              <w:tl2br w:val="nil"/>
              <w:tr2bl w:val="nil"/>
            </w:tcBorders>
          </w:tcPr>
          <w:p w14:paraId="24A239A8">
            <w:pPr>
              <w:spacing w:line="560" w:lineRule="exact"/>
              <w:rPr>
                <w:rFonts w:ascii="宋体" w:hAnsi="宋体"/>
                <w:b/>
                <w:bCs/>
                <w:position w:val="4"/>
                <w:sz w:val="32"/>
                <w:szCs w:val="32"/>
              </w:rPr>
            </w:pPr>
          </w:p>
        </w:tc>
        <w:tc>
          <w:tcPr>
            <w:tcW w:w="1099" w:type="dxa"/>
            <w:tcBorders>
              <w:tl2br w:val="nil"/>
              <w:tr2bl w:val="nil"/>
            </w:tcBorders>
          </w:tcPr>
          <w:p w14:paraId="33C6BAB4">
            <w:pPr>
              <w:spacing w:line="560" w:lineRule="exact"/>
              <w:rPr>
                <w:rFonts w:ascii="宋体" w:hAnsi="宋体"/>
                <w:b/>
                <w:bCs/>
                <w:position w:val="4"/>
                <w:sz w:val="32"/>
                <w:szCs w:val="32"/>
              </w:rPr>
            </w:pPr>
          </w:p>
        </w:tc>
        <w:tc>
          <w:tcPr>
            <w:tcW w:w="709" w:type="dxa"/>
            <w:tcBorders>
              <w:tl2br w:val="nil"/>
              <w:tr2bl w:val="nil"/>
            </w:tcBorders>
          </w:tcPr>
          <w:p w14:paraId="54307E0A">
            <w:pPr>
              <w:spacing w:line="560" w:lineRule="exact"/>
              <w:rPr>
                <w:rFonts w:ascii="宋体" w:hAnsi="宋体"/>
                <w:b/>
                <w:bCs/>
                <w:position w:val="4"/>
                <w:sz w:val="32"/>
                <w:szCs w:val="32"/>
              </w:rPr>
            </w:pPr>
          </w:p>
        </w:tc>
        <w:tc>
          <w:tcPr>
            <w:tcW w:w="1356" w:type="dxa"/>
            <w:tcBorders>
              <w:tl2br w:val="nil"/>
              <w:tr2bl w:val="nil"/>
            </w:tcBorders>
          </w:tcPr>
          <w:p w14:paraId="5C3D368D">
            <w:pPr>
              <w:spacing w:line="560" w:lineRule="exact"/>
              <w:rPr>
                <w:rFonts w:ascii="宋体" w:hAnsi="宋体"/>
                <w:b/>
                <w:bCs/>
                <w:position w:val="4"/>
                <w:sz w:val="32"/>
                <w:szCs w:val="32"/>
              </w:rPr>
            </w:pPr>
          </w:p>
        </w:tc>
        <w:tc>
          <w:tcPr>
            <w:tcW w:w="694" w:type="dxa"/>
            <w:tcBorders>
              <w:tl2br w:val="nil"/>
              <w:tr2bl w:val="nil"/>
            </w:tcBorders>
          </w:tcPr>
          <w:p w14:paraId="5E784BED">
            <w:pPr>
              <w:spacing w:line="560" w:lineRule="exact"/>
              <w:rPr>
                <w:rFonts w:ascii="宋体" w:hAnsi="宋体"/>
                <w:b/>
                <w:bCs/>
                <w:position w:val="4"/>
                <w:sz w:val="32"/>
                <w:szCs w:val="32"/>
              </w:rPr>
            </w:pPr>
          </w:p>
        </w:tc>
        <w:tc>
          <w:tcPr>
            <w:tcW w:w="731" w:type="dxa"/>
            <w:tcBorders>
              <w:tl2br w:val="nil"/>
              <w:tr2bl w:val="nil"/>
            </w:tcBorders>
          </w:tcPr>
          <w:p w14:paraId="7DFB0E64">
            <w:pPr>
              <w:spacing w:line="560" w:lineRule="exact"/>
              <w:rPr>
                <w:rFonts w:ascii="宋体" w:hAnsi="宋体"/>
                <w:b/>
                <w:bCs/>
                <w:position w:val="4"/>
                <w:sz w:val="32"/>
                <w:szCs w:val="32"/>
              </w:rPr>
            </w:pPr>
          </w:p>
        </w:tc>
        <w:tc>
          <w:tcPr>
            <w:tcW w:w="1256" w:type="dxa"/>
            <w:tcBorders>
              <w:tl2br w:val="nil"/>
              <w:tr2bl w:val="nil"/>
            </w:tcBorders>
          </w:tcPr>
          <w:p w14:paraId="7123E9E6">
            <w:pPr>
              <w:spacing w:line="560" w:lineRule="exact"/>
              <w:rPr>
                <w:rFonts w:ascii="宋体" w:hAnsi="宋体"/>
                <w:b/>
                <w:bCs/>
                <w:position w:val="4"/>
                <w:sz w:val="32"/>
                <w:szCs w:val="32"/>
              </w:rPr>
            </w:pPr>
          </w:p>
        </w:tc>
        <w:tc>
          <w:tcPr>
            <w:tcW w:w="1196" w:type="dxa"/>
            <w:tcBorders>
              <w:tl2br w:val="nil"/>
              <w:tr2bl w:val="nil"/>
            </w:tcBorders>
          </w:tcPr>
          <w:p w14:paraId="0FEAF035">
            <w:pPr>
              <w:spacing w:line="560" w:lineRule="exact"/>
              <w:rPr>
                <w:rFonts w:ascii="宋体" w:hAnsi="宋体"/>
                <w:b/>
                <w:bCs/>
                <w:position w:val="4"/>
                <w:sz w:val="32"/>
                <w:szCs w:val="32"/>
              </w:rPr>
            </w:pPr>
          </w:p>
        </w:tc>
        <w:tc>
          <w:tcPr>
            <w:tcW w:w="1111" w:type="dxa"/>
            <w:tcBorders>
              <w:tl2br w:val="nil"/>
              <w:tr2bl w:val="nil"/>
            </w:tcBorders>
          </w:tcPr>
          <w:p w14:paraId="19281E24">
            <w:pPr>
              <w:spacing w:line="560" w:lineRule="exact"/>
              <w:rPr>
                <w:rFonts w:ascii="宋体" w:hAnsi="宋体"/>
                <w:b/>
                <w:bCs/>
                <w:position w:val="4"/>
                <w:sz w:val="32"/>
                <w:szCs w:val="32"/>
              </w:rPr>
            </w:pPr>
          </w:p>
        </w:tc>
        <w:tc>
          <w:tcPr>
            <w:tcW w:w="700" w:type="dxa"/>
            <w:tcBorders>
              <w:tl2br w:val="nil"/>
              <w:tr2bl w:val="nil"/>
            </w:tcBorders>
          </w:tcPr>
          <w:p w14:paraId="3AD4BAF8">
            <w:pPr>
              <w:spacing w:line="560" w:lineRule="exact"/>
              <w:rPr>
                <w:rFonts w:ascii="宋体" w:hAnsi="宋体"/>
                <w:b/>
                <w:bCs/>
                <w:position w:val="4"/>
                <w:sz w:val="32"/>
                <w:szCs w:val="32"/>
              </w:rPr>
            </w:pPr>
          </w:p>
        </w:tc>
      </w:tr>
      <w:tr w14:paraId="05FB33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0" w:type="dxa"/>
            <w:tcBorders>
              <w:tl2br w:val="nil"/>
              <w:tr2bl w:val="nil"/>
            </w:tcBorders>
          </w:tcPr>
          <w:p w14:paraId="5C486932">
            <w:pPr>
              <w:spacing w:line="560" w:lineRule="exact"/>
              <w:rPr>
                <w:rFonts w:ascii="宋体" w:hAnsi="宋体"/>
                <w:b/>
                <w:bCs/>
                <w:position w:val="4"/>
                <w:sz w:val="32"/>
                <w:szCs w:val="32"/>
              </w:rPr>
            </w:pPr>
          </w:p>
        </w:tc>
        <w:tc>
          <w:tcPr>
            <w:tcW w:w="1099" w:type="dxa"/>
            <w:tcBorders>
              <w:tl2br w:val="nil"/>
              <w:tr2bl w:val="nil"/>
            </w:tcBorders>
          </w:tcPr>
          <w:p w14:paraId="3C1BD137">
            <w:pPr>
              <w:spacing w:line="560" w:lineRule="exact"/>
              <w:rPr>
                <w:rFonts w:ascii="宋体" w:hAnsi="宋体"/>
                <w:b/>
                <w:bCs/>
                <w:position w:val="4"/>
                <w:sz w:val="32"/>
                <w:szCs w:val="32"/>
              </w:rPr>
            </w:pPr>
          </w:p>
        </w:tc>
        <w:tc>
          <w:tcPr>
            <w:tcW w:w="709" w:type="dxa"/>
            <w:tcBorders>
              <w:tl2br w:val="nil"/>
              <w:tr2bl w:val="nil"/>
            </w:tcBorders>
          </w:tcPr>
          <w:p w14:paraId="4F1F30EB">
            <w:pPr>
              <w:spacing w:line="560" w:lineRule="exact"/>
              <w:rPr>
                <w:rFonts w:ascii="宋体" w:hAnsi="宋体"/>
                <w:b/>
                <w:bCs/>
                <w:position w:val="4"/>
                <w:sz w:val="32"/>
                <w:szCs w:val="32"/>
              </w:rPr>
            </w:pPr>
          </w:p>
        </w:tc>
        <w:tc>
          <w:tcPr>
            <w:tcW w:w="1356" w:type="dxa"/>
            <w:tcBorders>
              <w:tl2br w:val="nil"/>
              <w:tr2bl w:val="nil"/>
            </w:tcBorders>
          </w:tcPr>
          <w:p w14:paraId="2D9AD973">
            <w:pPr>
              <w:spacing w:line="560" w:lineRule="exact"/>
              <w:rPr>
                <w:rFonts w:ascii="宋体" w:hAnsi="宋体"/>
                <w:b/>
                <w:bCs/>
                <w:position w:val="4"/>
                <w:sz w:val="32"/>
                <w:szCs w:val="32"/>
              </w:rPr>
            </w:pPr>
          </w:p>
        </w:tc>
        <w:tc>
          <w:tcPr>
            <w:tcW w:w="694" w:type="dxa"/>
            <w:tcBorders>
              <w:tl2br w:val="nil"/>
              <w:tr2bl w:val="nil"/>
            </w:tcBorders>
          </w:tcPr>
          <w:p w14:paraId="19A70734">
            <w:pPr>
              <w:spacing w:line="560" w:lineRule="exact"/>
              <w:rPr>
                <w:rFonts w:ascii="宋体" w:hAnsi="宋体"/>
                <w:b/>
                <w:bCs/>
                <w:position w:val="4"/>
                <w:sz w:val="32"/>
                <w:szCs w:val="32"/>
              </w:rPr>
            </w:pPr>
          </w:p>
        </w:tc>
        <w:tc>
          <w:tcPr>
            <w:tcW w:w="731" w:type="dxa"/>
            <w:tcBorders>
              <w:tl2br w:val="nil"/>
              <w:tr2bl w:val="nil"/>
            </w:tcBorders>
          </w:tcPr>
          <w:p w14:paraId="76BC07AB">
            <w:pPr>
              <w:spacing w:line="560" w:lineRule="exact"/>
              <w:rPr>
                <w:rFonts w:ascii="宋体" w:hAnsi="宋体"/>
                <w:b/>
                <w:bCs/>
                <w:position w:val="4"/>
                <w:sz w:val="32"/>
                <w:szCs w:val="32"/>
              </w:rPr>
            </w:pPr>
          </w:p>
        </w:tc>
        <w:tc>
          <w:tcPr>
            <w:tcW w:w="1256" w:type="dxa"/>
            <w:tcBorders>
              <w:tl2br w:val="nil"/>
              <w:tr2bl w:val="nil"/>
            </w:tcBorders>
          </w:tcPr>
          <w:p w14:paraId="2DEDBD6B">
            <w:pPr>
              <w:spacing w:line="560" w:lineRule="exact"/>
              <w:rPr>
                <w:rFonts w:ascii="宋体" w:hAnsi="宋体"/>
                <w:b/>
                <w:bCs/>
                <w:position w:val="4"/>
                <w:sz w:val="32"/>
                <w:szCs w:val="32"/>
              </w:rPr>
            </w:pPr>
          </w:p>
        </w:tc>
        <w:tc>
          <w:tcPr>
            <w:tcW w:w="1196" w:type="dxa"/>
            <w:tcBorders>
              <w:tl2br w:val="nil"/>
              <w:tr2bl w:val="nil"/>
            </w:tcBorders>
          </w:tcPr>
          <w:p w14:paraId="2D9136F8">
            <w:pPr>
              <w:spacing w:line="560" w:lineRule="exact"/>
              <w:rPr>
                <w:rFonts w:ascii="宋体" w:hAnsi="宋体"/>
                <w:b/>
                <w:bCs/>
                <w:position w:val="4"/>
                <w:sz w:val="32"/>
                <w:szCs w:val="32"/>
              </w:rPr>
            </w:pPr>
          </w:p>
        </w:tc>
        <w:tc>
          <w:tcPr>
            <w:tcW w:w="1111" w:type="dxa"/>
            <w:tcBorders>
              <w:tl2br w:val="nil"/>
              <w:tr2bl w:val="nil"/>
            </w:tcBorders>
          </w:tcPr>
          <w:p w14:paraId="37CCD3DF">
            <w:pPr>
              <w:spacing w:line="560" w:lineRule="exact"/>
              <w:rPr>
                <w:rFonts w:ascii="宋体" w:hAnsi="宋体"/>
                <w:b/>
                <w:bCs/>
                <w:position w:val="4"/>
                <w:sz w:val="32"/>
                <w:szCs w:val="32"/>
              </w:rPr>
            </w:pPr>
          </w:p>
        </w:tc>
        <w:tc>
          <w:tcPr>
            <w:tcW w:w="700" w:type="dxa"/>
            <w:tcBorders>
              <w:tl2br w:val="nil"/>
              <w:tr2bl w:val="nil"/>
            </w:tcBorders>
          </w:tcPr>
          <w:p w14:paraId="64708062">
            <w:pPr>
              <w:spacing w:line="560" w:lineRule="exact"/>
              <w:rPr>
                <w:rFonts w:ascii="宋体" w:hAnsi="宋体"/>
                <w:b/>
                <w:bCs/>
                <w:position w:val="4"/>
                <w:sz w:val="32"/>
                <w:szCs w:val="32"/>
              </w:rPr>
            </w:pPr>
          </w:p>
        </w:tc>
      </w:tr>
      <w:tr w14:paraId="231C30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0" w:type="dxa"/>
            <w:tcBorders>
              <w:tl2br w:val="nil"/>
              <w:tr2bl w:val="nil"/>
            </w:tcBorders>
          </w:tcPr>
          <w:p w14:paraId="376AE95F">
            <w:pPr>
              <w:spacing w:line="560" w:lineRule="exact"/>
              <w:rPr>
                <w:rFonts w:ascii="宋体" w:hAnsi="宋体"/>
                <w:b/>
                <w:bCs/>
                <w:position w:val="4"/>
                <w:sz w:val="32"/>
                <w:szCs w:val="32"/>
              </w:rPr>
            </w:pPr>
          </w:p>
        </w:tc>
        <w:tc>
          <w:tcPr>
            <w:tcW w:w="1099" w:type="dxa"/>
            <w:tcBorders>
              <w:tl2br w:val="nil"/>
              <w:tr2bl w:val="nil"/>
            </w:tcBorders>
          </w:tcPr>
          <w:p w14:paraId="5C33E6C1">
            <w:pPr>
              <w:spacing w:line="560" w:lineRule="exact"/>
              <w:rPr>
                <w:rFonts w:ascii="宋体" w:hAnsi="宋体"/>
                <w:b/>
                <w:bCs/>
                <w:position w:val="4"/>
                <w:sz w:val="32"/>
                <w:szCs w:val="32"/>
              </w:rPr>
            </w:pPr>
          </w:p>
        </w:tc>
        <w:tc>
          <w:tcPr>
            <w:tcW w:w="709" w:type="dxa"/>
            <w:tcBorders>
              <w:tl2br w:val="nil"/>
              <w:tr2bl w:val="nil"/>
            </w:tcBorders>
          </w:tcPr>
          <w:p w14:paraId="227FC431">
            <w:pPr>
              <w:spacing w:line="560" w:lineRule="exact"/>
              <w:rPr>
                <w:rFonts w:ascii="宋体" w:hAnsi="宋体"/>
                <w:b/>
                <w:bCs/>
                <w:position w:val="4"/>
                <w:sz w:val="32"/>
                <w:szCs w:val="32"/>
              </w:rPr>
            </w:pPr>
          </w:p>
        </w:tc>
        <w:tc>
          <w:tcPr>
            <w:tcW w:w="1356" w:type="dxa"/>
            <w:tcBorders>
              <w:tl2br w:val="nil"/>
              <w:tr2bl w:val="nil"/>
            </w:tcBorders>
          </w:tcPr>
          <w:p w14:paraId="00A8D6DC">
            <w:pPr>
              <w:spacing w:line="560" w:lineRule="exact"/>
              <w:rPr>
                <w:rFonts w:ascii="宋体" w:hAnsi="宋体"/>
                <w:b/>
                <w:bCs/>
                <w:position w:val="4"/>
                <w:sz w:val="32"/>
                <w:szCs w:val="32"/>
              </w:rPr>
            </w:pPr>
          </w:p>
        </w:tc>
        <w:tc>
          <w:tcPr>
            <w:tcW w:w="694" w:type="dxa"/>
            <w:tcBorders>
              <w:tl2br w:val="nil"/>
              <w:tr2bl w:val="nil"/>
            </w:tcBorders>
          </w:tcPr>
          <w:p w14:paraId="52830F6A">
            <w:pPr>
              <w:spacing w:line="560" w:lineRule="exact"/>
              <w:rPr>
                <w:rFonts w:ascii="宋体" w:hAnsi="宋体"/>
                <w:b/>
                <w:bCs/>
                <w:position w:val="4"/>
                <w:sz w:val="32"/>
                <w:szCs w:val="32"/>
              </w:rPr>
            </w:pPr>
          </w:p>
        </w:tc>
        <w:tc>
          <w:tcPr>
            <w:tcW w:w="731" w:type="dxa"/>
            <w:tcBorders>
              <w:tl2br w:val="nil"/>
              <w:tr2bl w:val="nil"/>
            </w:tcBorders>
          </w:tcPr>
          <w:p w14:paraId="446A222E">
            <w:pPr>
              <w:spacing w:line="560" w:lineRule="exact"/>
              <w:rPr>
                <w:rFonts w:ascii="宋体" w:hAnsi="宋体"/>
                <w:b/>
                <w:bCs/>
                <w:position w:val="4"/>
                <w:sz w:val="32"/>
                <w:szCs w:val="32"/>
              </w:rPr>
            </w:pPr>
          </w:p>
        </w:tc>
        <w:tc>
          <w:tcPr>
            <w:tcW w:w="1256" w:type="dxa"/>
            <w:tcBorders>
              <w:tl2br w:val="nil"/>
              <w:tr2bl w:val="nil"/>
            </w:tcBorders>
          </w:tcPr>
          <w:p w14:paraId="70375C21">
            <w:pPr>
              <w:spacing w:line="560" w:lineRule="exact"/>
              <w:rPr>
                <w:rFonts w:ascii="宋体" w:hAnsi="宋体"/>
                <w:b/>
                <w:bCs/>
                <w:position w:val="4"/>
                <w:sz w:val="32"/>
                <w:szCs w:val="32"/>
              </w:rPr>
            </w:pPr>
          </w:p>
        </w:tc>
        <w:tc>
          <w:tcPr>
            <w:tcW w:w="1196" w:type="dxa"/>
            <w:tcBorders>
              <w:tl2br w:val="nil"/>
              <w:tr2bl w:val="nil"/>
            </w:tcBorders>
          </w:tcPr>
          <w:p w14:paraId="72276D22">
            <w:pPr>
              <w:spacing w:line="560" w:lineRule="exact"/>
              <w:rPr>
                <w:rFonts w:ascii="宋体" w:hAnsi="宋体"/>
                <w:b/>
                <w:bCs/>
                <w:position w:val="4"/>
                <w:sz w:val="32"/>
                <w:szCs w:val="32"/>
              </w:rPr>
            </w:pPr>
          </w:p>
        </w:tc>
        <w:tc>
          <w:tcPr>
            <w:tcW w:w="1111" w:type="dxa"/>
            <w:tcBorders>
              <w:tl2br w:val="nil"/>
              <w:tr2bl w:val="nil"/>
            </w:tcBorders>
          </w:tcPr>
          <w:p w14:paraId="129C0FA8">
            <w:pPr>
              <w:spacing w:line="560" w:lineRule="exact"/>
              <w:rPr>
                <w:rFonts w:ascii="宋体" w:hAnsi="宋体"/>
                <w:b/>
                <w:bCs/>
                <w:position w:val="4"/>
                <w:sz w:val="32"/>
                <w:szCs w:val="32"/>
              </w:rPr>
            </w:pPr>
          </w:p>
        </w:tc>
        <w:tc>
          <w:tcPr>
            <w:tcW w:w="700" w:type="dxa"/>
            <w:tcBorders>
              <w:tl2br w:val="nil"/>
              <w:tr2bl w:val="nil"/>
            </w:tcBorders>
          </w:tcPr>
          <w:p w14:paraId="622A815E">
            <w:pPr>
              <w:spacing w:line="560" w:lineRule="exact"/>
              <w:rPr>
                <w:rFonts w:ascii="宋体" w:hAnsi="宋体"/>
                <w:b/>
                <w:bCs/>
                <w:position w:val="4"/>
                <w:sz w:val="32"/>
                <w:szCs w:val="32"/>
              </w:rPr>
            </w:pPr>
          </w:p>
        </w:tc>
      </w:tr>
      <w:tr w14:paraId="67E64C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10" w:type="dxa"/>
            <w:tcBorders>
              <w:tl2br w:val="nil"/>
              <w:tr2bl w:val="nil"/>
            </w:tcBorders>
            <w:vAlign w:val="center"/>
          </w:tcPr>
          <w:p w14:paraId="6F56721A">
            <w:pPr>
              <w:spacing w:line="300" w:lineRule="exact"/>
              <w:jc w:val="center"/>
              <w:rPr>
                <w:rFonts w:ascii="宋体" w:hAnsi="宋体" w:cs="新宋体"/>
                <w:b/>
              </w:rPr>
            </w:pPr>
            <w:r>
              <w:rPr>
                <w:rFonts w:hint="eastAsia" w:ascii="宋体" w:hAnsi="宋体" w:cs="新宋体"/>
                <w:b/>
              </w:rPr>
              <w:t>总计</w:t>
            </w:r>
          </w:p>
        </w:tc>
        <w:tc>
          <w:tcPr>
            <w:tcW w:w="5845" w:type="dxa"/>
            <w:gridSpan w:val="6"/>
            <w:tcBorders>
              <w:tl2br w:val="nil"/>
              <w:tr2bl w:val="nil"/>
            </w:tcBorders>
            <w:vAlign w:val="center"/>
          </w:tcPr>
          <w:p w14:paraId="1018BFE7">
            <w:pPr>
              <w:spacing w:line="300" w:lineRule="exact"/>
              <w:jc w:val="left"/>
              <w:rPr>
                <w:rFonts w:ascii="宋体" w:hAnsi="宋体" w:cs="新宋体"/>
                <w:b/>
              </w:rPr>
            </w:pPr>
            <w:r>
              <w:rPr>
                <w:rFonts w:hint="eastAsia" w:ascii="宋体" w:hAnsi="宋体" w:cs="新宋体"/>
                <w:b/>
              </w:rPr>
              <w:t>大写：</w:t>
            </w:r>
          </w:p>
        </w:tc>
        <w:tc>
          <w:tcPr>
            <w:tcW w:w="3007" w:type="dxa"/>
            <w:gridSpan w:val="3"/>
            <w:tcBorders>
              <w:tl2br w:val="nil"/>
              <w:tr2bl w:val="nil"/>
            </w:tcBorders>
            <w:vAlign w:val="center"/>
          </w:tcPr>
          <w:p w14:paraId="457AF8CB">
            <w:pPr>
              <w:spacing w:line="300" w:lineRule="exact"/>
              <w:jc w:val="left"/>
              <w:rPr>
                <w:rFonts w:ascii="宋体" w:hAnsi="宋体" w:cs="新宋体"/>
                <w:b/>
              </w:rPr>
            </w:pPr>
            <w:r>
              <w:rPr>
                <w:rFonts w:hint="eastAsia" w:ascii="宋体" w:hAnsi="宋体" w:cs="新宋体"/>
                <w:b/>
              </w:rPr>
              <w:t>小写：¥：</w:t>
            </w:r>
          </w:p>
        </w:tc>
      </w:tr>
    </w:tbl>
    <w:p w14:paraId="6CA7A244">
      <w:pPr>
        <w:spacing w:line="460" w:lineRule="exact"/>
        <w:rPr>
          <w:rFonts w:ascii="宋体" w:hAnsi="宋体"/>
          <w:position w:val="4"/>
          <w:szCs w:val="21"/>
        </w:rPr>
      </w:pPr>
      <w:r>
        <w:rPr>
          <w:rFonts w:ascii="宋体" w:hAnsi="宋体"/>
          <w:position w:val="4"/>
          <w:szCs w:val="21"/>
        </w:rPr>
        <w:t>注：1</w:t>
      </w:r>
      <w:r>
        <w:rPr>
          <w:rFonts w:hint="eastAsia" w:ascii="宋体" w:hAnsi="宋体"/>
          <w:position w:val="4"/>
          <w:szCs w:val="21"/>
        </w:rPr>
        <w:t>、“</w:t>
      </w:r>
      <w:r>
        <w:rPr>
          <w:rFonts w:ascii="宋体" w:hAnsi="宋体"/>
          <w:position w:val="4"/>
          <w:szCs w:val="21"/>
        </w:rPr>
        <w:t>分项报价表</w:t>
      </w:r>
      <w:r>
        <w:rPr>
          <w:rFonts w:hint="eastAsia" w:ascii="宋体" w:hAnsi="宋体"/>
          <w:position w:val="4"/>
          <w:szCs w:val="21"/>
        </w:rPr>
        <w:t>”</w:t>
      </w:r>
      <w:r>
        <w:rPr>
          <w:rFonts w:ascii="宋体" w:hAnsi="宋体"/>
          <w:position w:val="4"/>
          <w:szCs w:val="21"/>
        </w:rPr>
        <w:t>各分项报价合计应当与</w:t>
      </w:r>
      <w:r>
        <w:rPr>
          <w:rFonts w:hint="eastAsia" w:ascii="宋体" w:hAnsi="宋体"/>
          <w:position w:val="4"/>
          <w:szCs w:val="21"/>
        </w:rPr>
        <w:t>“开标</w:t>
      </w:r>
      <w:r>
        <w:rPr>
          <w:rFonts w:ascii="宋体" w:hAnsi="宋体"/>
          <w:position w:val="4"/>
          <w:szCs w:val="21"/>
        </w:rPr>
        <w:t>一览表</w:t>
      </w:r>
      <w:r>
        <w:rPr>
          <w:rFonts w:hint="eastAsia" w:ascii="宋体" w:hAnsi="宋体"/>
          <w:position w:val="4"/>
          <w:szCs w:val="21"/>
        </w:rPr>
        <w:t>”投标报价</w:t>
      </w:r>
      <w:r>
        <w:rPr>
          <w:rFonts w:ascii="宋体" w:hAnsi="宋体"/>
          <w:position w:val="4"/>
          <w:szCs w:val="21"/>
        </w:rPr>
        <w:t>相等</w:t>
      </w:r>
      <w:r>
        <w:rPr>
          <w:rFonts w:hint="eastAsia" w:ascii="宋体" w:hAnsi="宋体"/>
          <w:position w:val="4"/>
          <w:szCs w:val="21"/>
        </w:rPr>
        <w:t>，</w:t>
      </w:r>
      <w:r>
        <w:rPr>
          <w:rFonts w:ascii="宋体" w:hAnsi="宋体"/>
          <w:position w:val="4"/>
          <w:szCs w:val="21"/>
        </w:rPr>
        <w:t>报价精确到小数点后两位。</w:t>
      </w:r>
    </w:p>
    <w:p w14:paraId="1A16C360">
      <w:pPr>
        <w:spacing w:line="460" w:lineRule="exact"/>
        <w:ind w:firstLine="420" w:firstLineChars="200"/>
        <w:rPr>
          <w:rFonts w:ascii="宋体" w:hAnsi="宋体"/>
          <w:position w:val="4"/>
          <w:szCs w:val="21"/>
        </w:rPr>
      </w:pPr>
      <w:r>
        <w:rPr>
          <w:rFonts w:ascii="宋体" w:hAnsi="宋体"/>
          <w:position w:val="4"/>
          <w:szCs w:val="21"/>
        </w:rPr>
        <w:t>2</w:t>
      </w:r>
      <w:r>
        <w:rPr>
          <w:rFonts w:hint="eastAsia" w:ascii="宋体" w:hAnsi="宋体"/>
          <w:position w:val="4"/>
          <w:szCs w:val="21"/>
        </w:rPr>
        <w:t>、</w:t>
      </w:r>
      <w:r>
        <w:rPr>
          <w:rFonts w:ascii="宋体" w:hAnsi="宋体"/>
          <w:position w:val="4"/>
          <w:szCs w:val="21"/>
        </w:rPr>
        <w:t>如果按单价计算的结果与总价不一致时，以单价为准修正总价。</w:t>
      </w:r>
    </w:p>
    <w:p w14:paraId="5880AFF2">
      <w:pPr>
        <w:spacing w:line="460" w:lineRule="exact"/>
        <w:ind w:firstLine="420" w:firstLineChars="200"/>
        <w:rPr>
          <w:rFonts w:ascii="宋体" w:hAnsi="宋体"/>
          <w:position w:val="4"/>
          <w:szCs w:val="21"/>
        </w:rPr>
      </w:pPr>
      <w:r>
        <w:rPr>
          <w:rFonts w:hint="eastAsia" w:ascii="宋体" w:hAnsi="宋体"/>
          <w:position w:val="4"/>
          <w:szCs w:val="21"/>
        </w:rPr>
        <w:t xml:space="preserve">3、投标人可根据内容自行拓展本表格，本表为多页的，按照清单明细，每页均需由法定代表人或委托代理人签字并加盖投标人公章。    </w:t>
      </w:r>
    </w:p>
    <w:p w14:paraId="63A5B15E">
      <w:pPr>
        <w:pStyle w:val="98"/>
        <w:spacing w:line="500" w:lineRule="exact"/>
        <w:jc w:val="left"/>
        <w:rPr>
          <w:rFonts w:ascii="宋体" w:hAnsi="宋体"/>
          <w:b w:val="0"/>
          <w:sz w:val="21"/>
          <w:szCs w:val="21"/>
        </w:rPr>
      </w:pPr>
      <w:r>
        <w:rPr>
          <w:rFonts w:hint="eastAsia" w:ascii="宋体" w:hAnsi="宋体"/>
          <w:b w:val="0"/>
          <w:sz w:val="21"/>
          <w:szCs w:val="21"/>
        </w:rPr>
        <w:t xml:space="preserve">                                   </w:t>
      </w:r>
    </w:p>
    <w:p w14:paraId="4A6E997E">
      <w:pPr>
        <w:pStyle w:val="98"/>
        <w:spacing w:line="500" w:lineRule="exact"/>
        <w:jc w:val="left"/>
        <w:rPr>
          <w:rFonts w:ascii="宋体" w:hAnsi="宋体"/>
          <w:b w:val="0"/>
          <w:sz w:val="21"/>
          <w:szCs w:val="21"/>
        </w:rPr>
      </w:pPr>
    </w:p>
    <w:p w14:paraId="4A57F144">
      <w:pPr>
        <w:pStyle w:val="98"/>
        <w:spacing w:line="500" w:lineRule="exact"/>
        <w:jc w:val="left"/>
        <w:rPr>
          <w:rFonts w:ascii="宋体" w:hAnsi="宋体"/>
          <w:b w:val="0"/>
          <w:sz w:val="21"/>
          <w:szCs w:val="21"/>
        </w:rPr>
      </w:pPr>
    </w:p>
    <w:p w14:paraId="6ACBA718">
      <w:pPr>
        <w:pStyle w:val="98"/>
        <w:spacing w:line="500" w:lineRule="exact"/>
        <w:jc w:val="left"/>
        <w:rPr>
          <w:rFonts w:ascii="宋体" w:hAnsi="宋体"/>
          <w:b w:val="0"/>
          <w:sz w:val="21"/>
          <w:szCs w:val="21"/>
        </w:rPr>
      </w:pPr>
    </w:p>
    <w:p w14:paraId="02971D26">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投标人：</w:t>
      </w:r>
      <w:r>
        <w:rPr>
          <w:rFonts w:ascii="宋体" w:hAnsi="宋体"/>
          <w:b w:val="0"/>
          <w:sz w:val="21"/>
          <w:szCs w:val="21"/>
          <w:u w:val="single"/>
        </w:rPr>
        <w:t xml:space="preserve">             </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rPr>
        <w:t>（盖章）</w:t>
      </w:r>
    </w:p>
    <w:p w14:paraId="78D7FA26">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法定代表人（单位负责人）</w:t>
      </w:r>
    </w:p>
    <w:p w14:paraId="0B0D75F6">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或委托代理人：</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u w:val="single"/>
        </w:rPr>
        <w:t xml:space="preserve">    </w:t>
      </w:r>
      <w:r>
        <w:rPr>
          <w:rFonts w:hint="eastAsia" w:ascii="宋体" w:hAnsi="宋体"/>
          <w:b w:val="0"/>
          <w:sz w:val="21"/>
          <w:szCs w:val="21"/>
        </w:rPr>
        <w:t>（盖章或签字）</w:t>
      </w:r>
    </w:p>
    <w:p w14:paraId="4A5FE516">
      <w:pPr>
        <w:spacing w:line="360" w:lineRule="auto"/>
        <w:ind w:firstLine="4410" w:firstLineChars="2100"/>
        <w:jc w:val="left"/>
        <w:outlineLvl w:val="2"/>
        <w:rPr>
          <w:rFonts w:ascii="宋体" w:hAnsi="宋体"/>
          <w:b/>
          <w:bCs/>
          <w:szCs w:val="21"/>
        </w:rPr>
      </w:pPr>
      <w:bookmarkStart w:id="69" w:name="_Toc31321"/>
      <w:r>
        <w:rPr>
          <w:rFonts w:hint="eastAsia" w:ascii="宋体" w:hAnsi="宋体"/>
          <w:szCs w:val="21"/>
        </w:rPr>
        <w:t xml:space="preserve">日 </w:t>
      </w:r>
      <w:r>
        <w:rPr>
          <w:rFonts w:ascii="宋体" w:hAnsi="宋体"/>
          <w:szCs w:val="21"/>
        </w:rPr>
        <w:t xml:space="preserve"> </w:t>
      </w:r>
      <w:r>
        <w:rPr>
          <w:rFonts w:hint="eastAsia" w:ascii="宋体" w:hAnsi="宋体"/>
          <w:szCs w:val="21"/>
        </w:rPr>
        <w:t>期：</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日</w:t>
      </w:r>
      <w:bookmarkEnd w:id="69"/>
    </w:p>
    <w:p w14:paraId="46D672CA">
      <w:pPr>
        <w:rPr>
          <w:rFonts w:ascii="宋体" w:hAnsi="宋体"/>
        </w:rPr>
      </w:pPr>
    </w:p>
    <w:p w14:paraId="13C2A6A4">
      <w:pPr>
        <w:pStyle w:val="2"/>
        <w:rPr>
          <w:rFonts w:ascii="宋体" w:hAnsi="宋体"/>
        </w:rPr>
      </w:pPr>
    </w:p>
    <w:p w14:paraId="5835215C">
      <w:pPr>
        <w:rPr>
          <w:rFonts w:ascii="宋体" w:hAnsi="宋体"/>
        </w:rPr>
      </w:pPr>
    </w:p>
    <w:p w14:paraId="1568DEE0">
      <w:pPr>
        <w:pStyle w:val="2"/>
        <w:rPr>
          <w:rFonts w:ascii="宋体" w:hAnsi="宋体"/>
        </w:rPr>
      </w:pPr>
    </w:p>
    <w:p w14:paraId="19E1AFD8">
      <w:pPr>
        <w:rPr>
          <w:rFonts w:ascii="宋体" w:hAnsi="宋体"/>
        </w:rPr>
      </w:pPr>
    </w:p>
    <w:p w14:paraId="2D15296D">
      <w:pPr>
        <w:pStyle w:val="2"/>
        <w:rPr>
          <w:rFonts w:ascii="宋体" w:hAnsi="宋体"/>
        </w:rPr>
      </w:pPr>
    </w:p>
    <w:p w14:paraId="43B9FE85">
      <w:pPr>
        <w:rPr>
          <w:rFonts w:ascii="宋体" w:hAnsi="宋体"/>
        </w:rPr>
      </w:pPr>
    </w:p>
    <w:p w14:paraId="0D27BEB5">
      <w:pPr>
        <w:pStyle w:val="2"/>
        <w:rPr>
          <w:rFonts w:ascii="宋体" w:hAnsi="宋体"/>
        </w:rPr>
      </w:pPr>
    </w:p>
    <w:p w14:paraId="0B635746">
      <w:pPr>
        <w:spacing w:before="240" w:beforeLines="100" w:after="240" w:afterLines="100" w:line="360" w:lineRule="auto"/>
        <w:jc w:val="center"/>
        <w:outlineLvl w:val="2"/>
        <w:rPr>
          <w:rFonts w:ascii="宋体" w:hAnsi="宋体"/>
          <w:b/>
          <w:sz w:val="24"/>
        </w:rPr>
      </w:pPr>
      <w:bookmarkStart w:id="70" w:name="_Toc11491"/>
      <w:r>
        <w:rPr>
          <w:rFonts w:hint="eastAsia" w:ascii="宋体" w:hAnsi="宋体"/>
          <w:b/>
          <w:sz w:val="24"/>
          <w:lang w:val="en-US" w:eastAsia="zh-CN"/>
        </w:rPr>
        <w:t>六</w:t>
      </w:r>
      <w:r>
        <w:rPr>
          <w:rFonts w:hint="eastAsia" w:ascii="宋体" w:hAnsi="宋体"/>
          <w:b/>
          <w:sz w:val="24"/>
        </w:rPr>
        <w:t>、规格、技术参数偏离表</w:t>
      </w:r>
      <w:bookmarkEnd w:id="70"/>
    </w:p>
    <w:p w14:paraId="39F3B739">
      <w:pPr>
        <w:spacing w:line="360" w:lineRule="auto"/>
        <w:rPr>
          <w:rFonts w:ascii="宋体" w:hAnsi="宋体" w:cs="宋体"/>
          <w:b/>
          <w:bCs/>
          <w:color w:val="000000"/>
          <w:sz w:val="36"/>
          <w:szCs w:val="36"/>
        </w:rPr>
      </w:pPr>
      <w:r>
        <w:rPr>
          <w:rFonts w:hint="eastAsia" w:ascii="宋体" w:hAnsi="宋体"/>
          <w:szCs w:val="21"/>
        </w:rPr>
        <w:t>项目名称：</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项目编号：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p>
    <w:tbl>
      <w:tblPr>
        <w:tblStyle w:val="38"/>
        <w:tblW w:w="97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095"/>
        <w:gridCol w:w="2463"/>
        <w:gridCol w:w="3340"/>
        <w:gridCol w:w="1275"/>
        <w:gridCol w:w="851"/>
      </w:tblGrid>
      <w:tr w14:paraId="23DBB3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690" w:type="dxa"/>
            <w:tcBorders>
              <w:top w:val="single" w:color="auto" w:sz="12" w:space="0"/>
            </w:tcBorders>
            <w:vAlign w:val="center"/>
          </w:tcPr>
          <w:p w14:paraId="583BB658">
            <w:pPr>
              <w:spacing w:line="360" w:lineRule="auto"/>
              <w:jc w:val="center"/>
              <w:rPr>
                <w:rFonts w:ascii="宋体" w:hAnsi="宋体"/>
                <w:b/>
                <w:bCs/>
                <w:kern w:val="0"/>
                <w:position w:val="4"/>
                <w:sz w:val="20"/>
                <w:szCs w:val="21"/>
              </w:rPr>
            </w:pPr>
            <w:r>
              <w:rPr>
                <w:rFonts w:hint="eastAsia" w:ascii="宋体" w:hAnsi="宋体" w:cs="新宋体"/>
                <w:b/>
                <w:kern w:val="0"/>
                <w:sz w:val="20"/>
                <w:szCs w:val="21"/>
              </w:rPr>
              <w:t>序号</w:t>
            </w:r>
          </w:p>
        </w:tc>
        <w:tc>
          <w:tcPr>
            <w:tcW w:w="1095" w:type="dxa"/>
            <w:tcBorders>
              <w:top w:val="single" w:color="auto" w:sz="12" w:space="0"/>
            </w:tcBorders>
            <w:vAlign w:val="center"/>
          </w:tcPr>
          <w:p w14:paraId="5E4B64E1">
            <w:pPr>
              <w:spacing w:line="360" w:lineRule="auto"/>
              <w:jc w:val="center"/>
              <w:rPr>
                <w:rFonts w:ascii="宋体" w:hAnsi="宋体"/>
                <w:b/>
                <w:bCs/>
                <w:kern w:val="0"/>
                <w:position w:val="4"/>
                <w:sz w:val="20"/>
                <w:szCs w:val="21"/>
              </w:rPr>
            </w:pPr>
            <w:r>
              <w:rPr>
                <w:rFonts w:hint="eastAsia" w:ascii="宋体" w:hAnsi="宋体" w:cs="新宋体"/>
                <w:b/>
                <w:kern w:val="0"/>
                <w:sz w:val="20"/>
                <w:szCs w:val="21"/>
              </w:rPr>
              <w:t>产品名称</w:t>
            </w:r>
          </w:p>
        </w:tc>
        <w:tc>
          <w:tcPr>
            <w:tcW w:w="2463" w:type="dxa"/>
            <w:tcBorders>
              <w:top w:val="single" w:color="auto" w:sz="12" w:space="0"/>
            </w:tcBorders>
            <w:vAlign w:val="center"/>
          </w:tcPr>
          <w:p w14:paraId="4865D79D">
            <w:pPr>
              <w:jc w:val="center"/>
              <w:rPr>
                <w:rFonts w:ascii="宋体" w:hAnsi="宋体"/>
                <w:b/>
                <w:bCs/>
                <w:kern w:val="0"/>
                <w:position w:val="4"/>
                <w:sz w:val="20"/>
                <w:szCs w:val="21"/>
              </w:rPr>
            </w:pPr>
            <w:r>
              <w:rPr>
                <w:rFonts w:hint="eastAsia" w:ascii="宋体" w:hAnsi="宋体" w:cs="新宋体"/>
                <w:b/>
                <w:kern w:val="0"/>
                <w:sz w:val="20"/>
                <w:szCs w:val="21"/>
              </w:rPr>
              <w:t>招标文件要求的技术规格（参数）</w:t>
            </w:r>
          </w:p>
        </w:tc>
        <w:tc>
          <w:tcPr>
            <w:tcW w:w="3340" w:type="dxa"/>
            <w:tcBorders>
              <w:top w:val="single" w:color="auto" w:sz="12" w:space="0"/>
            </w:tcBorders>
            <w:vAlign w:val="center"/>
          </w:tcPr>
          <w:p w14:paraId="4DAFCD53">
            <w:pPr>
              <w:jc w:val="center"/>
              <w:rPr>
                <w:rFonts w:ascii="宋体" w:hAnsi="宋体" w:cs="新宋体"/>
                <w:b/>
                <w:kern w:val="0"/>
                <w:sz w:val="20"/>
                <w:szCs w:val="21"/>
              </w:rPr>
            </w:pPr>
            <w:r>
              <w:rPr>
                <w:rFonts w:hint="eastAsia" w:ascii="宋体" w:hAnsi="宋体" w:cs="新宋体"/>
                <w:b/>
                <w:kern w:val="0"/>
                <w:sz w:val="20"/>
                <w:szCs w:val="21"/>
              </w:rPr>
              <w:t>投标文件配置、规格及主要技术</w:t>
            </w:r>
          </w:p>
          <w:p w14:paraId="1967CA0B">
            <w:pPr>
              <w:jc w:val="center"/>
              <w:rPr>
                <w:rFonts w:ascii="宋体" w:hAnsi="宋体"/>
                <w:b/>
                <w:bCs/>
                <w:kern w:val="0"/>
                <w:position w:val="4"/>
                <w:sz w:val="20"/>
                <w:szCs w:val="21"/>
              </w:rPr>
            </w:pPr>
            <w:r>
              <w:rPr>
                <w:rFonts w:hint="eastAsia" w:ascii="宋体" w:hAnsi="宋体" w:cs="新宋体"/>
                <w:b/>
                <w:kern w:val="0"/>
                <w:sz w:val="20"/>
                <w:szCs w:val="21"/>
              </w:rPr>
              <w:t>参数</w:t>
            </w:r>
          </w:p>
        </w:tc>
        <w:tc>
          <w:tcPr>
            <w:tcW w:w="1275" w:type="dxa"/>
            <w:tcBorders>
              <w:top w:val="single" w:color="auto" w:sz="12" w:space="0"/>
            </w:tcBorders>
            <w:vAlign w:val="center"/>
          </w:tcPr>
          <w:p w14:paraId="7619DD28">
            <w:pPr>
              <w:spacing w:line="360" w:lineRule="auto"/>
              <w:jc w:val="center"/>
              <w:rPr>
                <w:rFonts w:ascii="宋体" w:hAnsi="宋体"/>
                <w:b/>
                <w:bCs/>
                <w:kern w:val="0"/>
                <w:position w:val="4"/>
                <w:sz w:val="20"/>
                <w:szCs w:val="21"/>
              </w:rPr>
            </w:pPr>
            <w:r>
              <w:rPr>
                <w:rFonts w:hint="eastAsia" w:ascii="宋体" w:hAnsi="宋体" w:cs="新宋体"/>
                <w:b/>
                <w:kern w:val="0"/>
                <w:sz w:val="20"/>
                <w:szCs w:val="21"/>
              </w:rPr>
              <w:t>偏离情况</w:t>
            </w:r>
          </w:p>
        </w:tc>
        <w:tc>
          <w:tcPr>
            <w:tcW w:w="851" w:type="dxa"/>
            <w:tcBorders>
              <w:top w:val="single" w:color="auto" w:sz="12" w:space="0"/>
            </w:tcBorders>
            <w:vAlign w:val="center"/>
          </w:tcPr>
          <w:p w14:paraId="22A203A5">
            <w:pPr>
              <w:spacing w:line="360" w:lineRule="auto"/>
              <w:jc w:val="center"/>
              <w:rPr>
                <w:rFonts w:ascii="宋体" w:hAnsi="宋体"/>
                <w:b/>
                <w:bCs/>
                <w:kern w:val="0"/>
                <w:position w:val="4"/>
                <w:sz w:val="20"/>
                <w:szCs w:val="21"/>
              </w:rPr>
            </w:pPr>
            <w:r>
              <w:rPr>
                <w:rFonts w:hint="eastAsia" w:ascii="宋体" w:hAnsi="宋体" w:cs="新宋体"/>
                <w:b/>
                <w:kern w:val="0"/>
                <w:sz w:val="20"/>
                <w:szCs w:val="21"/>
              </w:rPr>
              <w:t>说明</w:t>
            </w:r>
          </w:p>
        </w:tc>
      </w:tr>
      <w:tr w14:paraId="255712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Pr>
          <w:p w14:paraId="1273BEC6">
            <w:pPr>
              <w:spacing w:line="360" w:lineRule="auto"/>
              <w:rPr>
                <w:rFonts w:ascii="宋体" w:hAnsi="宋体"/>
                <w:b/>
                <w:bCs/>
                <w:kern w:val="0"/>
                <w:position w:val="4"/>
                <w:sz w:val="32"/>
                <w:szCs w:val="32"/>
              </w:rPr>
            </w:pPr>
          </w:p>
        </w:tc>
        <w:tc>
          <w:tcPr>
            <w:tcW w:w="1095" w:type="dxa"/>
          </w:tcPr>
          <w:p w14:paraId="724BA7AA">
            <w:pPr>
              <w:spacing w:line="360" w:lineRule="auto"/>
              <w:rPr>
                <w:rFonts w:ascii="宋体" w:hAnsi="宋体"/>
                <w:b/>
                <w:bCs/>
                <w:kern w:val="0"/>
                <w:position w:val="4"/>
                <w:sz w:val="32"/>
                <w:szCs w:val="32"/>
              </w:rPr>
            </w:pPr>
          </w:p>
        </w:tc>
        <w:tc>
          <w:tcPr>
            <w:tcW w:w="2463" w:type="dxa"/>
          </w:tcPr>
          <w:p w14:paraId="0F07DD4C">
            <w:pPr>
              <w:spacing w:line="360" w:lineRule="auto"/>
              <w:rPr>
                <w:rFonts w:ascii="宋体" w:hAnsi="宋体"/>
                <w:b/>
                <w:bCs/>
                <w:kern w:val="0"/>
                <w:position w:val="4"/>
                <w:sz w:val="32"/>
                <w:szCs w:val="32"/>
              </w:rPr>
            </w:pPr>
          </w:p>
        </w:tc>
        <w:tc>
          <w:tcPr>
            <w:tcW w:w="3340" w:type="dxa"/>
          </w:tcPr>
          <w:p w14:paraId="18C8BA8D">
            <w:pPr>
              <w:spacing w:line="360" w:lineRule="auto"/>
              <w:rPr>
                <w:rFonts w:ascii="宋体" w:hAnsi="宋体"/>
                <w:b/>
                <w:bCs/>
                <w:kern w:val="0"/>
                <w:position w:val="4"/>
                <w:sz w:val="32"/>
                <w:szCs w:val="32"/>
              </w:rPr>
            </w:pPr>
          </w:p>
        </w:tc>
        <w:tc>
          <w:tcPr>
            <w:tcW w:w="1275" w:type="dxa"/>
          </w:tcPr>
          <w:p w14:paraId="1710B26B">
            <w:pPr>
              <w:spacing w:line="360" w:lineRule="auto"/>
              <w:rPr>
                <w:rFonts w:ascii="宋体" w:hAnsi="宋体"/>
                <w:b/>
                <w:bCs/>
                <w:kern w:val="0"/>
                <w:position w:val="4"/>
                <w:sz w:val="32"/>
                <w:szCs w:val="32"/>
              </w:rPr>
            </w:pPr>
          </w:p>
        </w:tc>
        <w:tc>
          <w:tcPr>
            <w:tcW w:w="851" w:type="dxa"/>
          </w:tcPr>
          <w:p w14:paraId="40B421F8">
            <w:pPr>
              <w:spacing w:line="360" w:lineRule="auto"/>
              <w:rPr>
                <w:rFonts w:ascii="宋体" w:hAnsi="宋体"/>
                <w:b/>
                <w:bCs/>
                <w:kern w:val="0"/>
                <w:position w:val="4"/>
                <w:sz w:val="32"/>
                <w:szCs w:val="32"/>
              </w:rPr>
            </w:pPr>
          </w:p>
        </w:tc>
      </w:tr>
      <w:tr w14:paraId="68993F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Pr>
          <w:p w14:paraId="420322A0">
            <w:pPr>
              <w:spacing w:line="360" w:lineRule="auto"/>
              <w:rPr>
                <w:rFonts w:ascii="宋体" w:hAnsi="宋体"/>
                <w:b/>
                <w:bCs/>
                <w:kern w:val="0"/>
                <w:position w:val="4"/>
                <w:sz w:val="32"/>
                <w:szCs w:val="32"/>
              </w:rPr>
            </w:pPr>
          </w:p>
        </w:tc>
        <w:tc>
          <w:tcPr>
            <w:tcW w:w="1095" w:type="dxa"/>
          </w:tcPr>
          <w:p w14:paraId="1F18054D">
            <w:pPr>
              <w:spacing w:line="360" w:lineRule="auto"/>
              <w:rPr>
                <w:rFonts w:ascii="宋体" w:hAnsi="宋体"/>
                <w:b/>
                <w:bCs/>
                <w:kern w:val="0"/>
                <w:position w:val="4"/>
                <w:sz w:val="32"/>
                <w:szCs w:val="32"/>
              </w:rPr>
            </w:pPr>
          </w:p>
        </w:tc>
        <w:tc>
          <w:tcPr>
            <w:tcW w:w="2463" w:type="dxa"/>
          </w:tcPr>
          <w:p w14:paraId="7D27AFDD">
            <w:pPr>
              <w:spacing w:line="360" w:lineRule="auto"/>
              <w:rPr>
                <w:rFonts w:ascii="宋体" w:hAnsi="宋体"/>
                <w:b/>
                <w:bCs/>
                <w:kern w:val="0"/>
                <w:position w:val="4"/>
                <w:sz w:val="32"/>
                <w:szCs w:val="32"/>
              </w:rPr>
            </w:pPr>
          </w:p>
        </w:tc>
        <w:tc>
          <w:tcPr>
            <w:tcW w:w="3340" w:type="dxa"/>
          </w:tcPr>
          <w:p w14:paraId="22FD375B">
            <w:pPr>
              <w:spacing w:line="360" w:lineRule="auto"/>
              <w:rPr>
                <w:rFonts w:ascii="宋体" w:hAnsi="宋体"/>
                <w:b/>
                <w:bCs/>
                <w:kern w:val="0"/>
                <w:position w:val="4"/>
                <w:sz w:val="32"/>
                <w:szCs w:val="32"/>
              </w:rPr>
            </w:pPr>
          </w:p>
        </w:tc>
        <w:tc>
          <w:tcPr>
            <w:tcW w:w="1275" w:type="dxa"/>
          </w:tcPr>
          <w:p w14:paraId="583A4412">
            <w:pPr>
              <w:spacing w:line="360" w:lineRule="auto"/>
              <w:rPr>
                <w:rFonts w:ascii="宋体" w:hAnsi="宋体"/>
                <w:b/>
                <w:bCs/>
                <w:kern w:val="0"/>
                <w:position w:val="4"/>
                <w:sz w:val="32"/>
                <w:szCs w:val="32"/>
              </w:rPr>
            </w:pPr>
          </w:p>
        </w:tc>
        <w:tc>
          <w:tcPr>
            <w:tcW w:w="851" w:type="dxa"/>
          </w:tcPr>
          <w:p w14:paraId="58257136">
            <w:pPr>
              <w:spacing w:line="360" w:lineRule="auto"/>
              <w:rPr>
                <w:rFonts w:ascii="宋体" w:hAnsi="宋体"/>
                <w:b/>
                <w:bCs/>
                <w:kern w:val="0"/>
                <w:position w:val="4"/>
                <w:sz w:val="32"/>
                <w:szCs w:val="32"/>
              </w:rPr>
            </w:pPr>
          </w:p>
        </w:tc>
      </w:tr>
      <w:tr w14:paraId="278A54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Pr>
          <w:p w14:paraId="73783A10">
            <w:pPr>
              <w:spacing w:line="360" w:lineRule="auto"/>
              <w:rPr>
                <w:rFonts w:ascii="宋体" w:hAnsi="宋体"/>
                <w:b/>
                <w:bCs/>
                <w:kern w:val="0"/>
                <w:position w:val="4"/>
                <w:sz w:val="32"/>
                <w:szCs w:val="32"/>
              </w:rPr>
            </w:pPr>
          </w:p>
        </w:tc>
        <w:tc>
          <w:tcPr>
            <w:tcW w:w="1095" w:type="dxa"/>
          </w:tcPr>
          <w:p w14:paraId="3E902A0D">
            <w:pPr>
              <w:spacing w:line="360" w:lineRule="auto"/>
              <w:rPr>
                <w:rFonts w:ascii="宋体" w:hAnsi="宋体"/>
                <w:b/>
                <w:bCs/>
                <w:kern w:val="0"/>
                <w:position w:val="4"/>
                <w:sz w:val="32"/>
                <w:szCs w:val="32"/>
              </w:rPr>
            </w:pPr>
          </w:p>
        </w:tc>
        <w:tc>
          <w:tcPr>
            <w:tcW w:w="2463" w:type="dxa"/>
          </w:tcPr>
          <w:p w14:paraId="3FFCA6B5">
            <w:pPr>
              <w:spacing w:line="360" w:lineRule="auto"/>
              <w:rPr>
                <w:rFonts w:ascii="宋体" w:hAnsi="宋体"/>
                <w:b/>
                <w:bCs/>
                <w:kern w:val="0"/>
                <w:position w:val="4"/>
                <w:sz w:val="32"/>
                <w:szCs w:val="32"/>
              </w:rPr>
            </w:pPr>
          </w:p>
        </w:tc>
        <w:tc>
          <w:tcPr>
            <w:tcW w:w="3340" w:type="dxa"/>
          </w:tcPr>
          <w:p w14:paraId="4FCBD158">
            <w:pPr>
              <w:spacing w:line="360" w:lineRule="auto"/>
              <w:rPr>
                <w:rFonts w:ascii="宋体" w:hAnsi="宋体"/>
                <w:b/>
                <w:bCs/>
                <w:kern w:val="0"/>
                <w:position w:val="4"/>
                <w:sz w:val="32"/>
                <w:szCs w:val="32"/>
              </w:rPr>
            </w:pPr>
          </w:p>
        </w:tc>
        <w:tc>
          <w:tcPr>
            <w:tcW w:w="1275" w:type="dxa"/>
          </w:tcPr>
          <w:p w14:paraId="5851EBA5">
            <w:pPr>
              <w:spacing w:line="360" w:lineRule="auto"/>
              <w:rPr>
                <w:rFonts w:ascii="宋体" w:hAnsi="宋体"/>
                <w:b/>
                <w:bCs/>
                <w:kern w:val="0"/>
                <w:position w:val="4"/>
                <w:sz w:val="32"/>
                <w:szCs w:val="32"/>
              </w:rPr>
            </w:pPr>
          </w:p>
        </w:tc>
        <w:tc>
          <w:tcPr>
            <w:tcW w:w="851" w:type="dxa"/>
          </w:tcPr>
          <w:p w14:paraId="7AAFF324">
            <w:pPr>
              <w:spacing w:line="360" w:lineRule="auto"/>
              <w:rPr>
                <w:rFonts w:ascii="宋体" w:hAnsi="宋体"/>
                <w:b/>
                <w:bCs/>
                <w:kern w:val="0"/>
                <w:position w:val="4"/>
                <w:sz w:val="32"/>
                <w:szCs w:val="32"/>
              </w:rPr>
            </w:pPr>
          </w:p>
        </w:tc>
      </w:tr>
      <w:tr w14:paraId="375B2D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Pr>
          <w:p w14:paraId="52DDC80A">
            <w:pPr>
              <w:spacing w:line="360" w:lineRule="auto"/>
              <w:rPr>
                <w:rFonts w:ascii="宋体" w:hAnsi="宋体"/>
                <w:b/>
                <w:bCs/>
                <w:kern w:val="0"/>
                <w:position w:val="4"/>
                <w:sz w:val="32"/>
                <w:szCs w:val="32"/>
              </w:rPr>
            </w:pPr>
          </w:p>
        </w:tc>
        <w:tc>
          <w:tcPr>
            <w:tcW w:w="1095" w:type="dxa"/>
          </w:tcPr>
          <w:p w14:paraId="485EC7A8">
            <w:pPr>
              <w:spacing w:line="360" w:lineRule="auto"/>
              <w:rPr>
                <w:rFonts w:ascii="宋体" w:hAnsi="宋体"/>
                <w:b/>
                <w:bCs/>
                <w:kern w:val="0"/>
                <w:position w:val="4"/>
                <w:sz w:val="32"/>
                <w:szCs w:val="32"/>
              </w:rPr>
            </w:pPr>
          </w:p>
        </w:tc>
        <w:tc>
          <w:tcPr>
            <w:tcW w:w="2463" w:type="dxa"/>
          </w:tcPr>
          <w:p w14:paraId="5AEB393C">
            <w:pPr>
              <w:spacing w:line="360" w:lineRule="auto"/>
              <w:rPr>
                <w:rFonts w:ascii="宋体" w:hAnsi="宋体"/>
                <w:b/>
                <w:bCs/>
                <w:kern w:val="0"/>
                <w:position w:val="4"/>
                <w:sz w:val="32"/>
                <w:szCs w:val="32"/>
              </w:rPr>
            </w:pPr>
          </w:p>
        </w:tc>
        <w:tc>
          <w:tcPr>
            <w:tcW w:w="3340" w:type="dxa"/>
          </w:tcPr>
          <w:p w14:paraId="2A4B00CE">
            <w:pPr>
              <w:spacing w:line="360" w:lineRule="auto"/>
              <w:rPr>
                <w:rFonts w:ascii="宋体" w:hAnsi="宋体"/>
                <w:b/>
                <w:bCs/>
                <w:kern w:val="0"/>
                <w:position w:val="4"/>
                <w:sz w:val="32"/>
                <w:szCs w:val="32"/>
              </w:rPr>
            </w:pPr>
          </w:p>
        </w:tc>
        <w:tc>
          <w:tcPr>
            <w:tcW w:w="1275" w:type="dxa"/>
          </w:tcPr>
          <w:p w14:paraId="00649245">
            <w:pPr>
              <w:spacing w:line="360" w:lineRule="auto"/>
              <w:rPr>
                <w:rFonts w:ascii="宋体" w:hAnsi="宋体"/>
                <w:b/>
                <w:bCs/>
                <w:kern w:val="0"/>
                <w:position w:val="4"/>
                <w:sz w:val="32"/>
                <w:szCs w:val="32"/>
              </w:rPr>
            </w:pPr>
          </w:p>
        </w:tc>
        <w:tc>
          <w:tcPr>
            <w:tcW w:w="851" w:type="dxa"/>
          </w:tcPr>
          <w:p w14:paraId="28737A38">
            <w:pPr>
              <w:spacing w:line="360" w:lineRule="auto"/>
              <w:rPr>
                <w:rFonts w:ascii="宋体" w:hAnsi="宋体"/>
                <w:b/>
                <w:bCs/>
                <w:kern w:val="0"/>
                <w:position w:val="4"/>
                <w:sz w:val="32"/>
                <w:szCs w:val="32"/>
              </w:rPr>
            </w:pPr>
          </w:p>
        </w:tc>
      </w:tr>
      <w:tr w14:paraId="6EAC86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Pr>
          <w:p w14:paraId="7AAE6DD6">
            <w:pPr>
              <w:spacing w:line="360" w:lineRule="auto"/>
              <w:rPr>
                <w:rFonts w:ascii="宋体" w:hAnsi="宋体"/>
                <w:b/>
                <w:bCs/>
                <w:kern w:val="0"/>
                <w:position w:val="4"/>
                <w:sz w:val="32"/>
                <w:szCs w:val="32"/>
              </w:rPr>
            </w:pPr>
          </w:p>
        </w:tc>
        <w:tc>
          <w:tcPr>
            <w:tcW w:w="1095" w:type="dxa"/>
          </w:tcPr>
          <w:p w14:paraId="1822F427">
            <w:pPr>
              <w:spacing w:line="360" w:lineRule="auto"/>
              <w:rPr>
                <w:rFonts w:ascii="宋体" w:hAnsi="宋体"/>
                <w:b/>
                <w:bCs/>
                <w:kern w:val="0"/>
                <w:position w:val="4"/>
                <w:sz w:val="32"/>
                <w:szCs w:val="32"/>
              </w:rPr>
            </w:pPr>
          </w:p>
        </w:tc>
        <w:tc>
          <w:tcPr>
            <w:tcW w:w="2463" w:type="dxa"/>
          </w:tcPr>
          <w:p w14:paraId="20C2FBE2">
            <w:pPr>
              <w:spacing w:line="360" w:lineRule="auto"/>
              <w:rPr>
                <w:rFonts w:ascii="宋体" w:hAnsi="宋体"/>
                <w:b/>
                <w:bCs/>
                <w:kern w:val="0"/>
                <w:position w:val="4"/>
                <w:sz w:val="32"/>
                <w:szCs w:val="32"/>
              </w:rPr>
            </w:pPr>
          </w:p>
        </w:tc>
        <w:tc>
          <w:tcPr>
            <w:tcW w:w="3340" w:type="dxa"/>
          </w:tcPr>
          <w:p w14:paraId="7B252A24">
            <w:pPr>
              <w:spacing w:line="360" w:lineRule="auto"/>
              <w:rPr>
                <w:rFonts w:ascii="宋体" w:hAnsi="宋体"/>
                <w:b/>
                <w:bCs/>
                <w:kern w:val="0"/>
                <w:position w:val="4"/>
                <w:sz w:val="32"/>
                <w:szCs w:val="32"/>
              </w:rPr>
            </w:pPr>
          </w:p>
        </w:tc>
        <w:tc>
          <w:tcPr>
            <w:tcW w:w="1275" w:type="dxa"/>
          </w:tcPr>
          <w:p w14:paraId="6B770662">
            <w:pPr>
              <w:spacing w:line="360" w:lineRule="auto"/>
              <w:rPr>
                <w:rFonts w:ascii="宋体" w:hAnsi="宋体"/>
                <w:b/>
                <w:bCs/>
                <w:kern w:val="0"/>
                <w:position w:val="4"/>
                <w:sz w:val="32"/>
                <w:szCs w:val="32"/>
              </w:rPr>
            </w:pPr>
          </w:p>
        </w:tc>
        <w:tc>
          <w:tcPr>
            <w:tcW w:w="851" w:type="dxa"/>
          </w:tcPr>
          <w:p w14:paraId="6A827033">
            <w:pPr>
              <w:spacing w:line="360" w:lineRule="auto"/>
              <w:rPr>
                <w:rFonts w:ascii="宋体" w:hAnsi="宋体"/>
                <w:b/>
                <w:bCs/>
                <w:kern w:val="0"/>
                <w:position w:val="4"/>
                <w:sz w:val="32"/>
                <w:szCs w:val="32"/>
              </w:rPr>
            </w:pPr>
          </w:p>
        </w:tc>
      </w:tr>
      <w:tr w14:paraId="2ED8FD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Borders>
              <w:bottom w:val="single" w:color="auto" w:sz="12" w:space="0"/>
            </w:tcBorders>
          </w:tcPr>
          <w:p w14:paraId="11FB6B1D">
            <w:pPr>
              <w:spacing w:line="360" w:lineRule="auto"/>
              <w:rPr>
                <w:rFonts w:ascii="宋体" w:hAnsi="宋体"/>
                <w:b/>
                <w:bCs/>
                <w:kern w:val="0"/>
                <w:position w:val="4"/>
                <w:sz w:val="32"/>
                <w:szCs w:val="32"/>
              </w:rPr>
            </w:pPr>
          </w:p>
        </w:tc>
        <w:tc>
          <w:tcPr>
            <w:tcW w:w="1095" w:type="dxa"/>
            <w:tcBorders>
              <w:bottom w:val="single" w:color="auto" w:sz="12" w:space="0"/>
            </w:tcBorders>
          </w:tcPr>
          <w:p w14:paraId="724FEFDC">
            <w:pPr>
              <w:spacing w:line="360" w:lineRule="auto"/>
              <w:rPr>
                <w:rFonts w:ascii="宋体" w:hAnsi="宋体"/>
                <w:b/>
                <w:bCs/>
                <w:kern w:val="0"/>
                <w:position w:val="4"/>
                <w:sz w:val="32"/>
                <w:szCs w:val="32"/>
              </w:rPr>
            </w:pPr>
          </w:p>
        </w:tc>
        <w:tc>
          <w:tcPr>
            <w:tcW w:w="2463" w:type="dxa"/>
            <w:tcBorders>
              <w:bottom w:val="single" w:color="auto" w:sz="12" w:space="0"/>
            </w:tcBorders>
          </w:tcPr>
          <w:p w14:paraId="22557AE1">
            <w:pPr>
              <w:spacing w:line="360" w:lineRule="auto"/>
              <w:rPr>
                <w:rFonts w:ascii="宋体" w:hAnsi="宋体"/>
                <w:b/>
                <w:bCs/>
                <w:kern w:val="0"/>
                <w:position w:val="4"/>
                <w:sz w:val="32"/>
                <w:szCs w:val="32"/>
              </w:rPr>
            </w:pPr>
          </w:p>
        </w:tc>
        <w:tc>
          <w:tcPr>
            <w:tcW w:w="3340" w:type="dxa"/>
            <w:tcBorders>
              <w:bottom w:val="single" w:color="auto" w:sz="12" w:space="0"/>
            </w:tcBorders>
          </w:tcPr>
          <w:p w14:paraId="7AC0FF84">
            <w:pPr>
              <w:spacing w:line="360" w:lineRule="auto"/>
              <w:rPr>
                <w:rFonts w:ascii="宋体" w:hAnsi="宋体"/>
                <w:b/>
                <w:bCs/>
                <w:kern w:val="0"/>
                <w:position w:val="4"/>
                <w:sz w:val="32"/>
                <w:szCs w:val="32"/>
              </w:rPr>
            </w:pPr>
          </w:p>
        </w:tc>
        <w:tc>
          <w:tcPr>
            <w:tcW w:w="1275" w:type="dxa"/>
            <w:tcBorders>
              <w:bottom w:val="single" w:color="auto" w:sz="12" w:space="0"/>
            </w:tcBorders>
          </w:tcPr>
          <w:p w14:paraId="01A080DE">
            <w:pPr>
              <w:spacing w:line="360" w:lineRule="auto"/>
              <w:rPr>
                <w:rFonts w:ascii="宋体" w:hAnsi="宋体"/>
                <w:b/>
                <w:bCs/>
                <w:kern w:val="0"/>
                <w:position w:val="4"/>
                <w:sz w:val="32"/>
                <w:szCs w:val="32"/>
              </w:rPr>
            </w:pPr>
          </w:p>
        </w:tc>
        <w:tc>
          <w:tcPr>
            <w:tcW w:w="851" w:type="dxa"/>
            <w:tcBorders>
              <w:bottom w:val="single" w:color="auto" w:sz="12" w:space="0"/>
            </w:tcBorders>
          </w:tcPr>
          <w:p w14:paraId="370B31C2">
            <w:pPr>
              <w:spacing w:line="360" w:lineRule="auto"/>
              <w:rPr>
                <w:rFonts w:ascii="宋体" w:hAnsi="宋体"/>
                <w:b/>
                <w:bCs/>
                <w:kern w:val="0"/>
                <w:position w:val="4"/>
                <w:sz w:val="32"/>
                <w:szCs w:val="32"/>
              </w:rPr>
            </w:pPr>
          </w:p>
        </w:tc>
      </w:tr>
    </w:tbl>
    <w:p w14:paraId="1E30D162">
      <w:pPr>
        <w:spacing w:line="360" w:lineRule="auto"/>
        <w:rPr>
          <w:rFonts w:ascii="宋体" w:hAnsi="宋体"/>
          <w:szCs w:val="21"/>
        </w:rPr>
      </w:pPr>
    </w:p>
    <w:p w14:paraId="7AC93B93">
      <w:pPr>
        <w:spacing w:line="360" w:lineRule="auto"/>
        <w:rPr>
          <w:rFonts w:ascii="宋体" w:hAnsi="宋体" w:cs="宋体"/>
          <w:szCs w:val="21"/>
        </w:rPr>
      </w:pPr>
      <w:r>
        <w:rPr>
          <w:rFonts w:hint="eastAsia" w:ascii="宋体" w:hAnsi="宋体"/>
          <w:szCs w:val="21"/>
        </w:rPr>
        <w:t>注：</w:t>
      </w:r>
      <w:r>
        <w:rPr>
          <w:rFonts w:hint="eastAsia" w:ascii="宋体" w:hAnsi="宋体" w:cs="宋体"/>
          <w:szCs w:val="21"/>
        </w:rPr>
        <w:t>1、招标文件中的技术规格（参数），投标人应按照招标文件中的内容逐条抄写。</w:t>
      </w:r>
    </w:p>
    <w:p w14:paraId="4010E675">
      <w:pPr>
        <w:spacing w:line="360" w:lineRule="auto"/>
        <w:ind w:firstLine="420" w:firstLineChars="200"/>
        <w:rPr>
          <w:rFonts w:ascii="宋体" w:hAnsi="宋体" w:cs="宋体"/>
          <w:szCs w:val="21"/>
        </w:rPr>
      </w:pPr>
      <w:r>
        <w:rPr>
          <w:rFonts w:hint="eastAsia" w:ascii="宋体" w:hAnsi="宋体" w:cs="宋体"/>
          <w:szCs w:val="21"/>
        </w:rPr>
        <w:t>2、投标人拟提供产品的配置、规格及主要技术参数，投标人应逐条如实填写。</w:t>
      </w:r>
    </w:p>
    <w:p w14:paraId="6745C67A">
      <w:pPr>
        <w:pStyle w:val="254"/>
        <w:widowControl/>
        <w:spacing w:line="360" w:lineRule="auto"/>
        <w:ind w:firstLine="420" w:firstLineChars="200"/>
        <w:rPr>
          <w:rFonts w:hAnsi="宋体" w:cs="仿宋"/>
          <w:b/>
          <w:sz w:val="24"/>
          <w:szCs w:val="24"/>
        </w:rPr>
      </w:pPr>
      <w:r>
        <w:rPr>
          <w:rFonts w:hint="eastAsia" w:hAnsi="宋体" w:cs="宋体"/>
        </w:rPr>
        <w:t>3</w:t>
      </w:r>
      <w:r>
        <w:rPr>
          <w:rFonts w:hint="eastAsia" w:hAnsi="宋体" w:cs="宋体"/>
          <w:lang w:eastAsia="zh-CN"/>
        </w:rPr>
        <w:t>、</w:t>
      </w:r>
      <w:r>
        <w:rPr>
          <w:rFonts w:hAnsi="宋体"/>
        </w:rPr>
        <w:t>“偏离情况”栏注明“正偏离”、“负偏离”或“无偏离”。</w:t>
      </w:r>
    </w:p>
    <w:p w14:paraId="1ADDECB7">
      <w:pPr>
        <w:spacing w:line="360" w:lineRule="auto"/>
        <w:ind w:firstLine="420" w:firstLineChars="200"/>
        <w:rPr>
          <w:rFonts w:ascii="宋体" w:hAnsi="宋体" w:cs="宋体"/>
          <w:szCs w:val="21"/>
        </w:rPr>
      </w:pPr>
      <w:r>
        <w:rPr>
          <w:rFonts w:hint="eastAsia" w:ascii="宋体" w:hAnsi="宋体" w:cs="宋体"/>
          <w:szCs w:val="21"/>
        </w:rPr>
        <w:t>4</w:t>
      </w:r>
      <w:r>
        <w:rPr>
          <w:rFonts w:hint="eastAsia" w:ascii="宋体" w:hAnsi="宋体" w:cs="宋体"/>
          <w:szCs w:val="21"/>
          <w:lang w:eastAsia="zh-CN"/>
        </w:rPr>
        <w:t>、</w:t>
      </w:r>
      <w:r>
        <w:rPr>
          <w:rFonts w:hint="eastAsia" w:ascii="宋体" w:hAnsi="宋体" w:cs="宋体"/>
          <w:szCs w:val="21"/>
        </w:rPr>
        <w:t>投标人必须据实填写，不得虚假投标，否则将取消其中标资格，并按有关规定进行处罚。</w:t>
      </w:r>
    </w:p>
    <w:p w14:paraId="530BAE17">
      <w:pPr>
        <w:spacing w:line="360" w:lineRule="auto"/>
        <w:rPr>
          <w:rFonts w:ascii="宋体" w:hAnsi="宋体"/>
          <w:szCs w:val="21"/>
        </w:rPr>
      </w:pPr>
    </w:p>
    <w:p w14:paraId="0503A6C2">
      <w:pPr>
        <w:spacing w:line="360" w:lineRule="auto"/>
        <w:rPr>
          <w:rFonts w:ascii="宋体" w:hAnsi="宋体"/>
          <w:szCs w:val="21"/>
        </w:rPr>
      </w:pPr>
    </w:p>
    <w:p w14:paraId="442C7769">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投标人：</w:t>
      </w:r>
      <w:r>
        <w:rPr>
          <w:rFonts w:ascii="宋体" w:hAnsi="宋体"/>
          <w:b w:val="0"/>
          <w:sz w:val="21"/>
          <w:szCs w:val="21"/>
          <w:u w:val="single"/>
        </w:rPr>
        <w:t xml:space="preserve">             </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rPr>
        <w:t>（盖章）</w:t>
      </w:r>
    </w:p>
    <w:p w14:paraId="5845DA40">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法定代表人（单位负责人）</w:t>
      </w:r>
    </w:p>
    <w:p w14:paraId="52A66EE6">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或委托代理人：</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u w:val="single"/>
        </w:rPr>
        <w:t xml:space="preserve">    </w:t>
      </w:r>
      <w:r>
        <w:rPr>
          <w:rFonts w:hint="eastAsia" w:ascii="宋体" w:hAnsi="宋体"/>
          <w:b w:val="0"/>
          <w:sz w:val="21"/>
          <w:szCs w:val="21"/>
        </w:rPr>
        <w:t>（盖章或签字）</w:t>
      </w:r>
    </w:p>
    <w:p w14:paraId="5602AE2E">
      <w:pPr>
        <w:spacing w:line="360" w:lineRule="auto"/>
        <w:ind w:firstLine="4410" w:firstLineChars="2100"/>
        <w:jc w:val="left"/>
        <w:outlineLvl w:val="2"/>
        <w:rPr>
          <w:rFonts w:ascii="宋体" w:hAnsi="宋体"/>
          <w:b/>
          <w:bCs/>
          <w:szCs w:val="21"/>
        </w:rPr>
      </w:pPr>
      <w:bookmarkStart w:id="71" w:name="_Toc7032"/>
      <w:r>
        <w:rPr>
          <w:rFonts w:hint="eastAsia" w:ascii="宋体" w:hAnsi="宋体"/>
          <w:szCs w:val="21"/>
        </w:rPr>
        <w:t xml:space="preserve">日 </w:t>
      </w:r>
      <w:r>
        <w:rPr>
          <w:rFonts w:ascii="宋体" w:hAnsi="宋体"/>
          <w:szCs w:val="21"/>
        </w:rPr>
        <w:t xml:space="preserve"> </w:t>
      </w:r>
      <w:r>
        <w:rPr>
          <w:rFonts w:hint="eastAsia" w:ascii="宋体" w:hAnsi="宋体"/>
          <w:szCs w:val="21"/>
        </w:rPr>
        <w:t>期：</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日</w:t>
      </w:r>
      <w:bookmarkEnd w:id="71"/>
    </w:p>
    <w:p w14:paraId="69E0DADA">
      <w:pPr>
        <w:spacing w:line="360" w:lineRule="auto"/>
        <w:jc w:val="center"/>
        <w:outlineLvl w:val="0"/>
        <w:rPr>
          <w:rFonts w:ascii="宋体" w:hAnsi="宋体"/>
          <w:b/>
          <w:sz w:val="32"/>
          <w:szCs w:val="32"/>
        </w:rPr>
      </w:pPr>
    </w:p>
    <w:p w14:paraId="7238DB86">
      <w:pPr>
        <w:spacing w:line="360" w:lineRule="auto"/>
        <w:jc w:val="center"/>
        <w:outlineLvl w:val="0"/>
        <w:rPr>
          <w:rFonts w:ascii="宋体" w:hAnsi="宋体"/>
          <w:b/>
          <w:sz w:val="32"/>
          <w:szCs w:val="32"/>
        </w:rPr>
      </w:pPr>
    </w:p>
    <w:p w14:paraId="0A4A86F7">
      <w:pPr>
        <w:spacing w:line="360" w:lineRule="auto"/>
        <w:jc w:val="center"/>
        <w:outlineLvl w:val="0"/>
        <w:rPr>
          <w:rFonts w:ascii="宋体" w:hAnsi="宋体"/>
          <w:b/>
          <w:sz w:val="32"/>
          <w:szCs w:val="32"/>
        </w:rPr>
      </w:pPr>
    </w:p>
    <w:p w14:paraId="682858C4">
      <w:pPr>
        <w:spacing w:line="360" w:lineRule="auto"/>
        <w:jc w:val="center"/>
        <w:outlineLvl w:val="0"/>
        <w:rPr>
          <w:rFonts w:ascii="宋体" w:hAnsi="宋体"/>
          <w:b/>
          <w:sz w:val="32"/>
          <w:szCs w:val="32"/>
        </w:rPr>
      </w:pPr>
    </w:p>
    <w:p w14:paraId="4782BA85">
      <w:pPr>
        <w:pStyle w:val="2"/>
      </w:pPr>
    </w:p>
    <w:p w14:paraId="6EE24964">
      <w:pPr>
        <w:spacing w:line="360" w:lineRule="auto"/>
        <w:jc w:val="center"/>
        <w:outlineLvl w:val="0"/>
        <w:rPr>
          <w:rFonts w:ascii="宋体" w:hAnsi="宋体"/>
          <w:b/>
          <w:sz w:val="32"/>
          <w:szCs w:val="32"/>
        </w:rPr>
      </w:pPr>
    </w:p>
    <w:p w14:paraId="7A267AA2">
      <w:pPr>
        <w:spacing w:before="240" w:beforeLines="100" w:after="240" w:afterLines="100" w:line="360" w:lineRule="auto"/>
        <w:jc w:val="center"/>
        <w:outlineLvl w:val="2"/>
        <w:rPr>
          <w:rFonts w:ascii="宋体" w:hAnsi="宋体"/>
          <w:b/>
          <w:sz w:val="24"/>
        </w:rPr>
      </w:pPr>
      <w:bookmarkStart w:id="72" w:name="_Toc19405"/>
      <w:r>
        <w:rPr>
          <w:rFonts w:hint="eastAsia" w:ascii="宋体" w:hAnsi="宋体"/>
          <w:b/>
          <w:sz w:val="24"/>
          <w:lang w:val="en-US" w:eastAsia="zh-CN"/>
        </w:rPr>
        <w:t>七</w:t>
      </w:r>
      <w:r>
        <w:rPr>
          <w:rFonts w:hint="eastAsia" w:ascii="宋体" w:hAnsi="宋体"/>
          <w:b/>
          <w:sz w:val="24"/>
        </w:rPr>
        <w:t>、商务条款偏离表</w:t>
      </w:r>
      <w:bookmarkEnd w:id="72"/>
    </w:p>
    <w:p w14:paraId="313B9C0D">
      <w:pPr>
        <w:spacing w:line="360" w:lineRule="auto"/>
        <w:rPr>
          <w:rFonts w:ascii="宋体" w:hAnsi="宋体" w:cs="宋体"/>
          <w:b/>
          <w:bCs/>
          <w:color w:val="000000"/>
          <w:sz w:val="36"/>
          <w:szCs w:val="36"/>
        </w:rPr>
      </w:pPr>
      <w:r>
        <w:rPr>
          <w:rFonts w:hint="eastAsia" w:ascii="宋体" w:hAnsi="宋体"/>
          <w:szCs w:val="21"/>
        </w:rPr>
        <w:t>项目名称：</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   </w:t>
      </w:r>
      <w:r>
        <w:rPr>
          <w:rFonts w:hint="eastAsia" w:ascii="宋体" w:hAnsi="宋体"/>
          <w:szCs w:val="21"/>
        </w:rPr>
        <w:t>项目编号：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p>
    <w:tbl>
      <w:tblPr>
        <w:tblStyle w:val="38"/>
        <w:tblW w:w="921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910"/>
        <w:gridCol w:w="2625"/>
        <w:gridCol w:w="1590"/>
        <w:gridCol w:w="1245"/>
      </w:tblGrid>
      <w:tr w14:paraId="16EAA3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40" w:type="dxa"/>
            <w:tcBorders>
              <w:top w:val="single" w:color="auto" w:sz="12" w:space="0"/>
            </w:tcBorders>
            <w:vAlign w:val="center"/>
          </w:tcPr>
          <w:p w14:paraId="56DE7AA9">
            <w:pPr>
              <w:spacing w:line="360" w:lineRule="auto"/>
              <w:ind w:left="-97" w:leftChars="-46"/>
              <w:jc w:val="center"/>
              <w:rPr>
                <w:rFonts w:ascii="宋体" w:hAnsi="宋体"/>
                <w:b/>
                <w:bCs/>
                <w:position w:val="4"/>
                <w:szCs w:val="21"/>
              </w:rPr>
            </w:pPr>
            <w:r>
              <w:rPr>
                <w:rFonts w:hint="eastAsia" w:ascii="宋体" w:hAnsi="宋体" w:cs="新宋体"/>
                <w:b/>
                <w:szCs w:val="21"/>
              </w:rPr>
              <w:t>序号</w:t>
            </w:r>
          </w:p>
        </w:tc>
        <w:tc>
          <w:tcPr>
            <w:tcW w:w="2910" w:type="dxa"/>
            <w:tcBorders>
              <w:top w:val="single" w:color="auto" w:sz="12" w:space="0"/>
            </w:tcBorders>
            <w:vAlign w:val="center"/>
          </w:tcPr>
          <w:p w14:paraId="30147A5D">
            <w:pPr>
              <w:spacing w:line="360" w:lineRule="auto"/>
              <w:jc w:val="center"/>
              <w:rPr>
                <w:rFonts w:ascii="宋体" w:hAnsi="宋体"/>
                <w:b/>
                <w:bCs/>
                <w:position w:val="4"/>
                <w:szCs w:val="21"/>
              </w:rPr>
            </w:pPr>
            <w:r>
              <w:rPr>
                <w:rFonts w:hint="eastAsia" w:ascii="宋体" w:hAnsi="宋体" w:cs="新宋体"/>
                <w:b/>
                <w:szCs w:val="21"/>
              </w:rPr>
              <w:t>招标文件商务要求</w:t>
            </w:r>
          </w:p>
        </w:tc>
        <w:tc>
          <w:tcPr>
            <w:tcW w:w="2625" w:type="dxa"/>
            <w:tcBorders>
              <w:top w:val="single" w:color="auto" w:sz="12" w:space="0"/>
            </w:tcBorders>
            <w:vAlign w:val="center"/>
          </w:tcPr>
          <w:p w14:paraId="1CA71AE1">
            <w:pPr>
              <w:spacing w:line="360" w:lineRule="auto"/>
              <w:jc w:val="center"/>
              <w:rPr>
                <w:rFonts w:ascii="宋体" w:hAnsi="宋体"/>
                <w:b/>
                <w:bCs/>
                <w:position w:val="4"/>
                <w:szCs w:val="21"/>
              </w:rPr>
            </w:pPr>
            <w:r>
              <w:rPr>
                <w:rFonts w:hint="eastAsia" w:ascii="宋体" w:hAnsi="宋体" w:cs="新宋体"/>
                <w:b/>
                <w:szCs w:val="21"/>
              </w:rPr>
              <w:t>投标文件商务响应</w:t>
            </w:r>
          </w:p>
        </w:tc>
        <w:tc>
          <w:tcPr>
            <w:tcW w:w="1590" w:type="dxa"/>
            <w:tcBorders>
              <w:top w:val="single" w:color="auto" w:sz="12" w:space="0"/>
            </w:tcBorders>
            <w:vAlign w:val="center"/>
          </w:tcPr>
          <w:p w14:paraId="51BEDC17">
            <w:pPr>
              <w:spacing w:line="360" w:lineRule="auto"/>
              <w:jc w:val="center"/>
              <w:rPr>
                <w:rFonts w:ascii="宋体" w:hAnsi="宋体"/>
                <w:b/>
                <w:bCs/>
                <w:position w:val="4"/>
                <w:szCs w:val="21"/>
              </w:rPr>
            </w:pPr>
            <w:r>
              <w:rPr>
                <w:rFonts w:hint="eastAsia" w:ascii="宋体" w:hAnsi="宋体" w:cs="新宋体"/>
                <w:b/>
                <w:szCs w:val="21"/>
              </w:rPr>
              <w:t>偏离情况</w:t>
            </w:r>
          </w:p>
        </w:tc>
        <w:tc>
          <w:tcPr>
            <w:tcW w:w="1245" w:type="dxa"/>
            <w:tcBorders>
              <w:top w:val="single" w:color="auto" w:sz="12" w:space="0"/>
            </w:tcBorders>
            <w:vAlign w:val="center"/>
          </w:tcPr>
          <w:p w14:paraId="220E3A98">
            <w:pPr>
              <w:spacing w:line="360" w:lineRule="auto"/>
              <w:jc w:val="center"/>
              <w:rPr>
                <w:rFonts w:ascii="宋体" w:hAnsi="宋体"/>
                <w:b/>
                <w:bCs/>
                <w:position w:val="4"/>
                <w:szCs w:val="21"/>
              </w:rPr>
            </w:pPr>
            <w:r>
              <w:rPr>
                <w:rFonts w:hint="eastAsia" w:ascii="宋体" w:hAnsi="宋体" w:cs="新宋体"/>
                <w:b/>
                <w:szCs w:val="21"/>
              </w:rPr>
              <w:t>说明</w:t>
            </w:r>
          </w:p>
        </w:tc>
      </w:tr>
      <w:tr w14:paraId="0567D5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4296D2A2">
            <w:pPr>
              <w:spacing w:line="360" w:lineRule="auto"/>
              <w:rPr>
                <w:rFonts w:ascii="宋体" w:hAnsi="宋体"/>
                <w:b/>
                <w:bCs/>
                <w:position w:val="4"/>
                <w:sz w:val="32"/>
                <w:szCs w:val="32"/>
              </w:rPr>
            </w:pPr>
          </w:p>
        </w:tc>
        <w:tc>
          <w:tcPr>
            <w:tcW w:w="2910" w:type="dxa"/>
          </w:tcPr>
          <w:p w14:paraId="2F1B6B11">
            <w:pPr>
              <w:spacing w:line="360" w:lineRule="auto"/>
              <w:rPr>
                <w:rFonts w:ascii="宋体" w:hAnsi="宋体"/>
                <w:b/>
                <w:bCs/>
                <w:position w:val="4"/>
                <w:sz w:val="32"/>
                <w:szCs w:val="32"/>
              </w:rPr>
            </w:pPr>
          </w:p>
        </w:tc>
        <w:tc>
          <w:tcPr>
            <w:tcW w:w="2625" w:type="dxa"/>
          </w:tcPr>
          <w:p w14:paraId="49E73953">
            <w:pPr>
              <w:spacing w:line="360" w:lineRule="auto"/>
              <w:rPr>
                <w:rFonts w:ascii="宋体" w:hAnsi="宋体"/>
                <w:b/>
                <w:bCs/>
                <w:position w:val="4"/>
                <w:sz w:val="32"/>
                <w:szCs w:val="32"/>
              </w:rPr>
            </w:pPr>
          </w:p>
        </w:tc>
        <w:tc>
          <w:tcPr>
            <w:tcW w:w="1590" w:type="dxa"/>
          </w:tcPr>
          <w:p w14:paraId="468F104D">
            <w:pPr>
              <w:spacing w:line="360" w:lineRule="auto"/>
              <w:rPr>
                <w:rFonts w:ascii="宋体" w:hAnsi="宋体"/>
                <w:b/>
                <w:bCs/>
                <w:position w:val="4"/>
                <w:sz w:val="32"/>
                <w:szCs w:val="32"/>
              </w:rPr>
            </w:pPr>
          </w:p>
        </w:tc>
        <w:tc>
          <w:tcPr>
            <w:tcW w:w="1245" w:type="dxa"/>
          </w:tcPr>
          <w:p w14:paraId="79712A11">
            <w:pPr>
              <w:spacing w:line="360" w:lineRule="auto"/>
              <w:rPr>
                <w:rFonts w:ascii="宋体" w:hAnsi="宋体"/>
                <w:b/>
                <w:bCs/>
                <w:position w:val="4"/>
                <w:sz w:val="32"/>
                <w:szCs w:val="32"/>
              </w:rPr>
            </w:pPr>
          </w:p>
        </w:tc>
      </w:tr>
      <w:tr w14:paraId="4E1FD7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7B650566">
            <w:pPr>
              <w:spacing w:line="360" w:lineRule="auto"/>
              <w:rPr>
                <w:rFonts w:ascii="宋体" w:hAnsi="宋体"/>
                <w:b/>
                <w:bCs/>
                <w:position w:val="4"/>
                <w:sz w:val="32"/>
                <w:szCs w:val="32"/>
              </w:rPr>
            </w:pPr>
          </w:p>
        </w:tc>
        <w:tc>
          <w:tcPr>
            <w:tcW w:w="2910" w:type="dxa"/>
          </w:tcPr>
          <w:p w14:paraId="6D8D044D">
            <w:pPr>
              <w:spacing w:line="360" w:lineRule="auto"/>
              <w:rPr>
                <w:rFonts w:ascii="宋体" w:hAnsi="宋体"/>
                <w:b/>
                <w:bCs/>
                <w:position w:val="4"/>
                <w:sz w:val="32"/>
                <w:szCs w:val="32"/>
              </w:rPr>
            </w:pPr>
          </w:p>
        </w:tc>
        <w:tc>
          <w:tcPr>
            <w:tcW w:w="2625" w:type="dxa"/>
          </w:tcPr>
          <w:p w14:paraId="55EAEDB1">
            <w:pPr>
              <w:spacing w:line="360" w:lineRule="auto"/>
              <w:rPr>
                <w:rFonts w:ascii="宋体" w:hAnsi="宋体"/>
                <w:b/>
                <w:bCs/>
                <w:position w:val="4"/>
                <w:sz w:val="32"/>
                <w:szCs w:val="32"/>
              </w:rPr>
            </w:pPr>
          </w:p>
        </w:tc>
        <w:tc>
          <w:tcPr>
            <w:tcW w:w="1590" w:type="dxa"/>
          </w:tcPr>
          <w:p w14:paraId="30AD728C">
            <w:pPr>
              <w:spacing w:line="360" w:lineRule="auto"/>
              <w:rPr>
                <w:rFonts w:ascii="宋体" w:hAnsi="宋体"/>
                <w:b/>
                <w:bCs/>
                <w:position w:val="4"/>
                <w:sz w:val="32"/>
                <w:szCs w:val="32"/>
              </w:rPr>
            </w:pPr>
          </w:p>
        </w:tc>
        <w:tc>
          <w:tcPr>
            <w:tcW w:w="1245" w:type="dxa"/>
          </w:tcPr>
          <w:p w14:paraId="09103722">
            <w:pPr>
              <w:spacing w:line="360" w:lineRule="auto"/>
              <w:rPr>
                <w:rFonts w:ascii="宋体" w:hAnsi="宋体"/>
                <w:b/>
                <w:bCs/>
                <w:position w:val="4"/>
                <w:sz w:val="32"/>
                <w:szCs w:val="32"/>
              </w:rPr>
            </w:pPr>
          </w:p>
        </w:tc>
      </w:tr>
      <w:tr w14:paraId="5F7C29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36A52776">
            <w:pPr>
              <w:spacing w:line="360" w:lineRule="auto"/>
              <w:rPr>
                <w:rFonts w:ascii="宋体" w:hAnsi="宋体"/>
                <w:b/>
                <w:bCs/>
                <w:position w:val="4"/>
                <w:sz w:val="32"/>
                <w:szCs w:val="32"/>
              </w:rPr>
            </w:pPr>
          </w:p>
        </w:tc>
        <w:tc>
          <w:tcPr>
            <w:tcW w:w="2910" w:type="dxa"/>
          </w:tcPr>
          <w:p w14:paraId="78E7A89D">
            <w:pPr>
              <w:spacing w:line="360" w:lineRule="auto"/>
              <w:rPr>
                <w:rFonts w:ascii="宋体" w:hAnsi="宋体"/>
                <w:b/>
                <w:bCs/>
                <w:position w:val="4"/>
                <w:sz w:val="32"/>
                <w:szCs w:val="32"/>
              </w:rPr>
            </w:pPr>
          </w:p>
        </w:tc>
        <w:tc>
          <w:tcPr>
            <w:tcW w:w="2625" w:type="dxa"/>
          </w:tcPr>
          <w:p w14:paraId="6A3C8B90">
            <w:pPr>
              <w:spacing w:line="360" w:lineRule="auto"/>
              <w:rPr>
                <w:rFonts w:ascii="宋体" w:hAnsi="宋体"/>
                <w:b/>
                <w:bCs/>
                <w:position w:val="4"/>
                <w:sz w:val="32"/>
                <w:szCs w:val="32"/>
              </w:rPr>
            </w:pPr>
          </w:p>
        </w:tc>
        <w:tc>
          <w:tcPr>
            <w:tcW w:w="1590" w:type="dxa"/>
          </w:tcPr>
          <w:p w14:paraId="2FC30F52">
            <w:pPr>
              <w:spacing w:line="360" w:lineRule="auto"/>
              <w:rPr>
                <w:rFonts w:ascii="宋体" w:hAnsi="宋体"/>
                <w:b/>
                <w:bCs/>
                <w:position w:val="4"/>
                <w:sz w:val="32"/>
                <w:szCs w:val="32"/>
              </w:rPr>
            </w:pPr>
          </w:p>
        </w:tc>
        <w:tc>
          <w:tcPr>
            <w:tcW w:w="1245" w:type="dxa"/>
          </w:tcPr>
          <w:p w14:paraId="692F87DD">
            <w:pPr>
              <w:spacing w:line="360" w:lineRule="auto"/>
              <w:rPr>
                <w:rFonts w:ascii="宋体" w:hAnsi="宋体"/>
                <w:b/>
                <w:bCs/>
                <w:position w:val="4"/>
                <w:sz w:val="32"/>
                <w:szCs w:val="32"/>
              </w:rPr>
            </w:pPr>
          </w:p>
        </w:tc>
      </w:tr>
      <w:tr w14:paraId="00C325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395631D3">
            <w:pPr>
              <w:spacing w:line="360" w:lineRule="auto"/>
              <w:rPr>
                <w:rFonts w:ascii="宋体" w:hAnsi="宋体"/>
                <w:b/>
                <w:bCs/>
                <w:position w:val="4"/>
                <w:sz w:val="32"/>
                <w:szCs w:val="32"/>
              </w:rPr>
            </w:pPr>
          </w:p>
        </w:tc>
        <w:tc>
          <w:tcPr>
            <w:tcW w:w="2910" w:type="dxa"/>
          </w:tcPr>
          <w:p w14:paraId="3AC23CCD">
            <w:pPr>
              <w:spacing w:line="360" w:lineRule="auto"/>
              <w:rPr>
                <w:rFonts w:ascii="宋体" w:hAnsi="宋体"/>
                <w:b/>
                <w:bCs/>
                <w:position w:val="4"/>
                <w:sz w:val="32"/>
                <w:szCs w:val="32"/>
              </w:rPr>
            </w:pPr>
          </w:p>
        </w:tc>
        <w:tc>
          <w:tcPr>
            <w:tcW w:w="2625" w:type="dxa"/>
          </w:tcPr>
          <w:p w14:paraId="48A35372">
            <w:pPr>
              <w:spacing w:line="360" w:lineRule="auto"/>
              <w:rPr>
                <w:rFonts w:ascii="宋体" w:hAnsi="宋体"/>
                <w:b/>
                <w:bCs/>
                <w:position w:val="4"/>
                <w:sz w:val="32"/>
                <w:szCs w:val="32"/>
              </w:rPr>
            </w:pPr>
          </w:p>
        </w:tc>
        <w:tc>
          <w:tcPr>
            <w:tcW w:w="1590" w:type="dxa"/>
          </w:tcPr>
          <w:p w14:paraId="3CC5277D">
            <w:pPr>
              <w:spacing w:line="360" w:lineRule="auto"/>
              <w:rPr>
                <w:rFonts w:ascii="宋体" w:hAnsi="宋体"/>
                <w:b/>
                <w:bCs/>
                <w:position w:val="4"/>
                <w:sz w:val="32"/>
                <w:szCs w:val="32"/>
              </w:rPr>
            </w:pPr>
          </w:p>
        </w:tc>
        <w:tc>
          <w:tcPr>
            <w:tcW w:w="1245" w:type="dxa"/>
          </w:tcPr>
          <w:p w14:paraId="7288AF8A">
            <w:pPr>
              <w:spacing w:line="360" w:lineRule="auto"/>
              <w:rPr>
                <w:rFonts w:ascii="宋体" w:hAnsi="宋体"/>
                <w:b/>
                <w:bCs/>
                <w:position w:val="4"/>
                <w:sz w:val="32"/>
                <w:szCs w:val="32"/>
              </w:rPr>
            </w:pPr>
          </w:p>
        </w:tc>
      </w:tr>
      <w:tr w14:paraId="0D65F6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598C8194">
            <w:pPr>
              <w:spacing w:line="360" w:lineRule="auto"/>
              <w:rPr>
                <w:rFonts w:ascii="宋体" w:hAnsi="宋体"/>
                <w:b/>
                <w:bCs/>
                <w:position w:val="4"/>
                <w:sz w:val="32"/>
                <w:szCs w:val="32"/>
              </w:rPr>
            </w:pPr>
          </w:p>
        </w:tc>
        <w:tc>
          <w:tcPr>
            <w:tcW w:w="2910" w:type="dxa"/>
          </w:tcPr>
          <w:p w14:paraId="7E53FF80">
            <w:pPr>
              <w:spacing w:line="360" w:lineRule="auto"/>
              <w:rPr>
                <w:rFonts w:ascii="宋体" w:hAnsi="宋体"/>
                <w:b/>
                <w:bCs/>
                <w:position w:val="4"/>
                <w:sz w:val="32"/>
                <w:szCs w:val="32"/>
              </w:rPr>
            </w:pPr>
          </w:p>
        </w:tc>
        <w:tc>
          <w:tcPr>
            <w:tcW w:w="2625" w:type="dxa"/>
          </w:tcPr>
          <w:p w14:paraId="777DDD03">
            <w:pPr>
              <w:spacing w:line="360" w:lineRule="auto"/>
              <w:rPr>
                <w:rFonts w:ascii="宋体" w:hAnsi="宋体"/>
                <w:b/>
                <w:bCs/>
                <w:position w:val="4"/>
                <w:sz w:val="32"/>
                <w:szCs w:val="32"/>
              </w:rPr>
            </w:pPr>
          </w:p>
        </w:tc>
        <w:tc>
          <w:tcPr>
            <w:tcW w:w="1590" w:type="dxa"/>
          </w:tcPr>
          <w:p w14:paraId="3294C4AF">
            <w:pPr>
              <w:spacing w:line="360" w:lineRule="auto"/>
              <w:rPr>
                <w:rFonts w:ascii="宋体" w:hAnsi="宋体"/>
                <w:b/>
                <w:bCs/>
                <w:position w:val="4"/>
                <w:sz w:val="32"/>
                <w:szCs w:val="32"/>
              </w:rPr>
            </w:pPr>
          </w:p>
        </w:tc>
        <w:tc>
          <w:tcPr>
            <w:tcW w:w="1245" w:type="dxa"/>
          </w:tcPr>
          <w:p w14:paraId="104A4C83">
            <w:pPr>
              <w:spacing w:line="360" w:lineRule="auto"/>
              <w:rPr>
                <w:rFonts w:ascii="宋体" w:hAnsi="宋体"/>
                <w:b/>
                <w:bCs/>
                <w:position w:val="4"/>
                <w:sz w:val="32"/>
                <w:szCs w:val="32"/>
              </w:rPr>
            </w:pPr>
          </w:p>
        </w:tc>
      </w:tr>
      <w:tr w14:paraId="3B3BAD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bottom w:val="single" w:color="auto" w:sz="12" w:space="0"/>
            </w:tcBorders>
          </w:tcPr>
          <w:p w14:paraId="1BAA01AB">
            <w:pPr>
              <w:spacing w:line="360" w:lineRule="auto"/>
              <w:rPr>
                <w:rFonts w:ascii="宋体" w:hAnsi="宋体"/>
                <w:b/>
                <w:bCs/>
                <w:position w:val="4"/>
                <w:sz w:val="32"/>
                <w:szCs w:val="32"/>
              </w:rPr>
            </w:pPr>
          </w:p>
        </w:tc>
        <w:tc>
          <w:tcPr>
            <w:tcW w:w="2910" w:type="dxa"/>
            <w:tcBorders>
              <w:bottom w:val="single" w:color="auto" w:sz="12" w:space="0"/>
            </w:tcBorders>
          </w:tcPr>
          <w:p w14:paraId="640EBE75">
            <w:pPr>
              <w:spacing w:line="360" w:lineRule="auto"/>
              <w:rPr>
                <w:rFonts w:ascii="宋体" w:hAnsi="宋体"/>
                <w:b/>
                <w:bCs/>
                <w:position w:val="4"/>
                <w:sz w:val="32"/>
                <w:szCs w:val="32"/>
              </w:rPr>
            </w:pPr>
          </w:p>
        </w:tc>
        <w:tc>
          <w:tcPr>
            <w:tcW w:w="2625" w:type="dxa"/>
            <w:tcBorders>
              <w:bottom w:val="single" w:color="auto" w:sz="12" w:space="0"/>
            </w:tcBorders>
          </w:tcPr>
          <w:p w14:paraId="24AD7755">
            <w:pPr>
              <w:spacing w:line="360" w:lineRule="auto"/>
              <w:rPr>
                <w:rFonts w:ascii="宋体" w:hAnsi="宋体"/>
                <w:b/>
                <w:bCs/>
                <w:position w:val="4"/>
                <w:sz w:val="32"/>
                <w:szCs w:val="32"/>
              </w:rPr>
            </w:pPr>
          </w:p>
        </w:tc>
        <w:tc>
          <w:tcPr>
            <w:tcW w:w="1590" w:type="dxa"/>
            <w:tcBorders>
              <w:bottom w:val="single" w:color="auto" w:sz="12" w:space="0"/>
            </w:tcBorders>
          </w:tcPr>
          <w:p w14:paraId="2DC7AFC7">
            <w:pPr>
              <w:spacing w:line="360" w:lineRule="auto"/>
              <w:rPr>
                <w:rFonts w:ascii="宋体" w:hAnsi="宋体"/>
                <w:b/>
                <w:bCs/>
                <w:position w:val="4"/>
                <w:sz w:val="32"/>
                <w:szCs w:val="32"/>
              </w:rPr>
            </w:pPr>
          </w:p>
        </w:tc>
        <w:tc>
          <w:tcPr>
            <w:tcW w:w="1245" w:type="dxa"/>
            <w:tcBorders>
              <w:bottom w:val="single" w:color="auto" w:sz="12" w:space="0"/>
            </w:tcBorders>
          </w:tcPr>
          <w:p w14:paraId="60AF2C19">
            <w:pPr>
              <w:spacing w:line="360" w:lineRule="auto"/>
              <w:rPr>
                <w:rFonts w:ascii="宋体" w:hAnsi="宋体"/>
                <w:b/>
                <w:bCs/>
                <w:position w:val="4"/>
                <w:sz w:val="32"/>
                <w:szCs w:val="32"/>
              </w:rPr>
            </w:pPr>
          </w:p>
        </w:tc>
      </w:tr>
    </w:tbl>
    <w:p w14:paraId="7B8A2856">
      <w:pPr>
        <w:spacing w:line="360" w:lineRule="auto"/>
        <w:rPr>
          <w:rFonts w:ascii="宋体" w:hAnsi="宋体"/>
          <w:szCs w:val="21"/>
        </w:rPr>
      </w:pPr>
    </w:p>
    <w:p w14:paraId="7E3A73C2">
      <w:pPr>
        <w:spacing w:line="360" w:lineRule="auto"/>
        <w:rPr>
          <w:rFonts w:ascii="宋体" w:hAnsi="宋体" w:cs="宋体"/>
          <w:szCs w:val="21"/>
        </w:rPr>
      </w:pPr>
      <w:r>
        <w:rPr>
          <w:rFonts w:hint="eastAsia" w:ascii="宋体" w:hAnsi="宋体"/>
          <w:szCs w:val="21"/>
        </w:rPr>
        <w:t>注：</w:t>
      </w:r>
      <w:r>
        <w:rPr>
          <w:rFonts w:ascii="宋体" w:hAnsi="宋体" w:cs="宋体"/>
          <w:szCs w:val="21"/>
        </w:rPr>
        <w:t>1</w:t>
      </w:r>
      <w:r>
        <w:rPr>
          <w:rFonts w:hint="eastAsia" w:ascii="宋体" w:hAnsi="宋体" w:cs="宋体"/>
          <w:szCs w:val="21"/>
          <w:lang w:eastAsia="zh-CN"/>
        </w:rPr>
        <w:t>、</w:t>
      </w:r>
      <w:r>
        <w:rPr>
          <w:rFonts w:hint="eastAsia" w:ascii="宋体" w:hAnsi="宋体" w:cs="宋体"/>
          <w:szCs w:val="21"/>
        </w:rPr>
        <w:t>本表只填写投标文件中与招标文件有偏离（包括正偏离和负偏离）的内容，投标文件中的商务响应与招标文件商务要求完全一致的，不用在此表中列出，但必须提交空白表。</w:t>
      </w:r>
    </w:p>
    <w:p w14:paraId="2377D7E2">
      <w:pPr>
        <w:pStyle w:val="254"/>
        <w:widowControl/>
        <w:spacing w:line="360" w:lineRule="auto"/>
        <w:ind w:firstLine="420" w:firstLineChars="200"/>
        <w:rPr>
          <w:rFonts w:hAnsi="宋体" w:cs="仿宋"/>
          <w:b/>
          <w:sz w:val="24"/>
          <w:szCs w:val="24"/>
        </w:rPr>
      </w:pPr>
      <w:r>
        <w:rPr>
          <w:rFonts w:hint="eastAsia" w:hAnsi="宋体" w:cs="宋体"/>
        </w:rPr>
        <w:t>2</w:t>
      </w:r>
      <w:r>
        <w:rPr>
          <w:rFonts w:hint="eastAsia" w:hAnsi="宋体" w:cs="宋体"/>
          <w:lang w:eastAsia="zh-CN"/>
        </w:rPr>
        <w:t>、</w:t>
      </w:r>
      <w:r>
        <w:rPr>
          <w:rFonts w:hAnsi="宋体"/>
        </w:rPr>
        <w:t>“偏离情况”栏注明“正偏离”或“负偏离”。</w:t>
      </w:r>
    </w:p>
    <w:p w14:paraId="47A1BD10">
      <w:pPr>
        <w:spacing w:line="360" w:lineRule="auto"/>
        <w:ind w:firstLine="420" w:firstLineChars="200"/>
        <w:rPr>
          <w:rFonts w:ascii="宋体" w:hAnsi="宋体" w:cs="宋体"/>
          <w:szCs w:val="21"/>
        </w:rPr>
      </w:pPr>
      <w:r>
        <w:rPr>
          <w:rFonts w:hint="eastAsia" w:ascii="宋体" w:hAnsi="宋体" w:cs="宋体"/>
          <w:szCs w:val="21"/>
        </w:rPr>
        <w:t>3</w:t>
      </w:r>
      <w:r>
        <w:rPr>
          <w:rFonts w:hint="eastAsia" w:ascii="宋体" w:hAnsi="宋体" w:cs="宋体"/>
          <w:szCs w:val="21"/>
          <w:lang w:eastAsia="zh-CN"/>
        </w:rPr>
        <w:t>、</w:t>
      </w:r>
      <w:r>
        <w:rPr>
          <w:rFonts w:hint="eastAsia" w:ascii="宋体" w:hAnsi="宋体" w:cs="宋体"/>
          <w:szCs w:val="21"/>
        </w:rPr>
        <w:t>投标人必须据实填写，不得虚假投标，否则将取消其中标资格，并按有关规定进行处罚。</w:t>
      </w:r>
    </w:p>
    <w:p w14:paraId="22DEDEFD">
      <w:pPr>
        <w:spacing w:line="360" w:lineRule="auto"/>
        <w:rPr>
          <w:rFonts w:ascii="宋体" w:hAnsi="宋体"/>
          <w:szCs w:val="21"/>
        </w:rPr>
      </w:pPr>
    </w:p>
    <w:p w14:paraId="5B1D5106">
      <w:pPr>
        <w:spacing w:line="360" w:lineRule="auto"/>
        <w:rPr>
          <w:rFonts w:ascii="宋体" w:hAnsi="宋体"/>
          <w:szCs w:val="21"/>
        </w:rPr>
      </w:pPr>
    </w:p>
    <w:p w14:paraId="0EBA271A">
      <w:pPr>
        <w:spacing w:line="360" w:lineRule="auto"/>
        <w:rPr>
          <w:rFonts w:ascii="宋体" w:hAnsi="宋体"/>
          <w:szCs w:val="21"/>
        </w:rPr>
      </w:pPr>
    </w:p>
    <w:p w14:paraId="167AD4B5">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投标人：</w:t>
      </w:r>
      <w:r>
        <w:rPr>
          <w:rFonts w:ascii="宋体" w:hAnsi="宋体"/>
          <w:b w:val="0"/>
          <w:sz w:val="21"/>
          <w:szCs w:val="21"/>
          <w:u w:val="single"/>
        </w:rPr>
        <w:t xml:space="preserve">             </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rPr>
        <w:t>（盖章）</w:t>
      </w:r>
    </w:p>
    <w:p w14:paraId="013EE971">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法定代表人（单位负责人）</w:t>
      </w:r>
    </w:p>
    <w:p w14:paraId="658E44AD">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或委托代理人：</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u w:val="single"/>
        </w:rPr>
        <w:t xml:space="preserve">    </w:t>
      </w:r>
      <w:r>
        <w:rPr>
          <w:rFonts w:hint="eastAsia" w:ascii="宋体" w:hAnsi="宋体"/>
          <w:b w:val="0"/>
          <w:sz w:val="21"/>
          <w:szCs w:val="21"/>
        </w:rPr>
        <w:t>（盖章或签字）</w:t>
      </w:r>
    </w:p>
    <w:p w14:paraId="1DED9CA2">
      <w:pPr>
        <w:spacing w:line="360" w:lineRule="auto"/>
        <w:ind w:firstLine="4410" w:firstLineChars="2100"/>
        <w:jc w:val="left"/>
        <w:outlineLvl w:val="2"/>
        <w:rPr>
          <w:rFonts w:ascii="宋体" w:hAnsi="宋体"/>
          <w:b/>
          <w:bCs/>
          <w:szCs w:val="21"/>
        </w:rPr>
      </w:pPr>
      <w:bookmarkStart w:id="73" w:name="_Toc23170"/>
      <w:r>
        <w:rPr>
          <w:rFonts w:hint="eastAsia" w:ascii="宋体" w:hAnsi="宋体"/>
          <w:szCs w:val="21"/>
        </w:rPr>
        <w:t xml:space="preserve">日 </w:t>
      </w:r>
      <w:r>
        <w:rPr>
          <w:rFonts w:ascii="宋体" w:hAnsi="宋体"/>
          <w:szCs w:val="21"/>
        </w:rPr>
        <w:t xml:space="preserve"> </w:t>
      </w:r>
      <w:r>
        <w:rPr>
          <w:rFonts w:hint="eastAsia" w:ascii="宋体" w:hAnsi="宋体"/>
          <w:szCs w:val="21"/>
        </w:rPr>
        <w:t>期：</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日</w:t>
      </w:r>
      <w:bookmarkEnd w:id="73"/>
    </w:p>
    <w:p w14:paraId="3F9EB47D">
      <w:pPr>
        <w:spacing w:line="360" w:lineRule="auto"/>
        <w:jc w:val="center"/>
        <w:rPr>
          <w:rFonts w:ascii="宋体" w:hAnsi="宋体" w:cs="宋体"/>
          <w:b/>
          <w:bCs/>
          <w:color w:val="000000"/>
          <w:sz w:val="28"/>
          <w:szCs w:val="28"/>
        </w:rPr>
      </w:pPr>
    </w:p>
    <w:p w14:paraId="467EFDBF">
      <w:pPr>
        <w:spacing w:line="360" w:lineRule="auto"/>
        <w:jc w:val="center"/>
        <w:rPr>
          <w:rFonts w:ascii="宋体" w:hAnsi="宋体" w:cs="宋体"/>
          <w:b/>
          <w:bCs/>
          <w:color w:val="000000"/>
          <w:sz w:val="28"/>
          <w:szCs w:val="28"/>
        </w:rPr>
      </w:pPr>
    </w:p>
    <w:p w14:paraId="10D9562A">
      <w:pPr>
        <w:spacing w:line="360" w:lineRule="auto"/>
        <w:jc w:val="center"/>
        <w:rPr>
          <w:rFonts w:ascii="宋体" w:hAnsi="宋体" w:cs="宋体"/>
          <w:b/>
          <w:bCs/>
          <w:color w:val="000000"/>
          <w:sz w:val="28"/>
          <w:szCs w:val="28"/>
        </w:rPr>
      </w:pPr>
    </w:p>
    <w:p w14:paraId="7CCB518F">
      <w:pPr>
        <w:spacing w:line="360" w:lineRule="auto"/>
        <w:jc w:val="center"/>
        <w:rPr>
          <w:rFonts w:ascii="宋体" w:hAnsi="宋体" w:cs="宋体"/>
          <w:b/>
          <w:bCs/>
          <w:color w:val="000000"/>
          <w:sz w:val="28"/>
          <w:szCs w:val="28"/>
        </w:rPr>
      </w:pPr>
    </w:p>
    <w:p w14:paraId="1F04E605">
      <w:pPr>
        <w:spacing w:line="360" w:lineRule="auto"/>
        <w:jc w:val="center"/>
        <w:rPr>
          <w:rFonts w:ascii="宋体" w:hAnsi="宋体" w:cs="宋体"/>
          <w:b/>
          <w:bCs/>
          <w:color w:val="000000"/>
          <w:sz w:val="28"/>
          <w:szCs w:val="28"/>
        </w:rPr>
      </w:pPr>
    </w:p>
    <w:p w14:paraId="413D38FC">
      <w:pPr>
        <w:pStyle w:val="2"/>
      </w:pPr>
    </w:p>
    <w:p w14:paraId="19F90617">
      <w:pPr>
        <w:spacing w:before="240" w:beforeLines="100" w:after="240" w:afterLines="100" w:line="360" w:lineRule="auto"/>
        <w:jc w:val="center"/>
        <w:outlineLvl w:val="2"/>
        <w:rPr>
          <w:rFonts w:ascii="宋体" w:hAnsi="宋体"/>
          <w:b/>
          <w:sz w:val="24"/>
        </w:rPr>
      </w:pPr>
      <w:bookmarkStart w:id="74" w:name="_Toc21370"/>
      <w:r>
        <w:rPr>
          <w:rFonts w:hint="eastAsia" w:ascii="宋体" w:hAnsi="宋体"/>
          <w:b/>
          <w:sz w:val="24"/>
          <w:lang w:val="en-US" w:eastAsia="zh-CN"/>
        </w:rPr>
        <w:t>八</w:t>
      </w:r>
      <w:r>
        <w:rPr>
          <w:rFonts w:hint="eastAsia" w:ascii="宋体" w:hAnsi="宋体"/>
          <w:b/>
          <w:sz w:val="24"/>
        </w:rPr>
        <w:t>、资格文件</w:t>
      </w:r>
      <w:bookmarkEnd w:id="74"/>
    </w:p>
    <w:p w14:paraId="13853CA3">
      <w:pPr>
        <w:ind w:left="480"/>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具有独立承担民事责任能力的法人、其他组织、自然人（企业法人应提供合法有效的统一社会信用代码的营业执照；事业法人应提供事业单位法人证书；其他组织应提供合法登记证明文件；自然人应提供身份证）；</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Hans"/>
        </w:rPr>
        <w:t>（2）财务状况报告：1）提供经财务审计的2025年财务审计报告（成立时间至投标文件提交截止时间不足一年的可提供成立后任意时段的资产负债表）；2）提供基本存款账户信息及投标文件提交截止时间前三个月内其基本存款账户开户银行出具的资信证明；3）财政部门认可的政府采购专业担保机构出具的投标担保函；（三种形式的资料提供任何一种即可）</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Hans"/>
        </w:rPr>
        <w:t>（3）税收缴纳证明：提供投标文件提交截止时间六个月内至少一个月的纳税证明或完税证明（任意税种），纳税证明或完税证明上应有代收机构或税务机关的公章或业务专用章；（依法不需要缴纳税收的投标人应提供相关证明）</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Hans"/>
        </w:rPr>
        <w:t>（4）社会保障资金缴纳证明：提供投标文件提交截止时间六个月内至少一个月的社会保障资金缴存单据或社保机构开具的社会保险参保缴费情况证明，单据或证明上应有社保机构或代收机构的公章或业务专用章；（依法不需要缴纳社会保障资金的投标人应提供相关证明）</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Hans"/>
        </w:rPr>
        <w:t>（5）投标人参加政府采购活动前3年内在经营活动中没有重大违法记录的书面声明；</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Hans"/>
        </w:rPr>
        <w:t>（6）投标人应在“中国执行信息公开网”(http://zxgk.court.gov.cn/) 未被列入失信被执行人，“信用中国”(https://www.creditchina.gov.cn/) 未被列入重大税收违法失信主体及在“中国政府采购网”(http://www.ccgp.gov.cn/)未被列入政府采购严重违法失信行为记录名单；</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Hans"/>
        </w:rPr>
        <w:t>（7）投标人需具有履行合同所必需的设备和专业技术能力的承诺；</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Hans"/>
        </w:rPr>
        <w:t>（8）单位负责人为同一人或者存在控股、管理关系的不同投标人,不得同时参加本项目采购活动；</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Hans"/>
        </w:rPr>
        <w:t>（9）法定代表人（单位负责人）参加投标的，须出具法定代表人（单位负责人）身份证明书及身份证复印件。法定代表人（单位负责人）授权委托代理人参加投标的，须出具法定代表人（单位负责人）授权委托书及委托代理人身份证复印件；</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Hans"/>
        </w:rPr>
        <w:t>（10）本项目非专门面向中小企业采购。</w:t>
      </w:r>
    </w:p>
    <w:p w14:paraId="2DE16E49">
      <w:pPr>
        <w:rPr>
          <w:rFonts w:ascii="宋体" w:hAnsi="宋体"/>
        </w:rPr>
      </w:pPr>
    </w:p>
    <w:p w14:paraId="754A089E">
      <w:pPr>
        <w:spacing w:line="360" w:lineRule="auto"/>
        <w:rPr>
          <w:rFonts w:ascii="宋体" w:hAnsi="宋体" w:cs="宋体"/>
          <w:b/>
          <w:szCs w:val="21"/>
        </w:rPr>
      </w:pPr>
    </w:p>
    <w:p w14:paraId="34398DA9">
      <w:pPr>
        <w:pStyle w:val="2"/>
        <w:spacing w:line="360" w:lineRule="auto"/>
        <w:rPr>
          <w:rFonts w:ascii="宋体" w:hAnsi="宋体"/>
        </w:rPr>
      </w:pPr>
    </w:p>
    <w:p w14:paraId="1EFC5467">
      <w:pPr>
        <w:spacing w:line="360" w:lineRule="auto"/>
        <w:rPr>
          <w:rFonts w:ascii="宋体" w:hAnsi="宋体"/>
        </w:rPr>
      </w:pPr>
    </w:p>
    <w:p w14:paraId="434DBAD5">
      <w:pPr>
        <w:pStyle w:val="2"/>
        <w:rPr>
          <w:rFonts w:ascii="宋体" w:hAnsi="宋体"/>
        </w:rPr>
      </w:pPr>
    </w:p>
    <w:p w14:paraId="3EE6CC1E">
      <w:pPr>
        <w:rPr>
          <w:rFonts w:ascii="宋体" w:hAnsi="宋体"/>
        </w:rPr>
      </w:pPr>
    </w:p>
    <w:p w14:paraId="4ED60AB1">
      <w:pPr>
        <w:pStyle w:val="2"/>
        <w:rPr>
          <w:rFonts w:ascii="宋体" w:hAnsi="宋体"/>
        </w:rPr>
      </w:pPr>
    </w:p>
    <w:p w14:paraId="67EE327A">
      <w:pPr>
        <w:rPr>
          <w:rFonts w:ascii="宋体" w:hAnsi="宋体"/>
        </w:rPr>
      </w:pPr>
    </w:p>
    <w:p w14:paraId="32012801">
      <w:pPr>
        <w:pStyle w:val="2"/>
        <w:rPr>
          <w:rFonts w:ascii="宋体" w:hAnsi="宋体"/>
        </w:rPr>
      </w:pPr>
    </w:p>
    <w:p w14:paraId="662394B4">
      <w:pPr>
        <w:rPr>
          <w:rFonts w:ascii="宋体" w:hAnsi="宋体"/>
        </w:rPr>
      </w:pPr>
    </w:p>
    <w:p w14:paraId="457C142F">
      <w:pPr>
        <w:pStyle w:val="2"/>
        <w:rPr>
          <w:rFonts w:ascii="宋体" w:hAnsi="宋体"/>
        </w:rPr>
      </w:pPr>
    </w:p>
    <w:p w14:paraId="5F78D707">
      <w:pPr>
        <w:rPr>
          <w:rFonts w:ascii="宋体" w:hAnsi="宋体"/>
        </w:rPr>
      </w:pPr>
    </w:p>
    <w:p w14:paraId="34F9C72C">
      <w:pPr>
        <w:pStyle w:val="2"/>
        <w:rPr>
          <w:rFonts w:ascii="宋体" w:hAnsi="宋体"/>
        </w:rPr>
      </w:pPr>
    </w:p>
    <w:p w14:paraId="788AF9CA">
      <w:pPr>
        <w:rPr>
          <w:rFonts w:ascii="宋体" w:hAnsi="宋体"/>
        </w:rPr>
      </w:pPr>
    </w:p>
    <w:p w14:paraId="12B7020B">
      <w:pPr>
        <w:pStyle w:val="2"/>
        <w:rPr>
          <w:rFonts w:ascii="宋体" w:hAnsi="宋体"/>
        </w:rPr>
      </w:pPr>
    </w:p>
    <w:p w14:paraId="01E14F9A">
      <w:pPr>
        <w:spacing w:line="360" w:lineRule="auto"/>
        <w:jc w:val="left"/>
        <w:rPr>
          <w:rFonts w:hint="eastAsia" w:ascii="宋体" w:hAnsi="宋体" w:eastAsia="宋体"/>
          <w:b/>
          <w:szCs w:val="21"/>
          <w:lang w:eastAsia="zh-CN"/>
        </w:rPr>
      </w:pPr>
      <w:r>
        <w:rPr>
          <w:rFonts w:hint="eastAsia" w:ascii="宋体" w:hAnsi="宋体"/>
          <w:b/>
          <w:szCs w:val="21"/>
        </w:rPr>
        <w:t>附件</w:t>
      </w:r>
      <w:r>
        <w:rPr>
          <w:rFonts w:ascii="宋体" w:hAnsi="宋体"/>
          <w:b/>
          <w:szCs w:val="21"/>
        </w:rPr>
        <w:t>1</w:t>
      </w:r>
      <w:r>
        <w:rPr>
          <w:rFonts w:hint="eastAsia" w:ascii="宋体" w:hAnsi="宋体"/>
          <w:b/>
          <w:szCs w:val="21"/>
          <w:lang w:eastAsia="zh-CN"/>
        </w:rPr>
        <w:t>：</w:t>
      </w:r>
    </w:p>
    <w:p w14:paraId="3ECD0338">
      <w:pPr>
        <w:jc w:val="center"/>
        <w:rPr>
          <w:rFonts w:hint="eastAsia" w:ascii="宋体" w:hAnsi="宋体" w:cs="宋体"/>
          <w:b/>
          <w:bCs/>
          <w:kern w:val="0"/>
          <w:sz w:val="24"/>
          <w:lang w:val="en-US" w:eastAsia="zh-CN"/>
        </w:rPr>
      </w:pPr>
    </w:p>
    <w:p w14:paraId="5CBBFA8E">
      <w:pPr>
        <w:jc w:val="center"/>
        <w:rPr>
          <w:rFonts w:hint="eastAsia" w:ascii="宋体" w:hAnsi="宋体" w:cs="宋体"/>
          <w:b/>
          <w:bCs/>
          <w:kern w:val="0"/>
          <w:sz w:val="24"/>
          <w:lang w:val="en-US" w:eastAsia="zh-CN"/>
        </w:rPr>
      </w:pPr>
      <w:r>
        <w:rPr>
          <w:rFonts w:hint="eastAsia" w:ascii="宋体" w:hAnsi="宋体" w:cs="宋体"/>
          <w:b/>
          <w:bCs/>
          <w:kern w:val="0"/>
          <w:sz w:val="24"/>
          <w:lang w:val="en-US" w:eastAsia="zh-CN"/>
        </w:rPr>
        <w:t>参加政府采购活动前3年内在经营活动中无重大违法记录的书面声明</w:t>
      </w:r>
    </w:p>
    <w:p w14:paraId="5E86B2A3">
      <w:pPr>
        <w:pStyle w:val="2"/>
      </w:pPr>
    </w:p>
    <w:p w14:paraId="0B033D35">
      <w:pPr>
        <w:autoSpaceDE w:val="0"/>
        <w:autoSpaceDN w:val="0"/>
        <w:spacing w:line="460" w:lineRule="exact"/>
        <w:jc w:val="left"/>
        <w:rPr>
          <w:rFonts w:ascii="宋体" w:hAnsi="宋体" w:cs="宋体"/>
          <w:kern w:val="0"/>
          <w:szCs w:val="21"/>
        </w:rPr>
      </w:pPr>
      <w:r>
        <w:rPr>
          <w:rFonts w:hint="eastAsia" w:ascii="宋体" w:hAnsi="宋体" w:cs="宋体"/>
          <w:kern w:val="0"/>
          <w:szCs w:val="21"/>
          <w:lang w:eastAsia="zh-CN"/>
        </w:rPr>
        <w:t>陕西东博阳工程项目管理有限公司</w:t>
      </w:r>
      <w:r>
        <w:rPr>
          <w:rFonts w:hint="eastAsia" w:ascii="宋体" w:hAnsi="宋体" w:cs="宋体"/>
          <w:kern w:val="0"/>
          <w:szCs w:val="21"/>
        </w:rPr>
        <w:t>：</w:t>
      </w:r>
    </w:p>
    <w:p w14:paraId="7D71C084">
      <w:pPr>
        <w:tabs>
          <w:tab w:val="left" w:pos="8820"/>
        </w:tabs>
        <w:autoSpaceDE w:val="0"/>
        <w:autoSpaceDN w:val="0"/>
        <w:spacing w:line="460" w:lineRule="exact"/>
        <w:ind w:firstLine="560"/>
        <w:rPr>
          <w:rFonts w:ascii="宋体" w:hAnsi="宋体" w:cs="宋体"/>
          <w:kern w:val="0"/>
          <w:szCs w:val="21"/>
        </w:rPr>
      </w:pPr>
      <w:r>
        <w:rPr>
          <w:rFonts w:hint="eastAsia" w:ascii="宋体" w:hAnsi="宋体" w:cs="宋体"/>
          <w:kern w:val="0"/>
          <w:szCs w:val="21"/>
        </w:rPr>
        <w:t>我公司自愿参加本次政府采购活动（项目名称：</w:t>
      </w:r>
      <w:r>
        <w:rPr>
          <w:rFonts w:hint="eastAsia" w:ascii="宋体" w:hAnsi="宋体" w:cs="宋体"/>
          <w:kern w:val="0"/>
          <w:szCs w:val="21"/>
          <w:u w:val="single"/>
        </w:rPr>
        <w:t xml:space="preserve">        </w:t>
      </w:r>
      <w:r>
        <w:rPr>
          <w:rFonts w:hint="eastAsia" w:ascii="宋体" w:hAnsi="宋体" w:cs="宋体"/>
          <w:kern w:val="0"/>
          <w:szCs w:val="21"/>
        </w:rPr>
        <w:t>，项目编号：</w:t>
      </w:r>
      <w:r>
        <w:rPr>
          <w:rFonts w:hint="eastAsia" w:ascii="宋体" w:hAnsi="宋体" w:cs="宋体"/>
          <w:kern w:val="0"/>
          <w:szCs w:val="21"/>
          <w:u w:val="single"/>
        </w:rPr>
        <w:t xml:space="preserve">         </w:t>
      </w:r>
      <w:r>
        <w:rPr>
          <w:rFonts w:hint="eastAsia" w:ascii="宋体" w:hAnsi="宋体" w:cs="宋体"/>
          <w:kern w:val="0"/>
          <w:szCs w:val="21"/>
        </w:rPr>
        <w:t>），严格遵守《中华人民共和国政府采购法》、《政府采购法实施条例》及所有相关法律.法规和规定，同时郑重承诺：</w:t>
      </w:r>
    </w:p>
    <w:p w14:paraId="732A42EC">
      <w:pPr>
        <w:pStyle w:val="12"/>
        <w:spacing w:line="460" w:lineRule="exact"/>
        <w:ind w:firstLine="573"/>
        <w:rPr>
          <w:rFonts w:ascii="宋体" w:hAnsi="宋体" w:cs="新宋体"/>
          <w:szCs w:val="21"/>
        </w:rPr>
      </w:pPr>
      <w:r>
        <w:rPr>
          <w:rFonts w:ascii="宋体" w:hAnsi="宋体" w:cs="新宋体"/>
          <w:szCs w:val="21"/>
        </w:rPr>
        <w:t>1</w:t>
      </w:r>
      <w:r>
        <w:rPr>
          <w:rFonts w:hint="eastAsia" w:ascii="宋体" w:hAnsi="宋体" w:cs="新宋体"/>
          <w:szCs w:val="21"/>
        </w:rPr>
        <w:t>、我公司近3年来无因安全事故、质量事故、投标违规等不良记录被政府有关部门处罚或仍在处罚期限内的情形存在；</w:t>
      </w:r>
    </w:p>
    <w:p w14:paraId="525A30A8">
      <w:pPr>
        <w:pStyle w:val="12"/>
        <w:spacing w:line="460" w:lineRule="exact"/>
        <w:ind w:firstLine="573"/>
        <w:rPr>
          <w:rFonts w:ascii="宋体" w:hAnsi="宋体" w:cs="新宋体"/>
          <w:szCs w:val="21"/>
        </w:rPr>
      </w:pPr>
      <w:r>
        <w:rPr>
          <w:rFonts w:ascii="宋体" w:hAnsi="宋体" w:cs="新宋体"/>
          <w:szCs w:val="21"/>
        </w:rPr>
        <w:t>2</w:t>
      </w:r>
      <w:r>
        <w:rPr>
          <w:rFonts w:hint="eastAsia" w:ascii="宋体" w:hAnsi="宋体" w:cs="新宋体"/>
          <w:szCs w:val="21"/>
        </w:rPr>
        <w:t>、我公司近3年来无违规违法经营受到责令停产(或停止经营)、吊销生产许可证（或经营许可证）、较大数额罚款等行政处罚的情形存在；</w:t>
      </w:r>
    </w:p>
    <w:p w14:paraId="25957287">
      <w:pPr>
        <w:pStyle w:val="12"/>
        <w:spacing w:line="460" w:lineRule="exact"/>
        <w:ind w:firstLine="573"/>
        <w:rPr>
          <w:rFonts w:ascii="宋体" w:hAnsi="宋体" w:cs="新宋体"/>
          <w:szCs w:val="21"/>
        </w:rPr>
      </w:pPr>
      <w:r>
        <w:rPr>
          <w:rFonts w:ascii="宋体" w:hAnsi="宋体" w:cs="新宋体"/>
          <w:szCs w:val="21"/>
        </w:rPr>
        <w:t>3</w:t>
      </w:r>
      <w:r>
        <w:rPr>
          <w:rFonts w:hint="eastAsia" w:ascii="宋体" w:hAnsi="宋体" w:cs="新宋体"/>
          <w:szCs w:val="21"/>
        </w:rPr>
        <w:t>、我公司参加政府采购活动近3年内，在经营活动中没有重大违法记录。</w:t>
      </w:r>
    </w:p>
    <w:p w14:paraId="6910C566">
      <w:pPr>
        <w:pStyle w:val="12"/>
        <w:spacing w:line="460" w:lineRule="exact"/>
        <w:ind w:firstLine="573"/>
        <w:rPr>
          <w:rFonts w:ascii="宋体" w:hAnsi="宋体" w:cs="新宋体"/>
          <w:szCs w:val="21"/>
        </w:rPr>
      </w:pPr>
      <w:r>
        <w:rPr>
          <w:rFonts w:hint="eastAsia" w:ascii="宋体" w:hAnsi="宋体" w:cs="新宋体"/>
          <w:szCs w:val="21"/>
        </w:rPr>
        <w:t>以上声明若有违反，一经查实，我公司愿意接受政府有关部门的相应处罚，并愿意承担由此带来的法律后果。</w:t>
      </w:r>
    </w:p>
    <w:p w14:paraId="26028A96">
      <w:pPr>
        <w:pStyle w:val="12"/>
        <w:spacing w:line="460" w:lineRule="exact"/>
        <w:ind w:firstLine="570"/>
        <w:rPr>
          <w:rFonts w:ascii="宋体" w:hAnsi="宋体" w:cs="新宋体"/>
          <w:szCs w:val="21"/>
        </w:rPr>
      </w:pPr>
      <w:r>
        <w:rPr>
          <w:rFonts w:hint="eastAsia" w:ascii="宋体" w:hAnsi="宋体" w:cs="新宋体"/>
          <w:szCs w:val="21"/>
        </w:rPr>
        <w:t>特此声明！</w:t>
      </w:r>
    </w:p>
    <w:p w14:paraId="0B5C101F">
      <w:pPr>
        <w:tabs>
          <w:tab w:val="left" w:pos="8820"/>
        </w:tabs>
        <w:autoSpaceDE w:val="0"/>
        <w:autoSpaceDN w:val="0"/>
        <w:spacing w:line="460" w:lineRule="exact"/>
        <w:rPr>
          <w:rFonts w:ascii="宋体" w:hAnsi="宋体"/>
          <w:szCs w:val="21"/>
        </w:rPr>
      </w:pPr>
    </w:p>
    <w:p w14:paraId="3CDE4D33">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投标人：</w:t>
      </w:r>
      <w:r>
        <w:rPr>
          <w:rFonts w:ascii="宋体" w:hAnsi="宋体"/>
          <w:b w:val="0"/>
          <w:sz w:val="21"/>
          <w:szCs w:val="21"/>
          <w:u w:val="single"/>
        </w:rPr>
        <w:t xml:space="preserve">             </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rPr>
        <w:t>（盖章）</w:t>
      </w:r>
    </w:p>
    <w:p w14:paraId="59398B9C">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法定代表人（单位负责人）</w:t>
      </w:r>
    </w:p>
    <w:p w14:paraId="19E3DF5A">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或委托代理人：</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u w:val="single"/>
        </w:rPr>
        <w:t xml:space="preserve">    </w:t>
      </w:r>
      <w:r>
        <w:rPr>
          <w:rFonts w:hint="eastAsia" w:ascii="宋体" w:hAnsi="宋体"/>
          <w:b w:val="0"/>
          <w:sz w:val="21"/>
          <w:szCs w:val="21"/>
        </w:rPr>
        <w:t>（盖章或签字）</w:t>
      </w:r>
    </w:p>
    <w:p w14:paraId="6E0B2BFD">
      <w:pPr>
        <w:spacing w:line="360" w:lineRule="auto"/>
        <w:ind w:firstLine="4410" w:firstLineChars="2100"/>
        <w:jc w:val="left"/>
        <w:outlineLvl w:val="2"/>
        <w:rPr>
          <w:rFonts w:hint="eastAsia" w:ascii="宋体" w:hAnsi="宋体"/>
          <w:szCs w:val="21"/>
        </w:rPr>
      </w:pPr>
      <w:bookmarkStart w:id="75" w:name="_Toc11455"/>
      <w:r>
        <w:rPr>
          <w:rFonts w:hint="eastAsia" w:ascii="宋体" w:hAnsi="宋体"/>
          <w:szCs w:val="21"/>
        </w:rPr>
        <w:t xml:space="preserve">日 </w:t>
      </w:r>
      <w:r>
        <w:rPr>
          <w:rFonts w:ascii="宋体" w:hAnsi="宋体"/>
          <w:szCs w:val="21"/>
        </w:rPr>
        <w:t xml:space="preserve"> </w:t>
      </w:r>
      <w:r>
        <w:rPr>
          <w:rFonts w:hint="eastAsia" w:ascii="宋体" w:hAnsi="宋体"/>
          <w:szCs w:val="21"/>
        </w:rPr>
        <w:t>期：</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日</w:t>
      </w:r>
      <w:bookmarkEnd w:id="75"/>
    </w:p>
    <w:p w14:paraId="1AB1B968">
      <w:pPr>
        <w:pStyle w:val="2"/>
        <w:rPr>
          <w:rFonts w:hint="eastAsia" w:ascii="宋体" w:hAnsi="宋体"/>
          <w:szCs w:val="21"/>
        </w:rPr>
      </w:pPr>
    </w:p>
    <w:p w14:paraId="41C06DD1">
      <w:pPr>
        <w:rPr>
          <w:rFonts w:hint="eastAsia" w:ascii="宋体" w:hAnsi="宋体"/>
          <w:b/>
          <w:bCs/>
          <w:szCs w:val="21"/>
          <w:lang w:val="en-US" w:eastAsia="zh-CN"/>
        </w:rPr>
      </w:pPr>
    </w:p>
    <w:p w14:paraId="7930E8F5">
      <w:pPr>
        <w:rPr>
          <w:rFonts w:hint="eastAsia" w:ascii="宋体" w:hAnsi="宋体"/>
          <w:b/>
          <w:bCs/>
          <w:szCs w:val="21"/>
          <w:lang w:val="en-US" w:eastAsia="zh-CN"/>
        </w:rPr>
      </w:pPr>
    </w:p>
    <w:p w14:paraId="6236B429">
      <w:pPr>
        <w:rPr>
          <w:rFonts w:hint="eastAsia" w:ascii="宋体" w:hAnsi="宋体"/>
          <w:b/>
          <w:bCs/>
          <w:szCs w:val="21"/>
          <w:lang w:val="en-US" w:eastAsia="zh-CN"/>
        </w:rPr>
      </w:pPr>
    </w:p>
    <w:p w14:paraId="2F590E09">
      <w:pPr>
        <w:rPr>
          <w:rFonts w:hint="eastAsia" w:ascii="宋体" w:hAnsi="宋体"/>
          <w:b/>
          <w:bCs/>
          <w:szCs w:val="21"/>
          <w:lang w:val="en-US" w:eastAsia="zh-CN"/>
        </w:rPr>
      </w:pPr>
    </w:p>
    <w:p w14:paraId="32B4D831">
      <w:pPr>
        <w:rPr>
          <w:rFonts w:hint="eastAsia" w:ascii="宋体" w:hAnsi="宋体"/>
          <w:b/>
          <w:bCs/>
          <w:szCs w:val="21"/>
          <w:lang w:val="en-US" w:eastAsia="zh-CN"/>
        </w:rPr>
      </w:pPr>
    </w:p>
    <w:p w14:paraId="000AEEF8">
      <w:pPr>
        <w:rPr>
          <w:rFonts w:hint="eastAsia" w:ascii="宋体" w:hAnsi="宋体"/>
          <w:b/>
          <w:bCs/>
          <w:szCs w:val="21"/>
          <w:lang w:val="en-US" w:eastAsia="zh-CN"/>
        </w:rPr>
      </w:pPr>
    </w:p>
    <w:p w14:paraId="2E29F5B4">
      <w:pPr>
        <w:rPr>
          <w:rFonts w:hint="eastAsia" w:ascii="宋体" w:hAnsi="宋体"/>
          <w:b/>
          <w:bCs/>
          <w:szCs w:val="21"/>
          <w:lang w:val="en-US" w:eastAsia="zh-CN"/>
        </w:rPr>
      </w:pPr>
    </w:p>
    <w:p w14:paraId="0FF9E39D">
      <w:pPr>
        <w:rPr>
          <w:rFonts w:hint="eastAsia" w:ascii="宋体" w:hAnsi="宋体"/>
          <w:b/>
          <w:bCs/>
          <w:szCs w:val="21"/>
          <w:lang w:val="en-US" w:eastAsia="zh-CN"/>
        </w:rPr>
      </w:pPr>
    </w:p>
    <w:p w14:paraId="102D4858">
      <w:pPr>
        <w:rPr>
          <w:rFonts w:hint="eastAsia" w:ascii="宋体" w:hAnsi="宋体"/>
          <w:b/>
          <w:bCs/>
          <w:szCs w:val="21"/>
          <w:lang w:val="en-US" w:eastAsia="zh-CN"/>
        </w:rPr>
      </w:pPr>
    </w:p>
    <w:p w14:paraId="05A87CEA">
      <w:pPr>
        <w:rPr>
          <w:rFonts w:hint="eastAsia" w:ascii="宋体" w:hAnsi="宋体"/>
          <w:b/>
          <w:bCs/>
          <w:szCs w:val="21"/>
          <w:lang w:val="en-US" w:eastAsia="zh-CN"/>
        </w:rPr>
      </w:pPr>
    </w:p>
    <w:p w14:paraId="48475FA8">
      <w:pPr>
        <w:rPr>
          <w:rFonts w:hint="eastAsia" w:ascii="宋体" w:hAnsi="宋体"/>
          <w:b/>
          <w:bCs/>
          <w:szCs w:val="21"/>
          <w:lang w:val="en-US" w:eastAsia="zh-CN"/>
        </w:rPr>
      </w:pPr>
    </w:p>
    <w:p w14:paraId="21C200DA">
      <w:pPr>
        <w:rPr>
          <w:rFonts w:hint="eastAsia" w:ascii="宋体" w:hAnsi="宋体"/>
          <w:b/>
          <w:bCs/>
          <w:szCs w:val="21"/>
          <w:lang w:val="en-US" w:eastAsia="zh-CN"/>
        </w:rPr>
      </w:pPr>
    </w:p>
    <w:p w14:paraId="56215680">
      <w:pPr>
        <w:rPr>
          <w:rFonts w:hint="eastAsia" w:ascii="宋体" w:hAnsi="宋体"/>
          <w:b/>
          <w:bCs/>
          <w:szCs w:val="21"/>
          <w:lang w:val="en-US" w:eastAsia="zh-CN"/>
        </w:rPr>
      </w:pPr>
    </w:p>
    <w:p w14:paraId="13E02745">
      <w:pPr>
        <w:rPr>
          <w:rFonts w:hint="eastAsia" w:ascii="宋体" w:hAnsi="宋体"/>
          <w:b/>
          <w:bCs/>
          <w:szCs w:val="21"/>
          <w:lang w:val="en-US" w:eastAsia="zh-CN"/>
        </w:rPr>
      </w:pPr>
    </w:p>
    <w:p w14:paraId="7B1FF26E">
      <w:pPr>
        <w:rPr>
          <w:rFonts w:hint="eastAsia" w:ascii="宋体" w:hAnsi="宋体"/>
          <w:b/>
          <w:bCs/>
          <w:szCs w:val="21"/>
          <w:lang w:val="en-US" w:eastAsia="zh-CN"/>
        </w:rPr>
      </w:pPr>
    </w:p>
    <w:p w14:paraId="5B86B3C3">
      <w:pPr>
        <w:rPr>
          <w:rFonts w:hint="eastAsia" w:ascii="宋体" w:hAnsi="宋体"/>
          <w:b/>
          <w:bCs/>
          <w:szCs w:val="21"/>
          <w:lang w:val="en-US" w:eastAsia="zh-CN"/>
        </w:rPr>
      </w:pPr>
    </w:p>
    <w:p w14:paraId="117A3B4F">
      <w:pPr>
        <w:rPr>
          <w:rFonts w:hint="eastAsia" w:ascii="宋体" w:hAnsi="宋体"/>
          <w:b/>
          <w:bCs/>
          <w:szCs w:val="21"/>
          <w:lang w:val="en-US" w:eastAsia="zh-CN"/>
        </w:rPr>
      </w:pPr>
    </w:p>
    <w:p w14:paraId="5C75C7D1">
      <w:pPr>
        <w:rPr>
          <w:rFonts w:hint="eastAsia" w:ascii="宋体" w:hAnsi="宋体"/>
          <w:b/>
          <w:bCs/>
          <w:szCs w:val="21"/>
          <w:lang w:val="en-US" w:eastAsia="zh-CN"/>
        </w:rPr>
      </w:pPr>
      <w:r>
        <w:rPr>
          <w:rFonts w:hint="eastAsia" w:ascii="宋体" w:hAnsi="宋体"/>
          <w:b/>
          <w:bCs/>
          <w:szCs w:val="21"/>
          <w:lang w:val="en-US" w:eastAsia="zh-CN"/>
        </w:rPr>
        <w:t>附件2：</w:t>
      </w:r>
    </w:p>
    <w:p w14:paraId="1FD42B2E">
      <w:pPr>
        <w:spacing w:line="360" w:lineRule="auto"/>
        <w:rPr>
          <w:rFonts w:ascii="宋体" w:hAnsi="宋体"/>
        </w:rPr>
      </w:pPr>
    </w:p>
    <w:p w14:paraId="061373F7">
      <w:pPr>
        <w:spacing w:before="120" w:beforeLines="50"/>
        <w:jc w:val="center"/>
        <w:rPr>
          <w:rFonts w:ascii="宋体" w:hAnsi="宋体" w:eastAsia="宋体" w:cs="Calibri Light"/>
          <w:b/>
          <w:sz w:val="24"/>
        </w:rPr>
      </w:pPr>
      <w:r>
        <w:rPr>
          <w:rFonts w:hint="eastAsia" w:ascii="宋体" w:hAnsi="宋体" w:eastAsia="宋体" w:cs="Calibri Light"/>
          <w:b/>
          <w:sz w:val="24"/>
          <w:lang w:val="en-US" w:eastAsia="zh-CN"/>
        </w:rPr>
        <w:t>信用记录审查（</w:t>
      </w:r>
      <w:r>
        <w:rPr>
          <w:rFonts w:ascii="宋体" w:hAnsi="宋体" w:eastAsia="宋体" w:cs="Calibri Light"/>
          <w:b/>
          <w:sz w:val="24"/>
        </w:rPr>
        <w:t>无重大违法记录声明</w:t>
      </w:r>
      <w:r>
        <w:rPr>
          <w:rFonts w:hint="eastAsia" w:ascii="宋体" w:hAnsi="宋体" w:eastAsia="宋体" w:cs="Calibri Light"/>
          <w:b/>
          <w:sz w:val="24"/>
          <w:lang w:val="en-US" w:eastAsia="zh-CN"/>
        </w:rPr>
        <w:t>）</w:t>
      </w:r>
    </w:p>
    <w:p w14:paraId="39765E56">
      <w:pPr>
        <w:pStyle w:val="261"/>
        <w:spacing w:line="460" w:lineRule="exact"/>
        <w:ind w:firstLine="0" w:firstLineChars="0"/>
        <w:rPr>
          <w:rFonts w:ascii="宋体" w:hAnsi="宋体"/>
          <w:color w:val="auto"/>
          <w:sz w:val="21"/>
          <w:szCs w:val="21"/>
        </w:rPr>
      </w:pPr>
    </w:p>
    <w:p w14:paraId="74792231">
      <w:pPr>
        <w:pStyle w:val="261"/>
        <w:spacing w:line="460" w:lineRule="exact"/>
        <w:ind w:firstLine="0" w:firstLineChars="0"/>
        <w:rPr>
          <w:rFonts w:ascii="宋体" w:hAnsi="宋体"/>
          <w:color w:val="auto"/>
          <w:sz w:val="21"/>
          <w:szCs w:val="21"/>
        </w:rPr>
      </w:pPr>
      <w:r>
        <w:rPr>
          <w:rFonts w:hint="eastAsia" w:ascii="宋体" w:hAnsi="宋体"/>
          <w:color w:val="auto"/>
          <w:sz w:val="21"/>
          <w:szCs w:val="21"/>
          <w:lang w:eastAsia="zh-CN"/>
        </w:rPr>
        <w:t>陕西东博阳工程项目管理有限公司</w:t>
      </w:r>
      <w:r>
        <w:rPr>
          <w:rFonts w:ascii="宋体" w:hAnsi="宋体"/>
          <w:color w:val="auto"/>
          <w:sz w:val="21"/>
          <w:szCs w:val="21"/>
        </w:rPr>
        <w:t>：</w:t>
      </w:r>
    </w:p>
    <w:p w14:paraId="1CE1BE7A">
      <w:pPr>
        <w:pStyle w:val="261"/>
        <w:spacing w:line="460" w:lineRule="exact"/>
        <w:ind w:firstLine="420"/>
        <w:rPr>
          <w:rFonts w:ascii="宋体" w:hAnsi="宋体"/>
          <w:color w:val="auto"/>
          <w:sz w:val="21"/>
          <w:szCs w:val="21"/>
        </w:rPr>
      </w:pPr>
      <w:r>
        <w:rPr>
          <w:rFonts w:ascii="宋体" w:hAnsi="宋体"/>
          <w:color w:val="auto"/>
          <w:sz w:val="21"/>
          <w:szCs w:val="21"/>
        </w:rPr>
        <w:t>我方作为</w:t>
      </w:r>
      <w:r>
        <w:rPr>
          <w:rFonts w:ascii="宋体" w:hAnsi="宋体"/>
          <w:color w:val="auto"/>
          <w:sz w:val="21"/>
          <w:szCs w:val="21"/>
          <w:u w:val="single"/>
        </w:rPr>
        <w:t>〈项目名称〉</w:t>
      </w:r>
      <w:r>
        <w:rPr>
          <w:rFonts w:ascii="宋体" w:hAnsi="宋体"/>
          <w:color w:val="auto"/>
          <w:sz w:val="21"/>
          <w:szCs w:val="21"/>
        </w:rPr>
        <w:t>（项目编号：</w:t>
      </w:r>
      <w:r>
        <w:rPr>
          <w:rFonts w:ascii="宋体" w:hAnsi="宋体"/>
          <w:color w:val="auto"/>
          <w:sz w:val="21"/>
          <w:szCs w:val="21"/>
          <w:u w:val="single"/>
        </w:rPr>
        <w:t>〈项目编号〉</w:t>
      </w:r>
      <w:r>
        <w:rPr>
          <w:rFonts w:ascii="宋体" w:hAnsi="宋体"/>
          <w:color w:val="auto"/>
          <w:sz w:val="21"/>
          <w:szCs w:val="21"/>
        </w:rPr>
        <w:t>）的</w:t>
      </w:r>
      <w:r>
        <w:rPr>
          <w:rFonts w:hint="eastAsia" w:ascii="宋体" w:hAnsi="宋体"/>
          <w:color w:val="auto"/>
          <w:sz w:val="21"/>
          <w:szCs w:val="21"/>
          <w:lang w:eastAsia="zh-CN"/>
        </w:rPr>
        <w:t>投标人</w:t>
      </w:r>
      <w:r>
        <w:rPr>
          <w:rFonts w:ascii="宋体" w:hAnsi="宋体"/>
          <w:color w:val="auto"/>
          <w:sz w:val="21"/>
          <w:szCs w:val="21"/>
        </w:rPr>
        <w:t>，在此郑重声明：</w:t>
      </w:r>
    </w:p>
    <w:p w14:paraId="53773F3A">
      <w:pPr>
        <w:pStyle w:val="261"/>
        <w:spacing w:line="460" w:lineRule="exact"/>
        <w:ind w:firstLine="420"/>
        <w:rPr>
          <w:rFonts w:ascii="宋体" w:hAnsi="宋体"/>
          <w:color w:val="auto"/>
          <w:sz w:val="21"/>
          <w:szCs w:val="21"/>
        </w:rPr>
      </w:pPr>
      <w:r>
        <w:rPr>
          <w:rFonts w:ascii="宋体" w:hAnsi="宋体"/>
          <w:color w:val="auto"/>
          <w:sz w:val="21"/>
          <w:szCs w:val="21"/>
        </w:rPr>
        <w:t>1</w:t>
      </w:r>
      <w:r>
        <w:rPr>
          <w:rFonts w:hint="eastAsia" w:ascii="宋体" w:hAnsi="宋体"/>
          <w:color w:val="auto"/>
          <w:sz w:val="21"/>
          <w:szCs w:val="21"/>
        </w:rPr>
        <w:t>．</w:t>
      </w:r>
      <w:r>
        <w:rPr>
          <w:rFonts w:ascii="宋体" w:hAnsi="宋体"/>
          <w:color w:val="auto"/>
          <w:sz w:val="21"/>
          <w:szCs w:val="21"/>
        </w:rPr>
        <w:t>在参加本次政府采购活动前3年内的经营活动中</w:t>
      </w:r>
      <w:r>
        <w:rPr>
          <w:rFonts w:hint="eastAsia" w:ascii="宋体" w:hAnsi="宋体"/>
          <w:color w:val="auto"/>
          <w:sz w:val="21"/>
          <w:szCs w:val="21"/>
          <w:u w:val="single"/>
          <w:lang w:val="en-US" w:eastAsia="zh-CN"/>
        </w:rPr>
        <w:t xml:space="preserve">     </w:t>
      </w:r>
      <w:r>
        <w:rPr>
          <w:rFonts w:ascii="宋体" w:hAnsi="宋体"/>
          <w:color w:val="auto"/>
          <w:sz w:val="21"/>
          <w:szCs w:val="21"/>
        </w:rPr>
        <w:t>（填“没有”或“有”）重大违法记录。</w:t>
      </w:r>
    </w:p>
    <w:p w14:paraId="3E22CA95">
      <w:pPr>
        <w:pStyle w:val="261"/>
        <w:spacing w:line="460" w:lineRule="exact"/>
        <w:ind w:firstLine="420"/>
        <w:rPr>
          <w:rFonts w:ascii="宋体" w:hAnsi="宋体"/>
          <w:color w:val="auto"/>
          <w:sz w:val="21"/>
          <w:szCs w:val="21"/>
        </w:rPr>
      </w:pPr>
      <w:r>
        <w:rPr>
          <w:rFonts w:ascii="宋体" w:hAnsi="宋体"/>
          <w:color w:val="auto"/>
          <w:sz w:val="21"/>
          <w:szCs w:val="21"/>
        </w:rPr>
        <w:t>2</w:t>
      </w:r>
      <w:r>
        <w:rPr>
          <w:rFonts w:hint="eastAsia" w:ascii="宋体" w:hAnsi="宋体"/>
          <w:color w:val="auto"/>
          <w:sz w:val="21"/>
          <w:szCs w:val="21"/>
        </w:rPr>
        <w:t>．</w:t>
      </w:r>
      <w:r>
        <w:rPr>
          <w:rFonts w:ascii="宋体" w:hAnsi="宋体"/>
          <w:color w:val="auto"/>
          <w:sz w:val="21"/>
          <w:szCs w:val="21"/>
        </w:rPr>
        <w:t>我方</w:t>
      </w:r>
      <w:r>
        <w:rPr>
          <w:rFonts w:hint="eastAsia" w:ascii="宋体" w:hAnsi="宋体"/>
          <w:color w:val="auto"/>
          <w:sz w:val="21"/>
          <w:szCs w:val="21"/>
          <w:u w:val="single"/>
          <w:lang w:val="en-US" w:eastAsia="zh-CN"/>
        </w:rPr>
        <w:t xml:space="preserve">     </w:t>
      </w:r>
      <w:r>
        <w:rPr>
          <w:rFonts w:ascii="宋体" w:hAnsi="宋体"/>
          <w:color w:val="auto"/>
          <w:sz w:val="21"/>
          <w:szCs w:val="21"/>
        </w:rPr>
        <w:t>（填“未被列入”或“被列入”）失信被执行人名单。</w:t>
      </w:r>
    </w:p>
    <w:p w14:paraId="1163F812">
      <w:pPr>
        <w:pStyle w:val="261"/>
        <w:spacing w:line="460" w:lineRule="exact"/>
        <w:ind w:firstLine="420"/>
        <w:rPr>
          <w:rFonts w:ascii="宋体" w:hAnsi="宋体"/>
          <w:color w:val="auto"/>
          <w:sz w:val="21"/>
          <w:szCs w:val="21"/>
        </w:rPr>
      </w:pPr>
      <w:r>
        <w:rPr>
          <w:rFonts w:ascii="宋体" w:hAnsi="宋体"/>
          <w:color w:val="auto"/>
          <w:sz w:val="21"/>
          <w:szCs w:val="21"/>
        </w:rPr>
        <w:t>3</w:t>
      </w:r>
      <w:r>
        <w:rPr>
          <w:rFonts w:hint="eastAsia" w:ascii="宋体" w:hAnsi="宋体"/>
          <w:color w:val="auto"/>
          <w:sz w:val="21"/>
          <w:szCs w:val="21"/>
        </w:rPr>
        <w:t>．</w:t>
      </w:r>
      <w:r>
        <w:rPr>
          <w:rFonts w:ascii="宋体" w:hAnsi="宋体"/>
          <w:color w:val="auto"/>
          <w:sz w:val="21"/>
          <w:szCs w:val="21"/>
        </w:rPr>
        <w:t>我方</w:t>
      </w:r>
      <w:r>
        <w:rPr>
          <w:rFonts w:hint="eastAsia" w:ascii="宋体" w:hAnsi="宋体"/>
          <w:color w:val="auto"/>
          <w:sz w:val="21"/>
          <w:szCs w:val="21"/>
          <w:u w:val="single"/>
          <w:lang w:val="en-US" w:eastAsia="zh-CN"/>
        </w:rPr>
        <w:t xml:space="preserve">     </w:t>
      </w:r>
      <w:r>
        <w:rPr>
          <w:rFonts w:ascii="宋体" w:hAnsi="宋体"/>
          <w:color w:val="auto"/>
          <w:sz w:val="21"/>
          <w:szCs w:val="21"/>
        </w:rPr>
        <w:t>（填“未被列入”或“被列入”）重大税收违法案件当事人名单。</w:t>
      </w:r>
    </w:p>
    <w:p w14:paraId="3C5C7F6C">
      <w:pPr>
        <w:pStyle w:val="261"/>
        <w:spacing w:line="460" w:lineRule="exact"/>
        <w:ind w:firstLine="420"/>
        <w:rPr>
          <w:rFonts w:ascii="宋体" w:hAnsi="宋体"/>
          <w:color w:val="auto"/>
          <w:sz w:val="21"/>
          <w:szCs w:val="21"/>
        </w:rPr>
      </w:pPr>
      <w:r>
        <w:rPr>
          <w:rFonts w:ascii="宋体" w:hAnsi="宋体"/>
          <w:color w:val="auto"/>
          <w:sz w:val="21"/>
          <w:szCs w:val="21"/>
        </w:rPr>
        <w:t>4</w:t>
      </w:r>
      <w:r>
        <w:rPr>
          <w:rFonts w:hint="eastAsia" w:ascii="宋体" w:hAnsi="宋体"/>
          <w:color w:val="auto"/>
          <w:sz w:val="21"/>
          <w:szCs w:val="21"/>
        </w:rPr>
        <w:t>．</w:t>
      </w:r>
      <w:r>
        <w:rPr>
          <w:rFonts w:ascii="宋体" w:hAnsi="宋体"/>
          <w:color w:val="auto"/>
          <w:sz w:val="21"/>
          <w:szCs w:val="21"/>
        </w:rPr>
        <w:t>我方</w:t>
      </w:r>
      <w:r>
        <w:rPr>
          <w:rFonts w:hint="eastAsia" w:ascii="宋体" w:hAnsi="宋体"/>
          <w:color w:val="auto"/>
          <w:sz w:val="21"/>
          <w:szCs w:val="21"/>
          <w:u w:val="single"/>
          <w:lang w:val="en-US" w:eastAsia="zh-CN"/>
        </w:rPr>
        <w:t xml:space="preserve">     </w:t>
      </w:r>
      <w:r>
        <w:rPr>
          <w:rFonts w:ascii="宋体" w:hAnsi="宋体"/>
          <w:color w:val="auto"/>
          <w:sz w:val="21"/>
          <w:szCs w:val="21"/>
        </w:rPr>
        <w:t>（填“未被列入”或“被列入”）政府采购严重违法失信行为记录名单。</w:t>
      </w:r>
    </w:p>
    <w:p w14:paraId="4CA7F10E">
      <w:pPr>
        <w:pStyle w:val="261"/>
        <w:spacing w:line="460" w:lineRule="exact"/>
        <w:ind w:firstLine="420"/>
        <w:rPr>
          <w:rFonts w:ascii="宋体" w:hAnsi="宋体"/>
          <w:color w:val="auto"/>
          <w:sz w:val="21"/>
          <w:szCs w:val="21"/>
        </w:rPr>
      </w:pPr>
      <w:r>
        <w:rPr>
          <w:rFonts w:ascii="宋体" w:hAnsi="宋体"/>
          <w:color w:val="auto"/>
          <w:sz w:val="21"/>
          <w:szCs w:val="21"/>
        </w:rPr>
        <w:t>如有不实，我方将无条件地退出本项目的采购活动，并遵照《政府采购法》有关“提供虚假材料的规定”接受处罚。</w:t>
      </w:r>
    </w:p>
    <w:p w14:paraId="6FAD34F6">
      <w:pPr>
        <w:pStyle w:val="261"/>
        <w:spacing w:line="460" w:lineRule="exact"/>
        <w:ind w:firstLine="420"/>
        <w:rPr>
          <w:rFonts w:ascii="宋体" w:hAnsi="宋体"/>
          <w:color w:val="auto"/>
          <w:sz w:val="21"/>
          <w:szCs w:val="21"/>
        </w:rPr>
      </w:pPr>
      <w:r>
        <w:rPr>
          <w:rFonts w:ascii="宋体" w:hAnsi="宋体"/>
          <w:color w:val="auto"/>
          <w:sz w:val="21"/>
          <w:szCs w:val="21"/>
        </w:rPr>
        <w:t>特此声明。</w:t>
      </w:r>
    </w:p>
    <w:p w14:paraId="27DC1578">
      <w:pPr>
        <w:pStyle w:val="98"/>
        <w:spacing w:line="480" w:lineRule="auto"/>
        <w:ind w:firstLine="4410" w:firstLineChars="2100"/>
        <w:jc w:val="left"/>
        <w:rPr>
          <w:rFonts w:ascii="宋体" w:hAnsi="宋体" w:eastAsia="宋体"/>
          <w:b w:val="0"/>
          <w:sz w:val="21"/>
          <w:szCs w:val="21"/>
        </w:rPr>
      </w:pPr>
    </w:p>
    <w:p w14:paraId="5CBCE915">
      <w:pPr>
        <w:spacing w:line="500" w:lineRule="exact"/>
        <w:ind w:firstLine="420" w:firstLineChars="200"/>
        <w:rPr>
          <w:rFonts w:hint="eastAsia" w:ascii="宋体" w:hAnsi="宋体" w:eastAsia="宋体" w:cs="Times New Roman"/>
          <w:szCs w:val="21"/>
          <w:lang w:val="en-US" w:eastAsia="zh-CN"/>
        </w:rPr>
      </w:pPr>
      <w:r>
        <w:rPr>
          <w:rFonts w:hint="eastAsia" w:ascii="宋体" w:hAnsi="宋体" w:eastAsia="宋体"/>
          <w:b w:val="0"/>
          <w:sz w:val="21"/>
          <w:szCs w:val="21"/>
          <w:lang w:val="en-US" w:eastAsia="zh-CN"/>
        </w:rPr>
        <w:t>后附：</w:t>
      </w:r>
      <w:r>
        <w:rPr>
          <w:rFonts w:hint="eastAsia" w:ascii="宋体" w:hAnsi="宋体" w:eastAsia="宋体" w:cs="Times New Roman"/>
          <w:szCs w:val="21"/>
          <w:lang w:val="en-US" w:eastAsia="zh-CN"/>
        </w:rPr>
        <w:t>“中国执行信息公开网”(http://zxgk.court.gov.cn/) 未被列入失信被执行人，“信用中国”(https://www.creditchina.gov.cn/) 未被列入重大税收违法失信主体及在“中国政府采购网”(http://www.ccgp.gov.cn/)未被列入政府采购严重违法失信行为记录名单；</w:t>
      </w:r>
    </w:p>
    <w:p w14:paraId="411F47C8">
      <w:pPr>
        <w:pStyle w:val="98"/>
        <w:spacing w:line="480" w:lineRule="auto"/>
        <w:ind w:firstLine="420" w:firstLineChars="200"/>
        <w:jc w:val="left"/>
        <w:rPr>
          <w:rFonts w:hint="default" w:ascii="宋体" w:hAnsi="宋体" w:eastAsia="宋体"/>
          <w:b w:val="0"/>
          <w:sz w:val="21"/>
          <w:szCs w:val="21"/>
          <w:lang w:val="en-US" w:eastAsia="zh-CN"/>
        </w:rPr>
      </w:pPr>
    </w:p>
    <w:p w14:paraId="3E27B206">
      <w:pPr>
        <w:pStyle w:val="2"/>
        <w:spacing w:line="360" w:lineRule="auto"/>
        <w:rPr>
          <w:rFonts w:ascii="宋体" w:hAnsi="宋体"/>
        </w:rPr>
      </w:pPr>
    </w:p>
    <w:p w14:paraId="14A05827">
      <w:pPr>
        <w:tabs>
          <w:tab w:val="left" w:pos="8820"/>
        </w:tabs>
        <w:autoSpaceDE w:val="0"/>
        <w:autoSpaceDN w:val="0"/>
        <w:spacing w:line="460" w:lineRule="exact"/>
        <w:rPr>
          <w:rFonts w:ascii="宋体" w:hAnsi="宋体"/>
          <w:szCs w:val="21"/>
        </w:rPr>
      </w:pPr>
    </w:p>
    <w:p w14:paraId="3BBCB9E4">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投标人：</w:t>
      </w:r>
      <w:r>
        <w:rPr>
          <w:rFonts w:ascii="宋体" w:hAnsi="宋体"/>
          <w:b w:val="0"/>
          <w:sz w:val="21"/>
          <w:szCs w:val="21"/>
          <w:u w:val="single"/>
        </w:rPr>
        <w:t xml:space="preserve">             </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rPr>
        <w:t>（盖章）</w:t>
      </w:r>
    </w:p>
    <w:p w14:paraId="5F5B120A">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法定代表人（单位负责人）</w:t>
      </w:r>
    </w:p>
    <w:p w14:paraId="17D1254D">
      <w:pPr>
        <w:pStyle w:val="98"/>
        <w:spacing w:line="360" w:lineRule="auto"/>
        <w:ind w:firstLine="4410" w:firstLineChars="2100"/>
        <w:jc w:val="left"/>
        <w:rPr>
          <w:rFonts w:hint="eastAsia" w:ascii="宋体" w:hAnsi="宋体"/>
          <w:b w:val="0"/>
          <w:sz w:val="21"/>
          <w:szCs w:val="21"/>
          <w:lang w:eastAsia="zh-CN"/>
        </w:rPr>
      </w:pPr>
      <w:r>
        <w:rPr>
          <w:rFonts w:hint="eastAsia" w:ascii="宋体" w:hAnsi="宋体"/>
          <w:b w:val="0"/>
          <w:sz w:val="21"/>
          <w:szCs w:val="21"/>
        </w:rPr>
        <w:t>或委托代理人：</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u w:val="single"/>
        </w:rPr>
        <w:t xml:space="preserve">    </w:t>
      </w:r>
      <w:r>
        <w:rPr>
          <w:rFonts w:hint="eastAsia" w:ascii="宋体" w:hAnsi="宋体"/>
          <w:b w:val="0"/>
          <w:sz w:val="21"/>
          <w:szCs w:val="21"/>
        </w:rPr>
        <w:t>（盖章或签字</w:t>
      </w:r>
      <w:r>
        <w:rPr>
          <w:rFonts w:hint="eastAsia" w:ascii="宋体" w:hAnsi="宋体"/>
          <w:b w:val="0"/>
          <w:sz w:val="21"/>
          <w:szCs w:val="21"/>
          <w:lang w:eastAsia="zh-CN"/>
        </w:rPr>
        <w:t>）</w:t>
      </w:r>
    </w:p>
    <w:p w14:paraId="6FA7430D">
      <w:pPr>
        <w:pStyle w:val="98"/>
        <w:spacing w:line="360" w:lineRule="auto"/>
        <w:ind w:firstLine="4410" w:firstLineChars="2100"/>
        <w:jc w:val="left"/>
        <w:rPr>
          <w:rFonts w:hint="eastAsia" w:ascii="宋体" w:hAnsi="宋体" w:eastAsia="宋体" w:cs="Times New Roman"/>
          <w:b w:val="0"/>
          <w:sz w:val="21"/>
          <w:szCs w:val="21"/>
        </w:rPr>
      </w:pPr>
      <w:r>
        <w:rPr>
          <w:rFonts w:hint="eastAsia" w:ascii="宋体" w:hAnsi="宋体" w:eastAsia="宋体" w:cs="Times New Roman"/>
          <w:b w:val="0"/>
          <w:sz w:val="21"/>
          <w:szCs w:val="21"/>
        </w:rPr>
        <w:t>日  期：</w:t>
      </w:r>
      <w:r>
        <w:rPr>
          <w:rFonts w:hint="eastAsia" w:ascii="宋体" w:hAnsi="宋体" w:eastAsia="宋体" w:cs="Times New Roman"/>
          <w:b w:val="0"/>
          <w:sz w:val="21"/>
          <w:szCs w:val="21"/>
          <w:u w:val="single"/>
        </w:rPr>
        <w:t xml:space="preserve">         </w:t>
      </w:r>
      <w:r>
        <w:rPr>
          <w:rFonts w:hint="eastAsia" w:ascii="宋体" w:hAnsi="宋体" w:eastAsia="宋体" w:cs="Times New Roman"/>
          <w:b w:val="0"/>
          <w:sz w:val="21"/>
          <w:szCs w:val="21"/>
        </w:rPr>
        <w:t>年</w:t>
      </w:r>
      <w:r>
        <w:rPr>
          <w:rFonts w:hint="eastAsia" w:ascii="宋体" w:hAnsi="宋体" w:eastAsia="宋体" w:cs="Times New Roman"/>
          <w:b w:val="0"/>
          <w:sz w:val="21"/>
          <w:szCs w:val="21"/>
          <w:u w:val="single"/>
        </w:rPr>
        <w:t xml:space="preserve">       </w:t>
      </w:r>
      <w:r>
        <w:rPr>
          <w:rFonts w:hint="eastAsia" w:ascii="宋体" w:hAnsi="宋体" w:eastAsia="宋体" w:cs="Times New Roman"/>
          <w:b w:val="0"/>
          <w:sz w:val="21"/>
          <w:szCs w:val="21"/>
        </w:rPr>
        <w:t>月</w:t>
      </w:r>
      <w:r>
        <w:rPr>
          <w:rFonts w:hint="eastAsia" w:ascii="宋体" w:hAnsi="宋体" w:eastAsia="宋体" w:cs="Times New Roman"/>
          <w:b w:val="0"/>
          <w:sz w:val="21"/>
          <w:szCs w:val="21"/>
          <w:u w:val="single"/>
        </w:rPr>
        <w:t xml:space="preserve">      </w:t>
      </w:r>
      <w:r>
        <w:rPr>
          <w:rFonts w:hint="eastAsia" w:ascii="宋体" w:hAnsi="宋体" w:eastAsia="宋体" w:cs="Times New Roman"/>
          <w:b w:val="0"/>
          <w:sz w:val="21"/>
          <w:szCs w:val="21"/>
        </w:rPr>
        <w:t>日</w:t>
      </w:r>
    </w:p>
    <w:p w14:paraId="15211DC3">
      <w:pPr>
        <w:rPr>
          <w:rFonts w:ascii="宋体" w:hAnsi="宋体"/>
        </w:rPr>
      </w:pPr>
    </w:p>
    <w:p w14:paraId="47660873">
      <w:pPr>
        <w:pStyle w:val="2"/>
        <w:rPr>
          <w:rFonts w:ascii="宋体" w:hAnsi="宋体"/>
        </w:rPr>
      </w:pPr>
    </w:p>
    <w:p w14:paraId="2A5FBA5F">
      <w:pPr>
        <w:rPr>
          <w:rFonts w:ascii="宋体" w:hAnsi="宋体"/>
        </w:rPr>
      </w:pPr>
    </w:p>
    <w:p w14:paraId="4B4424A7">
      <w:pPr>
        <w:pStyle w:val="2"/>
        <w:rPr>
          <w:rFonts w:ascii="宋体" w:hAnsi="宋体"/>
        </w:rPr>
      </w:pPr>
    </w:p>
    <w:p w14:paraId="7E670180">
      <w:pPr>
        <w:rPr>
          <w:rFonts w:ascii="宋体" w:hAnsi="宋体"/>
        </w:rPr>
      </w:pPr>
    </w:p>
    <w:p w14:paraId="268D0014">
      <w:pPr>
        <w:pStyle w:val="2"/>
        <w:rPr>
          <w:rFonts w:ascii="宋体" w:hAnsi="宋体"/>
        </w:rPr>
      </w:pPr>
    </w:p>
    <w:p w14:paraId="1CE31FEE">
      <w:pPr>
        <w:rPr>
          <w:rFonts w:ascii="宋体" w:hAnsi="宋体"/>
        </w:rPr>
      </w:pPr>
    </w:p>
    <w:p w14:paraId="5188E75E">
      <w:pPr>
        <w:pStyle w:val="2"/>
        <w:rPr>
          <w:rFonts w:ascii="宋体" w:hAnsi="宋体"/>
        </w:rPr>
      </w:pPr>
    </w:p>
    <w:p w14:paraId="42433E7F"/>
    <w:p w14:paraId="7E9BC642">
      <w:pPr>
        <w:pStyle w:val="2"/>
        <w:rPr>
          <w:rFonts w:ascii="宋体" w:hAnsi="宋体"/>
        </w:rPr>
      </w:pPr>
    </w:p>
    <w:p w14:paraId="77F22B12">
      <w:pPr>
        <w:spacing w:line="360" w:lineRule="auto"/>
        <w:rPr>
          <w:rFonts w:ascii="宋体" w:hAnsi="宋体"/>
          <w:b/>
          <w:szCs w:val="21"/>
        </w:rPr>
      </w:pPr>
      <w:r>
        <w:rPr>
          <w:rFonts w:hint="eastAsia" w:ascii="宋体" w:hAnsi="宋体"/>
          <w:b/>
          <w:szCs w:val="21"/>
        </w:rPr>
        <w:t>附件</w:t>
      </w:r>
      <w:r>
        <w:rPr>
          <w:rFonts w:hint="eastAsia" w:ascii="宋体" w:hAnsi="宋体"/>
          <w:b/>
          <w:szCs w:val="21"/>
          <w:lang w:val="en-US" w:eastAsia="zh-CN"/>
        </w:rPr>
        <w:t>3</w:t>
      </w:r>
      <w:r>
        <w:rPr>
          <w:rFonts w:hint="eastAsia" w:ascii="宋体" w:hAnsi="宋体"/>
          <w:b/>
          <w:szCs w:val="21"/>
        </w:rPr>
        <w:t>：</w:t>
      </w:r>
    </w:p>
    <w:p w14:paraId="342E46B7">
      <w:pPr>
        <w:spacing w:line="360" w:lineRule="auto"/>
        <w:jc w:val="center"/>
        <w:rPr>
          <w:rFonts w:ascii="宋体" w:hAnsi="宋体"/>
          <w:szCs w:val="21"/>
        </w:rPr>
      </w:pPr>
      <w:r>
        <w:rPr>
          <w:rFonts w:ascii="宋体" w:hAnsi="宋体"/>
          <w:szCs w:val="21"/>
        </w:rPr>
        <w:t xml:space="preserve">  </w:t>
      </w:r>
    </w:p>
    <w:p w14:paraId="6EB7AE88">
      <w:pPr>
        <w:jc w:val="center"/>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设备、技术能力书面声明</w:t>
      </w:r>
    </w:p>
    <w:p w14:paraId="23614124">
      <w:pPr>
        <w:spacing w:line="520" w:lineRule="exact"/>
        <w:rPr>
          <w:rFonts w:ascii="宋体" w:hAnsi="宋体"/>
          <w:szCs w:val="21"/>
        </w:rPr>
      </w:pPr>
      <w:r>
        <w:rPr>
          <w:rFonts w:ascii="宋体" w:hAnsi="宋体"/>
          <w:szCs w:val="21"/>
        </w:rPr>
        <w:t>致：</w:t>
      </w:r>
      <w:r>
        <w:rPr>
          <w:rFonts w:ascii="宋体" w:hAnsi="宋体"/>
          <w:szCs w:val="21"/>
          <w:u w:val="single"/>
        </w:rPr>
        <w:t xml:space="preserve">     （招标人名称）     </w:t>
      </w:r>
    </w:p>
    <w:p w14:paraId="47D25C55">
      <w:pPr>
        <w:spacing w:line="520" w:lineRule="exact"/>
        <w:rPr>
          <w:rFonts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rPr>
        <w:t>我公司</w:t>
      </w:r>
      <w:r>
        <w:rPr>
          <w:rFonts w:ascii="宋体" w:hAnsi="宋体"/>
          <w:szCs w:val="21"/>
          <w:u w:val="single"/>
        </w:rPr>
        <w:t xml:space="preserve">               </w:t>
      </w:r>
      <w:r>
        <w:rPr>
          <w:rFonts w:ascii="宋体" w:hAnsi="宋体"/>
          <w:szCs w:val="21"/>
        </w:rPr>
        <w:t>（投标人名称）于</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日在中华人民共和国境内</w:t>
      </w:r>
      <w:r>
        <w:rPr>
          <w:rFonts w:ascii="宋体" w:hAnsi="宋体"/>
          <w:szCs w:val="21"/>
          <w:u w:val="single"/>
        </w:rPr>
        <w:t xml:space="preserve">（详细注册地址）    </w:t>
      </w:r>
      <w:r>
        <w:rPr>
          <w:rFonts w:ascii="宋体" w:hAnsi="宋体"/>
          <w:szCs w:val="21"/>
        </w:rPr>
        <w:t>合法注册并经营，公司主营业务为</w:t>
      </w:r>
      <w:r>
        <w:rPr>
          <w:rFonts w:ascii="宋体" w:hAnsi="宋体"/>
          <w:szCs w:val="21"/>
          <w:u w:val="single"/>
        </w:rPr>
        <w:t xml:space="preserve">                  </w:t>
      </w:r>
      <w:r>
        <w:rPr>
          <w:rFonts w:ascii="宋体" w:hAnsi="宋体"/>
          <w:szCs w:val="21"/>
        </w:rPr>
        <w:t>，营业（生产经营）面积为</w:t>
      </w:r>
      <w:r>
        <w:rPr>
          <w:rFonts w:ascii="宋体" w:hAnsi="宋体"/>
          <w:szCs w:val="21"/>
          <w:u w:val="single"/>
        </w:rPr>
        <w:t xml:space="preserve">               </w:t>
      </w:r>
      <w:r>
        <w:rPr>
          <w:rFonts w:ascii="宋体" w:hAnsi="宋体"/>
          <w:szCs w:val="21"/>
        </w:rPr>
        <w:t>，现有员工数量为</w:t>
      </w:r>
      <w:r>
        <w:rPr>
          <w:rFonts w:ascii="宋体" w:hAnsi="宋体"/>
          <w:szCs w:val="21"/>
          <w:u w:val="single"/>
        </w:rPr>
        <w:t xml:space="preserve">               </w:t>
      </w:r>
      <w:r>
        <w:rPr>
          <w:rFonts w:ascii="宋体" w:hAnsi="宋体"/>
          <w:szCs w:val="21"/>
        </w:rPr>
        <w:t>，其中与履行本合同相关的专业技术人员有</w:t>
      </w:r>
      <w:r>
        <w:rPr>
          <w:rFonts w:ascii="宋体" w:hAnsi="宋体"/>
          <w:szCs w:val="21"/>
          <w:u w:val="single"/>
        </w:rPr>
        <w:t xml:space="preserve">（专业能力、数量）      </w:t>
      </w:r>
      <w:r>
        <w:rPr>
          <w:rFonts w:ascii="宋体" w:hAnsi="宋体"/>
          <w:szCs w:val="21"/>
        </w:rPr>
        <w:t>，本公司郑重承诺，具有履行本合同所必需的设备和专业技术能力。</w:t>
      </w:r>
    </w:p>
    <w:p w14:paraId="4D73696B">
      <w:pPr>
        <w:spacing w:line="360" w:lineRule="auto"/>
        <w:rPr>
          <w:rFonts w:ascii="宋体" w:hAnsi="宋体"/>
          <w:szCs w:val="21"/>
        </w:rPr>
      </w:pPr>
    </w:p>
    <w:p w14:paraId="08338192">
      <w:pPr>
        <w:spacing w:line="360" w:lineRule="auto"/>
        <w:rPr>
          <w:rFonts w:ascii="宋体" w:hAnsi="宋体"/>
          <w:szCs w:val="21"/>
        </w:rPr>
      </w:pPr>
    </w:p>
    <w:p w14:paraId="0A1D4518">
      <w:pPr>
        <w:pStyle w:val="2"/>
        <w:rPr>
          <w:rFonts w:ascii="宋体" w:hAnsi="宋体"/>
        </w:rPr>
      </w:pPr>
    </w:p>
    <w:p w14:paraId="417B34AF">
      <w:pPr>
        <w:rPr>
          <w:rFonts w:ascii="宋体" w:hAnsi="宋体"/>
        </w:rPr>
      </w:pPr>
    </w:p>
    <w:p w14:paraId="1B611161">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投标人：</w:t>
      </w:r>
      <w:r>
        <w:rPr>
          <w:rFonts w:ascii="宋体" w:hAnsi="宋体"/>
          <w:b w:val="0"/>
          <w:sz w:val="21"/>
          <w:szCs w:val="21"/>
          <w:u w:val="single"/>
        </w:rPr>
        <w:t xml:space="preserve">             </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rPr>
        <w:t>（盖章）</w:t>
      </w:r>
    </w:p>
    <w:p w14:paraId="507CCBED">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法定代表人（单位负责人）</w:t>
      </w:r>
    </w:p>
    <w:p w14:paraId="1A6A8392">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或委托代理人：</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u w:val="single"/>
        </w:rPr>
        <w:t xml:space="preserve">    </w:t>
      </w:r>
      <w:r>
        <w:rPr>
          <w:rFonts w:hint="eastAsia" w:ascii="宋体" w:hAnsi="宋体"/>
          <w:b w:val="0"/>
          <w:sz w:val="21"/>
          <w:szCs w:val="21"/>
        </w:rPr>
        <w:t>（盖章或签字）</w:t>
      </w:r>
    </w:p>
    <w:p w14:paraId="43FA156F">
      <w:pPr>
        <w:spacing w:line="360" w:lineRule="auto"/>
        <w:ind w:firstLine="4410" w:firstLineChars="2100"/>
        <w:jc w:val="left"/>
        <w:outlineLvl w:val="2"/>
        <w:rPr>
          <w:rFonts w:ascii="宋体" w:hAnsi="宋体"/>
          <w:b/>
          <w:bCs/>
          <w:szCs w:val="21"/>
        </w:rPr>
      </w:pPr>
      <w:bookmarkStart w:id="76" w:name="_Toc31253"/>
      <w:r>
        <w:rPr>
          <w:rFonts w:hint="eastAsia" w:ascii="宋体" w:hAnsi="宋体"/>
          <w:szCs w:val="21"/>
        </w:rPr>
        <w:t xml:space="preserve">日 </w:t>
      </w:r>
      <w:r>
        <w:rPr>
          <w:rFonts w:ascii="宋体" w:hAnsi="宋体"/>
          <w:szCs w:val="21"/>
        </w:rPr>
        <w:t xml:space="preserve"> </w:t>
      </w:r>
      <w:r>
        <w:rPr>
          <w:rFonts w:hint="eastAsia" w:ascii="宋体" w:hAnsi="宋体"/>
          <w:szCs w:val="21"/>
        </w:rPr>
        <w:t>期：</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日</w:t>
      </w:r>
      <w:bookmarkEnd w:id="76"/>
    </w:p>
    <w:p w14:paraId="7E35B7FA">
      <w:pPr>
        <w:spacing w:line="440" w:lineRule="exact"/>
        <w:ind w:right="420" w:firstLine="5460" w:firstLineChars="2600"/>
        <w:rPr>
          <w:rFonts w:ascii="宋体" w:hAnsi="宋体"/>
          <w:color w:val="000000"/>
          <w:szCs w:val="21"/>
        </w:rPr>
      </w:pPr>
    </w:p>
    <w:p w14:paraId="1C43E7BD">
      <w:pPr>
        <w:spacing w:line="360" w:lineRule="auto"/>
        <w:rPr>
          <w:rFonts w:ascii="宋体" w:hAnsi="宋体"/>
        </w:rPr>
      </w:pPr>
    </w:p>
    <w:p w14:paraId="5EF35121">
      <w:pPr>
        <w:pStyle w:val="2"/>
        <w:spacing w:line="360" w:lineRule="auto"/>
        <w:rPr>
          <w:rFonts w:ascii="宋体" w:hAnsi="宋体"/>
        </w:rPr>
      </w:pPr>
    </w:p>
    <w:p w14:paraId="31AF9493">
      <w:pPr>
        <w:spacing w:line="360" w:lineRule="auto"/>
        <w:rPr>
          <w:rFonts w:ascii="宋体" w:hAnsi="宋体"/>
        </w:rPr>
      </w:pPr>
    </w:p>
    <w:p w14:paraId="16D043EA">
      <w:pPr>
        <w:pStyle w:val="2"/>
        <w:rPr>
          <w:rFonts w:ascii="宋体" w:hAnsi="宋体"/>
        </w:rPr>
      </w:pPr>
    </w:p>
    <w:p w14:paraId="4041BD85">
      <w:pPr>
        <w:rPr>
          <w:rFonts w:ascii="宋体" w:hAnsi="宋体"/>
        </w:rPr>
      </w:pPr>
    </w:p>
    <w:p w14:paraId="099DF7F1">
      <w:pPr>
        <w:spacing w:line="360" w:lineRule="auto"/>
        <w:ind w:left="1"/>
        <w:rPr>
          <w:rFonts w:ascii="宋体" w:hAnsi="宋体" w:cs="宋体"/>
          <w:b/>
          <w:szCs w:val="21"/>
        </w:rPr>
      </w:pPr>
    </w:p>
    <w:p w14:paraId="6DE7D86F">
      <w:pPr>
        <w:spacing w:line="360" w:lineRule="auto"/>
        <w:jc w:val="left"/>
        <w:rPr>
          <w:rFonts w:ascii="宋体" w:hAnsi="宋体"/>
          <w:b/>
          <w:szCs w:val="21"/>
        </w:rPr>
      </w:pPr>
    </w:p>
    <w:p w14:paraId="55B60BB2">
      <w:pPr>
        <w:spacing w:line="360" w:lineRule="auto"/>
        <w:jc w:val="left"/>
        <w:rPr>
          <w:rFonts w:ascii="宋体" w:hAnsi="宋体"/>
          <w:b/>
          <w:szCs w:val="21"/>
        </w:rPr>
      </w:pPr>
    </w:p>
    <w:p w14:paraId="538AB100">
      <w:pPr>
        <w:spacing w:line="360" w:lineRule="auto"/>
        <w:jc w:val="left"/>
        <w:rPr>
          <w:rFonts w:ascii="宋体" w:hAnsi="宋体"/>
          <w:b/>
          <w:szCs w:val="21"/>
        </w:rPr>
      </w:pPr>
    </w:p>
    <w:p w14:paraId="2D0D0A47">
      <w:pPr>
        <w:spacing w:line="360" w:lineRule="auto"/>
        <w:jc w:val="left"/>
        <w:rPr>
          <w:rFonts w:ascii="宋体" w:hAnsi="宋体"/>
          <w:b/>
          <w:szCs w:val="21"/>
        </w:rPr>
      </w:pPr>
    </w:p>
    <w:p w14:paraId="0973F4B8">
      <w:pPr>
        <w:spacing w:line="360" w:lineRule="auto"/>
        <w:jc w:val="left"/>
        <w:rPr>
          <w:rFonts w:ascii="宋体" w:hAnsi="宋体"/>
          <w:b/>
          <w:szCs w:val="21"/>
        </w:rPr>
      </w:pPr>
    </w:p>
    <w:p w14:paraId="1DC9DBBA">
      <w:pPr>
        <w:spacing w:line="360" w:lineRule="auto"/>
        <w:jc w:val="left"/>
        <w:rPr>
          <w:rFonts w:ascii="宋体" w:hAnsi="宋体"/>
          <w:b/>
          <w:szCs w:val="21"/>
        </w:rPr>
      </w:pPr>
    </w:p>
    <w:p w14:paraId="277CD08B">
      <w:pPr>
        <w:spacing w:line="360" w:lineRule="auto"/>
        <w:jc w:val="left"/>
        <w:rPr>
          <w:rFonts w:ascii="宋体" w:hAnsi="宋体"/>
          <w:b/>
          <w:szCs w:val="21"/>
        </w:rPr>
      </w:pPr>
    </w:p>
    <w:p w14:paraId="6C66C589">
      <w:pPr>
        <w:spacing w:line="360" w:lineRule="auto"/>
        <w:jc w:val="left"/>
        <w:rPr>
          <w:rFonts w:ascii="宋体" w:hAnsi="宋体"/>
          <w:b/>
          <w:szCs w:val="21"/>
        </w:rPr>
      </w:pPr>
    </w:p>
    <w:p w14:paraId="2721A72B">
      <w:pPr>
        <w:spacing w:line="360" w:lineRule="auto"/>
        <w:jc w:val="left"/>
        <w:rPr>
          <w:rFonts w:ascii="宋体" w:hAnsi="宋体"/>
          <w:b/>
          <w:szCs w:val="21"/>
        </w:rPr>
      </w:pPr>
    </w:p>
    <w:p w14:paraId="218FFBFB">
      <w:pPr>
        <w:spacing w:line="360" w:lineRule="auto"/>
        <w:jc w:val="left"/>
        <w:rPr>
          <w:rFonts w:ascii="宋体" w:hAnsi="宋体"/>
          <w:b/>
          <w:szCs w:val="21"/>
        </w:rPr>
      </w:pPr>
    </w:p>
    <w:p w14:paraId="33F66227">
      <w:pPr>
        <w:spacing w:line="360" w:lineRule="auto"/>
        <w:rPr>
          <w:rFonts w:ascii="宋体" w:hAnsi="宋体"/>
          <w:b/>
          <w:szCs w:val="21"/>
        </w:rPr>
      </w:pPr>
      <w:r>
        <w:rPr>
          <w:rFonts w:hint="eastAsia" w:ascii="宋体" w:hAnsi="宋体"/>
          <w:b/>
          <w:szCs w:val="21"/>
        </w:rPr>
        <w:t>附件</w:t>
      </w:r>
      <w:r>
        <w:rPr>
          <w:rFonts w:hint="eastAsia" w:ascii="宋体" w:hAnsi="宋体"/>
          <w:b/>
          <w:szCs w:val="21"/>
          <w:lang w:val="en-US" w:eastAsia="zh-CN"/>
        </w:rPr>
        <w:t>4</w:t>
      </w:r>
      <w:r>
        <w:rPr>
          <w:rFonts w:hint="eastAsia" w:ascii="宋体" w:hAnsi="宋体"/>
          <w:b/>
          <w:szCs w:val="21"/>
        </w:rPr>
        <w:t>：</w:t>
      </w:r>
    </w:p>
    <w:p w14:paraId="2612255D">
      <w:pPr>
        <w:jc w:val="center"/>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企业关系关联书面声明</w:t>
      </w:r>
    </w:p>
    <w:p w14:paraId="6B521AF6">
      <w:pPr>
        <w:pStyle w:val="2"/>
        <w:rPr>
          <w:rFonts w:hint="eastAsia" w:ascii="宋体" w:hAnsi="宋体" w:eastAsia="宋体" w:cs="宋体"/>
          <w:b/>
          <w:bCs/>
          <w:kern w:val="0"/>
          <w:sz w:val="24"/>
          <w:lang w:val="en-US" w:eastAsia="zh-CN"/>
        </w:rPr>
      </w:pPr>
    </w:p>
    <w:p w14:paraId="4DBC66B0">
      <w:pPr>
        <w:rPr>
          <w:rFonts w:hint="eastAsia" w:ascii="宋体" w:hAnsi="宋体" w:eastAsia="宋体" w:cs="宋体"/>
          <w:b/>
          <w:bCs/>
          <w:kern w:val="0"/>
          <w:sz w:val="24"/>
          <w:lang w:val="en-US" w:eastAsia="zh-CN"/>
        </w:rPr>
      </w:pPr>
    </w:p>
    <w:p w14:paraId="0D407FEF">
      <w:pPr>
        <w:pStyle w:val="2"/>
        <w:rPr>
          <w:rFonts w:hint="eastAsia"/>
          <w:lang w:val="en-US" w:eastAsia="zh-CN"/>
        </w:rPr>
      </w:pPr>
    </w:p>
    <w:p w14:paraId="71E10B04">
      <w:pPr>
        <w:autoSpaceDE w:val="0"/>
        <w:autoSpaceDN w:val="0"/>
        <w:adjustRightInd w:val="0"/>
        <w:spacing w:line="480" w:lineRule="auto"/>
        <w:ind w:firstLine="420" w:firstLineChars="200"/>
        <w:rPr>
          <w:rFonts w:ascii="宋体" w:hAnsi="宋体" w:cs="仿宋"/>
          <w:color w:val="000000"/>
          <w:szCs w:val="21"/>
        </w:rPr>
      </w:pPr>
      <w:r>
        <w:rPr>
          <w:rFonts w:hint="eastAsia" w:ascii="宋体" w:hAnsi="宋体" w:cs="仿宋"/>
          <w:color w:val="000000"/>
          <w:szCs w:val="21"/>
        </w:rPr>
        <w:t>一、</w:t>
      </w:r>
      <w:r>
        <w:rPr>
          <w:rFonts w:hint="eastAsia" w:ascii="宋体" w:hAnsi="宋体" w:cs="新宋体"/>
          <w:bCs/>
          <w:szCs w:val="21"/>
        </w:rPr>
        <w:t>投标人</w:t>
      </w:r>
      <w:r>
        <w:rPr>
          <w:rFonts w:hint="eastAsia" w:ascii="宋体" w:hAnsi="宋体" w:cs="仿宋"/>
          <w:color w:val="000000"/>
          <w:szCs w:val="21"/>
        </w:rPr>
        <w:t>在本项目投标中，不存在与其它</w:t>
      </w:r>
      <w:r>
        <w:rPr>
          <w:rFonts w:hint="eastAsia" w:ascii="宋体" w:hAnsi="宋体" w:cs="新宋体"/>
          <w:bCs/>
          <w:szCs w:val="21"/>
        </w:rPr>
        <w:t>投标人法定代表人（单位</w:t>
      </w:r>
      <w:r>
        <w:rPr>
          <w:rFonts w:hint="eastAsia" w:ascii="宋体" w:hAnsi="宋体" w:cs="仿宋"/>
          <w:color w:val="000000"/>
          <w:szCs w:val="21"/>
        </w:rPr>
        <w:t>负责人）为同一人，有控股、管理等关联关系承诺。</w:t>
      </w:r>
    </w:p>
    <w:p w14:paraId="0088B24D">
      <w:pPr>
        <w:autoSpaceDE w:val="0"/>
        <w:autoSpaceDN w:val="0"/>
        <w:adjustRightInd w:val="0"/>
        <w:spacing w:line="480" w:lineRule="auto"/>
        <w:ind w:firstLine="420" w:firstLineChars="200"/>
        <w:rPr>
          <w:rFonts w:ascii="宋体" w:hAnsi="宋体" w:cs="仿宋"/>
          <w:color w:val="000000"/>
          <w:szCs w:val="21"/>
        </w:rPr>
      </w:pPr>
      <w:r>
        <w:rPr>
          <w:rFonts w:hint="eastAsia" w:ascii="宋体" w:hAnsi="宋体" w:cs="仿宋"/>
          <w:color w:val="000000"/>
          <w:szCs w:val="21"/>
        </w:rPr>
        <w:t>（一）管理关系说明：</w:t>
      </w:r>
    </w:p>
    <w:p w14:paraId="3B6194CB">
      <w:pPr>
        <w:autoSpaceDE w:val="0"/>
        <w:autoSpaceDN w:val="0"/>
        <w:adjustRightInd w:val="0"/>
        <w:spacing w:line="480" w:lineRule="auto"/>
        <w:ind w:firstLine="840" w:firstLineChars="400"/>
        <w:rPr>
          <w:rFonts w:ascii="宋体" w:hAnsi="宋体" w:cs="仿宋"/>
          <w:color w:val="000000"/>
          <w:szCs w:val="21"/>
          <w:u w:val="single"/>
        </w:rPr>
      </w:pPr>
      <w:r>
        <w:rPr>
          <w:rFonts w:hint="eastAsia" w:ascii="宋体" w:hAnsi="宋体" w:cs="仿宋"/>
          <w:color w:val="000000"/>
          <w:szCs w:val="21"/>
        </w:rPr>
        <w:t>我单位管理的具有独立法人的下属单位：</w:t>
      </w:r>
      <w:r>
        <w:rPr>
          <w:rFonts w:hint="eastAsia" w:ascii="宋体" w:hAnsi="宋体" w:cs="仿宋"/>
          <w:color w:val="000000"/>
          <w:szCs w:val="21"/>
          <w:u w:val="single"/>
          <w:lang w:val="en-US" w:eastAsia="zh-CN"/>
        </w:rPr>
        <w:t xml:space="preserve">       </w:t>
      </w:r>
      <w:r>
        <w:rPr>
          <w:rFonts w:hint="eastAsia" w:ascii="宋体" w:hAnsi="宋体" w:cs="仿宋"/>
          <w:color w:val="000000"/>
          <w:szCs w:val="21"/>
        </w:rPr>
        <w:t>(没有填无)。</w:t>
      </w:r>
    </w:p>
    <w:p w14:paraId="2768B377">
      <w:pPr>
        <w:autoSpaceDE w:val="0"/>
        <w:autoSpaceDN w:val="0"/>
        <w:adjustRightInd w:val="0"/>
        <w:spacing w:line="480" w:lineRule="auto"/>
        <w:ind w:firstLine="840" w:firstLineChars="400"/>
        <w:rPr>
          <w:rFonts w:ascii="宋体" w:hAnsi="宋体" w:cs="仿宋"/>
          <w:color w:val="000000"/>
          <w:szCs w:val="21"/>
        </w:rPr>
      </w:pPr>
      <w:r>
        <w:rPr>
          <w:rFonts w:hint="eastAsia" w:ascii="宋体" w:hAnsi="宋体" w:cs="仿宋"/>
          <w:color w:val="000000"/>
          <w:szCs w:val="21"/>
        </w:rPr>
        <w:t xml:space="preserve">我单位的上级管理单位： </w:t>
      </w:r>
      <w:r>
        <w:rPr>
          <w:rFonts w:hint="eastAsia" w:ascii="宋体" w:hAnsi="宋体" w:cs="仿宋"/>
          <w:color w:val="000000"/>
          <w:szCs w:val="21"/>
          <w:u w:val="single"/>
          <w:lang w:val="en-US" w:eastAsia="zh-CN"/>
        </w:rPr>
        <w:t xml:space="preserve">       </w:t>
      </w:r>
      <w:r>
        <w:rPr>
          <w:rFonts w:hint="eastAsia" w:ascii="宋体" w:hAnsi="宋体" w:cs="仿宋"/>
          <w:color w:val="000000"/>
          <w:szCs w:val="21"/>
        </w:rPr>
        <w:t>(没有填无)。</w:t>
      </w:r>
    </w:p>
    <w:p w14:paraId="637838D9">
      <w:pPr>
        <w:autoSpaceDE w:val="0"/>
        <w:autoSpaceDN w:val="0"/>
        <w:adjustRightInd w:val="0"/>
        <w:spacing w:line="480" w:lineRule="auto"/>
        <w:ind w:firstLine="420" w:firstLineChars="200"/>
        <w:rPr>
          <w:rFonts w:ascii="宋体" w:hAnsi="宋体" w:cs="仿宋"/>
          <w:color w:val="000000"/>
          <w:szCs w:val="21"/>
        </w:rPr>
      </w:pPr>
      <w:r>
        <w:rPr>
          <w:rFonts w:hint="eastAsia" w:ascii="宋体" w:hAnsi="宋体" w:cs="仿宋"/>
          <w:color w:val="000000"/>
          <w:szCs w:val="21"/>
        </w:rPr>
        <w:t>（二）股权关系说明：</w:t>
      </w:r>
    </w:p>
    <w:p w14:paraId="1AB1FCFB">
      <w:pPr>
        <w:autoSpaceDE w:val="0"/>
        <w:autoSpaceDN w:val="0"/>
        <w:adjustRightInd w:val="0"/>
        <w:spacing w:line="480" w:lineRule="auto"/>
        <w:ind w:firstLine="840" w:firstLineChars="400"/>
        <w:rPr>
          <w:rFonts w:ascii="宋体" w:hAnsi="宋体" w:cs="仿宋"/>
          <w:color w:val="000000"/>
          <w:szCs w:val="21"/>
        </w:rPr>
      </w:pPr>
      <w:r>
        <w:rPr>
          <w:rFonts w:hint="eastAsia" w:ascii="宋体" w:hAnsi="宋体" w:cs="仿宋"/>
          <w:color w:val="000000"/>
          <w:szCs w:val="21"/>
        </w:rPr>
        <w:t>我单位控股的单位：</w:t>
      </w:r>
      <w:r>
        <w:rPr>
          <w:rFonts w:hint="eastAsia" w:ascii="宋体" w:hAnsi="宋体" w:cs="仿宋"/>
          <w:color w:val="000000"/>
          <w:szCs w:val="21"/>
          <w:u w:val="single"/>
          <w:lang w:val="en-US" w:eastAsia="zh-CN"/>
        </w:rPr>
        <w:t xml:space="preserve">       </w:t>
      </w:r>
      <w:r>
        <w:rPr>
          <w:rFonts w:hint="eastAsia" w:ascii="宋体" w:hAnsi="宋体" w:cs="仿宋"/>
          <w:color w:val="000000"/>
          <w:szCs w:val="21"/>
        </w:rPr>
        <w:t>(没有填无) 。</w:t>
      </w:r>
    </w:p>
    <w:p w14:paraId="4CBC27C2">
      <w:pPr>
        <w:autoSpaceDE w:val="0"/>
        <w:autoSpaceDN w:val="0"/>
        <w:adjustRightInd w:val="0"/>
        <w:spacing w:line="480" w:lineRule="auto"/>
        <w:ind w:firstLine="840" w:firstLineChars="400"/>
        <w:rPr>
          <w:rFonts w:ascii="宋体" w:hAnsi="宋体" w:cs="仿宋"/>
          <w:color w:val="000000"/>
          <w:szCs w:val="21"/>
        </w:rPr>
      </w:pPr>
      <w:r>
        <w:rPr>
          <w:rFonts w:hint="eastAsia" w:ascii="宋体" w:hAnsi="宋体" w:cs="仿宋"/>
          <w:color w:val="000000"/>
          <w:szCs w:val="21"/>
        </w:rPr>
        <w:t>我单位</w:t>
      </w:r>
      <w:r>
        <w:rPr>
          <w:rFonts w:hint="eastAsia" w:ascii="宋体" w:hAnsi="宋体" w:cs="仿宋"/>
          <w:color w:val="000000"/>
          <w:szCs w:val="21"/>
          <w:u w:val="single"/>
          <w:lang w:val="en-US" w:eastAsia="zh-CN"/>
        </w:rPr>
        <w:t xml:space="preserve">       </w:t>
      </w:r>
      <w:r>
        <w:rPr>
          <w:rFonts w:hint="eastAsia" w:ascii="宋体" w:hAnsi="宋体" w:cs="仿宋"/>
          <w:color w:val="000000"/>
          <w:szCs w:val="21"/>
        </w:rPr>
        <w:t>(没有填无)被</w:t>
      </w:r>
      <w:r>
        <w:rPr>
          <w:rFonts w:hint="eastAsia" w:ascii="宋体" w:hAnsi="宋体" w:cs="仿宋"/>
          <w:color w:val="000000"/>
          <w:szCs w:val="21"/>
          <w:u w:val="single"/>
        </w:rPr>
        <w:t xml:space="preserve">   （控股单位全称）  </w:t>
      </w:r>
      <w:r>
        <w:rPr>
          <w:rFonts w:hint="eastAsia" w:ascii="宋体" w:hAnsi="宋体" w:cs="仿宋"/>
          <w:color w:val="000000"/>
          <w:szCs w:val="21"/>
        </w:rPr>
        <w:t>单位控股。</w:t>
      </w:r>
    </w:p>
    <w:p w14:paraId="69634426">
      <w:pPr>
        <w:autoSpaceDE w:val="0"/>
        <w:autoSpaceDN w:val="0"/>
        <w:adjustRightInd w:val="0"/>
        <w:spacing w:line="480" w:lineRule="auto"/>
        <w:ind w:firstLine="420" w:firstLineChars="200"/>
        <w:rPr>
          <w:rFonts w:ascii="宋体" w:hAnsi="宋体" w:cs="仿宋"/>
          <w:color w:val="000000"/>
          <w:szCs w:val="21"/>
        </w:rPr>
      </w:pPr>
      <w:r>
        <w:rPr>
          <w:rFonts w:hint="eastAsia" w:ascii="宋体" w:hAnsi="宋体" w:cs="仿宋"/>
          <w:color w:val="000000"/>
          <w:szCs w:val="21"/>
        </w:rPr>
        <w:t>（三）</w:t>
      </w:r>
      <w:r>
        <w:rPr>
          <w:rFonts w:hint="eastAsia" w:ascii="宋体" w:hAnsi="宋体" w:cs="新宋体"/>
          <w:bCs/>
          <w:szCs w:val="21"/>
        </w:rPr>
        <w:t>法定代表人（单位</w:t>
      </w:r>
      <w:r>
        <w:rPr>
          <w:rFonts w:hint="eastAsia" w:ascii="宋体" w:hAnsi="宋体" w:cs="仿宋"/>
          <w:color w:val="000000"/>
          <w:szCs w:val="21"/>
        </w:rPr>
        <w:t>负责人）：</w:t>
      </w:r>
      <w:r>
        <w:rPr>
          <w:rFonts w:hint="eastAsia" w:ascii="宋体" w:hAnsi="宋体" w:cs="仿宋"/>
          <w:color w:val="000000"/>
          <w:szCs w:val="21"/>
          <w:u w:val="single"/>
          <w:lang w:val="en-US" w:eastAsia="zh-CN"/>
        </w:rPr>
        <w:t xml:space="preserve">       </w:t>
      </w:r>
      <w:r>
        <w:rPr>
          <w:rFonts w:hint="eastAsia" w:ascii="宋体" w:hAnsi="宋体" w:cs="仿宋"/>
          <w:color w:val="000000"/>
          <w:szCs w:val="21"/>
        </w:rPr>
        <w:t>(没有填无)。</w:t>
      </w:r>
    </w:p>
    <w:p w14:paraId="4085B759">
      <w:pPr>
        <w:autoSpaceDE w:val="0"/>
        <w:autoSpaceDN w:val="0"/>
        <w:adjustRightInd w:val="0"/>
        <w:spacing w:line="480" w:lineRule="auto"/>
        <w:ind w:firstLine="420" w:firstLineChars="200"/>
        <w:rPr>
          <w:rFonts w:ascii="宋体" w:hAnsi="宋体" w:cs="仿宋"/>
          <w:color w:val="000000"/>
          <w:szCs w:val="21"/>
        </w:rPr>
      </w:pPr>
      <w:r>
        <w:rPr>
          <w:rFonts w:hint="eastAsia" w:ascii="宋体" w:hAnsi="宋体" w:cs="仿宋"/>
          <w:color w:val="000000"/>
          <w:szCs w:val="21"/>
        </w:rPr>
        <w:t>二、其他与本项目有关的利害关系说明</w:t>
      </w:r>
      <w:r>
        <w:rPr>
          <w:rFonts w:hint="eastAsia" w:ascii="宋体" w:hAnsi="宋体" w:cs="仿宋"/>
          <w:color w:val="000000"/>
          <w:szCs w:val="21"/>
          <w:lang w:eastAsia="zh-CN"/>
        </w:rPr>
        <w:t>：</w:t>
      </w:r>
      <w:r>
        <w:rPr>
          <w:rFonts w:hint="eastAsia" w:ascii="宋体" w:hAnsi="宋体" w:cs="仿宋"/>
          <w:color w:val="000000"/>
          <w:szCs w:val="21"/>
          <w:u w:val="single"/>
          <w:lang w:val="en-US" w:eastAsia="zh-CN"/>
        </w:rPr>
        <w:t xml:space="preserve">         </w:t>
      </w:r>
      <w:r>
        <w:rPr>
          <w:rFonts w:hint="eastAsia" w:ascii="宋体" w:hAnsi="宋体" w:cs="仿宋"/>
          <w:color w:val="000000"/>
          <w:szCs w:val="21"/>
        </w:rPr>
        <w:t>(没有填无)。</w:t>
      </w:r>
    </w:p>
    <w:p w14:paraId="134A8782">
      <w:pPr>
        <w:autoSpaceDE w:val="0"/>
        <w:autoSpaceDN w:val="0"/>
        <w:adjustRightInd w:val="0"/>
        <w:spacing w:line="480" w:lineRule="auto"/>
        <w:ind w:firstLine="840" w:firstLineChars="400"/>
        <w:rPr>
          <w:rFonts w:ascii="宋体" w:hAnsi="宋体"/>
          <w:color w:val="000000"/>
          <w:szCs w:val="21"/>
        </w:rPr>
      </w:pPr>
      <w:r>
        <w:rPr>
          <w:rFonts w:hint="eastAsia" w:ascii="宋体" w:hAnsi="宋体" w:cs="仿宋"/>
          <w:color w:val="000000"/>
          <w:szCs w:val="21"/>
        </w:rPr>
        <w:t>我单位承诺以上说明真实有效，无虚假内容或隐瞒。</w:t>
      </w:r>
    </w:p>
    <w:p w14:paraId="43C8917E">
      <w:pPr>
        <w:rPr>
          <w:rFonts w:ascii="宋体" w:hAnsi="宋体"/>
        </w:rPr>
      </w:pPr>
    </w:p>
    <w:p w14:paraId="61B87E04">
      <w:pPr>
        <w:pStyle w:val="2"/>
        <w:rPr>
          <w:rFonts w:ascii="宋体" w:hAnsi="宋体"/>
        </w:rPr>
      </w:pPr>
    </w:p>
    <w:p w14:paraId="6531261F">
      <w:pPr>
        <w:rPr>
          <w:rFonts w:ascii="宋体" w:hAnsi="宋体"/>
        </w:rPr>
      </w:pPr>
    </w:p>
    <w:p w14:paraId="7D57D519">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投标人：</w:t>
      </w:r>
      <w:r>
        <w:rPr>
          <w:rFonts w:ascii="宋体" w:hAnsi="宋体"/>
          <w:b w:val="0"/>
          <w:sz w:val="21"/>
          <w:szCs w:val="21"/>
          <w:u w:val="single"/>
        </w:rPr>
        <w:t xml:space="preserve">             </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rPr>
        <w:t>（盖章）</w:t>
      </w:r>
    </w:p>
    <w:p w14:paraId="73DD71C0">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法定代表人（单位负责人）</w:t>
      </w:r>
    </w:p>
    <w:p w14:paraId="21EC0DD7">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或委托代理人：</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u w:val="single"/>
        </w:rPr>
        <w:t xml:space="preserve">    </w:t>
      </w:r>
      <w:r>
        <w:rPr>
          <w:rFonts w:hint="eastAsia" w:ascii="宋体" w:hAnsi="宋体"/>
          <w:b w:val="0"/>
          <w:sz w:val="21"/>
          <w:szCs w:val="21"/>
        </w:rPr>
        <w:t>（盖章或签字）</w:t>
      </w:r>
    </w:p>
    <w:p w14:paraId="566F06CC">
      <w:pPr>
        <w:spacing w:line="360" w:lineRule="auto"/>
        <w:ind w:firstLine="4410" w:firstLineChars="2100"/>
        <w:jc w:val="left"/>
        <w:outlineLvl w:val="2"/>
        <w:rPr>
          <w:rFonts w:ascii="宋体" w:hAnsi="宋体"/>
          <w:b/>
          <w:bCs/>
          <w:szCs w:val="21"/>
        </w:rPr>
      </w:pPr>
      <w:bookmarkStart w:id="77" w:name="_Toc21903"/>
      <w:r>
        <w:rPr>
          <w:rFonts w:hint="eastAsia" w:ascii="宋体" w:hAnsi="宋体"/>
          <w:szCs w:val="21"/>
        </w:rPr>
        <w:t xml:space="preserve">日 </w:t>
      </w:r>
      <w:r>
        <w:rPr>
          <w:rFonts w:ascii="宋体" w:hAnsi="宋体"/>
          <w:szCs w:val="21"/>
        </w:rPr>
        <w:t xml:space="preserve"> </w:t>
      </w:r>
      <w:r>
        <w:rPr>
          <w:rFonts w:hint="eastAsia" w:ascii="宋体" w:hAnsi="宋体"/>
          <w:szCs w:val="21"/>
        </w:rPr>
        <w:t>期：</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日</w:t>
      </w:r>
      <w:bookmarkEnd w:id="77"/>
    </w:p>
    <w:p w14:paraId="42D6DA36">
      <w:pPr>
        <w:pStyle w:val="2"/>
        <w:rPr>
          <w:rFonts w:ascii="宋体" w:hAnsi="宋体"/>
        </w:rPr>
      </w:pPr>
    </w:p>
    <w:p w14:paraId="521F0948">
      <w:pPr>
        <w:spacing w:line="360" w:lineRule="auto"/>
        <w:rPr>
          <w:rFonts w:ascii="宋体" w:hAnsi="宋体" w:cs="宋体"/>
          <w:b/>
          <w:szCs w:val="21"/>
        </w:rPr>
      </w:pPr>
    </w:p>
    <w:p w14:paraId="76A58725">
      <w:pPr>
        <w:spacing w:line="360" w:lineRule="auto"/>
        <w:rPr>
          <w:rFonts w:ascii="宋体" w:hAnsi="宋体" w:cs="宋体"/>
          <w:b/>
          <w:szCs w:val="21"/>
        </w:rPr>
      </w:pPr>
    </w:p>
    <w:p w14:paraId="6BCE991D">
      <w:pPr>
        <w:spacing w:line="360" w:lineRule="auto"/>
        <w:rPr>
          <w:rFonts w:ascii="宋体" w:hAnsi="宋体" w:cs="宋体"/>
          <w:b/>
          <w:szCs w:val="21"/>
        </w:rPr>
      </w:pPr>
    </w:p>
    <w:p w14:paraId="1DC40911">
      <w:pPr>
        <w:pStyle w:val="2"/>
        <w:rPr>
          <w:rFonts w:ascii="宋体" w:hAnsi="宋体"/>
        </w:rPr>
      </w:pPr>
    </w:p>
    <w:p w14:paraId="320ECEDB">
      <w:pPr>
        <w:rPr>
          <w:rFonts w:ascii="宋体" w:hAnsi="宋体"/>
        </w:rPr>
      </w:pPr>
    </w:p>
    <w:p w14:paraId="038C5408">
      <w:pPr>
        <w:pStyle w:val="2"/>
        <w:rPr>
          <w:rFonts w:ascii="宋体" w:hAnsi="宋体"/>
        </w:rPr>
      </w:pPr>
    </w:p>
    <w:p w14:paraId="576429A7">
      <w:pPr>
        <w:rPr>
          <w:rFonts w:ascii="宋体" w:hAnsi="宋体"/>
        </w:rPr>
      </w:pPr>
    </w:p>
    <w:p w14:paraId="72A64626">
      <w:pPr>
        <w:pStyle w:val="2"/>
        <w:rPr>
          <w:rFonts w:ascii="宋体" w:hAnsi="宋体"/>
        </w:rPr>
      </w:pPr>
    </w:p>
    <w:p w14:paraId="74651F58">
      <w:pPr>
        <w:rPr>
          <w:rFonts w:ascii="宋体" w:hAnsi="宋体"/>
        </w:rPr>
      </w:pPr>
    </w:p>
    <w:p w14:paraId="584AFE44">
      <w:pPr>
        <w:rPr>
          <w:rFonts w:ascii="宋体" w:hAnsi="宋体"/>
        </w:rPr>
      </w:pPr>
    </w:p>
    <w:p w14:paraId="3B42F3C4">
      <w:pPr>
        <w:pStyle w:val="2"/>
        <w:rPr>
          <w:rFonts w:ascii="宋体" w:hAnsi="宋体"/>
        </w:rPr>
      </w:pPr>
    </w:p>
    <w:p w14:paraId="46F6B95A">
      <w:pPr>
        <w:spacing w:line="480" w:lineRule="auto"/>
        <w:rPr>
          <w:rFonts w:hint="eastAsia" w:ascii="宋体" w:hAnsi="宋体" w:eastAsia="宋体" w:cs="新宋体"/>
          <w:b/>
          <w:kern w:val="2"/>
          <w:sz w:val="21"/>
          <w:szCs w:val="21"/>
          <w:lang w:val="en-US" w:eastAsia="zh-CN" w:bidi="ar-SA"/>
        </w:rPr>
      </w:pPr>
      <w:r>
        <w:rPr>
          <w:rFonts w:hint="eastAsia" w:ascii="宋体" w:hAnsi="宋体"/>
          <w:b/>
          <w:szCs w:val="21"/>
        </w:rPr>
        <w:t>附件</w:t>
      </w:r>
      <w:r>
        <w:rPr>
          <w:rFonts w:hint="eastAsia" w:ascii="宋体" w:hAnsi="宋体"/>
          <w:b/>
          <w:szCs w:val="21"/>
          <w:lang w:val="en-US" w:eastAsia="zh-CN"/>
        </w:rPr>
        <w:t>5</w:t>
      </w:r>
      <w:r>
        <w:rPr>
          <w:rFonts w:hint="eastAsia" w:ascii="宋体" w:hAnsi="宋体"/>
          <w:b/>
          <w:szCs w:val="21"/>
        </w:rPr>
        <w:t>：</w:t>
      </w:r>
    </w:p>
    <w:p w14:paraId="36789A49">
      <w:pPr>
        <w:pStyle w:val="2"/>
        <w:rPr>
          <w:rFonts w:hint="eastAsia"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非联合体声明</w:t>
      </w:r>
    </w:p>
    <w:p w14:paraId="6BF2CFAC">
      <w:pPr>
        <w:pStyle w:val="2"/>
        <w:rPr>
          <w:rFonts w:hint="eastAsia" w:ascii="宋体" w:hAnsi="宋体" w:eastAsia="宋体" w:cs="新宋体"/>
          <w:b/>
          <w:kern w:val="2"/>
          <w:sz w:val="21"/>
          <w:szCs w:val="21"/>
          <w:lang w:val="en-US" w:eastAsia="zh-CN" w:bidi="ar-SA"/>
        </w:rPr>
      </w:pPr>
    </w:p>
    <w:p w14:paraId="66A5D86D">
      <w:pPr>
        <w:jc w:val="center"/>
        <w:rPr>
          <w:rFonts w:hint="eastAsia"/>
          <w:lang w:val="en-US" w:eastAsia="zh-CN"/>
        </w:rPr>
      </w:pPr>
      <w:r>
        <w:rPr>
          <w:rFonts w:hint="eastAsia" w:ascii="宋体" w:hAnsi="宋体" w:eastAsia="宋体" w:cs="新宋体"/>
          <w:b/>
          <w:kern w:val="2"/>
          <w:sz w:val="21"/>
          <w:szCs w:val="21"/>
          <w:lang w:val="en-US" w:eastAsia="zh-CN" w:bidi="ar-SA"/>
        </w:rPr>
        <w:t>（内容格式自拟）</w:t>
      </w:r>
    </w:p>
    <w:p w14:paraId="48A6E16D">
      <w:pPr>
        <w:pStyle w:val="2"/>
        <w:rPr>
          <w:rFonts w:hint="eastAsia" w:ascii="宋体" w:hAnsi="宋体"/>
          <w:b/>
          <w:szCs w:val="21"/>
        </w:rPr>
      </w:pPr>
    </w:p>
    <w:p w14:paraId="386E6D69">
      <w:pPr>
        <w:rPr>
          <w:rFonts w:hint="eastAsia" w:ascii="宋体" w:hAnsi="宋体"/>
          <w:b/>
          <w:szCs w:val="21"/>
          <w:lang w:val="en-US" w:eastAsia="zh-CN"/>
        </w:rPr>
      </w:pPr>
    </w:p>
    <w:p w14:paraId="6DD9ECC2">
      <w:pPr>
        <w:rPr>
          <w:rFonts w:hint="eastAsia" w:ascii="宋体" w:hAnsi="宋体"/>
          <w:b/>
          <w:szCs w:val="21"/>
          <w:lang w:val="en-US" w:eastAsia="zh-CN"/>
        </w:rPr>
      </w:pPr>
    </w:p>
    <w:p w14:paraId="0A5355C6">
      <w:pPr>
        <w:rPr>
          <w:rFonts w:hint="eastAsia" w:ascii="宋体" w:hAnsi="宋体"/>
          <w:b/>
          <w:szCs w:val="21"/>
          <w:lang w:val="en-US" w:eastAsia="zh-CN"/>
        </w:rPr>
      </w:pPr>
    </w:p>
    <w:p w14:paraId="5248B8CE">
      <w:pPr>
        <w:rPr>
          <w:rFonts w:hint="eastAsia" w:ascii="宋体" w:hAnsi="宋体"/>
          <w:b/>
          <w:szCs w:val="21"/>
          <w:lang w:val="en-US" w:eastAsia="zh-CN"/>
        </w:rPr>
      </w:pPr>
    </w:p>
    <w:p w14:paraId="7D420C1E">
      <w:pPr>
        <w:pStyle w:val="2"/>
        <w:rPr>
          <w:rFonts w:hint="eastAsia"/>
          <w:lang w:val="en-US" w:eastAsia="zh-CN"/>
        </w:rPr>
      </w:pPr>
    </w:p>
    <w:p w14:paraId="6FAB818F">
      <w:pPr>
        <w:rPr>
          <w:rFonts w:hint="eastAsia" w:ascii="宋体" w:hAnsi="宋体"/>
          <w:b/>
          <w:szCs w:val="21"/>
          <w:lang w:val="en-US" w:eastAsia="zh-CN"/>
        </w:rPr>
      </w:pPr>
    </w:p>
    <w:p w14:paraId="588BA5C4">
      <w:pPr>
        <w:rPr>
          <w:rFonts w:hint="eastAsia" w:ascii="宋体" w:hAnsi="宋体"/>
          <w:b/>
          <w:szCs w:val="21"/>
          <w:lang w:val="en-US" w:eastAsia="zh-CN"/>
        </w:rPr>
      </w:pPr>
    </w:p>
    <w:p w14:paraId="506BC838">
      <w:pPr>
        <w:rPr>
          <w:rFonts w:hint="eastAsia" w:ascii="宋体" w:hAnsi="宋体"/>
          <w:b/>
          <w:szCs w:val="21"/>
          <w:lang w:val="en-US" w:eastAsia="zh-CN"/>
        </w:rPr>
      </w:pPr>
    </w:p>
    <w:p w14:paraId="730C409F">
      <w:pPr>
        <w:rPr>
          <w:rFonts w:hint="eastAsia" w:ascii="宋体" w:hAnsi="宋体"/>
          <w:b/>
          <w:szCs w:val="21"/>
          <w:lang w:val="en-US" w:eastAsia="zh-CN"/>
        </w:rPr>
      </w:pPr>
    </w:p>
    <w:p w14:paraId="152C9EAE">
      <w:pPr>
        <w:rPr>
          <w:rFonts w:hint="eastAsia" w:ascii="宋体" w:hAnsi="宋体"/>
          <w:b/>
          <w:szCs w:val="21"/>
          <w:lang w:val="en-US" w:eastAsia="zh-CN"/>
        </w:rPr>
      </w:pPr>
    </w:p>
    <w:p w14:paraId="2AA6752A">
      <w:pPr>
        <w:rPr>
          <w:rFonts w:hint="eastAsia" w:ascii="宋体" w:hAnsi="宋体"/>
          <w:b/>
          <w:szCs w:val="21"/>
          <w:lang w:val="en-US" w:eastAsia="zh-CN"/>
        </w:rPr>
      </w:pPr>
    </w:p>
    <w:p w14:paraId="04F9F421">
      <w:pPr>
        <w:rPr>
          <w:rFonts w:hint="eastAsia" w:ascii="宋体" w:hAnsi="宋体"/>
          <w:b/>
          <w:szCs w:val="21"/>
          <w:lang w:val="en-US" w:eastAsia="zh-CN"/>
        </w:rPr>
      </w:pPr>
    </w:p>
    <w:p w14:paraId="23DEEA73">
      <w:pPr>
        <w:rPr>
          <w:rFonts w:hint="eastAsia" w:ascii="宋体" w:hAnsi="宋体"/>
          <w:b/>
          <w:szCs w:val="21"/>
          <w:lang w:val="en-US" w:eastAsia="zh-CN"/>
        </w:rPr>
      </w:pPr>
    </w:p>
    <w:p w14:paraId="208BFCDB">
      <w:pPr>
        <w:rPr>
          <w:rFonts w:hint="eastAsia" w:ascii="宋体" w:hAnsi="宋体"/>
          <w:b/>
          <w:szCs w:val="21"/>
          <w:lang w:val="en-US" w:eastAsia="zh-CN"/>
        </w:rPr>
      </w:pPr>
    </w:p>
    <w:p w14:paraId="56B5D585">
      <w:pPr>
        <w:rPr>
          <w:rFonts w:hint="eastAsia" w:ascii="宋体" w:hAnsi="宋体"/>
          <w:b/>
          <w:szCs w:val="21"/>
          <w:lang w:val="en-US" w:eastAsia="zh-CN"/>
        </w:rPr>
      </w:pPr>
    </w:p>
    <w:p w14:paraId="44FB62DE">
      <w:pPr>
        <w:rPr>
          <w:rFonts w:hint="eastAsia" w:ascii="宋体" w:hAnsi="宋体"/>
          <w:b/>
          <w:szCs w:val="21"/>
          <w:lang w:val="en-US" w:eastAsia="zh-CN"/>
        </w:rPr>
      </w:pPr>
    </w:p>
    <w:p w14:paraId="2F6C5D5F">
      <w:pPr>
        <w:rPr>
          <w:rFonts w:hint="eastAsia" w:ascii="宋体" w:hAnsi="宋体"/>
          <w:b/>
          <w:szCs w:val="21"/>
          <w:lang w:val="en-US" w:eastAsia="zh-CN"/>
        </w:rPr>
      </w:pPr>
    </w:p>
    <w:p w14:paraId="49941572">
      <w:pPr>
        <w:rPr>
          <w:rFonts w:hint="eastAsia" w:ascii="宋体" w:hAnsi="宋体"/>
          <w:b/>
          <w:szCs w:val="21"/>
          <w:lang w:val="en-US" w:eastAsia="zh-CN"/>
        </w:rPr>
      </w:pPr>
    </w:p>
    <w:p w14:paraId="57D90333">
      <w:pPr>
        <w:rPr>
          <w:rFonts w:hint="eastAsia" w:ascii="宋体" w:hAnsi="宋体"/>
          <w:b/>
          <w:szCs w:val="21"/>
          <w:lang w:val="en-US" w:eastAsia="zh-CN"/>
        </w:rPr>
      </w:pPr>
    </w:p>
    <w:p w14:paraId="409CFF31">
      <w:pPr>
        <w:rPr>
          <w:rFonts w:hint="eastAsia" w:ascii="宋体" w:hAnsi="宋体"/>
          <w:b/>
          <w:szCs w:val="21"/>
          <w:lang w:val="en-US" w:eastAsia="zh-CN"/>
        </w:rPr>
      </w:pPr>
    </w:p>
    <w:p w14:paraId="3FF2C55B">
      <w:pPr>
        <w:rPr>
          <w:rFonts w:hint="eastAsia" w:ascii="宋体" w:hAnsi="宋体"/>
          <w:b/>
          <w:szCs w:val="21"/>
          <w:lang w:val="en-US" w:eastAsia="zh-CN"/>
        </w:rPr>
      </w:pPr>
    </w:p>
    <w:p w14:paraId="0240341E">
      <w:pPr>
        <w:rPr>
          <w:rFonts w:hint="eastAsia" w:ascii="宋体" w:hAnsi="宋体"/>
          <w:b/>
          <w:szCs w:val="21"/>
          <w:lang w:val="en-US" w:eastAsia="zh-CN"/>
        </w:rPr>
      </w:pPr>
    </w:p>
    <w:p w14:paraId="177B2912">
      <w:pPr>
        <w:rPr>
          <w:rFonts w:hint="eastAsia" w:ascii="宋体" w:hAnsi="宋体"/>
          <w:b/>
          <w:szCs w:val="21"/>
          <w:lang w:val="en-US" w:eastAsia="zh-CN"/>
        </w:rPr>
      </w:pPr>
    </w:p>
    <w:p w14:paraId="2A515E1B">
      <w:pPr>
        <w:rPr>
          <w:rFonts w:hint="eastAsia" w:ascii="宋体" w:hAnsi="宋体"/>
          <w:b/>
          <w:szCs w:val="21"/>
          <w:lang w:val="en-US" w:eastAsia="zh-CN"/>
        </w:rPr>
      </w:pPr>
    </w:p>
    <w:p w14:paraId="62549BC8">
      <w:pPr>
        <w:rPr>
          <w:rFonts w:hint="eastAsia" w:ascii="宋体" w:hAnsi="宋体"/>
          <w:b/>
          <w:szCs w:val="21"/>
          <w:lang w:val="en-US" w:eastAsia="zh-CN"/>
        </w:rPr>
      </w:pPr>
    </w:p>
    <w:p w14:paraId="06679926">
      <w:pPr>
        <w:rPr>
          <w:rFonts w:hint="eastAsia" w:ascii="宋体" w:hAnsi="宋体"/>
          <w:b/>
          <w:szCs w:val="21"/>
          <w:lang w:val="en-US" w:eastAsia="zh-CN"/>
        </w:rPr>
      </w:pPr>
    </w:p>
    <w:p w14:paraId="2B150BBE">
      <w:pPr>
        <w:rPr>
          <w:rFonts w:hint="eastAsia" w:ascii="宋体" w:hAnsi="宋体"/>
          <w:b/>
          <w:szCs w:val="21"/>
          <w:lang w:val="en-US" w:eastAsia="zh-CN"/>
        </w:rPr>
      </w:pPr>
    </w:p>
    <w:p w14:paraId="79A156E7">
      <w:pPr>
        <w:rPr>
          <w:rFonts w:hint="eastAsia" w:ascii="宋体" w:hAnsi="宋体"/>
          <w:b/>
          <w:szCs w:val="21"/>
          <w:lang w:val="en-US" w:eastAsia="zh-CN"/>
        </w:rPr>
      </w:pPr>
    </w:p>
    <w:p w14:paraId="029832C2">
      <w:pPr>
        <w:rPr>
          <w:rFonts w:hint="eastAsia" w:ascii="宋体" w:hAnsi="宋体"/>
          <w:b/>
          <w:szCs w:val="21"/>
          <w:lang w:val="en-US" w:eastAsia="zh-CN"/>
        </w:rPr>
      </w:pPr>
    </w:p>
    <w:p w14:paraId="4280A2BF">
      <w:pPr>
        <w:rPr>
          <w:rFonts w:hint="eastAsia" w:ascii="宋体" w:hAnsi="宋体"/>
          <w:b/>
          <w:szCs w:val="21"/>
          <w:lang w:val="en-US" w:eastAsia="zh-CN"/>
        </w:rPr>
      </w:pPr>
    </w:p>
    <w:p w14:paraId="7A2524D6">
      <w:pPr>
        <w:rPr>
          <w:rFonts w:hint="eastAsia" w:ascii="宋体" w:hAnsi="宋体"/>
          <w:b/>
          <w:szCs w:val="21"/>
          <w:lang w:val="en-US" w:eastAsia="zh-CN"/>
        </w:rPr>
      </w:pPr>
    </w:p>
    <w:p w14:paraId="1A0CD7E7">
      <w:pPr>
        <w:rPr>
          <w:rFonts w:hint="eastAsia" w:ascii="宋体" w:hAnsi="宋体"/>
          <w:b/>
          <w:szCs w:val="21"/>
          <w:lang w:val="en-US" w:eastAsia="zh-CN"/>
        </w:rPr>
      </w:pPr>
    </w:p>
    <w:p w14:paraId="41B4E0BF">
      <w:pPr>
        <w:rPr>
          <w:rFonts w:hint="eastAsia" w:ascii="宋体" w:hAnsi="宋体"/>
          <w:b/>
          <w:szCs w:val="21"/>
          <w:lang w:val="en-US" w:eastAsia="zh-CN"/>
        </w:rPr>
      </w:pPr>
    </w:p>
    <w:p w14:paraId="00F8FD3E">
      <w:pPr>
        <w:rPr>
          <w:rFonts w:hint="eastAsia" w:ascii="宋体" w:hAnsi="宋体"/>
          <w:b/>
          <w:szCs w:val="21"/>
          <w:lang w:val="en-US" w:eastAsia="zh-CN"/>
        </w:rPr>
      </w:pPr>
    </w:p>
    <w:p w14:paraId="20846E2A">
      <w:pPr>
        <w:rPr>
          <w:rFonts w:hint="eastAsia" w:ascii="宋体" w:hAnsi="宋体"/>
          <w:b/>
          <w:szCs w:val="21"/>
          <w:lang w:val="en-US" w:eastAsia="zh-CN"/>
        </w:rPr>
      </w:pPr>
    </w:p>
    <w:p w14:paraId="268B5C24">
      <w:pPr>
        <w:rPr>
          <w:rFonts w:hint="eastAsia" w:ascii="宋体" w:hAnsi="宋体"/>
          <w:b/>
          <w:szCs w:val="21"/>
          <w:lang w:val="en-US" w:eastAsia="zh-CN"/>
        </w:rPr>
      </w:pPr>
    </w:p>
    <w:p w14:paraId="55220001">
      <w:pPr>
        <w:rPr>
          <w:rFonts w:hint="eastAsia" w:ascii="宋体" w:hAnsi="宋体"/>
          <w:b/>
          <w:szCs w:val="21"/>
          <w:lang w:val="en-US" w:eastAsia="zh-CN"/>
        </w:rPr>
      </w:pPr>
    </w:p>
    <w:p w14:paraId="1F946702">
      <w:pPr>
        <w:rPr>
          <w:rFonts w:hint="eastAsia" w:ascii="宋体" w:hAnsi="宋体"/>
          <w:b/>
          <w:szCs w:val="21"/>
          <w:lang w:val="en-US" w:eastAsia="zh-CN"/>
        </w:rPr>
      </w:pPr>
    </w:p>
    <w:p w14:paraId="128A4853">
      <w:pPr>
        <w:rPr>
          <w:rFonts w:hint="eastAsia" w:ascii="宋体" w:hAnsi="宋体"/>
          <w:b/>
          <w:szCs w:val="21"/>
          <w:lang w:val="en-US" w:eastAsia="zh-CN"/>
        </w:rPr>
      </w:pPr>
    </w:p>
    <w:p w14:paraId="367313EF">
      <w:pPr>
        <w:pStyle w:val="2"/>
        <w:rPr>
          <w:rFonts w:hint="eastAsia" w:ascii="宋体" w:hAnsi="宋体"/>
          <w:b/>
          <w:szCs w:val="21"/>
          <w:lang w:val="en-US" w:eastAsia="zh-CN"/>
        </w:rPr>
      </w:pPr>
    </w:p>
    <w:p w14:paraId="55184145">
      <w:pPr>
        <w:rPr>
          <w:rFonts w:hint="eastAsia"/>
          <w:lang w:val="en-US" w:eastAsia="zh-CN"/>
        </w:rPr>
      </w:pPr>
    </w:p>
    <w:p w14:paraId="28431970">
      <w:pPr>
        <w:rPr>
          <w:rFonts w:hint="eastAsia" w:ascii="宋体" w:hAnsi="宋体"/>
          <w:b/>
          <w:szCs w:val="21"/>
          <w:lang w:val="en-US" w:eastAsia="zh-CN"/>
        </w:rPr>
      </w:pPr>
    </w:p>
    <w:p w14:paraId="5FF8433C">
      <w:pPr>
        <w:rPr>
          <w:rFonts w:hint="eastAsia" w:ascii="宋体" w:hAnsi="宋体"/>
          <w:b/>
          <w:szCs w:val="21"/>
          <w:lang w:val="en-US" w:eastAsia="zh-CN"/>
        </w:rPr>
      </w:pPr>
    </w:p>
    <w:p w14:paraId="799B173C">
      <w:pPr>
        <w:pStyle w:val="2"/>
        <w:rPr>
          <w:rFonts w:hint="eastAsia" w:ascii="宋体" w:hAnsi="宋体"/>
          <w:b/>
          <w:szCs w:val="21"/>
          <w:lang w:val="en-US" w:eastAsia="zh-CN"/>
        </w:rPr>
      </w:pPr>
    </w:p>
    <w:p w14:paraId="5B1CCB1D">
      <w:pPr>
        <w:rPr>
          <w:rFonts w:hint="eastAsia"/>
          <w:lang w:val="en-US" w:eastAsia="zh-CN"/>
        </w:rPr>
      </w:pPr>
    </w:p>
    <w:p w14:paraId="5648DD56">
      <w:pPr>
        <w:rPr>
          <w:rFonts w:hint="default" w:eastAsia="宋体"/>
          <w:lang w:val="en-US" w:eastAsia="zh-CN"/>
        </w:rPr>
      </w:pPr>
      <w:r>
        <w:rPr>
          <w:rFonts w:hint="eastAsia" w:ascii="宋体" w:hAnsi="宋体"/>
          <w:b/>
          <w:szCs w:val="21"/>
          <w:lang w:val="en-US" w:eastAsia="zh-CN"/>
        </w:rPr>
        <w:t>附件6：</w:t>
      </w:r>
    </w:p>
    <w:p w14:paraId="302BFC62">
      <w:pPr>
        <w:pStyle w:val="12"/>
        <w:spacing w:after="240" w:afterLines="100" w:line="480" w:lineRule="auto"/>
        <w:ind w:firstLine="0"/>
        <w:jc w:val="both"/>
        <w:rPr>
          <w:rFonts w:hint="eastAsia" w:ascii="宋体" w:hAnsi="宋体" w:cs="仿宋_GB2312"/>
          <w:b/>
          <w:color w:val="000000"/>
          <w:szCs w:val="21"/>
        </w:rPr>
      </w:pPr>
    </w:p>
    <w:p w14:paraId="5DC20163">
      <w:pPr>
        <w:pStyle w:val="12"/>
        <w:spacing w:after="240" w:afterLines="100" w:line="480" w:lineRule="auto"/>
        <w:ind w:firstLine="0"/>
        <w:jc w:val="center"/>
        <w:rPr>
          <w:rFonts w:hint="eastAsia" w:ascii="宋体" w:hAnsi="宋体" w:eastAsia="宋体" w:cs="宋体"/>
          <w:b/>
          <w:bCs/>
          <w:kern w:val="0"/>
          <w:sz w:val="22"/>
          <w:szCs w:val="22"/>
          <w:lang w:val="en-US" w:eastAsia="zh-CN" w:bidi="ar-SA"/>
        </w:rPr>
      </w:pPr>
      <w:r>
        <w:rPr>
          <w:rFonts w:hint="eastAsia" w:ascii="宋体" w:hAnsi="宋体" w:eastAsia="宋体" w:cs="宋体"/>
          <w:b/>
          <w:bCs/>
          <w:kern w:val="0"/>
          <w:sz w:val="22"/>
          <w:szCs w:val="22"/>
          <w:lang w:val="en-US" w:eastAsia="zh-CN" w:bidi="ar-SA"/>
        </w:rPr>
        <w:t>是否为本项目提供整体设计、规范编制或者项目管理、监理、检测等服务书面声明</w:t>
      </w:r>
    </w:p>
    <w:p w14:paraId="36D862C3">
      <w:pPr>
        <w:spacing w:line="480" w:lineRule="auto"/>
        <w:rPr>
          <w:rFonts w:hint="eastAsia" w:ascii="宋体" w:hAnsi="宋体" w:cs="仿宋_GB2312"/>
          <w:color w:val="000000"/>
          <w:szCs w:val="21"/>
        </w:rPr>
      </w:pPr>
    </w:p>
    <w:p w14:paraId="1C31405B">
      <w:pPr>
        <w:spacing w:line="480" w:lineRule="auto"/>
        <w:rPr>
          <w:rFonts w:hint="eastAsia" w:ascii="宋体" w:hAnsi="宋体" w:eastAsia="宋体" w:cs="仿宋_GB2312"/>
          <w:color w:val="000000"/>
          <w:szCs w:val="21"/>
          <w:lang w:eastAsia="zh-CN"/>
        </w:rPr>
      </w:pPr>
      <w:r>
        <w:rPr>
          <w:rFonts w:hint="eastAsia" w:ascii="宋体" w:hAnsi="宋体" w:cs="仿宋_GB2312"/>
          <w:color w:val="000000"/>
          <w:szCs w:val="21"/>
        </w:rPr>
        <w:t>致：</w:t>
      </w:r>
      <w:r>
        <w:rPr>
          <w:rFonts w:hint="eastAsia" w:ascii="宋体" w:hAnsi="宋体" w:cs="仿宋_GB2312"/>
          <w:color w:val="000000"/>
          <w:szCs w:val="21"/>
          <w:lang w:eastAsia="zh-CN"/>
        </w:rPr>
        <w:t>陕西东博阳工程项目管理有限公司</w:t>
      </w:r>
    </w:p>
    <w:p w14:paraId="710A308D">
      <w:pPr>
        <w:spacing w:line="480" w:lineRule="auto"/>
        <w:ind w:firstLine="426"/>
        <w:rPr>
          <w:rFonts w:ascii="宋体" w:hAnsi="宋体" w:cs="仿宋_GB2312"/>
          <w:color w:val="000000"/>
          <w:szCs w:val="21"/>
        </w:rPr>
      </w:pPr>
      <w:r>
        <w:rPr>
          <w:rFonts w:hint="eastAsia" w:ascii="宋体" w:hAnsi="宋体" w:cs="仿宋_GB2312"/>
          <w:color w:val="000000"/>
          <w:szCs w:val="21"/>
        </w:rPr>
        <w:t>我方</w:t>
      </w:r>
      <w:r>
        <w:rPr>
          <w:rFonts w:hint="eastAsia" w:ascii="宋体" w:hAnsi="宋体" w:cs="仿宋_GB2312"/>
          <w:color w:val="000000"/>
          <w:szCs w:val="21"/>
          <w:u w:val="single"/>
        </w:rPr>
        <w:t xml:space="preserve"> </w:t>
      </w:r>
      <w:r>
        <w:rPr>
          <w:rFonts w:hint="eastAsia" w:ascii="宋体" w:hAnsi="宋体" w:cs="仿宋_GB2312"/>
          <w:b/>
          <w:iCs/>
          <w:color w:val="000000"/>
          <w:szCs w:val="21"/>
          <w:u w:val="single"/>
        </w:rPr>
        <w:t>存在/不存在</w:t>
      </w:r>
      <w:r>
        <w:rPr>
          <w:rFonts w:hint="eastAsia" w:ascii="宋体" w:hAnsi="宋体" w:cs="仿宋_GB2312"/>
          <w:color w:val="000000"/>
          <w:szCs w:val="21"/>
          <w:u w:val="single"/>
        </w:rPr>
        <w:t xml:space="preserve"> </w:t>
      </w:r>
      <w:r>
        <w:rPr>
          <w:rFonts w:hint="eastAsia" w:ascii="宋体" w:hAnsi="宋体" w:cs="仿宋_GB2312"/>
          <w:color w:val="000000"/>
          <w:szCs w:val="21"/>
        </w:rPr>
        <w:t>为本项目提供整体设计、规范编制或者项目管理、监理、检测等服务。</w:t>
      </w:r>
    </w:p>
    <w:p w14:paraId="795ECCE8">
      <w:pPr>
        <w:pStyle w:val="98"/>
        <w:spacing w:line="360" w:lineRule="auto"/>
        <w:ind w:firstLine="4410" w:firstLineChars="2100"/>
        <w:jc w:val="left"/>
        <w:rPr>
          <w:rFonts w:hint="eastAsia" w:ascii="宋体" w:hAnsi="宋体"/>
          <w:b w:val="0"/>
          <w:sz w:val="21"/>
          <w:szCs w:val="21"/>
        </w:rPr>
      </w:pPr>
    </w:p>
    <w:p w14:paraId="579003F5">
      <w:pPr>
        <w:pStyle w:val="98"/>
        <w:spacing w:line="360" w:lineRule="auto"/>
        <w:ind w:firstLine="4410" w:firstLineChars="2100"/>
        <w:jc w:val="left"/>
        <w:rPr>
          <w:rFonts w:hint="eastAsia" w:ascii="宋体" w:hAnsi="宋体"/>
          <w:b w:val="0"/>
          <w:sz w:val="21"/>
          <w:szCs w:val="21"/>
        </w:rPr>
      </w:pPr>
    </w:p>
    <w:p w14:paraId="71232964">
      <w:pPr>
        <w:pStyle w:val="98"/>
        <w:spacing w:line="360" w:lineRule="auto"/>
        <w:ind w:firstLine="4410" w:firstLineChars="2100"/>
        <w:jc w:val="left"/>
        <w:rPr>
          <w:rFonts w:hint="eastAsia" w:ascii="宋体" w:hAnsi="宋体"/>
          <w:b w:val="0"/>
          <w:sz w:val="21"/>
          <w:szCs w:val="21"/>
        </w:rPr>
      </w:pPr>
    </w:p>
    <w:p w14:paraId="130E4ACD">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投标人：</w:t>
      </w:r>
      <w:r>
        <w:rPr>
          <w:rFonts w:ascii="宋体" w:hAnsi="宋体"/>
          <w:b w:val="0"/>
          <w:sz w:val="21"/>
          <w:szCs w:val="21"/>
          <w:u w:val="single"/>
        </w:rPr>
        <w:t xml:space="preserve">             </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rPr>
        <w:t>（盖章）</w:t>
      </w:r>
    </w:p>
    <w:p w14:paraId="5E261665">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法定代表人（单位负责人）</w:t>
      </w:r>
    </w:p>
    <w:p w14:paraId="4B515630">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或委托代理人：</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u w:val="single"/>
        </w:rPr>
        <w:t xml:space="preserve">    </w:t>
      </w:r>
      <w:r>
        <w:rPr>
          <w:rFonts w:hint="eastAsia" w:ascii="宋体" w:hAnsi="宋体"/>
          <w:b w:val="0"/>
          <w:sz w:val="21"/>
          <w:szCs w:val="21"/>
        </w:rPr>
        <w:t>（盖章或签字）</w:t>
      </w:r>
    </w:p>
    <w:p w14:paraId="2B0F2898">
      <w:pPr>
        <w:spacing w:line="360" w:lineRule="auto"/>
        <w:ind w:firstLine="4410" w:firstLineChars="2100"/>
        <w:jc w:val="left"/>
        <w:outlineLvl w:val="2"/>
        <w:rPr>
          <w:rFonts w:ascii="宋体" w:hAnsi="宋体"/>
          <w:b/>
          <w:bCs/>
          <w:szCs w:val="21"/>
        </w:rPr>
      </w:pPr>
      <w:bookmarkStart w:id="78" w:name="_Toc19424"/>
      <w:r>
        <w:rPr>
          <w:rFonts w:hint="eastAsia" w:ascii="宋体" w:hAnsi="宋体"/>
          <w:szCs w:val="21"/>
        </w:rPr>
        <w:t xml:space="preserve">日 </w:t>
      </w:r>
      <w:r>
        <w:rPr>
          <w:rFonts w:ascii="宋体" w:hAnsi="宋体"/>
          <w:szCs w:val="21"/>
        </w:rPr>
        <w:t xml:space="preserve"> </w:t>
      </w:r>
      <w:r>
        <w:rPr>
          <w:rFonts w:hint="eastAsia" w:ascii="宋体" w:hAnsi="宋体"/>
          <w:szCs w:val="21"/>
        </w:rPr>
        <w:t>期：</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日</w:t>
      </w:r>
      <w:bookmarkEnd w:id="78"/>
    </w:p>
    <w:p w14:paraId="2A7C36C7">
      <w:pPr>
        <w:pStyle w:val="2"/>
        <w:rPr>
          <w:rFonts w:ascii="宋体" w:hAnsi="宋体"/>
        </w:rPr>
      </w:pPr>
    </w:p>
    <w:p w14:paraId="38C96E3A">
      <w:pPr>
        <w:rPr>
          <w:rFonts w:ascii="宋体" w:hAnsi="宋体"/>
        </w:rPr>
      </w:pPr>
    </w:p>
    <w:p w14:paraId="2B834F52">
      <w:pPr>
        <w:pStyle w:val="2"/>
        <w:rPr>
          <w:rFonts w:ascii="宋体" w:hAnsi="宋体"/>
        </w:rPr>
      </w:pPr>
    </w:p>
    <w:p w14:paraId="74077F06">
      <w:pPr>
        <w:rPr>
          <w:rFonts w:ascii="宋体" w:hAnsi="宋体"/>
        </w:rPr>
      </w:pPr>
    </w:p>
    <w:p w14:paraId="663199DD">
      <w:pPr>
        <w:pStyle w:val="2"/>
        <w:rPr>
          <w:rFonts w:ascii="宋体" w:hAnsi="宋体"/>
        </w:rPr>
      </w:pPr>
    </w:p>
    <w:p w14:paraId="1259122E">
      <w:pPr>
        <w:rPr>
          <w:rFonts w:ascii="宋体" w:hAnsi="宋体"/>
        </w:rPr>
      </w:pPr>
    </w:p>
    <w:p w14:paraId="429DEB40">
      <w:pPr>
        <w:pStyle w:val="2"/>
        <w:rPr>
          <w:rFonts w:ascii="宋体" w:hAnsi="宋体"/>
        </w:rPr>
      </w:pPr>
    </w:p>
    <w:p w14:paraId="6558EAED">
      <w:pPr>
        <w:rPr>
          <w:rFonts w:ascii="宋体" w:hAnsi="宋体"/>
        </w:rPr>
      </w:pPr>
    </w:p>
    <w:p w14:paraId="1AEC35B5">
      <w:pPr>
        <w:pStyle w:val="2"/>
        <w:rPr>
          <w:rFonts w:ascii="宋体" w:hAnsi="宋体"/>
        </w:rPr>
      </w:pPr>
    </w:p>
    <w:p w14:paraId="0FA293DA">
      <w:pPr>
        <w:rPr>
          <w:rFonts w:ascii="宋体" w:hAnsi="宋体"/>
        </w:rPr>
      </w:pPr>
    </w:p>
    <w:p w14:paraId="7E3A983C">
      <w:pPr>
        <w:pStyle w:val="2"/>
        <w:rPr>
          <w:rFonts w:ascii="宋体" w:hAnsi="宋体"/>
        </w:rPr>
      </w:pPr>
    </w:p>
    <w:p w14:paraId="765FD2DA">
      <w:pPr>
        <w:rPr>
          <w:rFonts w:ascii="宋体" w:hAnsi="宋体"/>
        </w:rPr>
      </w:pPr>
    </w:p>
    <w:p w14:paraId="4C1BAF52">
      <w:pPr>
        <w:pStyle w:val="2"/>
        <w:rPr>
          <w:rFonts w:ascii="宋体" w:hAnsi="宋体"/>
        </w:rPr>
      </w:pPr>
    </w:p>
    <w:p w14:paraId="4213DECD">
      <w:pPr>
        <w:rPr>
          <w:rFonts w:ascii="宋体" w:hAnsi="宋体"/>
        </w:rPr>
      </w:pPr>
    </w:p>
    <w:p w14:paraId="235307E8">
      <w:pPr>
        <w:pStyle w:val="2"/>
        <w:rPr>
          <w:rFonts w:ascii="宋体" w:hAnsi="宋体"/>
        </w:rPr>
      </w:pPr>
    </w:p>
    <w:p w14:paraId="431F8532">
      <w:pPr>
        <w:rPr>
          <w:rFonts w:ascii="宋体" w:hAnsi="宋体"/>
        </w:rPr>
      </w:pPr>
    </w:p>
    <w:p w14:paraId="19327547">
      <w:pPr>
        <w:pStyle w:val="2"/>
        <w:rPr>
          <w:rFonts w:ascii="宋体" w:hAnsi="宋体"/>
        </w:rPr>
      </w:pPr>
    </w:p>
    <w:p w14:paraId="7C1DF8DF">
      <w:pPr>
        <w:rPr>
          <w:rFonts w:ascii="宋体" w:hAnsi="宋体"/>
        </w:rPr>
      </w:pPr>
    </w:p>
    <w:p w14:paraId="43BAA1D0">
      <w:pPr>
        <w:pStyle w:val="2"/>
        <w:rPr>
          <w:rFonts w:ascii="宋体" w:hAnsi="宋体"/>
        </w:rPr>
      </w:pPr>
    </w:p>
    <w:p w14:paraId="021FDF74">
      <w:pPr>
        <w:rPr>
          <w:rFonts w:ascii="宋体" w:hAnsi="宋体"/>
        </w:rPr>
      </w:pPr>
    </w:p>
    <w:p w14:paraId="77A8BBF9">
      <w:pPr>
        <w:pStyle w:val="2"/>
        <w:rPr>
          <w:rFonts w:ascii="宋体" w:hAnsi="宋体"/>
        </w:rPr>
      </w:pPr>
    </w:p>
    <w:p w14:paraId="239DE69D">
      <w:pPr>
        <w:rPr>
          <w:rFonts w:ascii="宋体" w:hAnsi="宋体"/>
        </w:rPr>
      </w:pPr>
    </w:p>
    <w:p w14:paraId="7C125CD7">
      <w:pPr>
        <w:pStyle w:val="2"/>
        <w:rPr>
          <w:rFonts w:ascii="宋体" w:hAnsi="宋体"/>
        </w:rPr>
      </w:pPr>
    </w:p>
    <w:p w14:paraId="1DBF6ECA">
      <w:pPr>
        <w:rPr>
          <w:rFonts w:ascii="宋体" w:hAnsi="宋体"/>
        </w:rPr>
      </w:pPr>
    </w:p>
    <w:p w14:paraId="38BE9360">
      <w:pPr>
        <w:spacing w:before="240" w:beforeLines="100" w:after="240" w:afterLines="100" w:line="360" w:lineRule="auto"/>
        <w:jc w:val="center"/>
        <w:outlineLvl w:val="2"/>
        <w:rPr>
          <w:rFonts w:hint="eastAsia" w:ascii="宋体" w:hAnsi="宋体"/>
          <w:b/>
          <w:sz w:val="24"/>
          <w:lang w:val="en-US" w:eastAsia="zh-CN"/>
        </w:rPr>
      </w:pPr>
    </w:p>
    <w:p w14:paraId="1F8DF002">
      <w:pPr>
        <w:spacing w:before="240" w:beforeLines="100" w:after="240" w:afterLines="100" w:line="360" w:lineRule="auto"/>
        <w:jc w:val="center"/>
        <w:outlineLvl w:val="2"/>
        <w:rPr>
          <w:rFonts w:ascii="宋体" w:hAnsi="宋体"/>
          <w:b/>
          <w:sz w:val="24"/>
        </w:rPr>
      </w:pPr>
      <w:bookmarkStart w:id="79" w:name="_Toc5409"/>
      <w:r>
        <w:rPr>
          <w:rFonts w:hint="eastAsia" w:ascii="宋体" w:hAnsi="宋体"/>
          <w:b/>
          <w:sz w:val="24"/>
          <w:lang w:val="en-US" w:eastAsia="zh-CN"/>
        </w:rPr>
        <w:t>九</w:t>
      </w:r>
      <w:r>
        <w:rPr>
          <w:rFonts w:hint="eastAsia" w:ascii="宋体" w:hAnsi="宋体"/>
          <w:b/>
          <w:sz w:val="24"/>
        </w:rPr>
        <w:t>、</w:t>
      </w:r>
      <w:r>
        <w:rPr>
          <w:rFonts w:ascii="宋体" w:hAnsi="宋体"/>
          <w:b/>
          <w:sz w:val="24"/>
        </w:rPr>
        <w:t>拒绝政府采购领域商业贿赂承诺书</w:t>
      </w:r>
      <w:bookmarkEnd w:id="79"/>
    </w:p>
    <w:p w14:paraId="233D3560">
      <w:pPr>
        <w:widowControl/>
        <w:spacing w:line="460" w:lineRule="exact"/>
        <w:rPr>
          <w:rFonts w:ascii="宋体" w:hAnsi="宋体"/>
          <w:szCs w:val="21"/>
        </w:rPr>
      </w:pPr>
      <w:r>
        <w:rPr>
          <w:rFonts w:ascii="宋体" w:hAnsi="宋体"/>
          <w:szCs w:val="21"/>
        </w:rPr>
        <w:t xml:space="preserve">    为响应党中央、国务院关于治理政府采购领域商业贿赂行为的号召，我单位在此庄严承诺： </w:t>
      </w:r>
    </w:p>
    <w:p w14:paraId="109C8134">
      <w:pPr>
        <w:widowControl/>
        <w:spacing w:line="460" w:lineRule="exact"/>
        <w:rPr>
          <w:rFonts w:hint="eastAsia" w:ascii="宋体" w:hAnsi="宋体" w:eastAsia="宋体"/>
          <w:szCs w:val="21"/>
          <w:lang w:eastAsia="zh-CN"/>
        </w:rPr>
      </w:pPr>
      <w:r>
        <w:rPr>
          <w:rFonts w:ascii="宋体" w:hAnsi="宋体"/>
          <w:szCs w:val="21"/>
        </w:rPr>
        <w:t xml:space="preserve">    1、在参与政府采购活动中遵纪守法、诚信经营、公平竞标。 </w:t>
      </w:r>
    </w:p>
    <w:p w14:paraId="7E3563A3">
      <w:pPr>
        <w:widowControl/>
        <w:spacing w:line="460" w:lineRule="exact"/>
        <w:rPr>
          <w:rFonts w:ascii="宋体" w:hAnsi="宋体"/>
          <w:szCs w:val="21"/>
        </w:rPr>
      </w:pPr>
      <w:r>
        <w:rPr>
          <w:rFonts w:ascii="宋体" w:hAnsi="宋体"/>
          <w:szCs w:val="21"/>
        </w:rPr>
        <w:t xml:space="preserve">　　2、不向招标人、招标代理机构和政府采购评审专家进行任何形式的商业贿赂以谋取交易机会。 </w:t>
      </w:r>
    </w:p>
    <w:p w14:paraId="613C5428">
      <w:pPr>
        <w:widowControl/>
        <w:spacing w:line="460" w:lineRule="exact"/>
        <w:ind w:firstLine="420" w:firstLineChars="200"/>
        <w:rPr>
          <w:rFonts w:ascii="宋体" w:hAnsi="宋体"/>
          <w:szCs w:val="21"/>
        </w:rPr>
      </w:pPr>
      <w:r>
        <w:rPr>
          <w:rFonts w:ascii="宋体" w:hAnsi="宋体"/>
          <w:szCs w:val="21"/>
        </w:rPr>
        <w:t>3、不向政府招标代理机构和招标人提供虚假资质文件或采用虚假应标方式参与政府采购市场竞争并谋取中标、中标。</w:t>
      </w:r>
    </w:p>
    <w:p w14:paraId="62756AC1">
      <w:pPr>
        <w:widowControl/>
        <w:spacing w:line="460" w:lineRule="exact"/>
        <w:ind w:firstLine="420" w:firstLineChars="200"/>
        <w:rPr>
          <w:rFonts w:ascii="宋体" w:hAnsi="宋体"/>
          <w:szCs w:val="21"/>
        </w:rPr>
      </w:pPr>
      <w:r>
        <w:rPr>
          <w:rFonts w:ascii="宋体" w:hAnsi="宋体"/>
          <w:szCs w:val="21"/>
        </w:rPr>
        <w:t xml:space="preserve">4、不采取“围标、陪标”等商业欺诈手段获得政府采购定单。 </w:t>
      </w:r>
    </w:p>
    <w:p w14:paraId="4D8D615A">
      <w:pPr>
        <w:widowControl/>
        <w:spacing w:line="460" w:lineRule="exact"/>
        <w:ind w:firstLine="420" w:firstLineChars="200"/>
        <w:rPr>
          <w:rFonts w:ascii="宋体" w:hAnsi="宋体"/>
          <w:szCs w:val="21"/>
        </w:rPr>
      </w:pPr>
      <w:r>
        <w:rPr>
          <w:rFonts w:ascii="宋体" w:hAnsi="宋体"/>
          <w:szCs w:val="21"/>
        </w:rPr>
        <w:t xml:space="preserve">5、不采取不正当手段抵毁、排挤其他投标人。 </w:t>
      </w:r>
    </w:p>
    <w:p w14:paraId="43DCA179">
      <w:pPr>
        <w:widowControl/>
        <w:spacing w:line="460" w:lineRule="exact"/>
        <w:ind w:firstLine="420" w:firstLineChars="200"/>
        <w:rPr>
          <w:rFonts w:ascii="宋体" w:hAnsi="宋体"/>
          <w:szCs w:val="21"/>
        </w:rPr>
      </w:pPr>
      <w:r>
        <w:rPr>
          <w:rFonts w:ascii="宋体" w:hAnsi="宋体"/>
          <w:szCs w:val="21"/>
        </w:rPr>
        <w:t>6、不在提供商品和服务时“偷梁换柱、以次充好”损害招标人的合法权益。</w:t>
      </w:r>
    </w:p>
    <w:p w14:paraId="022B6864">
      <w:pPr>
        <w:widowControl/>
        <w:spacing w:line="460" w:lineRule="exact"/>
        <w:ind w:firstLine="420" w:firstLineChars="200"/>
        <w:rPr>
          <w:rFonts w:ascii="宋体" w:hAnsi="宋体"/>
          <w:szCs w:val="21"/>
        </w:rPr>
      </w:pPr>
      <w:r>
        <w:rPr>
          <w:rFonts w:ascii="宋体" w:hAnsi="宋体"/>
          <w:szCs w:val="21"/>
        </w:rPr>
        <w:t xml:space="preserve">7、不与招标人、招标代理机构政府采购评审专家或其它投标人恶意串通，进行质疑和投诉，维护政府采购市场秩序。 </w:t>
      </w:r>
    </w:p>
    <w:p w14:paraId="5650781A">
      <w:pPr>
        <w:widowControl/>
        <w:spacing w:line="460" w:lineRule="exact"/>
        <w:ind w:firstLine="420" w:firstLineChars="200"/>
        <w:rPr>
          <w:rFonts w:ascii="宋体" w:hAnsi="宋体"/>
          <w:szCs w:val="21"/>
        </w:rPr>
      </w:pPr>
      <w:r>
        <w:rPr>
          <w:rFonts w:ascii="宋体" w:hAnsi="宋体"/>
          <w:szCs w:val="21"/>
        </w:rPr>
        <w:t xml:space="preserve">8、尊重和接受政府采购监督管理部门的监督和政府招标代理机构采购要求，承担因违约行为给招标人造成的损失。 </w:t>
      </w:r>
    </w:p>
    <w:p w14:paraId="3C570FAA">
      <w:pPr>
        <w:widowControl/>
        <w:spacing w:line="460" w:lineRule="exact"/>
        <w:ind w:firstLine="420" w:firstLineChars="200"/>
        <w:rPr>
          <w:rFonts w:hint="eastAsia" w:ascii="宋体" w:hAnsi="宋体" w:eastAsia="宋体"/>
          <w:szCs w:val="21"/>
          <w:lang w:eastAsia="zh-CN"/>
        </w:rPr>
      </w:pPr>
      <w:r>
        <w:rPr>
          <w:rFonts w:ascii="宋体" w:hAnsi="宋体"/>
          <w:szCs w:val="21"/>
        </w:rPr>
        <w:t xml:space="preserve">9、不发生其他有悖于政府采购公开、公平、公正和诚信原则的行为。 </w:t>
      </w:r>
    </w:p>
    <w:p w14:paraId="681C6AFE">
      <w:pPr>
        <w:widowControl/>
        <w:spacing w:line="460" w:lineRule="exact"/>
        <w:ind w:firstLine="420" w:firstLineChars="200"/>
        <w:rPr>
          <w:rFonts w:ascii="宋体" w:hAnsi="宋体"/>
          <w:szCs w:val="21"/>
        </w:rPr>
      </w:pPr>
      <w:r>
        <w:rPr>
          <w:rFonts w:ascii="宋体" w:hAnsi="宋体"/>
          <w:szCs w:val="21"/>
        </w:rPr>
        <w:t xml:space="preserve">   </w:t>
      </w:r>
    </w:p>
    <w:p w14:paraId="2541722F">
      <w:pPr>
        <w:pStyle w:val="2"/>
        <w:rPr>
          <w:rFonts w:ascii="宋体" w:hAnsi="宋体"/>
        </w:rPr>
      </w:pPr>
    </w:p>
    <w:p w14:paraId="5AC63BBB">
      <w:pPr>
        <w:rPr>
          <w:rFonts w:ascii="宋体" w:hAnsi="宋体"/>
        </w:rPr>
      </w:pPr>
    </w:p>
    <w:p w14:paraId="01EE59CB">
      <w:pPr>
        <w:pStyle w:val="2"/>
        <w:rPr>
          <w:rFonts w:ascii="宋体" w:hAnsi="宋体"/>
        </w:rPr>
      </w:pPr>
    </w:p>
    <w:p w14:paraId="2FF76098">
      <w:pPr>
        <w:rPr>
          <w:rFonts w:ascii="宋体" w:hAnsi="宋体"/>
        </w:rPr>
      </w:pPr>
    </w:p>
    <w:p w14:paraId="40416244">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投标人：</w:t>
      </w:r>
      <w:r>
        <w:rPr>
          <w:rFonts w:ascii="宋体" w:hAnsi="宋体"/>
          <w:b w:val="0"/>
          <w:sz w:val="21"/>
          <w:szCs w:val="21"/>
          <w:u w:val="single"/>
        </w:rPr>
        <w:t xml:space="preserve">             </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rPr>
        <w:t>（盖章）</w:t>
      </w:r>
    </w:p>
    <w:p w14:paraId="27639A47">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法定代表人（单位负责人）</w:t>
      </w:r>
    </w:p>
    <w:p w14:paraId="33226BE3">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或委托代理人：</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u w:val="single"/>
        </w:rPr>
        <w:t xml:space="preserve">    </w:t>
      </w:r>
      <w:r>
        <w:rPr>
          <w:rFonts w:hint="eastAsia" w:ascii="宋体" w:hAnsi="宋体"/>
          <w:b w:val="0"/>
          <w:sz w:val="21"/>
          <w:szCs w:val="21"/>
        </w:rPr>
        <w:t>（盖章或签字）</w:t>
      </w:r>
    </w:p>
    <w:p w14:paraId="4A91B1FD">
      <w:pPr>
        <w:spacing w:line="360" w:lineRule="auto"/>
        <w:ind w:firstLine="4410" w:firstLineChars="2100"/>
        <w:jc w:val="left"/>
        <w:outlineLvl w:val="2"/>
        <w:rPr>
          <w:rFonts w:ascii="宋体" w:hAnsi="宋体"/>
          <w:b/>
          <w:bCs/>
          <w:szCs w:val="21"/>
        </w:rPr>
      </w:pPr>
      <w:bookmarkStart w:id="80" w:name="_Toc8563"/>
      <w:r>
        <w:rPr>
          <w:rFonts w:hint="eastAsia" w:ascii="宋体" w:hAnsi="宋体"/>
          <w:szCs w:val="21"/>
        </w:rPr>
        <w:t xml:space="preserve">日 </w:t>
      </w:r>
      <w:r>
        <w:rPr>
          <w:rFonts w:ascii="宋体" w:hAnsi="宋体"/>
          <w:szCs w:val="21"/>
        </w:rPr>
        <w:t xml:space="preserve"> </w:t>
      </w:r>
      <w:r>
        <w:rPr>
          <w:rFonts w:hint="eastAsia" w:ascii="宋体" w:hAnsi="宋体"/>
          <w:szCs w:val="21"/>
        </w:rPr>
        <w:t>期：</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日</w:t>
      </w:r>
      <w:bookmarkEnd w:id="80"/>
    </w:p>
    <w:p w14:paraId="52661E89">
      <w:pPr>
        <w:spacing w:line="360" w:lineRule="auto"/>
        <w:rPr>
          <w:rFonts w:ascii="宋体" w:hAnsi="宋体" w:cs="宋体"/>
          <w:b/>
          <w:szCs w:val="21"/>
        </w:rPr>
      </w:pPr>
    </w:p>
    <w:p w14:paraId="32AE4FA1">
      <w:pPr>
        <w:pStyle w:val="2"/>
        <w:rPr>
          <w:rFonts w:ascii="宋体" w:hAnsi="宋体"/>
        </w:rPr>
      </w:pPr>
    </w:p>
    <w:p w14:paraId="64318F81">
      <w:pPr>
        <w:rPr>
          <w:rFonts w:ascii="宋体" w:hAnsi="宋体"/>
        </w:rPr>
      </w:pPr>
    </w:p>
    <w:p w14:paraId="5C5B34A8">
      <w:pPr>
        <w:pStyle w:val="2"/>
        <w:rPr>
          <w:rFonts w:ascii="宋体" w:hAnsi="宋体"/>
        </w:rPr>
      </w:pPr>
    </w:p>
    <w:p w14:paraId="32000758">
      <w:pPr>
        <w:rPr>
          <w:rFonts w:ascii="宋体" w:hAnsi="宋体"/>
        </w:rPr>
      </w:pPr>
    </w:p>
    <w:p w14:paraId="46268D8A">
      <w:pPr>
        <w:pStyle w:val="2"/>
        <w:rPr>
          <w:rFonts w:ascii="宋体" w:hAnsi="宋体"/>
        </w:rPr>
      </w:pPr>
    </w:p>
    <w:p w14:paraId="5010C76A">
      <w:pPr>
        <w:rPr>
          <w:rFonts w:ascii="宋体" w:hAnsi="宋体"/>
        </w:rPr>
      </w:pPr>
    </w:p>
    <w:p w14:paraId="2EBF1702">
      <w:pPr>
        <w:spacing w:line="360" w:lineRule="auto"/>
        <w:rPr>
          <w:rFonts w:ascii="宋体" w:hAnsi="宋体"/>
          <w:szCs w:val="21"/>
          <w:u w:val="single"/>
        </w:rPr>
      </w:pPr>
    </w:p>
    <w:p w14:paraId="71049DD4">
      <w:pPr>
        <w:pStyle w:val="2"/>
        <w:rPr>
          <w:rFonts w:ascii="宋体" w:hAnsi="宋体"/>
          <w:szCs w:val="21"/>
          <w:u w:val="single"/>
        </w:rPr>
      </w:pPr>
    </w:p>
    <w:p w14:paraId="7BB622BE">
      <w:pPr>
        <w:rPr>
          <w:rFonts w:ascii="宋体" w:hAnsi="宋体"/>
          <w:szCs w:val="21"/>
          <w:u w:val="single"/>
        </w:rPr>
      </w:pPr>
    </w:p>
    <w:p w14:paraId="2E86B725">
      <w:pPr>
        <w:pStyle w:val="2"/>
      </w:pPr>
    </w:p>
    <w:p w14:paraId="73E277F9">
      <w:pPr>
        <w:pStyle w:val="2"/>
        <w:rPr>
          <w:rFonts w:ascii="宋体" w:hAnsi="宋体"/>
        </w:rPr>
      </w:pPr>
    </w:p>
    <w:p w14:paraId="522179E7">
      <w:pPr>
        <w:rPr>
          <w:rFonts w:ascii="宋体" w:hAnsi="宋体"/>
        </w:rPr>
      </w:pPr>
    </w:p>
    <w:p w14:paraId="6DCA8AD4">
      <w:pPr>
        <w:spacing w:before="240" w:beforeLines="100" w:after="240" w:afterLines="100" w:line="360" w:lineRule="auto"/>
        <w:jc w:val="center"/>
        <w:outlineLvl w:val="2"/>
        <w:rPr>
          <w:rFonts w:ascii="宋体" w:hAnsi="宋体"/>
          <w:b/>
          <w:sz w:val="24"/>
        </w:rPr>
      </w:pPr>
      <w:bookmarkStart w:id="81" w:name="_Toc15915"/>
      <w:r>
        <w:rPr>
          <w:rFonts w:hint="eastAsia" w:ascii="宋体" w:hAnsi="宋体"/>
          <w:b/>
          <w:sz w:val="24"/>
        </w:rPr>
        <w:t>十、投标方案说明书</w:t>
      </w:r>
      <w:bookmarkEnd w:id="81"/>
    </w:p>
    <w:p w14:paraId="58CEA298">
      <w:pPr>
        <w:spacing w:line="480" w:lineRule="auto"/>
        <w:ind w:firstLine="420" w:firstLineChars="200"/>
        <w:rPr>
          <w:rFonts w:ascii="宋体" w:hAnsi="宋体"/>
          <w:bCs/>
          <w:szCs w:val="21"/>
        </w:rPr>
      </w:pPr>
      <w:r>
        <w:rPr>
          <w:rFonts w:hint="eastAsia" w:ascii="宋体" w:hAnsi="宋体"/>
          <w:bCs/>
          <w:szCs w:val="21"/>
        </w:rPr>
        <w:t>按照招标文件的采购需求及评标办法编制投标方案说明书，内容包括设备（产品）技术说明、组织供货和和服务的详细说明、技术规格响应表、设备（产品）配置说明彩页（如有）、生产厂家出具的、相应的功能证明材料（包括但不限于测试报告、官网和功能截图等），质量保证和售后服务承诺等。格式自定义。</w:t>
      </w:r>
    </w:p>
    <w:p w14:paraId="72017D0E">
      <w:pPr>
        <w:spacing w:line="360" w:lineRule="auto"/>
        <w:rPr>
          <w:rFonts w:ascii="宋体" w:hAnsi="宋体"/>
          <w:b/>
          <w:bCs/>
          <w:szCs w:val="21"/>
        </w:rPr>
      </w:pPr>
    </w:p>
    <w:p w14:paraId="097DBD1F">
      <w:pPr>
        <w:spacing w:line="360" w:lineRule="auto"/>
        <w:rPr>
          <w:rFonts w:ascii="宋体" w:hAnsi="宋体"/>
          <w:b/>
          <w:bCs/>
          <w:szCs w:val="21"/>
        </w:rPr>
      </w:pPr>
    </w:p>
    <w:p w14:paraId="567408C5">
      <w:pPr>
        <w:spacing w:line="360" w:lineRule="auto"/>
        <w:rPr>
          <w:rFonts w:ascii="宋体" w:hAnsi="宋体"/>
          <w:b/>
          <w:bCs/>
          <w:szCs w:val="21"/>
        </w:rPr>
      </w:pPr>
    </w:p>
    <w:p w14:paraId="4D5891E3">
      <w:pPr>
        <w:spacing w:line="360" w:lineRule="auto"/>
        <w:jc w:val="center"/>
        <w:outlineLvl w:val="0"/>
        <w:rPr>
          <w:rFonts w:ascii="宋体" w:hAnsi="宋体"/>
          <w:b/>
          <w:sz w:val="32"/>
          <w:szCs w:val="32"/>
        </w:rPr>
      </w:pPr>
    </w:p>
    <w:p w14:paraId="59E18143">
      <w:pPr>
        <w:spacing w:line="360" w:lineRule="auto"/>
        <w:jc w:val="center"/>
        <w:outlineLvl w:val="0"/>
        <w:rPr>
          <w:rFonts w:ascii="宋体" w:hAnsi="宋体"/>
          <w:b/>
          <w:sz w:val="32"/>
          <w:szCs w:val="32"/>
        </w:rPr>
      </w:pPr>
    </w:p>
    <w:p w14:paraId="59E29FF8">
      <w:pPr>
        <w:spacing w:line="360" w:lineRule="auto"/>
        <w:jc w:val="center"/>
        <w:outlineLvl w:val="0"/>
        <w:rPr>
          <w:rFonts w:ascii="宋体" w:hAnsi="宋体"/>
          <w:b/>
          <w:sz w:val="32"/>
          <w:szCs w:val="32"/>
        </w:rPr>
      </w:pPr>
    </w:p>
    <w:p w14:paraId="281A15C5">
      <w:pPr>
        <w:spacing w:line="360" w:lineRule="auto"/>
        <w:jc w:val="center"/>
        <w:outlineLvl w:val="0"/>
        <w:rPr>
          <w:rFonts w:ascii="宋体" w:hAnsi="宋体"/>
          <w:b/>
          <w:sz w:val="32"/>
          <w:szCs w:val="32"/>
        </w:rPr>
      </w:pPr>
    </w:p>
    <w:p w14:paraId="0BC1E8F5">
      <w:pPr>
        <w:spacing w:line="360" w:lineRule="auto"/>
        <w:jc w:val="center"/>
        <w:outlineLvl w:val="0"/>
        <w:rPr>
          <w:rFonts w:ascii="宋体" w:hAnsi="宋体"/>
          <w:b/>
          <w:sz w:val="32"/>
          <w:szCs w:val="32"/>
        </w:rPr>
      </w:pPr>
    </w:p>
    <w:p w14:paraId="2912AFEF">
      <w:pPr>
        <w:spacing w:line="360" w:lineRule="auto"/>
        <w:jc w:val="center"/>
        <w:outlineLvl w:val="0"/>
        <w:rPr>
          <w:rFonts w:ascii="宋体" w:hAnsi="宋体"/>
          <w:b/>
          <w:sz w:val="32"/>
          <w:szCs w:val="32"/>
        </w:rPr>
      </w:pPr>
    </w:p>
    <w:p w14:paraId="4CF42EC1">
      <w:pPr>
        <w:spacing w:line="360" w:lineRule="auto"/>
        <w:jc w:val="center"/>
        <w:outlineLvl w:val="0"/>
        <w:rPr>
          <w:rFonts w:ascii="宋体" w:hAnsi="宋体"/>
          <w:b/>
          <w:sz w:val="32"/>
          <w:szCs w:val="32"/>
        </w:rPr>
      </w:pPr>
    </w:p>
    <w:p w14:paraId="4EB26E2A">
      <w:pPr>
        <w:spacing w:line="360" w:lineRule="auto"/>
        <w:jc w:val="center"/>
        <w:outlineLvl w:val="0"/>
        <w:rPr>
          <w:rFonts w:ascii="宋体" w:hAnsi="宋体"/>
          <w:b/>
          <w:sz w:val="32"/>
          <w:szCs w:val="32"/>
        </w:rPr>
      </w:pPr>
    </w:p>
    <w:p w14:paraId="2E39291C">
      <w:pPr>
        <w:pStyle w:val="2"/>
        <w:rPr>
          <w:rFonts w:ascii="宋体" w:hAnsi="宋体"/>
        </w:rPr>
      </w:pPr>
    </w:p>
    <w:p w14:paraId="61EAE791">
      <w:pPr>
        <w:rPr>
          <w:rFonts w:ascii="宋体" w:hAnsi="宋体"/>
        </w:rPr>
      </w:pPr>
    </w:p>
    <w:p w14:paraId="0BC2A20F">
      <w:pPr>
        <w:pStyle w:val="2"/>
        <w:rPr>
          <w:rFonts w:ascii="宋体" w:hAnsi="宋体"/>
        </w:rPr>
      </w:pPr>
    </w:p>
    <w:p w14:paraId="44CFE101">
      <w:pPr>
        <w:rPr>
          <w:rFonts w:ascii="宋体" w:hAnsi="宋体"/>
        </w:rPr>
      </w:pPr>
    </w:p>
    <w:p w14:paraId="75F7CF1B">
      <w:pPr>
        <w:pStyle w:val="2"/>
        <w:rPr>
          <w:rFonts w:ascii="宋体" w:hAnsi="宋体"/>
        </w:rPr>
      </w:pPr>
    </w:p>
    <w:p w14:paraId="3ED146A7">
      <w:pPr>
        <w:rPr>
          <w:rFonts w:ascii="宋体" w:hAnsi="宋体"/>
        </w:rPr>
      </w:pPr>
    </w:p>
    <w:p w14:paraId="7D905AA4">
      <w:pPr>
        <w:pStyle w:val="2"/>
        <w:rPr>
          <w:rFonts w:ascii="宋体" w:hAnsi="宋体"/>
        </w:rPr>
      </w:pPr>
    </w:p>
    <w:p w14:paraId="25F24DF3">
      <w:pPr>
        <w:rPr>
          <w:rFonts w:ascii="宋体" w:hAnsi="宋体"/>
        </w:rPr>
      </w:pPr>
    </w:p>
    <w:p w14:paraId="5BA52D3B">
      <w:pPr>
        <w:pStyle w:val="2"/>
        <w:rPr>
          <w:rFonts w:ascii="宋体" w:hAnsi="宋体"/>
        </w:rPr>
      </w:pPr>
    </w:p>
    <w:p w14:paraId="6AC514FC">
      <w:pPr>
        <w:rPr>
          <w:rFonts w:ascii="宋体" w:hAnsi="宋体"/>
        </w:rPr>
      </w:pPr>
    </w:p>
    <w:p w14:paraId="25C2FE9C">
      <w:pPr>
        <w:pStyle w:val="2"/>
        <w:rPr>
          <w:rFonts w:ascii="宋体" w:hAnsi="宋体"/>
        </w:rPr>
      </w:pPr>
    </w:p>
    <w:p w14:paraId="44AE7246">
      <w:pPr>
        <w:rPr>
          <w:rFonts w:ascii="宋体" w:hAnsi="宋体"/>
        </w:rPr>
      </w:pPr>
    </w:p>
    <w:p w14:paraId="7362CBD5">
      <w:pPr>
        <w:pStyle w:val="2"/>
        <w:rPr>
          <w:rFonts w:ascii="宋体" w:hAnsi="宋体"/>
        </w:rPr>
      </w:pPr>
    </w:p>
    <w:p w14:paraId="30329381">
      <w:pPr>
        <w:rPr>
          <w:rFonts w:ascii="宋体" w:hAnsi="宋体"/>
        </w:rPr>
      </w:pPr>
    </w:p>
    <w:p w14:paraId="1F518FB6">
      <w:pPr>
        <w:pStyle w:val="2"/>
        <w:rPr>
          <w:rFonts w:ascii="宋体" w:hAnsi="宋体"/>
        </w:rPr>
      </w:pPr>
    </w:p>
    <w:p w14:paraId="1702F669">
      <w:pPr>
        <w:rPr>
          <w:rFonts w:ascii="宋体" w:hAnsi="宋体"/>
        </w:rPr>
      </w:pPr>
    </w:p>
    <w:p w14:paraId="67B3E3F2">
      <w:pPr>
        <w:pStyle w:val="2"/>
        <w:rPr>
          <w:rFonts w:ascii="宋体" w:hAnsi="宋体"/>
        </w:rPr>
      </w:pPr>
    </w:p>
    <w:p w14:paraId="01A105F5">
      <w:pPr>
        <w:spacing w:before="240" w:beforeLines="100" w:after="240" w:afterLines="100" w:line="360" w:lineRule="auto"/>
        <w:jc w:val="center"/>
        <w:outlineLvl w:val="2"/>
        <w:rPr>
          <w:rFonts w:ascii="宋体" w:hAnsi="宋体"/>
          <w:b/>
          <w:sz w:val="24"/>
        </w:rPr>
      </w:pPr>
      <w:bookmarkStart w:id="82" w:name="_Toc29990"/>
      <w:r>
        <w:rPr>
          <w:rFonts w:hint="eastAsia" w:ascii="宋体" w:hAnsi="宋体"/>
          <w:b/>
          <w:sz w:val="24"/>
        </w:rPr>
        <w:t>十</w:t>
      </w:r>
      <w:r>
        <w:rPr>
          <w:rFonts w:hint="eastAsia" w:ascii="宋体" w:hAnsi="宋体"/>
          <w:b/>
          <w:sz w:val="24"/>
          <w:lang w:val="en-US" w:eastAsia="zh-CN"/>
        </w:rPr>
        <w:t>一</w:t>
      </w:r>
      <w:r>
        <w:rPr>
          <w:rFonts w:hint="eastAsia" w:ascii="宋体" w:hAnsi="宋体"/>
          <w:b/>
          <w:sz w:val="24"/>
        </w:rPr>
        <w:t>、类似业绩一览表</w:t>
      </w:r>
      <w:bookmarkEnd w:id="82"/>
    </w:p>
    <w:tbl>
      <w:tblPr>
        <w:tblStyle w:val="38"/>
        <w:tblW w:w="926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620"/>
        <w:gridCol w:w="1596"/>
        <w:gridCol w:w="1288"/>
        <w:gridCol w:w="1436"/>
        <w:gridCol w:w="1440"/>
        <w:gridCol w:w="988"/>
      </w:tblGrid>
      <w:tr w14:paraId="025DC9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00" w:type="dxa"/>
            <w:vAlign w:val="center"/>
          </w:tcPr>
          <w:p w14:paraId="196E48D2">
            <w:pPr>
              <w:pStyle w:val="2"/>
              <w:rPr>
                <w:rFonts w:ascii="宋体" w:hAnsi="宋体"/>
                <w:b/>
              </w:rPr>
            </w:pPr>
            <w:r>
              <w:rPr>
                <w:rFonts w:hint="eastAsia" w:ascii="宋体" w:hAnsi="宋体"/>
                <w:b/>
              </w:rPr>
              <w:t>年 份</w:t>
            </w:r>
          </w:p>
        </w:tc>
        <w:tc>
          <w:tcPr>
            <w:tcW w:w="1620" w:type="dxa"/>
            <w:vAlign w:val="center"/>
          </w:tcPr>
          <w:p w14:paraId="36EC5856">
            <w:pPr>
              <w:pStyle w:val="2"/>
              <w:rPr>
                <w:rFonts w:ascii="宋体" w:hAnsi="宋体"/>
                <w:b/>
              </w:rPr>
            </w:pPr>
            <w:r>
              <w:rPr>
                <w:rFonts w:hint="eastAsia" w:ascii="宋体" w:hAnsi="宋体"/>
                <w:b/>
              </w:rPr>
              <w:t>用户名称</w:t>
            </w:r>
          </w:p>
        </w:tc>
        <w:tc>
          <w:tcPr>
            <w:tcW w:w="1596" w:type="dxa"/>
            <w:vAlign w:val="center"/>
          </w:tcPr>
          <w:p w14:paraId="2405BB7D">
            <w:pPr>
              <w:pStyle w:val="2"/>
              <w:rPr>
                <w:rFonts w:ascii="宋体" w:hAnsi="宋体"/>
                <w:b/>
              </w:rPr>
            </w:pPr>
            <w:r>
              <w:rPr>
                <w:rFonts w:hint="eastAsia" w:ascii="宋体" w:hAnsi="宋体"/>
                <w:b/>
              </w:rPr>
              <w:t>项目名称</w:t>
            </w:r>
          </w:p>
        </w:tc>
        <w:tc>
          <w:tcPr>
            <w:tcW w:w="1288" w:type="dxa"/>
            <w:vAlign w:val="center"/>
          </w:tcPr>
          <w:p w14:paraId="0AF67D49">
            <w:pPr>
              <w:pStyle w:val="2"/>
              <w:rPr>
                <w:rFonts w:ascii="宋体" w:hAnsi="宋体"/>
                <w:b/>
              </w:rPr>
            </w:pPr>
            <w:r>
              <w:rPr>
                <w:rFonts w:hint="eastAsia" w:ascii="宋体" w:hAnsi="宋体"/>
                <w:b/>
              </w:rPr>
              <w:t>规 模</w:t>
            </w:r>
          </w:p>
        </w:tc>
        <w:tc>
          <w:tcPr>
            <w:tcW w:w="1436" w:type="dxa"/>
            <w:vAlign w:val="center"/>
          </w:tcPr>
          <w:p w14:paraId="2D3108F3">
            <w:pPr>
              <w:pStyle w:val="2"/>
              <w:rPr>
                <w:rFonts w:ascii="宋体" w:hAnsi="宋体"/>
                <w:b/>
              </w:rPr>
            </w:pPr>
            <w:r>
              <w:rPr>
                <w:rFonts w:hint="eastAsia" w:ascii="宋体" w:hAnsi="宋体"/>
                <w:b/>
              </w:rPr>
              <w:t>完成时间</w:t>
            </w:r>
          </w:p>
        </w:tc>
        <w:tc>
          <w:tcPr>
            <w:tcW w:w="1440" w:type="dxa"/>
            <w:vAlign w:val="center"/>
          </w:tcPr>
          <w:p w14:paraId="4D312B4B">
            <w:pPr>
              <w:pStyle w:val="2"/>
              <w:rPr>
                <w:rFonts w:ascii="宋体" w:hAnsi="宋体"/>
                <w:b/>
              </w:rPr>
            </w:pPr>
            <w:r>
              <w:rPr>
                <w:rFonts w:hint="eastAsia" w:ascii="宋体" w:hAnsi="宋体"/>
                <w:b/>
              </w:rPr>
              <w:t>完成质量</w:t>
            </w:r>
          </w:p>
        </w:tc>
        <w:tc>
          <w:tcPr>
            <w:tcW w:w="988" w:type="dxa"/>
            <w:vAlign w:val="center"/>
          </w:tcPr>
          <w:p w14:paraId="7256ADFD">
            <w:pPr>
              <w:pStyle w:val="2"/>
              <w:rPr>
                <w:rFonts w:ascii="宋体" w:hAnsi="宋体"/>
                <w:b/>
              </w:rPr>
            </w:pPr>
            <w:r>
              <w:rPr>
                <w:rFonts w:hint="eastAsia" w:ascii="宋体" w:hAnsi="宋体"/>
                <w:b/>
              </w:rPr>
              <w:t>备注</w:t>
            </w:r>
          </w:p>
        </w:tc>
      </w:tr>
      <w:tr w14:paraId="100BA0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630D161B">
            <w:pPr>
              <w:pStyle w:val="2"/>
              <w:rPr>
                <w:rFonts w:ascii="宋体" w:hAnsi="宋体"/>
              </w:rPr>
            </w:pPr>
          </w:p>
        </w:tc>
        <w:tc>
          <w:tcPr>
            <w:tcW w:w="1620" w:type="dxa"/>
          </w:tcPr>
          <w:p w14:paraId="0815E3E1">
            <w:pPr>
              <w:pStyle w:val="2"/>
              <w:rPr>
                <w:rFonts w:ascii="宋体" w:hAnsi="宋体"/>
              </w:rPr>
            </w:pPr>
          </w:p>
        </w:tc>
        <w:tc>
          <w:tcPr>
            <w:tcW w:w="1596" w:type="dxa"/>
          </w:tcPr>
          <w:p w14:paraId="4AD3DF97">
            <w:pPr>
              <w:pStyle w:val="2"/>
              <w:rPr>
                <w:rFonts w:ascii="宋体" w:hAnsi="宋体"/>
              </w:rPr>
            </w:pPr>
          </w:p>
        </w:tc>
        <w:tc>
          <w:tcPr>
            <w:tcW w:w="1288" w:type="dxa"/>
          </w:tcPr>
          <w:p w14:paraId="3D358E2E">
            <w:pPr>
              <w:pStyle w:val="2"/>
              <w:rPr>
                <w:rFonts w:ascii="宋体" w:hAnsi="宋体"/>
              </w:rPr>
            </w:pPr>
          </w:p>
        </w:tc>
        <w:tc>
          <w:tcPr>
            <w:tcW w:w="1436" w:type="dxa"/>
          </w:tcPr>
          <w:p w14:paraId="4A9C4AE2">
            <w:pPr>
              <w:pStyle w:val="2"/>
              <w:rPr>
                <w:rFonts w:ascii="宋体" w:hAnsi="宋体"/>
              </w:rPr>
            </w:pPr>
          </w:p>
        </w:tc>
        <w:tc>
          <w:tcPr>
            <w:tcW w:w="1440" w:type="dxa"/>
          </w:tcPr>
          <w:p w14:paraId="68F1A793">
            <w:pPr>
              <w:pStyle w:val="2"/>
              <w:rPr>
                <w:rFonts w:ascii="宋体" w:hAnsi="宋体"/>
                <w:b/>
              </w:rPr>
            </w:pPr>
          </w:p>
        </w:tc>
        <w:tc>
          <w:tcPr>
            <w:tcW w:w="988" w:type="dxa"/>
          </w:tcPr>
          <w:p w14:paraId="19B6ACB0">
            <w:pPr>
              <w:pStyle w:val="2"/>
              <w:rPr>
                <w:rFonts w:ascii="宋体" w:hAnsi="宋体"/>
              </w:rPr>
            </w:pPr>
          </w:p>
        </w:tc>
      </w:tr>
      <w:tr w14:paraId="497758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290D8A36">
            <w:pPr>
              <w:pStyle w:val="2"/>
              <w:rPr>
                <w:rFonts w:ascii="宋体" w:hAnsi="宋体"/>
              </w:rPr>
            </w:pPr>
          </w:p>
        </w:tc>
        <w:tc>
          <w:tcPr>
            <w:tcW w:w="1620" w:type="dxa"/>
          </w:tcPr>
          <w:p w14:paraId="077C109D">
            <w:pPr>
              <w:pStyle w:val="2"/>
              <w:rPr>
                <w:rFonts w:ascii="宋体" w:hAnsi="宋体"/>
              </w:rPr>
            </w:pPr>
          </w:p>
        </w:tc>
        <w:tc>
          <w:tcPr>
            <w:tcW w:w="1596" w:type="dxa"/>
          </w:tcPr>
          <w:p w14:paraId="3D960617">
            <w:pPr>
              <w:pStyle w:val="2"/>
              <w:rPr>
                <w:rFonts w:ascii="宋体" w:hAnsi="宋体"/>
              </w:rPr>
            </w:pPr>
          </w:p>
        </w:tc>
        <w:tc>
          <w:tcPr>
            <w:tcW w:w="1288" w:type="dxa"/>
          </w:tcPr>
          <w:p w14:paraId="3F747CE4">
            <w:pPr>
              <w:pStyle w:val="2"/>
              <w:rPr>
                <w:rFonts w:ascii="宋体" w:hAnsi="宋体"/>
              </w:rPr>
            </w:pPr>
          </w:p>
        </w:tc>
        <w:tc>
          <w:tcPr>
            <w:tcW w:w="1436" w:type="dxa"/>
          </w:tcPr>
          <w:p w14:paraId="72E81D2D">
            <w:pPr>
              <w:pStyle w:val="2"/>
              <w:rPr>
                <w:rFonts w:ascii="宋体" w:hAnsi="宋体"/>
              </w:rPr>
            </w:pPr>
          </w:p>
        </w:tc>
        <w:tc>
          <w:tcPr>
            <w:tcW w:w="1440" w:type="dxa"/>
          </w:tcPr>
          <w:p w14:paraId="4DB44C32">
            <w:pPr>
              <w:pStyle w:val="2"/>
              <w:rPr>
                <w:rFonts w:ascii="宋体" w:hAnsi="宋体"/>
                <w:b/>
              </w:rPr>
            </w:pPr>
          </w:p>
        </w:tc>
        <w:tc>
          <w:tcPr>
            <w:tcW w:w="988" w:type="dxa"/>
          </w:tcPr>
          <w:p w14:paraId="18DBF5F4">
            <w:pPr>
              <w:pStyle w:val="2"/>
              <w:rPr>
                <w:rFonts w:ascii="宋体" w:hAnsi="宋体"/>
              </w:rPr>
            </w:pPr>
          </w:p>
        </w:tc>
      </w:tr>
      <w:tr w14:paraId="37651B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00" w:type="dxa"/>
          </w:tcPr>
          <w:p w14:paraId="02919FD2">
            <w:pPr>
              <w:pStyle w:val="2"/>
              <w:rPr>
                <w:rFonts w:ascii="宋体" w:hAnsi="宋体"/>
              </w:rPr>
            </w:pPr>
          </w:p>
        </w:tc>
        <w:tc>
          <w:tcPr>
            <w:tcW w:w="1620" w:type="dxa"/>
          </w:tcPr>
          <w:p w14:paraId="27ACECE5">
            <w:pPr>
              <w:pStyle w:val="2"/>
              <w:rPr>
                <w:rFonts w:ascii="宋体" w:hAnsi="宋体"/>
              </w:rPr>
            </w:pPr>
          </w:p>
        </w:tc>
        <w:tc>
          <w:tcPr>
            <w:tcW w:w="1596" w:type="dxa"/>
          </w:tcPr>
          <w:p w14:paraId="3008CA1D">
            <w:pPr>
              <w:pStyle w:val="2"/>
              <w:rPr>
                <w:rFonts w:ascii="宋体" w:hAnsi="宋体"/>
              </w:rPr>
            </w:pPr>
          </w:p>
        </w:tc>
        <w:tc>
          <w:tcPr>
            <w:tcW w:w="1288" w:type="dxa"/>
          </w:tcPr>
          <w:p w14:paraId="5C3E7880">
            <w:pPr>
              <w:pStyle w:val="2"/>
              <w:rPr>
                <w:rFonts w:ascii="宋体" w:hAnsi="宋体"/>
              </w:rPr>
            </w:pPr>
          </w:p>
        </w:tc>
        <w:tc>
          <w:tcPr>
            <w:tcW w:w="1436" w:type="dxa"/>
          </w:tcPr>
          <w:p w14:paraId="63A1A8A7">
            <w:pPr>
              <w:pStyle w:val="2"/>
              <w:rPr>
                <w:rFonts w:ascii="宋体" w:hAnsi="宋体"/>
              </w:rPr>
            </w:pPr>
          </w:p>
        </w:tc>
        <w:tc>
          <w:tcPr>
            <w:tcW w:w="1440" w:type="dxa"/>
          </w:tcPr>
          <w:p w14:paraId="4BD00CEC">
            <w:pPr>
              <w:pStyle w:val="2"/>
              <w:rPr>
                <w:rFonts w:ascii="宋体" w:hAnsi="宋体"/>
                <w:b/>
              </w:rPr>
            </w:pPr>
          </w:p>
        </w:tc>
        <w:tc>
          <w:tcPr>
            <w:tcW w:w="988" w:type="dxa"/>
          </w:tcPr>
          <w:p w14:paraId="078C960D">
            <w:pPr>
              <w:pStyle w:val="2"/>
              <w:rPr>
                <w:rFonts w:ascii="宋体" w:hAnsi="宋体"/>
              </w:rPr>
            </w:pPr>
          </w:p>
        </w:tc>
      </w:tr>
      <w:tr w14:paraId="354807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3CE898AF">
            <w:pPr>
              <w:pStyle w:val="2"/>
              <w:rPr>
                <w:rFonts w:ascii="宋体" w:hAnsi="宋体"/>
              </w:rPr>
            </w:pPr>
          </w:p>
        </w:tc>
        <w:tc>
          <w:tcPr>
            <w:tcW w:w="1620" w:type="dxa"/>
          </w:tcPr>
          <w:p w14:paraId="42364C2A">
            <w:pPr>
              <w:pStyle w:val="2"/>
              <w:rPr>
                <w:rFonts w:ascii="宋体" w:hAnsi="宋体"/>
              </w:rPr>
            </w:pPr>
          </w:p>
        </w:tc>
        <w:tc>
          <w:tcPr>
            <w:tcW w:w="1596" w:type="dxa"/>
          </w:tcPr>
          <w:p w14:paraId="3814B1E3">
            <w:pPr>
              <w:pStyle w:val="2"/>
              <w:rPr>
                <w:rFonts w:ascii="宋体" w:hAnsi="宋体"/>
              </w:rPr>
            </w:pPr>
          </w:p>
        </w:tc>
        <w:tc>
          <w:tcPr>
            <w:tcW w:w="1288" w:type="dxa"/>
          </w:tcPr>
          <w:p w14:paraId="0CF92803">
            <w:pPr>
              <w:pStyle w:val="2"/>
              <w:rPr>
                <w:rFonts w:ascii="宋体" w:hAnsi="宋体"/>
              </w:rPr>
            </w:pPr>
          </w:p>
        </w:tc>
        <w:tc>
          <w:tcPr>
            <w:tcW w:w="1436" w:type="dxa"/>
          </w:tcPr>
          <w:p w14:paraId="4D80A6B3">
            <w:pPr>
              <w:pStyle w:val="2"/>
              <w:rPr>
                <w:rFonts w:ascii="宋体" w:hAnsi="宋体"/>
              </w:rPr>
            </w:pPr>
          </w:p>
        </w:tc>
        <w:tc>
          <w:tcPr>
            <w:tcW w:w="1440" w:type="dxa"/>
          </w:tcPr>
          <w:p w14:paraId="5B87EFED">
            <w:pPr>
              <w:pStyle w:val="2"/>
              <w:rPr>
                <w:rFonts w:ascii="宋体" w:hAnsi="宋体"/>
                <w:b/>
              </w:rPr>
            </w:pPr>
          </w:p>
        </w:tc>
        <w:tc>
          <w:tcPr>
            <w:tcW w:w="988" w:type="dxa"/>
          </w:tcPr>
          <w:p w14:paraId="090C3B35">
            <w:pPr>
              <w:pStyle w:val="2"/>
              <w:rPr>
                <w:rFonts w:ascii="宋体" w:hAnsi="宋体"/>
              </w:rPr>
            </w:pPr>
          </w:p>
        </w:tc>
      </w:tr>
      <w:tr w14:paraId="451132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2746D456">
            <w:pPr>
              <w:pStyle w:val="2"/>
              <w:rPr>
                <w:rFonts w:ascii="宋体" w:hAnsi="宋体"/>
              </w:rPr>
            </w:pPr>
          </w:p>
        </w:tc>
        <w:tc>
          <w:tcPr>
            <w:tcW w:w="1620" w:type="dxa"/>
          </w:tcPr>
          <w:p w14:paraId="634C9C11">
            <w:pPr>
              <w:pStyle w:val="2"/>
              <w:rPr>
                <w:rFonts w:ascii="宋体" w:hAnsi="宋体"/>
              </w:rPr>
            </w:pPr>
          </w:p>
        </w:tc>
        <w:tc>
          <w:tcPr>
            <w:tcW w:w="1596" w:type="dxa"/>
          </w:tcPr>
          <w:p w14:paraId="0D0C1431">
            <w:pPr>
              <w:pStyle w:val="2"/>
              <w:rPr>
                <w:rFonts w:ascii="宋体" w:hAnsi="宋体"/>
              </w:rPr>
            </w:pPr>
          </w:p>
        </w:tc>
        <w:tc>
          <w:tcPr>
            <w:tcW w:w="1288" w:type="dxa"/>
          </w:tcPr>
          <w:p w14:paraId="236F5160">
            <w:pPr>
              <w:pStyle w:val="2"/>
              <w:rPr>
                <w:rFonts w:ascii="宋体" w:hAnsi="宋体"/>
              </w:rPr>
            </w:pPr>
          </w:p>
        </w:tc>
        <w:tc>
          <w:tcPr>
            <w:tcW w:w="1436" w:type="dxa"/>
          </w:tcPr>
          <w:p w14:paraId="0091A4D9">
            <w:pPr>
              <w:pStyle w:val="2"/>
              <w:rPr>
                <w:rFonts w:ascii="宋体" w:hAnsi="宋体"/>
              </w:rPr>
            </w:pPr>
          </w:p>
        </w:tc>
        <w:tc>
          <w:tcPr>
            <w:tcW w:w="1440" w:type="dxa"/>
          </w:tcPr>
          <w:p w14:paraId="6E6DCB8E">
            <w:pPr>
              <w:pStyle w:val="2"/>
              <w:rPr>
                <w:rFonts w:ascii="宋体" w:hAnsi="宋体"/>
                <w:b/>
              </w:rPr>
            </w:pPr>
          </w:p>
        </w:tc>
        <w:tc>
          <w:tcPr>
            <w:tcW w:w="988" w:type="dxa"/>
          </w:tcPr>
          <w:p w14:paraId="052705AB">
            <w:pPr>
              <w:pStyle w:val="2"/>
              <w:rPr>
                <w:rFonts w:ascii="宋体" w:hAnsi="宋体"/>
              </w:rPr>
            </w:pPr>
          </w:p>
        </w:tc>
      </w:tr>
      <w:tr w14:paraId="4863D7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3FCC7B33">
            <w:pPr>
              <w:pStyle w:val="2"/>
              <w:rPr>
                <w:rFonts w:ascii="宋体" w:hAnsi="宋体"/>
              </w:rPr>
            </w:pPr>
          </w:p>
        </w:tc>
        <w:tc>
          <w:tcPr>
            <w:tcW w:w="1620" w:type="dxa"/>
          </w:tcPr>
          <w:p w14:paraId="229F2DAB">
            <w:pPr>
              <w:pStyle w:val="2"/>
              <w:rPr>
                <w:rFonts w:ascii="宋体" w:hAnsi="宋体"/>
              </w:rPr>
            </w:pPr>
          </w:p>
        </w:tc>
        <w:tc>
          <w:tcPr>
            <w:tcW w:w="1596" w:type="dxa"/>
          </w:tcPr>
          <w:p w14:paraId="4FA7C04D">
            <w:pPr>
              <w:pStyle w:val="2"/>
              <w:rPr>
                <w:rFonts w:ascii="宋体" w:hAnsi="宋体"/>
              </w:rPr>
            </w:pPr>
          </w:p>
        </w:tc>
        <w:tc>
          <w:tcPr>
            <w:tcW w:w="1288" w:type="dxa"/>
          </w:tcPr>
          <w:p w14:paraId="7189393D">
            <w:pPr>
              <w:pStyle w:val="2"/>
              <w:rPr>
                <w:rFonts w:ascii="宋体" w:hAnsi="宋体"/>
              </w:rPr>
            </w:pPr>
          </w:p>
        </w:tc>
        <w:tc>
          <w:tcPr>
            <w:tcW w:w="1436" w:type="dxa"/>
          </w:tcPr>
          <w:p w14:paraId="3865CF3F">
            <w:pPr>
              <w:pStyle w:val="2"/>
              <w:rPr>
                <w:rFonts w:ascii="宋体" w:hAnsi="宋体"/>
              </w:rPr>
            </w:pPr>
          </w:p>
        </w:tc>
        <w:tc>
          <w:tcPr>
            <w:tcW w:w="1440" w:type="dxa"/>
          </w:tcPr>
          <w:p w14:paraId="34CC87EB">
            <w:pPr>
              <w:pStyle w:val="2"/>
              <w:rPr>
                <w:rFonts w:ascii="宋体" w:hAnsi="宋体"/>
                <w:b/>
              </w:rPr>
            </w:pPr>
          </w:p>
        </w:tc>
        <w:tc>
          <w:tcPr>
            <w:tcW w:w="988" w:type="dxa"/>
          </w:tcPr>
          <w:p w14:paraId="258708A8">
            <w:pPr>
              <w:pStyle w:val="2"/>
              <w:rPr>
                <w:rFonts w:ascii="宋体" w:hAnsi="宋体"/>
              </w:rPr>
            </w:pPr>
          </w:p>
        </w:tc>
      </w:tr>
      <w:tr w14:paraId="0F91B2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00" w:type="dxa"/>
          </w:tcPr>
          <w:p w14:paraId="393D9BCF">
            <w:pPr>
              <w:pStyle w:val="2"/>
              <w:rPr>
                <w:rFonts w:ascii="宋体" w:hAnsi="宋体"/>
              </w:rPr>
            </w:pPr>
          </w:p>
        </w:tc>
        <w:tc>
          <w:tcPr>
            <w:tcW w:w="1620" w:type="dxa"/>
          </w:tcPr>
          <w:p w14:paraId="0B8F33BC">
            <w:pPr>
              <w:pStyle w:val="2"/>
              <w:rPr>
                <w:rFonts w:ascii="宋体" w:hAnsi="宋体"/>
              </w:rPr>
            </w:pPr>
          </w:p>
        </w:tc>
        <w:tc>
          <w:tcPr>
            <w:tcW w:w="1596" w:type="dxa"/>
          </w:tcPr>
          <w:p w14:paraId="0FC07D7B">
            <w:pPr>
              <w:pStyle w:val="2"/>
              <w:rPr>
                <w:rFonts w:ascii="宋体" w:hAnsi="宋体"/>
              </w:rPr>
            </w:pPr>
          </w:p>
        </w:tc>
        <w:tc>
          <w:tcPr>
            <w:tcW w:w="1288" w:type="dxa"/>
          </w:tcPr>
          <w:p w14:paraId="669A846A">
            <w:pPr>
              <w:pStyle w:val="2"/>
              <w:rPr>
                <w:rFonts w:ascii="宋体" w:hAnsi="宋体"/>
              </w:rPr>
            </w:pPr>
          </w:p>
        </w:tc>
        <w:tc>
          <w:tcPr>
            <w:tcW w:w="1436" w:type="dxa"/>
          </w:tcPr>
          <w:p w14:paraId="50D6C134">
            <w:pPr>
              <w:pStyle w:val="2"/>
              <w:rPr>
                <w:rFonts w:ascii="宋体" w:hAnsi="宋体"/>
              </w:rPr>
            </w:pPr>
          </w:p>
        </w:tc>
        <w:tc>
          <w:tcPr>
            <w:tcW w:w="1440" w:type="dxa"/>
          </w:tcPr>
          <w:p w14:paraId="59BEDAE8">
            <w:pPr>
              <w:pStyle w:val="2"/>
              <w:rPr>
                <w:rFonts w:ascii="宋体" w:hAnsi="宋体"/>
                <w:b/>
              </w:rPr>
            </w:pPr>
          </w:p>
        </w:tc>
        <w:tc>
          <w:tcPr>
            <w:tcW w:w="988" w:type="dxa"/>
          </w:tcPr>
          <w:p w14:paraId="09E0C928">
            <w:pPr>
              <w:pStyle w:val="2"/>
              <w:rPr>
                <w:rFonts w:ascii="宋体" w:hAnsi="宋体"/>
              </w:rPr>
            </w:pPr>
          </w:p>
        </w:tc>
      </w:tr>
      <w:tr w14:paraId="7273C2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638B6061">
            <w:pPr>
              <w:pStyle w:val="2"/>
              <w:rPr>
                <w:rFonts w:ascii="宋体" w:hAnsi="宋体"/>
              </w:rPr>
            </w:pPr>
          </w:p>
        </w:tc>
        <w:tc>
          <w:tcPr>
            <w:tcW w:w="1620" w:type="dxa"/>
          </w:tcPr>
          <w:p w14:paraId="74FD6158">
            <w:pPr>
              <w:pStyle w:val="2"/>
              <w:rPr>
                <w:rFonts w:ascii="宋体" w:hAnsi="宋体"/>
              </w:rPr>
            </w:pPr>
          </w:p>
        </w:tc>
        <w:tc>
          <w:tcPr>
            <w:tcW w:w="1596" w:type="dxa"/>
          </w:tcPr>
          <w:p w14:paraId="378C73B1">
            <w:pPr>
              <w:pStyle w:val="2"/>
              <w:rPr>
                <w:rFonts w:ascii="宋体" w:hAnsi="宋体"/>
              </w:rPr>
            </w:pPr>
          </w:p>
        </w:tc>
        <w:tc>
          <w:tcPr>
            <w:tcW w:w="1288" w:type="dxa"/>
          </w:tcPr>
          <w:p w14:paraId="223F178F">
            <w:pPr>
              <w:pStyle w:val="2"/>
              <w:rPr>
                <w:rFonts w:ascii="宋体" w:hAnsi="宋体"/>
              </w:rPr>
            </w:pPr>
          </w:p>
        </w:tc>
        <w:tc>
          <w:tcPr>
            <w:tcW w:w="1436" w:type="dxa"/>
          </w:tcPr>
          <w:p w14:paraId="69777CA6">
            <w:pPr>
              <w:pStyle w:val="2"/>
              <w:rPr>
                <w:rFonts w:ascii="宋体" w:hAnsi="宋体"/>
              </w:rPr>
            </w:pPr>
          </w:p>
        </w:tc>
        <w:tc>
          <w:tcPr>
            <w:tcW w:w="1440" w:type="dxa"/>
          </w:tcPr>
          <w:p w14:paraId="27F5D2E2">
            <w:pPr>
              <w:pStyle w:val="2"/>
              <w:rPr>
                <w:rFonts w:ascii="宋体" w:hAnsi="宋体"/>
                <w:b/>
              </w:rPr>
            </w:pPr>
          </w:p>
        </w:tc>
        <w:tc>
          <w:tcPr>
            <w:tcW w:w="988" w:type="dxa"/>
          </w:tcPr>
          <w:p w14:paraId="1CA7F521">
            <w:pPr>
              <w:pStyle w:val="2"/>
              <w:rPr>
                <w:rFonts w:ascii="宋体" w:hAnsi="宋体"/>
              </w:rPr>
            </w:pPr>
          </w:p>
        </w:tc>
      </w:tr>
      <w:tr w14:paraId="260D9A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5DF344CB">
            <w:pPr>
              <w:pStyle w:val="2"/>
              <w:rPr>
                <w:rFonts w:ascii="宋体" w:hAnsi="宋体"/>
              </w:rPr>
            </w:pPr>
          </w:p>
        </w:tc>
        <w:tc>
          <w:tcPr>
            <w:tcW w:w="1620" w:type="dxa"/>
          </w:tcPr>
          <w:p w14:paraId="58A2FAC8">
            <w:pPr>
              <w:pStyle w:val="2"/>
              <w:rPr>
                <w:rFonts w:ascii="宋体" w:hAnsi="宋体"/>
              </w:rPr>
            </w:pPr>
          </w:p>
        </w:tc>
        <w:tc>
          <w:tcPr>
            <w:tcW w:w="1596" w:type="dxa"/>
          </w:tcPr>
          <w:p w14:paraId="7F7BBF17">
            <w:pPr>
              <w:pStyle w:val="2"/>
              <w:rPr>
                <w:rFonts w:ascii="宋体" w:hAnsi="宋体"/>
              </w:rPr>
            </w:pPr>
          </w:p>
        </w:tc>
        <w:tc>
          <w:tcPr>
            <w:tcW w:w="1288" w:type="dxa"/>
          </w:tcPr>
          <w:p w14:paraId="495EDFE6">
            <w:pPr>
              <w:pStyle w:val="2"/>
              <w:rPr>
                <w:rFonts w:ascii="宋体" w:hAnsi="宋体"/>
              </w:rPr>
            </w:pPr>
          </w:p>
        </w:tc>
        <w:tc>
          <w:tcPr>
            <w:tcW w:w="1436" w:type="dxa"/>
          </w:tcPr>
          <w:p w14:paraId="57C04ED9">
            <w:pPr>
              <w:pStyle w:val="2"/>
              <w:rPr>
                <w:rFonts w:ascii="宋体" w:hAnsi="宋体"/>
              </w:rPr>
            </w:pPr>
          </w:p>
        </w:tc>
        <w:tc>
          <w:tcPr>
            <w:tcW w:w="1440" w:type="dxa"/>
          </w:tcPr>
          <w:p w14:paraId="079DC1F0">
            <w:pPr>
              <w:pStyle w:val="2"/>
              <w:rPr>
                <w:rFonts w:ascii="宋体" w:hAnsi="宋体"/>
                <w:b/>
              </w:rPr>
            </w:pPr>
          </w:p>
        </w:tc>
        <w:tc>
          <w:tcPr>
            <w:tcW w:w="988" w:type="dxa"/>
          </w:tcPr>
          <w:p w14:paraId="4A25C544">
            <w:pPr>
              <w:pStyle w:val="2"/>
              <w:rPr>
                <w:rFonts w:ascii="宋体" w:hAnsi="宋体"/>
              </w:rPr>
            </w:pPr>
          </w:p>
        </w:tc>
      </w:tr>
      <w:tr w14:paraId="0A15EA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72EF96D9">
            <w:pPr>
              <w:pStyle w:val="2"/>
              <w:rPr>
                <w:rFonts w:ascii="宋体" w:hAnsi="宋体"/>
              </w:rPr>
            </w:pPr>
          </w:p>
        </w:tc>
        <w:tc>
          <w:tcPr>
            <w:tcW w:w="1620" w:type="dxa"/>
          </w:tcPr>
          <w:p w14:paraId="6C7AEB6E">
            <w:pPr>
              <w:pStyle w:val="2"/>
              <w:rPr>
                <w:rFonts w:ascii="宋体" w:hAnsi="宋体"/>
              </w:rPr>
            </w:pPr>
          </w:p>
        </w:tc>
        <w:tc>
          <w:tcPr>
            <w:tcW w:w="1596" w:type="dxa"/>
          </w:tcPr>
          <w:p w14:paraId="42A6CAAE">
            <w:pPr>
              <w:pStyle w:val="2"/>
              <w:rPr>
                <w:rFonts w:ascii="宋体" w:hAnsi="宋体"/>
              </w:rPr>
            </w:pPr>
          </w:p>
        </w:tc>
        <w:tc>
          <w:tcPr>
            <w:tcW w:w="1288" w:type="dxa"/>
          </w:tcPr>
          <w:p w14:paraId="13BA4876">
            <w:pPr>
              <w:pStyle w:val="2"/>
              <w:rPr>
                <w:rFonts w:ascii="宋体" w:hAnsi="宋体"/>
              </w:rPr>
            </w:pPr>
          </w:p>
        </w:tc>
        <w:tc>
          <w:tcPr>
            <w:tcW w:w="1436" w:type="dxa"/>
          </w:tcPr>
          <w:p w14:paraId="6C7A82C6">
            <w:pPr>
              <w:pStyle w:val="2"/>
              <w:rPr>
                <w:rFonts w:ascii="宋体" w:hAnsi="宋体"/>
              </w:rPr>
            </w:pPr>
          </w:p>
        </w:tc>
        <w:tc>
          <w:tcPr>
            <w:tcW w:w="1440" w:type="dxa"/>
          </w:tcPr>
          <w:p w14:paraId="32F7D0B4">
            <w:pPr>
              <w:pStyle w:val="2"/>
              <w:rPr>
                <w:rFonts w:ascii="宋体" w:hAnsi="宋体"/>
                <w:b/>
              </w:rPr>
            </w:pPr>
          </w:p>
        </w:tc>
        <w:tc>
          <w:tcPr>
            <w:tcW w:w="988" w:type="dxa"/>
          </w:tcPr>
          <w:p w14:paraId="680E5D15">
            <w:pPr>
              <w:pStyle w:val="2"/>
              <w:rPr>
                <w:rFonts w:ascii="宋体" w:hAnsi="宋体"/>
              </w:rPr>
            </w:pPr>
          </w:p>
        </w:tc>
      </w:tr>
      <w:tr w14:paraId="4CB7BB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05DA1A2B">
            <w:pPr>
              <w:pStyle w:val="2"/>
              <w:rPr>
                <w:rFonts w:ascii="宋体" w:hAnsi="宋体"/>
              </w:rPr>
            </w:pPr>
          </w:p>
        </w:tc>
        <w:tc>
          <w:tcPr>
            <w:tcW w:w="1620" w:type="dxa"/>
          </w:tcPr>
          <w:p w14:paraId="1B2A9321">
            <w:pPr>
              <w:pStyle w:val="2"/>
              <w:rPr>
                <w:rFonts w:ascii="宋体" w:hAnsi="宋体"/>
              </w:rPr>
            </w:pPr>
          </w:p>
        </w:tc>
        <w:tc>
          <w:tcPr>
            <w:tcW w:w="1596" w:type="dxa"/>
          </w:tcPr>
          <w:p w14:paraId="4B5B129C">
            <w:pPr>
              <w:pStyle w:val="2"/>
              <w:rPr>
                <w:rFonts w:ascii="宋体" w:hAnsi="宋体"/>
              </w:rPr>
            </w:pPr>
          </w:p>
        </w:tc>
        <w:tc>
          <w:tcPr>
            <w:tcW w:w="1288" w:type="dxa"/>
          </w:tcPr>
          <w:p w14:paraId="7FE5B84B">
            <w:pPr>
              <w:pStyle w:val="2"/>
              <w:rPr>
                <w:rFonts w:ascii="宋体" w:hAnsi="宋体"/>
              </w:rPr>
            </w:pPr>
          </w:p>
        </w:tc>
        <w:tc>
          <w:tcPr>
            <w:tcW w:w="1436" w:type="dxa"/>
          </w:tcPr>
          <w:p w14:paraId="2ADC1C58">
            <w:pPr>
              <w:pStyle w:val="2"/>
              <w:rPr>
                <w:rFonts w:ascii="宋体" w:hAnsi="宋体"/>
              </w:rPr>
            </w:pPr>
          </w:p>
        </w:tc>
        <w:tc>
          <w:tcPr>
            <w:tcW w:w="1440" w:type="dxa"/>
          </w:tcPr>
          <w:p w14:paraId="593822A0">
            <w:pPr>
              <w:pStyle w:val="2"/>
              <w:rPr>
                <w:rFonts w:ascii="宋体" w:hAnsi="宋体"/>
                <w:b/>
              </w:rPr>
            </w:pPr>
          </w:p>
        </w:tc>
        <w:tc>
          <w:tcPr>
            <w:tcW w:w="988" w:type="dxa"/>
          </w:tcPr>
          <w:p w14:paraId="599538FA">
            <w:pPr>
              <w:pStyle w:val="2"/>
              <w:rPr>
                <w:rFonts w:ascii="宋体" w:hAnsi="宋体"/>
              </w:rPr>
            </w:pPr>
          </w:p>
        </w:tc>
      </w:tr>
      <w:tr w14:paraId="18E1EE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00" w:type="dxa"/>
          </w:tcPr>
          <w:p w14:paraId="3F9CCCBC">
            <w:pPr>
              <w:pStyle w:val="2"/>
              <w:rPr>
                <w:rFonts w:ascii="宋体" w:hAnsi="宋体"/>
              </w:rPr>
            </w:pPr>
          </w:p>
        </w:tc>
        <w:tc>
          <w:tcPr>
            <w:tcW w:w="1620" w:type="dxa"/>
          </w:tcPr>
          <w:p w14:paraId="7D67273A">
            <w:pPr>
              <w:pStyle w:val="2"/>
              <w:rPr>
                <w:rFonts w:ascii="宋体" w:hAnsi="宋体"/>
              </w:rPr>
            </w:pPr>
          </w:p>
        </w:tc>
        <w:tc>
          <w:tcPr>
            <w:tcW w:w="1596" w:type="dxa"/>
          </w:tcPr>
          <w:p w14:paraId="7958E197">
            <w:pPr>
              <w:pStyle w:val="2"/>
              <w:rPr>
                <w:rFonts w:ascii="宋体" w:hAnsi="宋体"/>
              </w:rPr>
            </w:pPr>
          </w:p>
        </w:tc>
        <w:tc>
          <w:tcPr>
            <w:tcW w:w="1288" w:type="dxa"/>
          </w:tcPr>
          <w:p w14:paraId="61D35211">
            <w:pPr>
              <w:pStyle w:val="2"/>
              <w:rPr>
                <w:rFonts w:ascii="宋体" w:hAnsi="宋体"/>
              </w:rPr>
            </w:pPr>
          </w:p>
        </w:tc>
        <w:tc>
          <w:tcPr>
            <w:tcW w:w="1436" w:type="dxa"/>
          </w:tcPr>
          <w:p w14:paraId="03004BE4">
            <w:pPr>
              <w:pStyle w:val="2"/>
              <w:rPr>
                <w:rFonts w:ascii="宋体" w:hAnsi="宋体"/>
              </w:rPr>
            </w:pPr>
          </w:p>
        </w:tc>
        <w:tc>
          <w:tcPr>
            <w:tcW w:w="1440" w:type="dxa"/>
          </w:tcPr>
          <w:p w14:paraId="3D6C2B04">
            <w:pPr>
              <w:pStyle w:val="2"/>
              <w:rPr>
                <w:rFonts w:ascii="宋体" w:hAnsi="宋体"/>
                <w:b/>
              </w:rPr>
            </w:pPr>
          </w:p>
        </w:tc>
        <w:tc>
          <w:tcPr>
            <w:tcW w:w="988" w:type="dxa"/>
          </w:tcPr>
          <w:p w14:paraId="79BB1357">
            <w:pPr>
              <w:pStyle w:val="2"/>
              <w:rPr>
                <w:rFonts w:ascii="宋体" w:hAnsi="宋体"/>
              </w:rPr>
            </w:pPr>
          </w:p>
        </w:tc>
      </w:tr>
      <w:tr w14:paraId="5E483A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00" w:type="dxa"/>
          </w:tcPr>
          <w:p w14:paraId="2E788B9A">
            <w:pPr>
              <w:pStyle w:val="2"/>
              <w:rPr>
                <w:rFonts w:ascii="宋体" w:hAnsi="宋体"/>
              </w:rPr>
            </w:pPr>
          </w:p>
        </w:tc>
        <w:tc>
          <w:tcPr>
            <w:tcW w:w="1620" w:type="dxa"/>
          </w:tcPr>
          <w:p w14:paraId="61906E35">
            <w:pPr>
              <w:pStyle w:val="2"/>
              <w:rPr>
                <w:rFonts w:ascii="宋体" w:hAnsi="宋体"/>
              </w:rPr>
            </w:pPr>
          </w:p>
        </w:tc>
        <w:tc>
          <w:tcPr>
            <w:tcW w:w="1596" w:type="dxa"/>
          </w:tcPr>
          <w:p w14:paraId="7CE0CA3B">
            <w:pPr>
              <w:pStyle w:val="2"/>
              <w:rPr>
                <w:rFonts w:ascii="宋体" w:hAnsi="宋体"/>
              </w:rPr>
            </w:pPr>
          </w:p>
        </w:tc>
        <w:tc>
          <w:tcPr>
            <w:tcW w:w="1288" w:type="dxa"/>
          </w:tcPr>
          <w:p w14:paraId="56BB379D">
            <w:pPr>
              <w:pStyle w:val="2"/>
              <w:rPr>
                <w:rFonts w:ascii="宋体" w:hAnsi="宋体"/>
              </w:rPr>
            </w:pPr>
          </w:p>
        </w:tc>
        <w:tc>
          <w:tcPr>
            <w:tcW w:w="1436" w:type="dxa"/>
          </w:tcPr>
          <w:p w14:paraId="67515760">
            <w:pPr>
              <w:pStyle w:val="2"/>
              <w:rPr>
                <w:rFonts w:ascii="宋体" w:hAnsi="宋体"/>
              </w:rPr>
            </w:pPr>
          </w:p>
        </w:tc>
        <w:tc>
          <w:tcPr>
            <w:tcW w:w="1440" w:type="dxa"/>
          </w:tcPr>
          <w:p w14:paraId="3691F9CF">
            <w:pPr>
              <w:pStyle w:val="2"/>
              <w:rPr>
                <w:rFonts w:ascii="宋体" w:hAnsi="宋体"/>
                <w:b/>
              </w:rPr>
            </w:pPr>
          </w:p>
        </w:tc>
        <w:tc>
          <w:tcPr>
            <w:tcW w:w="988" w:type="dxa"/>
          </w:tcPr>
          <w:p w14:paraId="19293E50">
            <w:pPr>
              <w:pStyle w:val="2"/>
              <w:rPr>
                <w:rFonts w:ascii="宋体" w:hAnsi="宋体"/>
              </w:rPr>
            </w:pPr>
          </w:p>
        </w:tc>
      </w:tr>
    </w:tbl>
    <w:p w14:paraId="1404F670">
      <w:pPr>
        <w:pStyle w:val="2"/>
        <w:rPr>
          <w:rFonts w:ascii="宋体" w:hAnsi="宋体"/>
        </w:rPr>
      </w:pPr>
    </w:p>
    <w:p w14:paraId="1D6ED4FF">
      <w:pPr>
        <w:tabs>
          <w:tab w:val="left" w:pos="1680"/>
        </w:tabs>
        <w:snapToGrid w:val="0"/>
        <w:spacing w:line="360" w:lineRule="auto"/>
        <w:ind w:right="-42" w:rightChars="-20"/>
        <w:rPr>
          <w:rFonts w:ascii="宋体" w:hAnsi="宋体"/>
          <w:caps/>
          <w:szCs w:val="21"/>
        </w:rPr>
      </w:pPr>
      <w:r>
        <w:rPr>
          <w:rFonts w:ascii="宋体" w:hAnsi="宋体"/>
          <w:caps/>
          <w:szCs w:val="21"/>
        </w:rPr>
        <w:t>注：</w:t>
      </w:r>
      <w:r>
        <w:rPr>
          <w:rFonts w:hint="eastAsia" w:ascii="宋体" w:hAnsi="宋体" w:cs="宋体"/>
          <w:sz w:val="21"/>
          <w:szCs w:val="21"/>
        </w:rPr>
        <w:t>投标人</w:t>
      </w:r>
      <w:r>
        <w:rPr>
          <w:rFonts w:hint="eastAsia" w:ascii="宋体" w:hAnsi="宋体" w:cs="宋体"/>
          <w:sz w:val="21"/>
          <w:szCs w:val="21"/>
          <w:lang w:val="en-US" w:eastAsia="zh-CN"/>
        </w:rPr>
        <w:t>应随此表后</w:t>
      </w:r>
      <w:r>
        <w:rPr>
          <w:rFonts w:hint="eastAsia" w:ascii="宋体" w:hAnsi="宋体" w:cs="宋体"/>
          <w:sz w:val="21"/>
          <w:szCs w:val="21"/>
        </w:rPr>
        <w:t>提供2</w:t>
      </w:r>
      <w:r>
        <w:rPr>
          <w:rFonts w:ascii="宋体" w:hAnsi="宋体" w:cs="宋体"/>
          <w:sz w:val="21"/>
          <w:szCs w:val="21"/>
        </w:rPr>
        <w:t>0</w:t>
      </w:r>
      <w:r>
        <w:rPr>
          <w:rFonts w:hint="eastAsia" w:ascii="宋体" w:hAnsi="宋体" w:cs="宋体"/>
          <w:sz w:val="21"/>
          <w:szCs w:val="21"/>
          <w:lang w:val="en-US" w:eastAsia="zh-CN"/>
        </w:rPr>
        <w:t>23</w:t>
      </w:r>
      <w:r>
        <w:rPr>
          <w:rFonts w:hint="eastAsia" w:ascii="宋体" w:hAnsi="宋体" w:cs="宋体"/>
          <w:sz w:val="21"/>
          <w:szCs w:val="21"/>
        </w:rPr>
        <w:t>年</w:t>
      </w:r>
      <w:r>
        <w:rPr>
          <w:rFonts w:hint="eastAsia" w:ascii="宋体" w:hAnsi="宋体" w:cs="宋体"/>
          <w:sz w:val="21"/>
          <w:szCs w:val="21"/>
          <w:lang w:val="en-US" w:eastAsia="zh-CN"/>
        </w:rPr>
        <w:t>1</w:t>
      </w:r>
      <w:r>
        <w:rPr>
          <w:rFonts w:hint="eastAsia" w:ascii="宋体" w:hAnsi="宋体" w:cs="宋体"/>
          <w:sz w:val="21"/>
          <w:szCs w:val="21"/>
        </w:rPr>
        <w:t>月至今类似项目业绩。（以合同签订日期为准，投标文件中附加盖公章的合同复印件，否则不作为评审依据）。</w:t>
      </w:r>
    </w:p>
    <w:p w14:paraId="3FEDF7DA">
      <w:pPr>
        <w:pStyle w:val="2"/>
        <w:rPr>
          <w:rFonts w:ascii="宋体" w:hAnsi="宋体"/>
        </w:rPr>
      </w:pPr>
    </w:p>
    <w:p w14:paraId="274A4F65">
      <w:pPr>
        <w:rPr>
          <w:rFonts w:ascii="宋体" w:hAnsi="宋体"/>
        </w:rPr>
      </w:pPr>
    </w:p>
    <w:p w14:paraId="68D4B06D">
      <w:pPr>
        <w:pStyle w:val="2"/>
        <w:rPr>
          <w:rFonts w:ascii="宋体" w:hAnsi="宋体"/>
        </w:rPr>
      </w:pPr>
    </w:p>
    <w:p w14:paraId="42814487">
      <w:pPr>
        <w:rPr>
          <w:rFonts w:ascii="宋体" w:hAnsi="宋体"/>
        </w:rPr>
      </w:pPr>
    </w:p>
    <w:p w14:paraId="742EBD57">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投标人：</w:t>
      </w:r>
      <w:r>
        <w:rPr>
          <w:rFonts w:ascii="宋体" w:hAnsi="宋体"/>
          <w:b w:val="0"/>
          <w:sz w:val="21"/>
          <w:szCs w:val="21"/>
          <w:u w:val="single"/>
        </w:rPr>
        <w:t xml:space="preserve">             </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rPr>
        <w:t>（盖章）</w:t>
      </w:r>
    </w:p>
    <w:p w14:paraId="4022ABB1">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法定代表人（单位负责人）</w:t>
      </w:r>
    </w:p>
    <w:p w14:paraId="0D216D29">
      <w:pPr>
        <w:pStyle w:val="98"/>
        <w:spacing w:line="360" w:lineRule="auto"/>
        <w:ind w:firstLine="4410" w:firstLineChars="2100"/>
        <w:jc w:val="left"/>
        <w:rPr>
          <w:rFonts w:ascii="宋体" w:hAnsi="宋体"/>
          <w:b w:val="0"/>
          <w:sz w:val="21"/>
          <w:szCs w:val="21"/>
        </w:rPr>
      </w:pPr>
      <w:r>
        <w:rPr>
          <w:rFonts w:hint="eastAsia" w:ascii="宋体" w:hAnsi="宋体"/>
          <w:b w:val="0"/>
          <w:sz w:val="21"/>
          <w:szCs w:val="21"/>
        </w:rPr>
        <w:t>或委托代理人：</w:t>
      </w:r>
      <w:r>
        <w:rPr>
          <w:rFonts w:hint="eastAsia" w:ascii="宋体" w:hAnsi="宋体"/>
          <w:b w:val="0"/>
          <w:sz w:val="21"/>
          <w:szCs w:val="21"/>
          <w:u w:val="single"/>
        </w:rPr>
        <w:t xml:space="preserve"> </w:t>
      </w:r>
      <w:r>
        <w:rPr>
          <w:rFonts w:ascii="宋体" w:hAnsi="宋体"/>
          <w:b w:val="0"/>
          <w:sz w:val="21"/>
          <w:szCs w:val="21"/>
          <w:u w:val="single"/>
        </w:rPr>
        <w:t xml:space="preserve">    </w:t>
      </w:r>
      <w:r>
        <w:rPr>
          <w:rFonts w:hint="eastAsia" w:ascii="宋体" w:hAnsi="宋体"/>
          <w:b w:val="0"/>
          <w:sz w:val="21"/>
          <w:szCs w:val="21"/>
          <w:u w:val="single"/>
        </w:rPr>
        <w:t xml:space="preserve">    </w:t>
      </w:r>
      <w:r>
        <w:rPr>
          <w:rFonts w:hint="eastAsia" w:ascii="宋体" w:hAnsi="宋体"/>
          <w:b w:val="0"/>
          <w:sz w:val="21"/>
          <w:szCs w:val="21"/>
        </w:rPr>
        <w:t>（盖章或签字）</w:t>
      </w:r>
    </w:p>
    <w:p w14:paraId="566578CA">
      <w:pPr>
        <w:spacing w:line="360" w:lineRule="auto"/>
        <w:ind w:firstLine="4410" w:firstLineChars="2100"/>
        <w:jc w:val="left"/>
        <w:outlineLvl w:val="2"/>
        <w:rPr>
          <w:rFonts w:ascii="宋体" w:hAnsi="宋体"/>
          <w:b/>
          <w:bCs/>
          <w:szCs w:val="21"/>
        </w:rPr>
      </w:pPr>
      <w:bookmarkStart w:id="83" w:name="_Toc29244"/>
      <w:r>
        <w:rPr>
          <w:rFonts w:hint="eastAsia" w:ascii="宋体" w:hAnsi="宋体"/>
          <w:szCs w:val="21"/>
        </w:rPr>
        <w:t xml:space="preserve">日 </w:t>
      </w:r>
      <w:r>
        <w:rPr>
          <w:rFonts w:ascii="宋体" w:hAnsi="宋体"/>
          <w:szCs w:val="21"/>
        </w:rPr>
        <w:t xml:space="preserve"> </w:t>
      </w:r>
      <w:r>
        <w:rPr>
          <w:rFonts w:hint="eastAsia" w:ascii="宋体" w:hAnsi="宋体"/>
          <w:szCs w:val="21"/>
        </w:rPr>
        <w:t>期：</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日</w:t>
      </w:r>
      <w:bookmarkEnd w:id="83"/>
    </w:p>
    <w:p w14:paraId="0DD7AE62">
      <w:pPr>
        <w:spacing w:line="360" w:lineRule="auto"/>
        <w:rPr>
          <w:rFonts w:ascii="宋体" w:hAnsi="宋体" w:cs="新宋体"/>
          <w:b/>
          <w:bCs/>
          <w:sz w:val="28"/>
          <w:szCs w:val="28"/>
        </w:rPr>
      </w:pPr>
    </w:p>
    <w:p w14:paraId="2649A6A4">
      <w:pPr>
        <w:pStyle w:val="2"/>
        <w:rPr>
          <w:rFonts w:ascii="宋体" w:hAnsi="宋体"/>
        </w:rPr>
      </w:pPr>
    </w:p>
    <w:p w14:paraId="728AAE87">
      <w:pPr>
        <w:rPr>
          <w:rFonts w:ascii="宋体" w:hAnsi="宋体"/>
        </w:rPr>
      </w:pPr>
    </w:p>
    <w:p w14:paraId="4D565FC9">
      <w:pPr>
        <w:pStyle w:val="2"/>
        <w:rPr>
          <w:rFonts w:ascii="宋体" w:hAnsi="宋体"/>
        </w:rPr>
      </w:pPr>
    </w:p>
    <w:p w14:paraId="05A58DD8">
      <w:pPr>
        <w:numPr>
          <w:ilvl w:val="0"/>
          <w:numId w:val="0"/>
        </w:numPr>
        <w:spacing w:before="240" w:beforeLines="100" w:after="240" w:afterLines="100" w:line="360" w:lineRule="auto"/>
        <w:jc w:val="center"/>
        <w:outlineLvl w:val="2"/>
        <w:rPr>
          <w:rFonts w:hint="eastAsia" w:ascii="宋体" w:hAnsi="宋体"/>
          <w:b/>
          <w:sz w:val="24"/>
        </w:rPr>
      </w:pPr>
      <w:bookmarkStart w:id="84" w:name="_Toc30875"/>
      <w:r>
        <w:rPr>
          <w:rFonts w:hint="eastAsia" w:ascii="宋体" w:hAnsi="宋体"/>
          <w:b/>
          <w:sz w:val="24"/>
          <w:lang w:val="en-US" w:eastAsia="zh-CN"/>
        </w:rPr>
        <w:t>十二、</w:t>
      </w:r>
      <w:r>
        <w:rPr>
          <w:rFonts w:hint="eastAsia" w:ascii="宋体" w:hAnsi="宋体"/>
          <w:b/>
          <w:sz w:val="24"/>
        </w:rPr>
        <w:t>企业性质证明材料</w:t>
      </w:r>
      <w:bookmarkEnd w:id="84"/>
    </w:p>
    <w:p w14:paraId="6EF33FB4">
      <w:pPr>
        <w:pStyle w:val="6"/>
        <w:numPr>
          <w:ilvl w:val="0"/>
          <w:numId w:val="0"/>
        </w:numPr>
        <w:ind w:leftChars="0"/>
        <w:jc w:val="center"/>
        <w:rPr>
          <w:rFonts w:hint="eastAsia" w:eastAsia="方正姚体"/>
          <w:b/>
          <w:bCs/>
          <w:sz w:val="24"/>
          <w:szCs w:val="22"/>
          <w:lang w:eastAsia="zh-CN"/>
        </w:rPr>
      </w:pPr>
      <w:r>
        <w:rPr>
          <w:rFonts w:hint="eastAsia"/>
          <w:b/>
          <w:bCs/>
          <w:sz w:val="24"/>
          <w:szCs w:val="22"/>
          <w:lang w:eastAsia="zh-CN"/>
        </w:rPr>
        <w:t>（</w:t>
      </w:r>
      <w:r>
        <w:rPr>
          <w:rFonts w:hint="eastAsia"/>
          <w:b/>
          <w:bCs/>
          <w:sz w:val="24"/>
          <w:szCs w:val="22"/>
          <w:lang w:val="en-US" w:eastAsia="zh-CN"/>
        </w:rPr>
        <w:t>以下内容，各投标人按要求根据公司情况如实填写，无需填写请提供空白表</w:t>
      </w:r>
      <w:r>
        <w:rPr>
          <w:rFonts w:hint="eastAsia"/>
          <w:b/>
          <w:bCs/>
          <w:sz w:val="24"/>
          <w:szCs w:val="22"/>
          <w:lang w:eastAsia="zh-CN"/>
        </w:rPr>
        <w:t>）</w:t>
      </w:r>
    </w:p>
    <w:p w14:paraId="6A46DC31">
      <w:pPr>
        <w:pStyle w:val="2"/>
        <w:numPr>
          <w:ilvl w:val="0"/>
          <w:numId w:val="0"/>
        </w:numPr>
        <w:ind w:right="-84" w:rightChars="-40"/>
        <w:jc w:val="both"/>
      </w:pPr>
    </w:p>
    <w:p w14:paraId="3B3F598E">
      <w:pPr>
        <w:adjustRightInd w:val="0"/>
        <w:snapToGrid w:val="0"/>
        <w:spacing w:before="50" w:line="440" w:lineRule="exact"/>
        <w:ind w:firstLine="420" w:firstLineChars="200"/>
        <w:rPr>
          <w:rFonts w:ascii="宋体" w:hAnsi="宋体" w:cs="新宋体"/>
          <w:szCs w:val="21"/>
        </w:rPr>
      </w:pPr>
      <w:r>
        <w:rPr>
          <w:rFonts w:hint="eastAsia" w:ascii="宋体" w:hAnsi="宋体" w:cs="新宋体"/>
          <w:szCs w:val="21"/>
        </w:rPr>
        <w:t>附件1：中小企业声明函（货物）</w:t>
      </w:r>
    </w:p>
    <w:p w14:paraId="085B7E5F">
      <w:pPr>
        <w:adjustRightInd w:val="0"/>
        <w:snapToGrid w:val="0"/>
        <w:spacing w:before="50" w:line="440" w:lineRule="exact"/>
        <w:ind w:firstLine="420" w:firstLineChars="200"/>
        <w:rPr>
          <w:rFonts w:ascii="宋体" w:hAnsi="宋体" w:cs="新宋体"/>
          <w:szCs w:val="21"/>
        </w:rPr>
      </w:pPr>
      <w:r>
        <w:rPr>
          <w:rFonts w:hint="eastAsia" w:ascii="宋体" w:hAnsi="宋体" w:cs="新宋体"/>
          <w:szCs w:val="21"/>
        </w:rPr>
        <w:t>附件</w:t>
      </w:r>
      <w:r>
        <w:rPr>
          <w:rFonts w:ascii="宋体" w:hAnsi="宋体" w:cs="新宋体"/>
          <w:szCs w:val="21"/>
        </w:rPr>
        <w:t>2</w:t>
      </w:r>
      <w:r>
        <w:rPr>
          <w:rFonts w:hint="eastAsia" w:ascii="宋体" w:hAnsi="宋体" w:cs="新宋体"/>
          <w:szCs w:val="21"/>
        </w:rPr>
        <w:t>：“节能产品”、“环境标志产品”证明材料</w:t>
      </w:r>
    </w:p>
    <w:p w14:paraId="390BB790">
      <w:pPr>
        <w:adjustRightInd w:val="0"/>
        <w:snapToGrid w:val="0"/>
        <w:spacing w:before="50" w:line="440" w:lineRule="exact"/>
        <w:ind w:firstLine="420" w:firstLineChars="200"/>
        <w:rPr>
          <w:rFonts w:ascii="宋体" w:hAnsi="宋体" w:cs="新宋体"/>
          <w:szCs w:val="21"/>
        </w:rPr>
      </w:pPr>
      <w:r>
        <w:rPr>
          <w:rFonts w:hint="eastAsia" w:ascii="宋体" w:hAnsi="宋体" w:cs="新宋体"/>
          <w:szCs w:val="21"/>
        </w:rPr>
        <w:t>附件</w:t>
      </w:r>
      <w:r>
        <w:rPr>
          <w:rFonts w:ascii="宋体" w:hAnsi="宋体" w:cs="新宋体"/>
          <w:szCs w:val="21"/>
        </w:rPr>
        <w:t>3</w:t>
      </w:r>
      <w:r>
        <w:rPr>
          <w:rFonts w:hint="eastAsia" w:ascii="宋体" w:hAnsi="宋体" w:cs="新宋体"/>
          <w:szCs w:val="21"/>
        </w:rPr>
        <w:t>：残疾人福利性单位声明函</w:t>
      </w:r>
    </w:p>
    <w:p w14:paraId="118DD9DF">
      <w:pPr>
        <w:spacing w:line="440" w:lineRule="exact"/>
        <w:ind w:firstLine="420" w:firstLineChars="200"/>
        <w:rPr>
          <w:rFonts w:ascii="宋体" w:hAnsi="宋体" w:cs="新宋体"/>
          <w:bCs/>
          <w:szCs w:val="21"/>
        </w:rPr>
      </w:pPr>
      <w:r>
        <w:rPr>
          <w:rFonts w:hint="eastAsia" w:ascii="宋体" w:hAnsi="宋体" w:cs="新宋体"/>
          <w:bCs/>
          <w:szCs w:val="21"/>
        </w:rPr>
        <w:t>附件</w:t>
      </w:r>
      <w:r>
        <w:rPr>
          <w:rFonts w:ascii="宋体" w:hAnsi="宋体" w:cs="新宋体"/>
          <w:bCs/>
          <w:szCs w:val="21"/>
        </w:rPr>
        <w:t>4</w:t>
      </w:r>
      <w:r>
        <w:rPr>
          <w:rFonts w:hint="eastAsia" w:ascii="宋体" w:hAnsi="宋体" w:cs="新宋体"/>
          <w:bCs/>
          <w:szCs w:val="21"/>
        </w:rPr>
        <w:t>：监狱企业证明</w:t>
      </w:r>
    </w:p>
    <w:p w14:paraId="09EBE93A">
      <w:pPr>
        <w:spacing w:line="440" w:lineRule="exact"/>
        <w:rPr>
          <w:rFonts w:ascii="宋体" w:hAnsi="宋体" w:cs="新宋体"/>
          <w:b/>
          <w:szCs w:val="21"/>
        </w:rPr>
      </w:pPr>
    </w:p>
    <w:p w14:paraId="3A5F05CD">
      <w:pPr>
        <w:spacing w:line="440" w:lineRule="exact"/>
        <w:rPr>
          <w:rFonts w:ascii="宋体" w:hAnsi="宋体" w:cs="新宋体"/>
          <w:b/>
          <w:szCs w:val="21"/>
        </w:rPr>
      </w:pPr>
    </w:p>
    <w:p w14:paraId="6A6E57FF">
      <w:pPr>
        <w:spacing w:line="440" w:lineRule="exact"/>
        <w:rPr>
          <w:rFonts w:ascii="宋体" w:hAnsi="宋体" w:cs="新宋体"/>
          <w:b/>
          <w:szCs w:val="21"/>
        </w:rPr>
      </w:pPr>
    </w:p>
    <w:p w14:paraId="2632B944">
      <w:pPr>
        <w:spacing w:line="440" w:lineRule="exact"/>
        <w:rPr>
          <w:rFonts w:ascii="宋体" w:hAnsi="宋体" w:cs="新宋体"/>
          <w:b/>
          <w:szCs w:val="21"/>
        </w:rPr>
      </w:pPr>
    </w:p>
    <w:p w14:paraId="02FA2133">
      <w:pPr>
        <w:spacing w:line="440" w:lineRule="exact"/>
        <w:rPr>
          <w:rFonts w:ascii="宋体" w:hAnsi="宋体" w:cs="新宋体"/>
          <w:b/>
          <w:szCs w:val="21"/>
        </w:rPr>
      </w:pPr>
    </w:p>
    <w:p w14:paraId="50D85D8B">
      <w:pPr>
        <w:spacing w:line="440" w:lineRule="exact"/>
        <w:rPr>
          <w:rFonts w:ascii="宋体" w:hAnsi="宋体" w:cs="新宋体"/>
          <w:b/>
          <w:szCs w:val="21"/>
        </w:rPr>
      </w:pPr>
    </w:p>
    <w:p w14:paraId="17898A4C">
      <w:pPr>
        <w:spacing w:line="440" w:lineRule="exact"/>
        <w:rPr>
          <w:rFonts w:ascii="宋体" w:hAnsi="宋体" w:cs="新宋体"/>
          <w:b/>
          <w:szCs w:val="21"/>
        </w:rPr>
      </w:pPr>
    </w:p>
    <w:p w14:paraId="128B4633">
      <w:pPr>
        <w:spacing w:line="440" w:lineRule="exact"/>
        <w:rPr>
          <w:rFonts w:ascii="宋体" w:hAnsi="宋体" w:cs="新宋体"/>
          <w:b/>
          <w:szCs w:val="21"/>
        </w:rPr>
      </w:pPr>
    </w:p>
    <w:p w14:paraId="0410DC09">
      <w:pPr>
        <w:spacing w:line="440" w:lineRule="exact"/>
        <w:rPr>
          <w:rFonts w:ascii="宋体" w:hAnsi="宋体" w:cs="新宋体"/>
          <w:b/>
          <w:szCs w:val="21"/>
        </w:rPr>
      </w:pPr>
    </w:p>
    <w:p w14:paraId="15D60004">
      <w:pPr>
        <w:spacing w:line="440" w:lineRule="exact"/>
        <w:rPr>
          <w:rFonts w:ascii="宋体" w:hAnsi="宋体" w:cs="新宋体"/>
          <w:b/>
          <w:szCs w:val="21"/>
        </w:rPr>
      </w:pPr>
    </w:p>
    <w:p w14:paraId="4DCB5C83">
      <w:pPr>
        <w:spacing w:line="440" w:lineRule="exact"/>
        <w:rPr>
          <w:rFonts w:ascii="宋体" w:hAnsi="宋体" w:cs="新宋体"/>
          <w:b/>
          <w:szCs w:val="21"/>
        </w:rPr>
      </w:pPr>
    </w:p>
    <w:p w14:paraId="0DA8FD3D">
      <w:pPr>
        <w:spacing w:line="440" w:lineRule="exact"/>
        <w:rPr>
          <w:rFonts w:ascii="宋体" w:hAnsi="宋体" w:cs="新宋体"/>
          <w:b/>
          <w:szCs w:val="21"/>
        </w:rPr>
      </w:pPr>
    </w:p>
    <w:p w14:paraId="2707B300">
      <w:pPr>
        <w:pStyle w:val="2"/>
        <w:rPr>
          <w:rFonts w:ascii="宋体" w:hAnsi="宋体"/>
        </w:rPr>
      </w:pPr>
    </w:p>
    <w:p w14:paraId="6D6AD66C">
      <w:pPr>
        <w:rPr>
          <w:rFonts w:ascii="宋体" w:hAnsi="宋体"/>
        </w:rPr>
      </w:pPr>
    </w:p>
    <w:p w14:paraId="36B0DBC1">
      <w:pPr>
        <w:spacing w:line="440" w:lineRule="exact"/>
        <w:rPr>
          <w:rFonts w:ascii="宋体" w:hAnsi="宋体" w:cs="新宋体"/>
          <w:b/>
          <w:szCs w:val="21"/>
        </w:rPr>
      </w:pPr>
    </w:p>
    <w:p w14:paraId="39EB51F5">
      <w:pPr>
        <w:spacing w:line="440" w:lineRule="exact"/>
        <w:rPr>
          <w:rFonts w:ascii="宋体" w:hAnsi="宋体" w:cs="新宋体"/>
          <w:b/>
          <w:szCs w:val="21"/>
        </w:rPr>
      </w:pPr>
    </w:p>
    <w:p w14:paraId="13B3EB7D">
      <w:pPr>
        <w:spacing w:line="440" w:lineRule="exact"/>
        <w:rPr>
          <w:rFonts w:ascii="宋体" w:hAnsi="宋体" w:cs="新宋体"/>
          <w:b/>
          <w:szCs w:val="21"/>
        </w:rPr>
      </w:pPr>
    </w:p>
    <w:p w14:paraId="785DD8D3">
      <w:pPr>
        <w:spacing w:line="440" w:lineRule="exact"/>
        <w:rPr>
          <w:rFonts w:ascii="宋体" w:hAnsi="宋体" w:cs="新宋体"/>
          <w:b/>
          <w:szCs w:val="21"/>
        </w:rPr>
      </w:pPr>
    </w:p>
    <w:p w14:paraId="4353FC41">
      <w:pPr>
        <w:spacing w:line="440" w:lineRule="exact"/>
        <w:rPr>
          <w:rFonts w:ascii="宋体" w:hAnsi="宋体" w:cs="新宋体"/>
          <w:b/>
          <w:szCs w:val="21"/>
        </w:rPr>
      </w:pPr>
    </w:p>
    <w:p w14:paraId="08012F25">
      <w:pPr>
        <w:pStyle w:val="2"/>
        <w:rPr>
          <w:rFonts w:ascii="宋体" w:hAnsi="宋体"/>
        </w:rPr>
      </w:pPr>
    </w:p>
    <w:p w14:paraId="307A56A4">
      <w:pPr>
        <w:rPr>
          <w:rFonts w:ascii="宋体" w:hAnsi="宋体"/>
        </w:rPr>
      </w:pPr>
    </w:p>
    <w:p w14:paraId="605A8DE5">
      <w:pPr>
        <w:pStyle w:val="2"/>
        <w:rPr>
          <w:rFonts w:ascii="宋体" w:hAnsi="宋体"/>
        </w:rPr>
      </w:pPr>
    </w:p>
    <w:p w14:paraId="0D026C80">
      <w:pPr>
        <w:rPr>
          <w:rFonts w:ascii="宋体" w:hAnsi="宋体"/>
        </w:rPr>
      </w:pPr>
    </w:p>
    <w:p w14:paraId="310929F7">
      <w:pPr>
        <w:spacing w:line="440" w:lineRule="exact"/>
        <w:rPr>
          <w:rFonts w:ascii="宋体" w:hAnsi="宋体" w:cs="新宋体"/>
          <w:b/>
          <w:szCs w:val="21"/>
        </w:rPr>
      </w:pPr>
    </w:p>
    <w:p w14:paraId="479BBCCD">
      <w:pPr>
        <w:spacing w:line="440" w:lineRule="exact"/>
        <w:rPr>
          <w:rFonts w:ascii="宋体" w:hAnsi="宋体" w:cs="新宋体"/>
          <w:b/>
          <w:szCs w:val="21"/>
        </w:rPr>
      </w:pPr>
    </w:p>
    <w:p w14:paraId="3CA6D6AB">
      <w:pPr>
        <w:spacing w:line="440" w:lineRule="exact"/>
        <w:rPr>
          <w:rFonts w:ascii="宋体" w:hAnsi="宋体" w:cs="新宋体"/>
          <w:b/>
          <w:szCs w:val="21"/>
        </w:rPr>
      </w:pPr>
    </w:p>
    <w:p w14:paraId="783D5599">
      <w:pPr>
        <w:pStyle w:val="152"/>
        <w:spacing w:line="480" w:lineRule="auto"/>
        <w:rPr>
          <w:rFonts w:hint="eastAsia" w:ascii="宋体" w:hAnsi="宋体" w:eastAsia="宋体" w:cs="新宋体"/>
          <w:sz w:val="21"/>
          <w:szCs w:val="21"/>
        </w:rPr>
      </w:pPr>
    </w:p>
    <w:p w14:paraId="0EA61E7C">
      <w:pPr>
        <w:pStyle w:val="152"/>
        <w:spacing w:line="480" w:lineRule="auto"/>
        <w:rPr>
          <w:rFonts w:ascii="宋体" w:hAnsi="宋体" w:eastAsia="宋体" w:cs="新宋体"/>
          <w:sz w:val="21"/>
          <w:szCs w:val="21"/>
        </w:rPr>
      </w:pPr>
      <w:r>
        <w:rPr>
          <w:rFonts w:hint="eastAsia" w:ascii="宋体" w:hAnsi="宋体" w:eastAsia="宋体" w:cs="新宋体"/>
          <w:sz w:val="21"/>
          <w:szCs w:val="21"/>
        </w:rPr>
        <w:t>附件1：</w:t>
      </w:r>
    </w:p>
    <w:p w14:paraId="15EC2E60">
      <w:pPr>
        <w:spacing w:line="480" w:lineRule="auto"/>
        <w:jc w:val="center"/>
        <w:rPr>
          <w:rFonts w:ascii="宋体" w:hAnsi="宋体"/>
          <w:b/>
          <w:bCs/>
          <w:szCs w:val="21"/>
        </w:rPr>
      </w:pPr>
      <w:r>
        <w:rPr>
          <w:rFonts w:hint="eastAsia" w:ascii="宋体" w:hAnsi="宋体"/>
          <w:b/>
          <w:bCs/>
          <w:szCs w:val="21"/>
        </w:rPr>
        <w:t>中小企业声明函（货物）</w:t>
      </w:r>
    </w:p>
    <w:p w14:paraId="20BBDC9D">
      <w:pPr>
        <w:spacing w:line="480" w:lineRule="auto"/>
        <w:ind w:firstLine="420" w:firstLineChars="200"/>
        <w:rPr>
          <w:rFonts w:ascii="宋体" w:hAnsi="宋体"/>
        </w:rPr>
      </w:pPr>
      <w:r>
        <w:rPr>
          <w:rFonts w:ascii="宋体" w:hAnsi="宋体"/>
        </w:rPr>
        <w:t>本公司</w:t>
      </w:r>
      <w:r>
        <w:rPr>
          <w:rFonts w:hint="eastAsia" w:ascii="宋体" w:hAnsi="宋体"/>
        </w:rPr>
        <w:t>（</w:t>
      </w:r>
      <w:r>
        <w:rPr>
          <w:rFonts w:ascii="宋体" w:hAnsi="宋体"/>
        </w:rPr>
        <w:t>联合体</w:t>
      </w:r>
      <w:r>
        <w:rPr>
          <w:rFonts w:hint="eastAsia" w:ascii="宋体" w:hAnsi="宋体"/>
        </w:rPr>
        <w:t>）</w:t>
      </w:r>
      <w:r>
        <w:rPr>
          <w:rFonts w:ascii="宋体" w:hAnsi="宋体"/>
        </w:rPr>
        <w:t>郑重声明</w:t>
      </w:r>
      <w:r>
        <w:rPr>
          <w:rFonts w:hint="eastAsia" w:ascii="宋体" w:hAnsi="宋体"/>
        </w:rPr>
        <w:t>，</w:t>
      </w:r>
      <w:r>
        <w:rPr>
          <w:rFonts w:ascii="宋体" w:hAnsi="宋体"/>
        </w:rPr>
        <w:t>根据《政府采购促进中小企业发展管理办法》</w:t>
      </w:r>
      <w:r>
        <w:rPr>
          <w:rFonts w:hint="eastAsia" w:ascii="宋体" w:hAnsi="宋体"/>
        </w:rPr>
        <w:t>（</w:t>
      </w:r>
      <w:r>
        <w:rPr>
          <w:rFonts w:ascii="宋体" w:hAnsi="宋体"/>
        </w:rPr>
        <w:t>财库〔2020〕46</w:t>
      </w:r>
      <w:r>
        <w:rPr>
          <w:rFonts w:hint="eastAsia" w:ascii="宋体" w:hAnsi="宋体"/>
        </w:rPr>
        <w:t>号）</w:t>
      </w:r>
      <w:r>
        <w:rPr>
          <w:rFonts w:ascii="宋体" w:hAnsi="宋体"/>
        </w:rPr>
        <w:t>的规定</w:t>
      </w:r>
      <w:r>
        <w:rPr>
          <w:rFonts w:hint="eastAsia" w:ascii="宋体" w:hAnsi="宋体"/>
        </w:rPr>
        <w:t>，</w:t>
      </w:r>
      <w:r>
        <w:rPr>
          <w:rFonts w:ascii="宋体" w:hAnsi="宋体"/>
        </w:rPr>
        <w:t>本公司</w:t>
      </w:r>
      <w:r>
        <w:rPr>
          <w:rFonts w:hint="eastAsia" w:ascii="宋体" w:hAnsi="宋体"/>
        </w:rPr>
        <w:t>（</w:t>
      </w:r>
      <w:r>
        <w:rPr>
          <w:rFonts w:ascii="宋体" w:hAnsi="宋体"/>
        </w:rPr>
        <w:t>联</w:t>
      </w:r>
      <w:r>
        <w:rPr>
          <w:rFonts w:ascii="宋体" w:hAnsi="宋体"/>
          <w:i w:val="0"/>
          <w:iCs w:val="0"/>
        </w:rPr>
        <w:t>合体</w:t>
      </w:r>
      <w:r>
        <w:rPr>
          <w:rFonts w:hint="eastAsia" w:ascii="宋体" w:hAnsi="宋体"/>
          <w:i w:val="0"/>
          <w:iCs w:val="0"/>
        </w:rPr>
        <w:t>）</w:t>
      </w:r>
      <w:r>
        <w:rPr>
          <w:rFonts w:ascii="宋体" w:hAnsi="宋体"/>
          <w:i w:val="0"/>
          <w:iCs w:val="0"/>
        </w:rPr>
        <w:t>参加</w:t>
      </w:r>
      <w:r>
        <w:rPr>
          <w:rFonts w:hint="eastAsia" w:ascii="宋体" w:hAnsi="宋体"/>
          <w:i w:val="0"/>
          <w:iCs w:val="0"/>
          <w:u w:val="single"/>
        </w:rPr>
        <w:t>（单位名称）</w:t>
      </w:r>
      <w:r>
        <w:rPr>
          <w:rFonts w:ascii="宋体" w:hAnsi="宋体"/>
          <w:i w:val="0"/>
          <w:iCs w:val="0"/>
        </w:rPr>
        <w:t>的</w:t>
      </w:r>
      <w:r>
        <w:rPr>
          <w:rFonts w:hint="eastAsia" w:ascii="宋体" w:hAnsi="宋体"/>
          <w:i w:val="0"/>
          <w:iCs w:val="0"/>
          <w:u w:val="single"/>
        </w:rPr>
        <w:t>（项目名称）</w:t>
      </w:r>
      <w:r>
        <w:rPr>
          <w:rFonts w:ascii="宋体" w:hAnsi="宋体"/>
          <w:i w:val="0"/>
          <w:iCs w:val="0"/>
        </w:rPr>
        <w:t>采购活动</w:t>
      </w:r>
      <w:r>
        <w:rPr>
          <w:rFonts w:hint="eastAsia" w:ascii="宋体" w:hAnsi="宋体"/>
          <w:i w:val="0"/>
          <w:iCs w:val="0"/>
        </w:rPr>
        <w:t>，提</w:t>
      </w:r>
      <w:r>
        <w:rPr>
          <w:rFonts w:hint="eastAsia" w:ascii="宋体" w:hAnsi="宋体"/>
        </w:rPr>
        <w:t>供的货物全部由符合政府采购政策要求的中小企业制造。</w:t>
      </w:r>
      <w:r>
        <w:rPr>
          <w:rFonts w:ascii="宋体" w:hAnsi="宋体"/>
        </w:rPr>
        <w:t>相关企业</w:t>
      </w:r>
      <w:r>
        <w:rPr>
          <w:rFonts w:hint="eastAsia" w:ascii="宋体" w:hAnsi="宋体"/>
        </w:rPr>
        <w:t>（</w:t>
      </w:r>
      <w:r>
        <w:rPr>
          <w:rFonts w:ascii="宋体" w:hAnsi="宋体"/>
        </w:rPr>
        <w:t>含联合体中的中小企业、签订分包意向协议的中小企业</w:t>
      </w:r>
      <w:r>
        <w:rPr>
          <w:rFonts w:hint="eastAsia" w:ascii="宋体" w:hAnsi="宋体"/>
        </w:rPr>
        <w:t>）</w:t>
      </w:r>
      <w:r>
        <w:rPr>
          <w:rFonts w:ascii="宋体" w:hAnsi="宋体"/>
        </w:rPr>
        <w:t>的具体情况如下</w:t>
      </w:r>
      <w:r>
        <w:rPr>
          <w:rFonts w:hint="eastAsia" w:ascii="宋体" w:hAnsi="宋体"/>
        </w:rPr>
        <w:t>：</w:t>
      </w:r>
    </w:p>
    <w:p w14:paraId="620B2E4D">
      <w:pPr>
        <w:spacing w:line="480" w:lineRule="auto"/>
        <w:ind w:firstLine="420" w:firstLineChars="200"/>
        <w:rPr>
          <w:rFonts w:ascii="宋体" w:hAnsi="宋体"/>
          <w:i w:val="0"/>
          <w:iCs w:val="0"/>
        </w:rPr>
      </w:pPr>
      <w:r>
        <w:rPr>
          <w:rFonts w:hint="eastAsia" w:ascii="宋体" w:hAnsi="宋体"/>
        </w:rPr>
        <w:t>1</w:t>
      </w:r>
      <w:r>
        <w:rPr>
          <w:rFonts w:ascii="宋体" w:hAnsi="宋体"/>
        </w:rPr>
        <w:t>.</w:t>
      </w:r>
      <w:r>
        <w:rPr>
          <w:rFonts w:hint="eastAsia" w:ascii="宋体" w:hAnsi="宋体"/>
          <w:i w:val="0"/>
          <w:iCs w:val="0"/>
          <w:u w:val="single"/>
        </w:rPr>
        <w:t>（标的名称）</w:t>
      </w:r>
      <w:r>
        <w:rPr>
          <w:rFonts w:hint="eastAsia" w:ascii="宋体" w:hAnsi="宋体"/>
          <w:i w:val="0"/>
          <w:iCs w:val="0"/>
        </w:rPr>
        <w:t>，属于</w:t>
      </w:r>
      <w:r>
        <w:rPr>
          <w:rFonts w:hint="eastAsia" w:ascii="宋体" w:hAnsi="宋体"/>
          <w:i w:val="0"/>
          <w:iCs w:val="0"/>
          <w:u w:val="single"/>
        </w:rPr>
        <w:t>（</w:t>
      </w:r>
      <w:r>
        <w:rPr>
          <w:rFonts w:hint="eastAsia" w:ascii="宋体" w:hAnsi="宋体"/>
          <w:i w:val="0"/>
          <w:iCs w:val="0"/>
          <w:u w:val="single"/>
          <w:lang w:val="en-US" w:eastAsia="zh-CN"/>
        </w:rPr>
        <w:t>招标</w:t>
      </w:r>
      <w:r>
        <w:rPr>
          <w:rFonts w:hint="eastAsia" w:ascii="宋体" w:hAnsi="宋体"/>
          <w:i w:val="0"/>
          <w:iCs w:val="0"/>
          <w:u w:val="single"/>
        </w:rPr>
        <w:t>文件中明确的所属行业）</w:t>
      </w:r>
      <w:r>
        <w:rPr>
          <w:rFonts w:hint="eastAsia" w:ascii="宋体" w:hAnsi="宋体"/>
          <w:i w:val="0"/>
          <w:iCs w:val="0"/>
        </w:rPr>
        <w:t>；制造商为</w:t>
      </w:r>
      <w:r>
        <w:rPr>
          <w:rFonts w:hint="eastAsia" w:ascii="宋体" w:hAnsi="宋体"/>
          <w:i w:val="0"/>
          <w:iCs w:val="0"/>
          <w:u w:val="single"/>
        </w:rPr>
        <w:t>（企业名称）</w:t>
      </w:r>
      <w:r>
        <w:rPr>
          <w:rFonts w:hint="eastAsia" w:ascii="宋体" w:hAnsi="宋体"/>
          <w:i w:val="0"/>
          <w:iCs w:val="0"/>
        </w:rPr>
        <w:t>，从业人员</w:t>
      </w:r>
      <w:r>
        <w:rPr>
          <w:rFonts w:hint="eastAsia" w:ascii="宋体" w:hAnsi="宋体"/>
          <w:i w:val="0"/>
          <w:iCs w:val="0"/>
          <w:u w:val="single"/>
        </w:rPr>
        <w:t xml:space="preserve"> </w:t>
      </w:r>
      <w:r>
        <w:rPr>
          <w:rFonts w:ascii="宋体" w:hAnsi="宋体"/>
          <w:i w:val="0"/>
          <w:iCs w:val="0"/>
          <w:u w:val="single"/>
        </w:rPr>
        <w:t xml:space="preserve">   </w:t>
      </w:r>
      <w:r>
        <w:rPr>
          <w:rFonts w:hint="eastAsia" w:ascii="宋体" w:hAnsi="宋体"/>
          <w:i w:val="0"/>
          <w:iCs w:val="0"/>
        </w:rPr>
        <w:t>人，营业收入为</w:t>
      </w:r>
      <w:r>
        <w:rPr>
          <w:rFonts w:hint="eastAsia" w:ascii="宋体" w:hAnsi="宋体"/>
          <w:i w:val="0"/>
          <w:iCs w:val="0"/>
          <w:u w:val="single"/>
        </w:rPr>
        <w:t xml:space="preserve"> </w:t>
      </w:r>
      <w:r>
        <w:rPr>
          <w:rFonts w:ascii="宋体" w:hAnsi="宋体"/>
          <w:i w:val="0"/>
          <w:iCs w:val="0"/>
          <w:u w:val="single"/>
        </w:rPr>
        <w:t xml:space="preserve">   </w:t>
      </w:r>
      <w:r>
        <w:rPr>
          <w:rFonts w:hint="eastAsia" w:ascii="宋体" w:hAnsi="宋体"/>
          <w:i w:val="0"/>
          <w:iCs w:val="0"/>
        </w:rPr>
        <w:t>万元，资产总额为</w:t>
      </w:r>
      <w:r>
        <w:rPr>
          <w:rFonts w:hint="eastAsia" w:ascii="宋体" w:hAnsi="宋体"/>
          <w:i w:val="0"/>
          <w:iCs w:val="0"/>
          <w:u w:val="single"/>
        </w:rPr>
        <w:t xml:space="preserve"> </w:t>
      </w:r>
      <w:r>
        <w:rPr>
          <w:rFonts w:ascii="宋体" w:hAnsi="宋体"/>
          <w:i w:val="0"/>
          <w:iCs w:val="0"/>
          <w:u w:val="single"/>
        </w:rPr>
        <w:t xml:space="preserve">   </w:t>
      </w:r>
      <w:r>
        <w:rPr>
          <w:rFonts w:hint="eastAsia" w:ascii="宋体" w:hAnsi="宋体"/>
          <w:i w:val="0"/>
          <w:iCs w:val="0"/>
        </w:rPr>
        <w:t>万元</w:t>
      </w:r>
      <w:r>
        <w:rPr>
          <w:rFonts w:hint="eastAsia" w:ascii="宋体" w:hAnsi="宋体"/>
          <w:i w:val="0"/>
          <w:iCs w:val="0"/>
          <w:vertAlign w:val="superscript"/>
        </w:rPr>
        <w:t>1</w:t>
      </w:r>
      <w:r>
        <w:rPr>
          <w:rFonts w:hint="eastAsia" w:ascii="宋体" w:hAnsi="宋体"/>
          <w:i w:val="0"/>
          <w:iCs w:val="0"/>
        </w:rPr>
        <w:t>，属于</w:t>
      </w:r>
      <w:r>
        <w:rPr>
          <w:rFonts w:hint="eastAsia" w:ascii="宋体" w:hAnsi="宋体"/>
          <w:i w:val="0"/>
          <w:iCs w:val="0"/>
          <w:u w:val="single"/>
        </w:rPr>
        <w:t>（中型企业、小型企业、微型企业）</w:t>
      </w:r>
      <w:r>
        <w:rPr>
          <w:rFonts w:hint="eastAsia" w:ascii="宋体" w:hAnsi="宋体"/>
          <w:i w:val="0"/>
          <w:iCs w:val="0"/>
        </w:rPr>
        <w:t>；</w:t>
      </w:r>
    </w:p>
    <w:p w14:paraId="61FC33CF">
      <w:pPr>
        <w:spacing w:line="480" w:lineRule="auto"/>
        <w:ind w:firstLine="420" w:firstLineChars="200"/>
        <w:rPr>
          <w:rFonts w:ascii="宋体" w:hAnsi="宋体"/>
          <w:i w:val="0"/>
          <w:iCs w:val="0"/>
        </w:rPr>
      </w:pPr>
      <w:r>
        <w:rPr>
          <w:rFonts w:ascii="宋体" w:hAnsi="宋体"/>
          <w:i w:val="0"/>
          <w:iCs w:val="0"/>
        </w:rPr>
        <w:t>2.</w:t>
      </w:r>
      <w:r>
        <w:rPr>
          <w:rFonts w:hint="eastAsia" w:ascii="宋体" w:hAnsi="宋体"/>
          <w:i w:val="0"/>
          <w:iCs w:val="0"/>
          <w:u w:val="single"/>
        </w:rPr>
        <w:t>（标的名称）</w:t>
      </w:r>
      <w:r>
        <w:rPr>
          <w:rFonts w:hint="eastAsia" w:ascii="宋体" w:hAnsi="宋体"/>
          <w:i w:val="0"/>
          <w:iCs w:val="0"/>
        </w:rPr>
        <w:t>，属于</w:t>
      </w:r>
      <w:r>
        <w:rPr>
          <w:rFonts w:hint="eastAsia" w:ascii="宋体" w:hAnsi="宋体"/>
          <w:i w:val="0"/>
          <w:iCs w:val="0"/>
          <w:u w:val="single"/>
        </w:rPr>
        <w:t>（</w:t>
      </w:r>
      <w:r>
        <w:rPr>
          <w:rFonts w:hint="eastAsia" w:ascii="宋体" w:hAnsi="宋体"/>
          <w:i w:val="0"/>
          <w:iCs w:val="0"/>
          <w:u w:val="single"/>
          <w:lang w:val="en-US" w:eastAsia="zh-CN"/>
        </w:rPr>
        <w:t>招标</w:t>
      </w:r>
      <w:r>
        <w:rPr>
          <w:rFonts w:hint="eastAsia" w:ascii="宋体" w:hAnsi="宋体"/>
          <w:i w:val="0"/>
          <w:iCs w:val="0"/>
          <w:u w:val="single"/>
        </w:rPr>
        <w:t>文件中明确的所属行业）</w:t>
      </w:r>
      <w:r>
        <w:rPr>
          <w:rFonts w:hint="eastAsia" w:ascii="宋体" w:hAnsi="宋体"/>
          <w:i w:val="0"/>
          <w:iCs w:val="0"/>
        </w:rPr>
        <w:t>；制造商为</w:t>
      </w:r>
      <w:r>
        <w:rPr>
          <w:rFonts w:hint="eastAsia" w:ascii="宋体" w:hAnsi="宋体"/>
          <w:i w:val="0"/>
          <w:iCs w:val="0"/>
          <w:u w:val="single"/>
        </w:rPr>
        <w:t>（企业名称）</w:t>
      </w:r>
      <w:r>
        <w:rPr>
          <w:rFonts w:hint="eastAsia" w:ascii="宋体" w:hAnsi="宋体"/>
          <w:i w:val="0"/>
          <w:iCs w:val="0"/>
        </w:rPr>
        <w:t>，从业人员</w:t>
      </w:r>
      <w:r>
        <w:rPr>
          <w:rFonts w:hint="eastAsia" w:ascii="宋体" w:hAnsi="宋体"/>
          <w:i w:val="0"/>
          <w:iCs w:val="0"/>
          <w:u w:val="single"/>
        </w:rPr>
        <w:t xml:space="preserve"> </w:t>
      </w:r>
      <w:r>
        <w:rPr>
          <w:rFonts w:ascii="宋体" w:hAnsi="宋体"/>
          <w:i w:val="0"/>
          <w:iCs w:val="0"/>
          <w:u w:val="single"/>
        </w:rPr>
        <w:t xml:space="preserve">   </w:t>
      </w:r>
      <w:r>
        <w:rPr>
          <w:rFonts w:hint="eastAsia" w:ascii="宋体" w:hAnsi="宋体"/>
          <w:i w:val="0"/>
          <w:iCs w:val="0"/>
        </w:rPr>
        <w:t>人，营业收入为</w:t>
      </w:r>
      <w:r>
        <w:rPr>
          <w:rFonts w:hint="eastAsia" w:ascii="宋体" w:hAnsi="宋体"/>
          <w:i w:val="0"/>
          <w:iCs w:val="0"/>
          <w:u w:val="single"/>
        </w:rPr>
        <w:t xml:space="preserve"> </w:t>
      </w:r>
      <w:r>
        <w:rPr>
          <w:rFonts w:ascii="宋体" w:hAnsi="宋体"/>
          <w:i w:val="0"/>
          <w:iCs w:val="0"/>
          <w:u w:val="single"/>
        </w:rPr>
        <w:t xml:space="preserve">   </w:t>
      </w:r>
      <w:r>
        <w:rPr>
          <w:rFonts w:hint="eastAsia" w:ascii="宋体" w:hAnsi="宋体"/>
          <w:i w:val="0"/>
          <w:iCs w:val="0"/>
        </w:rPr>
        <w:t>万元，资产总额为</w:t>
      </w:r>
      <w:r>
        <w:rPr>
          <w:rFonts w:hint="eastAsia" w:ascii="宋体" w:hAnsi="宋体"/>
          <w:i w:val="0"/>
          <w:iCs w:val="0"/>
          <w:u w:val="single"/>
        </w:rPr>
        <w:t xml:space="preserve"> </w:t>
      </w:r>
      <w:r>
        <w:rPr>
          <w:rFonts w:ascii="宋体" w:hAnsi="宋体"/>
          <w:i w:val="0"/>
          <w:iCs w:val="0"/>
          <w:u w:val="single"/>
        </w:rPr>
        <w:t xml:space="preserve">   </w:t>
      </w:r>
      <w:r>
        <w:rPr>
          <w:rFonts w:hint="eastAsia" w:ascii="宋体" w:hAnsi="宋体"/>
          <w:i w:val="0"/>
          <w:iCs w:val="0"/>
        </w:rPr>
        <w:t>万元，属于</w:t>
      </w:r>
      <w:r>
        <w:rPr>
          <w:rFonts w:hint="eastAsia" w:ascii="宋体" w:hAnsi="宋体"/>
          <w:i w:val="0"/>
          <w:iCs w:val="0"/>
          <w:u w:val="single"/>
        </w:rPr>
        <w:t>（中型企业、小型企业、微型企业）</w:t>
      </w:r>
      <w:r>
        <w:rPr>
          <w:rFonts w:hint="eastAsia" w:ascii="宋体" w:hAnsi="宋体"/>
          <w:i w:val="0"/>
          <w:iCs w:val="0"/>
        </w:rPr>
        <w:t>；</w:t>
      </w:r>
    </w:p>
    <w:p w14:paraId="235C855C">
      <w:pPr>
        <w:spacing w:line="480" w:lineRule="auto"/>
        <w:ind w:firstLine="420" w:firstLineChars="200"/>
        <w:rPr>
          <w:rFonts w:ascii="宋体" w:hAnsi="宋体"/>
        </w:rPr>
      </w:pPr>
      <w:r>
        <w:rPr>
          <w:rFonts w:hint="eastAsia" w:ascii="宋体" w:hAnsi="宋体"/>
        </w:rPr>
        <w:t>……</w:t>
      </w:r>
    </w:p>
    <w:p w14:paraId="2F74E93F">
      <w:pPr>
        <w:spacing w:line="480" w:lineRule="auto"/>
        <w:ind w:firstLine="420" w:firstLineChars="200"/>
        <w:rPr>
          <w:rFonts w:ascii="宋体" w:hAnsi="宋体"/>
        </w:rPr>
      </w:pPr>
      <w:r>
        <w:rPr>
          <w:rFonts w:hint="eastAsia" w:ascii="宋体" w:hAnsi="宋体"/>
        </w:rPr>
        <w:t>以上企业，不属于大企业的分支机构，不存在控股股东为大企业的情形，也不存在与大企业的负责人为同一人的情形。</w:t>
      </w:r>
    </w:p>
    <w:p w14:paraId="3324F306">
      <w:pPr>
        <w:spacing w:line="480" w:lineRule="auto"/>
        <w:ind w:firstLine="420" w:firstLineChars="200"/>
        <w:rPr>
          <w:rFonts w:ascii="宋体" w:hAnsi="宋体"/>
        </w:rPr>
      </w:pPr>
      <w:r>
        <w:rPr>
          <w:rFonts w:hint="eastAsia" w:ascii="宋体" w:hAnsi="宋体"/>
        </w:rPr>
        <w:t>本企业对上述声明内容的真实性负责。如有虚假，将依法承担相应责任。</w:t>
      </w:r>
    </w:p>
    <w:p w14:paraId="2B8BFE8E">
      <w:pPr>
        <w:spacing w:line="480" w:lineRule="auto"/>
        <w:ind w:firstLine="420" w:firstLineChars="200"/>
        <w:rPr>
          <w:rFonts w:ascii="宋体" w:hAnsi="宋体"/>
        </w:rPr>
      </w:pPr>
    </w:p>
    <w:p w14:paraId="34B14B1A">
      <w:pPr>
        <w:spacing w:line="480" w:lineRule="auto"/>
        <w:ind w:firstLine="420" w:firstLineChars="200"/>
        <w:rPr>
          <w:rFonts w:ascii="宋体" w:hAnsi="宋体"/>
        </w:rPr>
      </w:pPr>
    </w:p>
    <w:p w14:paraId="109B0328">
      <w:pPr>
        <w:spacing w:line="480" w:lineRule="auto"/>
        <w:ind w:firstLine="5040" w:firstLineChars="2400"/>
        <w:rPr>
          <w:rFonts w:ascii="宋体" w:hAnsi="宋体"/>
        </w:rPr>
      </w:pPr>
      <w:r>
        <w:rPr>
          <w:rFonts w:hint="eastAsia" w:ascii="宋体" w:hAnsi="宋体"/>
        </w:rPr>
        <w:t>企业名称（盖章）：</w:t>
      </w:r>
    </w:p>
    <w:p w14:paraId="25D4DFCA">
      <w:pPr>
        <w:spacing w:line="480" w:lineRule="auto"/>
        <w:ind w:firstLine="5040" w:firstLineChars="2400"/>
        <w:rPr>
          <w:rFonts w:ascii="宋体" w:hAnsi="宋体"/>
        </w:rPr>
      </w:pPr>
      <w:r>
        <w:rPr>
          <w:rFonts w:hint="eastAsia" w:ascii="宋体" w:hAnsi="宋体"/>
        </w:rPr>
        <w:t xml:space="preserve">日 </w:t>
      </w:r>
      <w:r>
        <w:rPr>
          <w:rFonts w:ascii="宋体" w:hAnsi="宋体"/>
        </w:rPr>
        <w:t xml:space="preserve">   </w:t>
      </w:r>
      <w:r>
        <w:rPr>
          <w:rFonts w:hint="eastAsia" w:ascii="宋体" w:hAnsi="宋体"/>
        </w:rPr>
        <w:t>期：</w:t>
      </w:r>
    </w:p>
    <w:p w14:paraId="7299FC15">
      <w:pPr>
        <w:spacing w:line="480" w:lineRule="auto"/>
        <w:ind w:firstLine="5040" w:firstLineChars="2400"/>
        <w:rPr>
          <w:rFonts w:ascii="宋体" w:hAnsi="宋体"/>
        </w:rPr>
      </w:pPr>
    </w:p>
    <w:p w14:paraId="18689835">
      <w:pPr>
        <w:spacing w:line="480" w:lineRule="auto"/>
        <w:ind w:firstLine="5040" w:firstLineChars="2400"/>
        <w:rPr>
          <w:rFonts w:ascii="宋体" w:hAnsi="宋体"/>
        </w:rPr>
      </w:pPr>
    </w:p>
    <w:p w14:paraId="502ED760">
      <w:pPr>
        <w:spacing w:line="480" w:lineRule="auto"/>
        <w:rPr>
          <w:rFonts w:ascii="宋体" w:hAnsi="宋体"/>
        </w:rPr>
      </w:pPr>
    </w:p>
    <w:p w14:paraId="2E221FBD">
      <w:pPr>
        <w:pStyle w:val="2"/>
        <w:rPr>
          <w:rFonts w:ascii="宋体" w:hAnsi="宋体"/>
        </w:rPr>
      </w:pPr>
    </w:p>
    <w:p w14:paraId="1D765674"/>
    <w:p w14:paraId="3009614E">
      <w:pPr>
        <w:spacing w:line="480" w:lineRule="auto"/>
        <w:rPr>
          <w:rFonts w:ascii="宋体" w:hAnsi="宋体"/>
        </w:rPr>
      </w:pPr>
    </w:p>
    <w:p w14:paraId="72E6C899">
      <w:pPr>
        <w:spacing w:line="480" w:lineRule="auto"/>
        <w:jc w:val="center"/>
        <w:rPr>
          <w:rFonts w:ascii="宋体" w:hAnsi="宋体"/>
          <w:sz w:val="16"/>
          <w:szCs w:val="18"/>
        </w:rPr>
      </w:pPr>
      <w:r>
        <w:rPr>
          <w:rFonts w:hint="eastAsia" w:ascii="宋体" w:hAnsi="宋体"/>
          <w:szCs w:val="21"/>
          <w:vertAlign w:val="superscript"/>
        </w:rPr>
        <w:t>1</w:t>
      </w:r>
      <w:r>
        <w:rPr>
          <w:rFonts w:hint="eastAsia" w:ascii="宋体" w:hAnsi="宋体"/>
          <w:szCs w:val="21"/>
        </w:rPr>
        <w:t>从业人员、营业收入、资产总额填报上一年数据，无上一年度数据的新成立企业可不填报</w:t>
      </w:r>
      <w:r>
        <w:rPr>
          <w:rFonts w:hint="eastAsia" w:ascii="宋体" w:hAnsi="宋体"/>
          <w:sz w:val="16"/>
          <w:szCs w:val="18"/>
        </w:rPr>
        <w:t>。</w:t>
      </w:r>
    </w:p>
    <w:p w14:paraId="4E70694C">
      <w:pPr>
        <w:pStyle w:val="152"/>
        <w:spacing w:line="500" w:lineRule="exact"/>
        <w:rPr>
          <w:rFonts w:hint="eastAsia" w:ascii="宋体" w:hAnsi="宋体" w:eastAsia="宋体" w:cs="新宋体"/>
          <w:sz w:val="21"/>
          <w:szCs w:val="21"/>
        </w:rPr>
      </w:pPr>
    </w:p>
    <w:p w14:paraId="1AAA7891">
      <w:pPr>
        <w:pStyle w:val="152"/>
        <w:spacing w:line="500" w:lineRule="exact"/>
        <w:rPr>
          <w:rFonts w:ascii="宋体" w:hAnsi="宋体" w:eastAsia="宋体" w:cs="新宋体"/>
          <w:sz w:val="21"/>
          <w:szCs w:val="21"/>
        </w:rPr>
      </w:pPr>
      <w:r>
        <w:rPr>
          <w:rFonts w:hint="eastAsia" w:ascii="宋体" w:hAnsi="宋体" w:eastAsia="宋体" w:cs="新宋体"/>
          <w:sz w:val="21"/>
          <w:szCs w:val="21"/>
        </w:rPr>
        <w:t>附件</w:t>
      </w:r>
      <w:r>
        <w:rPr>
          <w:rFonts w:ascii="宋体" w:hAnsi="宋体" w:eastAsia="宋体" w:cs="新宋体"/>
          <w:sz w:val="21"/>
          <w:szCs w:val="21"/>
        </w:rPr>
        <w:t>2</w:t>
      </w:r>
      <w:r>
        <w:rPr>
          <w:rFonts w:hint="eastAsia" w:ascii="宋体" w:hAnsi="宋体" w:eastAsia="宋体" w:cs="新宋体"/>
          <w:sz w:val="21"/>
          <w:szCs w:val="21"/>
        </w:rPr>
        <w:t>：</w:t>
      </w:r>
    </w:p>
    <w:p w14:paraId="18E00435">
      <w:pPr>
        <w:adjustRightInd w:val="0"/>
        <w:snapToGrid w:val="0"/>
        <w:spacing w:line="500" w:lineRule="exact"/>
        <w:jc w:val="center"/>
        <w:rPr>
          <w:rFonts w:ascii="宋体" w:hAnsi="宋体" w:cs="新宋体"/>
          <w:b/>
          <w:bCs/>
          <w:szCs w:val="21"/>
        </w:rPr>
      </w:pPr>
      <w:r>
        <w:rPr>
          <w:rFonts w:hint="eastAsia" w:ascii="宋体" w:hAnsi="宋体" w:cs="新宋体"/>
          <w:b/>
          <w:szCs w:val="21"/>
        </w:rPr>
        <w:t>“节能</w:t>
      </w:r>
      <w:r>
        <w:rPr>
          <w:rFonts w:hint="eastAsia" w:ascii="宋体" w:hAnsi="宋体" w:cs="新宋体"/>
          <w:b/>
          <w:bCs/>
          <w:szCs w:val="21"/>
        </w:rPr>
        <w:t>产品</w:t>
      </w:r>
      <w:r>
        <w:rPr>
          <w:rFonts w:hint="eastAsia" w:ascii="宋体" w:hAnsi="宋体" w:cs="新宋体"/>
          <w:b/>
          <w:szCs w:val="21"/>
        </w:rPr>
        <w:t>”、“环境标志</w:t>
      </w:r>
      <w:r>
        <w:rPr>
          <w:rFonts w:hint="eastAsia" w:ascii="宋体" w:hAnsi="宋体" w:cs="新宋体"/>
          <w:b/>
          <w:bCs/>
          <w:szCs w:val="21"/>
        </w:rPr>
        <w:t>产品</w:t>
      </w:r>
      <w:r>
        <w:rPr>
          <w:rFonts w:hint="eastAsia" w:ascii="宋体" w:hAnsi="宋体" w:cs="新宋体"/>
          <w:b/>
          <w:szCs w:val="21"/>
        </w:rPr>
        <w:t>”证明材料</w:t>
      </w:r>
    </w:p>
    <w:p w14:paraId="36162EA3">
      <w:pPr>
        <w:spacing w:line="360" w:lineRule="auto"/>
        <w:rPr>
          <w:rFonts w:hint="eastAsia" w:ascii="宋体" w:hAnsi="宋体" w:eastAsia="宋体"/>
          <w:szCs w:val="21"/>
        </w:rPr>
      </w:pPr>
    </w:p>
    <w:p w14:paraId="17E859B7">
      <w:pPr>
        <w:spacing w:line="360" w:lineRule="auto"/>
        <w:rPr>
          <w:rFonts w:ascii="宋体" w:hAnsi="宋体" w:eastAsia="宋体"/>
          <w:szCs w:val="21"/>
          <w:u w:val="single"/>
        </w:rPr>
      </w:pPr>
      <w:r>
        <w:rPr>
          <w:rFonts w:hint="eastAsia" w:ascii="宋体" w:hAnsi="宋体" w:eastAsia="宋体"/>
          <w:szCs w:val="21"/>
        </w:rPr>
        <w:t>项目名称：</w:t>
      </w:r>
      <w:r>
        <w:rPr>
          <w:rFonts w:hint="eastAsia" w:ascii="宋体" w:hAnsi="宋体" w:eastAsia="宋体"/>
          <w:szCs w:val="21"/>
          <w:u w:val="single"/>
        </w:rPr>
        <w:t xml:space="preserve">                          </w:t>
      </w:r>
      <w:r>
        <w:rPr>
          <w:rFonts w:hint="eastAsia" w:ascii="宋体" w:hAnsi="宋体" w:eastAsia="宋体"/>
          <w:szCs w:val="21"/>
        </w:rPr>
        <w:t xml:space="preserve">             </w:t>
      </w:r>
    </w:p>
    <w:p w14:paraId="0EC4E062">
      <w:pPr>
        <w:spacing w:line="360" w:lineRule="auto"/>
        <w:jc w:val="left"/>
        <w:rPr>
          <w:rFonts w:ascii="宋体" w:hAnsi="宋体" w:eastAsia="宋体" w:cs="仿宋"/>
          <w:szCs w:val="21"/>
        </w:rPr>
      </w:pPr>
      <w:r>
        <w:rPr>
          <w:rFonts w:hint="eastAsia" w:ascii="宋体" w:hAnsi="宋体" w:eastAsia="宋体"/>
          <w:szCs w:val="21"/>
        </w:rPr>
        <w:t>项目编号：</w:t>
      </w:r>
      <w:r>
        <w:rPr>
          <w:rFonts w:hint="eastAsia" w:ascii="宋体" w:hAnsi="宋体" w:eastAsia="宋体"/>
          <w:szCs w:val="21"/>
          <w:u w:val="single"/>
        </w:rPr>
        <w:t xml:space="preserve">                          </w:t>
      </w:r>
      <w:r>
        <w:rPr>
          <w:rFonts w:hint="eastAsia" w:ascii="宋体" w:hAnsi="宋体" w:eastAsia="宋体"/>
          <w:szCs w:val="21"/>
        </w:rPr>
        <w:t xml:space="preserve">        </w:t>
      </w:r>
    </w:p>
    <w:tbl>
      <w:tblPr>
        <w:tblStyle w:val="38"/>
        <w:tblW w:w="8928" w:type="dxa"/>
        <w:jc w:val="center"/>
        <w:tblLayout w:type="fixed"/>
        <w:tblCellMar>
          <w:top w:w="0" w:type="dxa"/>
          <w:left w:w="28" w:type="dxa"/>
          <w:bottom w:w="0" w:type="dxa"/>
          <w:right w:w="28" w:type="dxa"/>
        </w:tblCellMar>
      </w:tblPr>
      <w:tblGrid>
        <w:gridCol w:w="887"/>
        <w:gridCol w:w="1861"/>
        <w:gridCol w:w="2249"/>
        <w:gridCol w:w="1310"/>
        <w:gridCol w:w="1306"/>
        <w:gridCol w:w="1315"/>
      </w:tblGrid>
      <w:tr w14:paraId="4EF30039">
        <w:tblPrEx>
          <w:tblCellMar>
            <w:top w:w="0" w:type="dxa"/>
            <w:left w:w="28" w:type="dxa"/>
            <w:bottom w:w="0" w:type="dxa"/>
            <w:right w:w="28" w:type="dxa"/>
          </w:tblCellMar>
        </w:tblPrEx>
        <w:trPr>
          <w:trHeight w:val="717" w:hRule="atLeast"/>
          <w:jc w:val="center"/>
        </w:trPr>
        <w:tc>
          <w:tcPr>
            <w:tcW w:w="886" w:type="dxa"/>
            <w:tcBorders>
              <w:top w:val="single" w:color="auto" w:sz="6" w:space="0"/>
              <w:left w:val="single" w:color="auto" w:sz="4" w:space="0"/>
              <w:bottom w:val="single" w:color="auto" w:sz="6" w:space="0"/>
            </w:tcBorders>
            <w:noWrap w:val="0"/>
            <w:vAlign w:val="center"/>
          </w:tcPr>
          <w:p w14:paraId="47C9A5F6">
            <w:pPr>
              <w:spacing w:line="360" w:lineRule="auto"/>
              <w:jc w:val="center"/>
              <w:rPr>
                <w:rFonts w:ascii="宋体" w:hAnsi="宋体" w:eastAsia="宋体"/>
              </w:rPr>
            </w:pPr>
            <w:r>
              <w:rPr>
                <w:rFonts w:hint="eastAsia" w:ascii="宋体" w:hAnsi="宋体" w:eastAsia="宋体"/>
              </w:rPr>
              <w:t>序号</w:t>
            </w:r>
          </w:p>
        </w:tc>
        <w:tc>
          <w:tcPr>
            <w:tcW w:w="1862" w:type="dxa"/>
            <w:tcBorders>
              <w:top w:val="single" w:color="auto" w:sz="6" w:space="0"/>
              <w:left w:val="single" w:color="auto" w:sz="6" w:space="0"/>
              <w:bottom w:val="single" w:color="auto" w:sz="6" w:space="0"/>
              <w:right w:val="single" w:color="auto" w:sz="6" w:space="0"/>
            </w:tcBorders>
            <w:noWrap w:val="0"/>
            <w:vAlign w:val="center"/>
          </w:tcPr>
          <w:p w14:paraId="3E1CE859">
            <w:pPr>
              <w:spacing w:line="360" w:lineRule="auto"/>
              <w:jc w:val="center"/>
              <w:rPr>
                <w:rFonts w:ascii="宋体" w:hAnsi="宋体" w:eastAsia="宋体"/>
              </w:rPr>
            </w:pPr>
            <w:r>
              <w:rPr>
                <w:rFonts w:hint="eastAsia" w:ascii="宋体" w:hAnsi="宋体" w:eastAsia="宋体"/>
              </w:rPr>
              <w:t>名称</w:t>
            </w:r>
          </w:p>
        </w:tc>
        <w:tc>
          <w:tcPr>
            <w:tcW w:w="2250" w:type="dxa"/>
            <w:tcBorders>
              <w:top w:val="single" w:color="auto" w:sz="6" w:space="0"/>
              <w:left w:val="single" w:color="auto" w:sz="6" w:space="0"/>
              <w:bottom w:val="single" w:color="auto" w:sz="6" w:space="0"/>
              <w:right w:val="single" w:color="auto" w:sz="6" w:space="0"/>
            </w:tcBorders>
            <w:noWrap w:val="0"/>
            <w:vAlign w:val="center"/>
          </w:tcPr>
          <w:p w14:paraId="40620917">
            <w:pPr>
              <w:spacing w:line="360" w:lineRule="auto"/>
              <w:jc w:val="center"/>
              <w:rPr>
                <w:rFonts w:ascii="宋体" w:hAnsi="宋体" w:eastAsia="宋体"/>
              </w:rPr>
            </w:pPr>
            <w:r>
              <w:rPr>
                <w:rFonts w:hint="eastAsia" w:ascii="宋体" w:hAnsi="宋体" w:eastAsia="宋体"/>
              </w:rPr>
              <w:t>型号和规格</w:t>
            </w:r>
          </w:p>
        </w:tc>
        <w:tc>
          <w:tcPr>
            <w:tcW w:w="1311" w:type="dxa"/>
            <w:tcBorders>
              <w:top w:val="single" w:color="auto" w:sz="6" w:space="0"/>
              <w:left w:val="single" w:color="auto" w:sz="6" w:space="0"/>
              <w:bottom w:val="single" w:color="auto" w:sz="6" w:space="0"/>
              <w:right w:val="single" w:color="auto" w:sz="6" w:space="0"/>
            </w:tcBorders>
            <w:noWrap w:val="0"/>
            <w:vAlign w:val="center"/>
          </w:tcPr>
          <w:p w14:paraId="15F62014">
            <w:pPr>
              <w:spacing w:line="360" w:lineRule="auto"/>
              <w:jc w:val="center"/>
              <w:rPr>
                <w:rFonts w:ascii="宋体" w:hAnsi="宋体" w:eastAsia="宋体"/>
              </w:rPr>
            </w:pPr>
            <w:r>
              <w:rPr>
                <w:rFonts w:hint="eastAsia" w:ascii="宋体" w:hAnsi="宋体" w:eastAsia="宋体"/>
              </w:rPr>
              <w:t>数量</w:t>
            </w:r>
          </w:p>
        </w:tc>
        <w:tc>
          <w:tcPr>
            <w:tcW w:w="1307" w:type="dxa"/>
            <w:tcBorders>
              <w:top w:val="single" w:color="auto" w:sz="6" w:space="0"/>
              <w:left w:val="single" w:color="auto" w:sz="6" w:space="0"/>
              <w:bottom w:val="single" w:color="auto" w:sz="6" w:space="0"/>
              <w:right w:val="single" w:color="auto" w:sz="6" w:space="0"/>
            </w:tcBorders>
            <w:noWrap w:val="0"/>
            <w:vAlign w:val="center"/>
          </w:tcPr>
          <w:p w14:paraId="37C5F088">
            <w:pPr>
              <w:spacing w:line="360" w:lineRule="auto"/>
              <w:jc w:val="center"/>
              <w:rPr>
                <w:rFonts w:ascii="宋体" w:hAnsi="宋体" w:eastAsia="宋体"/>
              </w:rPr>
            </w:pPr>
            <w:r>
              <w:rPr>
                <w:rFonts w:hint="eastAsia" w:ascii="宋体" w:hAnsi="宋体" w:eastAsia="宋体"/>
              </w:rPr>
              <w:t>单价</w:t>
            </w:r>
          </w:p>
          <w:p w14:paraId="2F7BD9A0">
            <w:pPr>
              <w:spacing w:line="360" w:lineRule="auto"/>
              <w:jc w:val="center"/>
              <w:rPr>
                <w:rFonts w:ascii="宋体" w:hAnsi="宋体" w:eastAsia="宋体"/>
              </w:rPr>
            </w:pPr>
            <w:r>
              <w:rPr>
                <w:rFonts w:hint="eastAsia" w:ascii="宋体" w:hAnsi="宋体" w:eastAsia="宋体"/>
              </w:rPr>
              <w:t>（元）</w:t>
            </w:r>
          </w:p>
        </w:tc>
        <w:tc>
          <w:tcPr>
            <w:tcW w:w="1312" w:type="dxa"/>
            <w:tcBorders>
              <w:top w:val="single" w:color="auto" w:sz="6" w:space="0"/>
              <w:left w:val="single" w:color="auto" w:sz="6" w:space="0"/>
              <w:bottom w:val="single" w:color="auto" w:sz="6" w:space="0"/>
              <w:right w:val="single" w:color="auto" w:sz="6" w:space="0"/>
            </w:tcBorders>
            <w:noWrap w:val="0"/>
            <w:vAlign w:val="center"/>
          </w:tcPr>
          <w:p w14:paraId="5124B52F">
            <w:pPr>
              <w:spacing w:line="360" w:lineRule="auto"/>
              <w:jc w:val="center"/>
              <w:rPr>
                <w:rFonts w:ascii="宋体" w:hAnsi="宋体" w:eastAsia="宋体"/>
              </w:rPr>
            </w:pPr>
            <w:r>
              <w:rPr>
                <w:rFonts w:hint="eastAsia" w:ascii="宋体" w:hAnsi="宋体" w:eastAsia="宋体"/>
              </w:rPr>
              <w:t>总价</w:t>
            </w:r>
          </w:p>
          <w:p w14:paraId="6D0B8DF1">
            <w:pPr>
              <w:spacing w:line="360" w:lineRule="auto"/>
              <w:jc w:val="center"/>
              <w:rPr>
                <w:rFonts w:ascii="宋体" w:hAnsi="宋体" w:eastAsia="宋体"/>
              </w:rPr>
            </w:pPr>
            <w:r>
              <w:rPr>
                <w:rFonts w:hint="eastAsia" w:ascii="宋体" w:hAnsi="宋体" w:eastAsia="宋体"/>
              </w:rPr>
              <w:t>（元）</w:t>
            </w:r>
          </w:p>
        </w:tc>
      </w:tr>
      <w:tr w14:paraId="22DCB029">
        <w:tblPrEx>
          <w:tblCellMar>
            <w:top w:w="0" w:type="dxa"/>
            <w:left w:w="28" w:type="dxa"/>
            <w:bottom w:w="0" w:type="dxa"/>
            <w:right w:w="28" w:type="dxa"/>
          </w:tblCellMar>
        </w:tblPrEx>
        <w:trPr>
          <w:trHeight w:val="500" w:hRule="atLeast"/>
          <w:jc w:val="center"/>
        </w:trPr>
        <w:tc>
          <w:tcPr>
            <w:tcW w:w="886" w:type="dxa"/>
            <w:tcBorders>
              <w:top w:val="single" w:color="auto" w:sz="6" w:space="0"/>
              <w:left w:val="single" w:color="auto" w:sz="4" w:space="0"/>
              <w:bottom w:val="single" w:color="auto" w:sz="4" w:space="0"/>
            </w:tcBorders>
            <w:noWrap w:val="0"/>
            <w:vAlign w:val="center"/>
          </w:tcPr>
          <w:p w14:paraId="10C1310C">
            <w:pPr>
              <w:spacing w:line="360" w:lineRule="auto"/>
              <w:jc w:val="center"/>
              <w:rPr>
                <w:rFonts w:ascii="宋体" w:hAnsi="宋体" w:eastAsia="宋体"/>
              </w:rPr>
            </w:pPr>
            <w:r>
              <w:rPr>
                <w:rFonts w:hint="eastAsia" w:ascii="宋体" w:hAnsi="宋体" w:eastAsia="宋体"/>
              </w:rPr>
              <w:t>1</w:t>
            </w:r>
          </w:p>
        </w:tc>
        <w:tc>
          <w:tcPr>
            <w:tcW w:w="1862" w:type="dxa"/>
            <w:tcBorders>
              <w:top w:val="single" w:color="auto" w:sz="6" w:space="0"/>
              <w:left w:val="single" w:color="auto" w:sz="6" w:space="0"/>
              <w:bottom w:val="single" w:color="auto" w:sz="4" w:space="0"/>
              <w:right w:val="single" w:color="auto" w:sz="6" w:space="0"/>
            </w:tcBorders>
            <w:noWrap w:val="0"/>
            <w:vAlign w:val="center"/>
          </w:tcPr>
          <w:p w14:paraId="159D9D25">
            <w:pPr>
              <w:spacing w:line="360" w:lineRule="auto"/>
              <w:jc w:val="center"/>
              <w:rPr>
                <w:rFonts w:ascii="宋体" w:hAnsi="宋体" w:eastAsia="宋体"/>
              </w:rPr>
            </w:pPr>
          </w:p>
        </w:tc>
        <w:tc>
          <w:tcPr>
            <w:tcW w:w="2250" w:type="dxa"/>
            <w:tcBorders>
              <w:top w:val="single" w:color="auto" w:sz="6" w:space="0"/>
              <w:left w:val="single" w:color="auto" w:sz="6" w:space="0"/>
              <w:bottom w:val="single" w:color="auto" w:sz="4" w:space="0"/>
              <w:right w:val="single" w:color="auto" w:sz="6" w:space="0"/>
            </w:tcBorders>
            <w:noWrap w:val="0"/>
            <w:vAlign w:val="center"/>
          </w:tcPr>
          <w:p w14:paraId="6E60BC1C">
            <w:pPr>
              <w:spacing w:line="360" w:lineRule="auto"/>
              <w:jc w:val="center"/>
              <w:rPr>
                <w:rFonts w:ascii="宋体" w:hAnsi="宋体" w:eastAsia="宋体"/>
              </w:rPr>
            </w:pPr>
          </w:p>
        </w:tc>
        <w:tc>
          <w:tcPr>
            <w:tcW w:w="1311" w:type="dxa"/>
            <w:tcBorders>
              <w:top w:val="single" w:color="auto" w:sz="6" w:space="0"/>
              <w:left w:val="single" w:color="auto" w:sz="6" w:space="0"/>
              <w:bottom w:val="single" w:color="auto" w:sz="4" w:space="0"/>
              <w:right w:val="single" w:color="auto" w:sz="6" w:space="0"/>
            </w:tcBorders>
            <w:noWrap w:val="0"/>
            <w:vAlign w:val="center"/>
          </w:tcPr>
          <w:p w14:paraId="2F107096">
            <w:pPr>
              <w:spacing w:line="360" w:lineRule="auto"/>
              <w:jc w:val="center"/>
              <w:rPr>
                <w:rFonts w:ascii="宋体" w:hAnsi="宋体" w:eastAsia="宋体"/>
              </w:rPr>
            </w:pPr>
          </w:p>
        </w:tc>
        <w:tc>
          <w:tcPr>
            <w:tcW w:w="1307" w:type="dxa"/>
            <w:tcBorders>
              <w:top w:val="single" w:color="auto" w:sz="6" w:space="0"/>
              <w:left w:val="single" w:color="auto" w:sz="6" w:space="0"/>
              <w:bottom w:val="single" w:color="auto" w:sz="4" w:space="0"/>
              <w:right w:val="single" w:color="auto" w:sz="6" w:space="0"/>
            </w:tcBorders>
            <w:noWrap w:val="0"/>
            <w:vAlign w:val="center"/>
          </w:tcPr>
          <w:p w14:paraId="66A7F1C1">
            <w:pPr>
              <w:spacing w:line="360" w:lineRule="auto"/>
              <w:jc w:val="center"/>
              <w:rPr>
                <w:rFonts w:ascii="宋体" w:hAnsi="宋体" w:eastAsia="宋体"/>
              </w:rPr>
            </w:pPr>
          </w:p>
        </w:tc>
        <w:tc>
          <w:tcPr>
            <w:tcW w:w="1312" w:type="dxa"/>
            <w:tcBorders>
              <w:top w:val="single" w:color="auto" w:sz="6" w:space="0"/>
              <w:left w:val="single" w:color="auto" w:sz="6" w:space="0"/>
              <w:bottom w:val="single" w:color="auto" w:sz="4" w:space="0"/>
              <w:right w:val="single" w:color="auto" w:sz="6" w:space="0"/>
            </w:tcBorders>
            <w:noWrap w:val="0"/>
            <w:vAlign w:val="center"/>
          </w:tcPr>
          <w:p w14:paraId="0E3129CF">
            <w:pPr>
              <w:spacing w:line="360" w:lineRule="auto"/>
              <w:jc w:val="center"/>
              <w:rPr>
                <w:rFonts w:ascii="宋体" w:hAnsi="宋体" w:eastAsia="宋体"/>
              </w:rPr>
            </w:pPr>
          </w:p>
        </w:tc>
      </w:tr>
      <w:tr w14:paraId="0CD87F2D">
        <w:tblPrEx>
          <w:tblCellMar>
            <w:top w:w="0" w:type="dxa"/>
            <w:left w:w="28" w:type="dxa"/>
            <w:bottom w:w="0" w:type="dxa"/>
            <w:right w:w="28" w:type="dxa"/>
          </w:tblCellMar>
        </w:tblPrEx>
        <w:trPr>
          <w:trHeight w:val="555" w:hRule="atLeast"/>
          <w:jc w:val="center"/>
        </w:trPr>
        <w:tc>
          <w:tcPr>
            <w:tcW w:w="886" w:type="dxa"/>
            <w:tcBorders>
              <w:top w:val="single" w:color="auto" w:sz="4" w:space="0"/>
              <w:left w:val="single" w:color="auto" w:sz="4" w:space="0"/>
              <w:bottom w:val="single" w:color="auto" w:sz="6" w:space="0"/>
            </w:tcBorders>
            <w:noWrap w:val="0"/>
            <w:vAlign w:val="center"/>
          </w:tcPr>
          <w:p w14:paraId="1A7FB23F">
            <w:pPr>
              <w:spacing w:line="360" w:lineRule="auto"/>
              <w:jc w:val="center"/>
              <w:rPr>
                <w:rFonts w:ascii="宋体" w:hAnsi="宋体" w:eastAsia="宋体"/>
              </w:rPr>
            </w:pPr>
            <w:r>
              <w:rPr>
                <w:rFonts w:hint="eastAsia" w:ascii="宋体" w:hAnsi="宋体" w:eastAsia="宋体"/>
              </w:rPr>
              <w:t>2</w:t>
            </w:r>
          </w:p>
        </w:tc>
        <w:tc>
          <w:tcPr>
            <w:tcW w:w="1862" w:type="dxa"/>
            <w:tcBorders>
              <w:top w:val="single" w:color="auto" w:sz="4" w:space="0"/>
              <w:left w:val="single" w:color="auto" w:sz="6" w:space="0"/>
              <w:bottom w:val="single" w:color="auto" w:sz="6" w:space="0"/>
              <w:right w:val="single" w:color="auto" w:sz="6" w:space="0"/>
            </w:tcBorders>
            <w:noWrap w:val="0"/>
            <w:vAlign w:val="center"/>
          </w:tcPr>
          <w:p w14:paraId="135AFFB8">
            <w:pPr>
              <w:spacing w:line="360" w:lineRule="auto"/>
              <w:jc w:val="center"/>
              <w:rPr>
                <w:rFonts w:ascii="宋体" w:hAnsi="宋体" w:eastAsia="宋体"/>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62CF5389">
            <w:pPr>
              <w:spacing w:line="360" w:lineRule="auto"/>
              <w:jc w:val="center"/>
              <w:rPr>
                <w:rFonts w:ascii="宋体" w:hAnsi="宋体" w:eastAsia="宋体"/>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5A875C24">
            <w:pPr>
              <w:spacing w:line="360" w:lineRule="auto"/>
              <w:jc w:val="center"/>
              <w:rPr>
                <w:rFonts w:ascii="宋体" w:hAnsi="宋体" w:eastAsia="宋体"/>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07B53C2D">
            <w:pPr>
              <w:spacing w:line="360" w:lineRule="auto"/>
              <w:jc w:val="center"/>
              <w:rPr>
                <w:rFonts w:ascii="宋体" w:hAnsi="宋体" w:eastAsia="宋体"/>
              </w:rPr>
            </w:pPr>
          </w:p>
        </w:tc>
        <w:tc>
          <w:tcPr>
            <w:tcW w:w="1312" w:type="dxa"/>
            <w:tcBorders>
              <w:top w:val="single" w:color="auto" w:sz="4" w:space="0"/>
              <w:left w:val="single" w:color="auto" w:sz="6" w:space="0"/>
              <w:bottom w:val="single" w:color="auto" w:sz="6" w:space="0"/>
              <w:right w:val="single" w:color="auto" w:sz="6" w:space="0"/>
            </w:tcBorders>
            <w:noWrap w:val="0"/>
            <w:vAlign w:val="center"/>
          </w:tcPr>
          <w:p w14:paraId="41CEB375">
            <w:pPr>
              <w:spacing w:line="360" w:lineRule="auto"/>
              <w:jc w:val="center"/>
              <w:rPr>
                <w:rFonts w:ascii="宋体" w:hAnsi="宋体" w:eastAsia="宋体"/>
              </w:rPr>
            </w:pPr>
          </w:p>
        </w:tc>
      </w:tr>
      <w:tr w14:paraId="56EEFC79">
        <w:tblPrEx>
          <w:tblCellMar>
            <w:top w:w="0" w:type="dxa"/>
            <w:left w:w="28" w:type="dxa"/>
            <w:bottom w:w="0" w:type="dxa"/>
            <w:right w:w="28" w:type="dxa"/>
          </w:tblCellMar>
        </w:tblPrEx>
        <w:trPr>
          <w:trHeight w:val="558" w:hRule="atLeast"/>
          <w:jc w:val="center"/>
        </w:trPr>
        <w:tc>
          <w:tcPr>
            <w:tcW w:w="886" w:type="dxa"/>
            <w:tcBorders>
              <w:top w:val="single" w:color="auto" w:sz="4" w:space="0"/>
              <w:left w:val="single" w:color="auto" w:sz="4" w:space="0"/>
              <w:bottom w:val="single" w:color="auto" w:sz="6" w:space="0"/>
            </w:tcBorders>
            <w:noWrap w:val="0"/>
            <w:vAlign w:val="center"/>
          </w:tcPr>
          <w:p w14:paraId="2F8F7AAC">
            <w:pPr>
              <w:spacing w:line="360" w:lineRule="auto"/>
              <w:jc w:val="center"/>
              <w:rPr>
                <w:rFonts w:ascii="宋体" w:hAnsi="宋体" w:eastAsia="宋体"/>
              </w:rPr>
            </w:pPr>
            <w:r>
              <w:rPr>
                <w:rFonts w:hint="eastAsia" w:ascii="宋体" w:hAnsi="宋体" w:eastAsia="宋体"/>
              </w:rPr>
              <w:t>3</w:t>
            </w:r>
          </w:p>
        </w:tc>
        <w:tc>
          <w:tcPr>
            <w:tcW w:w="1862" w:type="dxa"/>
            <w:tcBorders>
              <w:top w:val="single" w:color="auto" w:sz="4" w:space="0"/>
              <w:left w:val="single" w:color="auto" w:sz="6" w:space="0"/>
              <w:bottom w:val="single" w:color="auto" w:sz="6" w:space="0"/>
              <w:right w:val="single" w:color="auto" w:sz="6" w:space="0"/>
            </w:tcBorders>
            <w:noWrap w:val="0"/>
            <w:vAlign w:val="center"/>
          </w:tcPr>
          <w:p w14:paraId="457F5334">
            <w:pPr>
              <w:spacing w:line="360" w:lineRule="auto"/>
              <w:jc w:val="center"/>
              <w:rPr>
                <w:rFonts w:ascii="宋体" w:hAnsi="宋体" w:eastAsia="宋体"/>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329988A2">
            <w:pPr>
              <w:spacing w:line="360" w:lineRule="auto"/>
              <w:jc w:val="center"/>
              <w:rPr>
                <w:rFonts w:ascii="宋体" w:hAnsi="宋体" w:eastAsia="宋体"/>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22E509F3">
            <w:pPr>
              <w:spacing w:line="360" w:lineRule="auto"/>
              <w:jc w:val="center"/>
              <w:rPr>
                <w:rFonts w:ascii="宋体" w:hAnsi="宋体" w:eastAsia="宋体"/>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04678EF4">
            <w:pPr>
              <w:spacing w:line="360" w:lineRule="auto"/>
              <w:jc w:val="center"/>
              <w:rPr>
                <w:rFonts w:ascii="宋体" w:hAnsi="宋体" w:eastAsia="宋体"/>
              </w:rPr>
            </w:pPr>
          </w:p>
        </w:tc>
        <w:tc>
          <w:tcPr>
            <w:tcW w:w="1312" w:type="dxa"/>
            <w:tcBorders>
              <w:top w:val="single" w:color="auto" w:sz="4" w:space="0"/>
              <w:left w:val="single" w:color="auto" w:sz="6" w:space="0"/>
              <w:bottom w:val="single" w:color="auto" w:sz="6" w:space="0"/>
              <w:right w:val="single" w:color="auto" w:sz="6" w:space="0"/>
            </w:tcBorders>
            <w:noWrap w:val="0"/>
            <w:vAlign w:val="center"/>
          </w:tcPr>
          <w:p w14:paraId="33706240">
            <w:pPr>
              <w:spacing w:line="360" w:lineRule="auto"/>
              <w:jc w:val="center"/>
              <w:rPr>
                <w:rFonts w:ascii="宋体" w:hAnsi="宋体" w:eastAsia="宋体"/>
              </w:rPr>
            </w:pPr>
          </w:p>
        </w:tc>
      </w:tr>
      <w:tr w14:paraId="0D74423B">
        <w:tblPrEx>
          <w:tblCellMar>
            <w:top w:w="0" w:type="dxa"/>
            <w:left w:w="28" w:type="dxa"/>
            <w:bottom w:w="0" w:type="dxa"/>
            <w:right w:w="28" w:type="dxa"/>
          </w:tblCellMar>
        </w:tblPrEx>
        <w:trPr>
          <w:trHeight w:val="552" w:hRule="atLeast"/>
          <w:jc w:val="center"/>
        </w:trPr>
        <w:tc>
          <w:tcPr>
            <w:tcW w:w="886" w:type="dxa"/>
            <w:tcBorders>
              <w:top w:val="single" w:color="auto" w:sz="4" w:space="0"/>
              <w:left w:val="single" w:color="auto" w:sz="4" w:space="0"/>
              <w:bottom w:val="single" w:color="auto" w:sz="6" w:space="0"/>
            </w:tcBorders>
            <w:noWrap w:val="0"/>
            <w:vAlign w:val="center"/>
          </w:tcPr>
          <w:p w14:paraId="2E8C7C74">
            <w:pPr>
              <w:spacing w:line="360" w:lineRule="auto"/>
              <w:jc w:val="center"/>
              <w:rPr>
                <w:rFonts w:ascii="宋体" w:hAnsi="宋体" w:eastAsia="宋体"/>
              </w:rPr>
            </w:pPr>
            <w:r>
              <w:rPr>
                <w:rFonts w:hint="eastAsia" w:ascii="宋体" w:hAnsi="宋体" w:eastAsia="宋体"/>
              </w:rPr>
              <w:t>……</w:t>
            </w:r>
          </w:p>
        </w:tc>
        <w:tc>
          <w:tcPr>
            <w:tcW w:w="1862" w:type="dxa"/>
            <w:tcBorders>
              <w:top w:val="single" w:color="auto" w:sz="4" w:space="0"/>
              <w:left w:val="single" w:color="auto" w:sz="6" w:space="0"/>
              <w:bottom w:val="single" w:color="auto" w:sz="6" w:space="0"/>
              <w:right w:val="single" w:color="auto" w:sz="6" w:space="0"/>
            </w:tcBorders>
            <w:noWrap w:val="0"/>
            <w:vAlign w:val="center"/>
          </w:tcPr>
          <w:p w14:paraId="7408E75B">
            <w:pPr>
              <w:spacing w:line="360" w:lineRule="auto"/>
              <w:jc w:val="center"/>
              <w:rPr>
                <w:rFonts w:ascii="宋体" w:hAnsi="宋体" w:eastAsia="宋体"/>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575E937C">
            <w:pPr>
              <w:spacing w:line="360" w:lineRule="auto"/>
              <w:jc w:val="center"/>
              <w:rPr>
                <w:rFonts w:ascii="宋体" w:hAnsi="宋体" w:eastAsia="宋体"/>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718AE9B9">
            <w:pPr>
              <w:spacing w:line="360" w:lineRule="auto"/>
              <w:jc w:val="center"/>
              <w:rPr>
                <w:rFonts w:ascii="宋体" w:hAnsi="宋体" w:eastAsia="宋体"/>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33E73EEC">
            <w:pPr>
              <w:spacing w:line="360" w:lineRule="auto"/>
              <w:jc w:val="center"/>
              <w:rPr>
                <w:rFonts w:ascii="宋体" w:hAnsi="宋体" w:eastAsia="宋体"/>
              </w:rPr>
            </w:pPr>
          </w:p>
        </w:tc>
        <w:tc>
          <w:tcPr>
            <w:tcW w:w="1312" w:type="dxa"/>
            <w:tcBorders>
              <w:top w:val="single" w:color="auto" w:sz="4" w:space="0"/>
              <w:left w:val="single" w:color="auto" w:sz="6" w:space="0"/>
              <w:bottom w:val="single" w:color="auto" w:sz="6" w:space="0"/>
              <w:right w:val="single" w:color="auto" w:sz="6" w:space="0"/>
            </w:tcBorders>
            <w:noWrap w:val="0"/>
            <w:vAlign w:val="center"/>
          </w:tcPr>
          <w:p w14:paraId="0C59FAA6">
            <w:pPr>
              <w:spacing w:line="360" w:lineRule="auto"/>
              <w:jc w:val="center"/>
              <w:rPr>
                <w:rFonts w:ascii="宋体" w:hAnsi="宋体" w:eastAsia="宋体"/>
              </w:rPr>
            </w:pPr>
          </w:p>
        </w:tc>
      </w:tr>
      <w:tr w14:paraId="6FE438B1">
        <w:tblPrEx>
          <w:tblCellMar>
            <w:top w:w="0" w:type="dxa"/>
            <w:left w:w="28" w:type="dxa"/>
            <w:bottom w:w="0" w:type="dxa"/>
            <w:right w:w="28" w:type="dxa"/>
          </w:tblCellMar>
        </w:tblPrEx>
        <w:trPr>
          <w:trHeight w:val="560" w:hRule="atLeast"/>
          <w:jc w:val="center"/>
        </w:trPr>
        <w:tc>
          <w:tcPr>
            <w:tcW w:w="886" w:type="dxa"/>
            <w:tcBorders>
              <w:top w:val="single" w:color="auto" w:sz="4" w:space="0"/>
              <w:left w:val="single" w:color="auto" w:sz="4" w:space="0"/>
              <w:bottom w:val="single" w:color="auto" w:sz="6" w:space="0"/>
            </w:tcBorders>
            <w:noWrap w:val="0"/>
            <w:vAlign w:val="center"/>
          </w:tcPr>
          <w:p w14:paraId="4AB8867E">
            <w:pPr>
              <w:spacing w:line="360" w:lineRule="auto"/>
              <w:jc w:val="center"/>
              <w:rPr>
                <w:rFonts w:ascii="宋体" w:hAnsi="宋体" w:eastAsia="宋体"/>
              </w:rPr>
            </w:pPr>
            <w:r>
              <w:rPr>
                <w:rFonts w:hint="eastAsia" w:ascii="宋体" w:hAnsi="宋体" w:eastAsia="宋体"/>
              </w:rPr>
              <w:t>……</w:t>
            </w:r>
          </w:p>
        </w:tc>
        <w:tc>
          <w:tcPr>
            <w:tcW w:w="1862" w:type="dxa"/>
            <w:tcBorders>
              <w:top w:val="single" w:color="auto" w:sz="4" w:space="0"/>
              <w:left w:val="single" w:color="auto" w:sz="6" w:space="0"/>
              <w:bottom w:val="single" w:color="auto" w:sz="6" w:space="0"/>
              <w:right w:val="single" w:color="auto" w:sz="6" w:space="0"/>
            </w:tcBorders>
            <w:noWrap w:val="0"/>
            <w:vAlign w:val="center"/>
          </w:tcPr>
          <w:p w14:paraId="3399FCF9">
            <w:pPr>
              <w:spacing w:line="360" w:lineRule="auto"/>
              <w:jc w:val="center"/>
              <w:rPr>
                <w:rFonts w:ascii="宋体" w:hAnsi="宋体" w:eastAsia="宋体"/>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0B94566D">
            <w:pPr>
              <w:spacing w:line="360" w:lineRule="auto"/>
              <w:jc w:val="center"/>
              <w:rPr>
                <w:rFonts w:ascii="宋体" w:hAnsi="宋体" w:eastAsia="宋体"/>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63531A6A">
            <w:pPr>
              <w:spacing w:line="360" w:lineRule="auto"/>
              <w:jc w:val="center"/>
              <w:rPr>
                <w:rFonts w:ascii="宋体" w:hAnsi="宋体" w:eastAsia="宋体"/>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5D8ED99F">
            <w:pPr>
              <w:spacing w:line="360" w:lineRule="auto"/>
              <w:jc w:val="center"/>
              <w:rPr>
                <w:rFonts w:ascii="宋体" w:hAnsi="宋体" w:eastAsia="宋体"/>
              </w:rPr>
            </w:pPr>
          </w:p>
        </w:tc>
        <w:tc>
          <w:tcPr>
            <w:tcW w:w="1312" w:type="dxa"/>
            <w:tcBorders>
              <w:top w:val="single" w:color="auto" w:sz="4" w:space="0"/>
              <w:left w:val="single" w:color="auto" w:sz="6" w:space="0"/>
              <w:bottom w:val="single" w:color="auto" w:sz="6" w:space="0"/>
              <w:right w:val="single" w:color="auto" w:sz="6" w:space="0"/>
            </w:tcBorders>
            <w:noWrap w:val="0"/>
            <w:vAlign w:val="center"/>
          </w:tcPr>
          <w:p w14:paraId="5D75DECE">
            <w:pPr>
              <w:spacing w:line="360" w:lineRule="auto"/>
              <w:jc w:val="center"/>
              <w:rPr>
                <w:rFonts w:ascii="宋体" w:hAnsi="宋体" w:eastAsia="宋体"/>
              </w:rPr>
            </w:pPr>
          </w:p>
        </w:tc>
      </w:tr>
      <w:tr w14:paraId="7BDAB620">
        <w:tblPrEx>
          <w:tblCellMar>
            <w:top w:w="0" w:type="dxa"/>
            <w:left w:w="28" w:type="dxa"/>
            <w:bottom w:w="0" w:type="dxa"/>
            <w:right w:w="28" w:type="dxa"/>
          </w:tblCellMar>
        </w:tblPrEx>
        <w:trPr>
          <w:trHeight w:val="540" w:hRule="atLeast"/>
          <w:jc w:val="center"/>
        </w:trPr>
        <w:tc>
          <w:tcPr>
            <w:tcW w:w="886" w:type="dxa"/>
            <w:tcBorders>
              <w:top w:val="single" w:color="auto" w:sz="4" w:space="0"/>
              <w:left w:val="single" w:color="auto" w:sz="6" w:space="0"/>
              <w:bottom w:val="single" w:color="auto" w:sz="6" w:space="0"/>
            </w:tcBorders>
            <w:noWrap w:val="0"/>
            <w:vAlign w:val="center"/>
          </w:tcPr>
          <w:p w14:paraId="1F2E514E">
            <w:pPr>
              <w:spacing w:line="360" w:lineRule="auto"/>
              <w:jc w:val="center"/>
              <w:rPr>
                <w:rFonts w:ascii="宋体" w:hAnsi="宋体" w:eastAsia="宋体"/>
              </w:rPr>
            </w:pPr>
            <w:r>
              <w:rPr>
                <w:rFonts w:hint="eastAsia" w:ascii="宋体" w:hAnsi="宋体" w:eastAsia="宋体"/>
              </w:rPr>
              <w:t>合计</w:t>
            </w:r>
          </w:p>
        </w:tc>
        <w:tc>
          <w:tcPr>
            <w:tcW w:w="4108" w:type="dxa"/>
            <w:gridSpan w:val="2"/>
            <w:tcBorders>
              <w:top w:val="single" w:color="auto" w:sz="4" w:space="0"/>
              <w:left w:val="single" w:color="auto" w:sz="6" w:space="0"/>
              <w:bottom w:val="single" w:color="auto" w:sz="6" w:space="0"/>
              <w:right w:val="single" w:color="auto" w:sz="4" w:space="0"/>
            </w:tcBorders>
            <w:noWrap w:val="0"/>
            <w:vAlign w:val="center"/>
          </w:tcPr>
          <w:p w14:paraId="74151907">
            <w:pPr>
              <w:spacing w:line="360" w:lineRule="auto"/>
              <w:jc w:val="left"/>
              <w:rPr>
                <w:rFonts w:ascii="宋体" w:hAnsi="宋体" w:eastAsia="宋体"/>
              </w:rPr>
            </w:pPr>
            <w:r>
              <w:rPr>
                <w:rFonts w:hint="eastAsia" w:ascii="宋体" w:hAnsi="宋体" w:eastAsia="宋体"/>
              </w:rPr>
              <w:t>大写：</w:t>
            </w:r>
          </w:p>
        </w:tc>
        <w:tc>
          <w:tcPr>
            <w:tcW w:w="3934" w:type="dxa"/>
            <w:gridSpan w:val="3"/>
            <w:tcBorders>
              <w:top w:val="single" w:color="auto" w:sz="4" w:space="0"/>
              <w:left w:val="single" w:color="auto" w:sz="4" w:space="0"/>
              <w:bottom w:val="single" w:color="auto" w:sz="6" w:space="0"/>
              <w:right w:val="single" w:color="auto" w:sz="6" w:space="0"/>
            </w:tcBorders>
            <w:noWrap w:val="0"/>
            <w:vAlign w:val="center"/>
          </w:tcPr>
          <w:p w14:paraId="6992D9F1">
            <w:pPr>
              <w:spacing w:line="360" w:lineRule="auto"/>
              <w:jc w:val="left"/>
              <w:rPr>
                <w:rFonts w:ascii="宋体" w:hAnsi="宋体" w:eastAsia="宋体"/>
              </w:rPr>
            </w:pPr>
            <w:r>
              <w:rPr>
                <w:rFonts w:hint="eastAsia" w:ascii="宋体" w:hAnsi="宋体" w:eastAsia="宋体"/>
              </w:rPr>
              <w:t>小写：</w:t>
            </w:r>
          </w:p>
        </w:tc>
      </w:tr>
      <w:tr w14:paraId="0158B6F5">
        <w:tblPrEx>
          <w:tblCellMar>
            <w:top w:w="0" w:type="dxa"/>
            <w:left w:w="28" w:type="dxa"/>
            <w:bottom w:w="0" w:type="dxa"/>
            <w:right w:w="28" w:type="dxa"/>
          </w:tblCellMar>
        </w:tblPrEx>
        <w:trPr>
          <w:trHeight w:val="548" w:hRule="atLeast"/>
          <w:jc w:val="center"/>
        </w:trPr>
        <w:tc>
          <w:tcPr>
            <w:tcW w:w="886" w:type="dxa"/>
            <w:tcBorders>
              <w:top w:val="single" w:color="auto" w:sz="4" w:space="0"/>
              <w:left w:val="single" w:color="auto" w:sz="6" w:space="0"/>
              <w:bottom w:val="single" w:color="auto" w:sz="6" w:space="0"/>
            </w:tcBorders>
            <w:noWrap w:val="0"/>
            <w:vAlign w:val="center"/>
          </w:tcPr>
          <w:p w14:paraId="26C8F49D">
            <w:pPr>
              <w:spacing w:line="360" w:lineRule="auto"/>
              <w:jc w:val="center"/>
              <w:rPr>
                <w:rFonts w:ascii="宋体" w:hAnsi="宋体" w:eastAsia="宋体"/>
              </w:rPr>
            </w:pPr>
            <w:r>
              <w:rPr>
                <w:rFonts w:hint="eastAsia" w:ascii="宋体" w:hAnsi="宋体" w:eastAsia="宋体"/>
              </w:rPr>
              <w:t>备注</w:t>
            </w:r>
          </w:p>
        </w:tc>
        <w:tc>
          <w:tcPr>
            <w:tcW w:w="8042" w:type="dxa"/>
            <w:gridSpan w:val="5"/>
            <w:tcBorders>
              <w:top w:val="single" w:color="auto" w:sz="4" w:space="0"/>
              <w:left w:val="single" w:color="auto" w:sz="6" w:space="0"/>
              <w:bottom w:val="single" w:color="auto" w:sz="6" w:space="0"/>
              <w:right w:val="single" w:color="auto" w:sz="6" w:space="0"/>
            </w:tcBorders>
            <w:noWrap w:val="0"/>
            <w:vAlign w:val="center"/>
          </w:tcPr>
          <w:p w14:paraId="25B9E273">
            <w:pPr>
              <w:spacing w:line="360" w:lineRule="auto"/>
              <w:jc w:val="center"/>
              <w:rPr>
                <w:rFonts w:ascii="宋体" w:hAnsi="宋体" w:eastAsia="宋体"/>
              </w:rPr>
            </w:pPr>
            <w:r>
              <w:rPr>
                <w:rFonts w:hint="eastAsia" w:ascii="宋体" w:hAnsi="宋体" w:eastAsia="宋体"/>
              </w:rPr>
              <w:t>保留小数点后两位。</w:t>
            </w:r>
          </w:p>
        </w:tc>
      </w:tr>
    </w:tbl>
    <w:p w14:paraId="29535432">
      <w:pPr>
        <w:adjustRightInd w:val="0"/>
        <w:snapToGrid w:val="0"/>
        <w:spacing w:line="500" w:lineRule="exact"/>
        <w:rPr>
          <w:rFonts w:ascii="宋体" w:hAnsi="宋体" w:cs="新宋体"/>
          <w:szCs w:val="21"/>
        </w:rPr>
      </w:pPr>
      <w:r>
        <w:rPr>
          <w:rFonts w:hint="eastAsia" w:ascii="宋体" w:hAnsi="宋体" w:cs="新宋体"/>
          <w:szCs w:val="21"/>
        </w:rPr>
        <w:t>说明：</w:t>
      </w:r>
      <w:r>
        <w:rPr>
          <w:rFonts w:hint="eastAsia" w:ascii="宋体" w:hAnsi="宋体" w:cs="新宋体"/>
          <w:bCs/>
          <w:szCs w:val="21"/>
        </w:rPr>
        <w:t>1、</w:t>
      </w:r>
      <w:r>
        <w:rPr>
          <w:rFonts w:hint="eastAsia" w:ascii="宋体" w:hAnsi="宋体" w:cs="新宋体"/>
          <w:szCs w:val="21"/>
        </w:rPr>
        <w:t>提供的产品</w:t>
      </w:r>
      <w:r>
        <w:rPr>
          <w:rFonts w:hint="eastAsia" w:ascii="宋体" w:hAnsi="宋体" w:cs="新宋体"/>
          <w:bCs/>
          <w:szCs w:val="21"/>
        </w:rPr>
        <w:t>属于</w:t>
      </w:r>
      <w:r>
        <w:rPr>
          <w:rFonts w:hint="eastAsia" w:ascii="宋体" w:hAnsi="宋体" w:cs="新宋体"/>
          <w:szCs w:val="21"/>
        </w:rPr>
        <w:t>下列情形，应按规定提供相关证明材料(</w:t>
      </w:r>
      <w:r>
        <w:rPr>
          <w:rFonts w:hint="eastAsia" w:ascii="宋体" w:hAnsi="宋体" w:cs="新宋体"/>
          <w:bCs/>
          <w:szCs w:val="21"/>
        </w:rPr>
        <w:t>清单或目录所在页复印件</w:t>
      </w:r>
      <w:r>
        <w:rPr>
          <w:rFonts w:hint="eastAsia" w:ascii="宋体" w:hAnsi="宋体" w:cs="新宋体"/>
          <w:szCs w:val="21"/>
        </w:rPr>
        <w:t>)，并在《货物分项报价表》中提供相应数据。</w:t>
      </w:r>
    </w:p>
    <w:p w14:paraId="4A92FF33">
      <w:pPr>
        <w:adjustRightInd w:val="0"/>
        <w:snapToGrid w:val="0"/>
        <w:spacing w:line="500" w:lineRule="exact"/>
        <w:rPr>
          <w:rFonts w:ascii="宋体" w:hAnsi="宋体" w:cs="新宋体"/>
          <w:bCs/>
          <w:szCs w:val="21"/>
        </w:rPr>
      </w:pPr>
      <w:r>
        <w:rPr>
          <w:rFonts w:hint="eastAsia" w:ascii="宋体" w:hAnsi="宋体" w:cs="新宋体"/>
          <w:bCs/>
          <w:szCs w:val="21"/>
        </w:rPr>
        <w:t xml:space="preserve">    （1）符合</w:t>
      </w:r>
      <w:r>
        <w:rPr>
          <w:rFonts w:hint="eastAsia" w:ascii="宋体" w:hAnsi="宋体" w:cs="新宋体"/>
          <w:szCs w:val="21"/>
        </w:rPr>
        <w:t>政府采购强制采购政策的(《节能产品政府采购清单》中标记★符号节能产品及其他强制采购产品)；</w:t>
      </w:r>
    </w:p>
    <w:p w14:paraId="3592F10B">
      <w:pPr>
        <w:adjustRightInd w:val="0"/>
        <w:snapToGrid w:val="0"/>
        <w:spacing w:line="500" w:lineRule="exact"/>
        <w:rPr>
          <w:rFonts w:ascii="宋体" w:hAnsi="宋体" w:cs="新宋体"/>
          <w:bCs/>
          <w:szCs w:val="21"/>
        </w:rPr>
      </w:pPr>
      <w:r>
        <w:rPr>
          <w:rFonts w:hint="eastAsia" w:ascii="宋体" w:hAnsi="宋体" w:cs="新宋体"/>
          <w:bCs/>
          <w:szCs w:val="21"/>
        </w:rPr>
        <w:t xml:space="preserve">    （2）符合</w:t>
      </w:r>
      <w:r>
        <w:rPr>
          <w:rFonts w:hint="eastAsia" w:ascii="宋体" w:hAnsi="宋体" w:cs="新宋体"/>
          <w:szCs w:val="21"/>
        </w:rPr>
        <w:t>政府采购优先采购政策的(《节能产品政府采购清单》中非标记★符号节能产品，《环境标志产品政府采购清单》中环境标志</w:t>
      </w:r>
      <w:r>
        <w:rPr>
          <w:rFonts w:hint="eastAsia" w:ascii="宋体" w:hAnsi="宋体" w:cs="新宋体"/>
          <w:bCs/>
          <w:szCs w:val="21"/>
        </w:rPr>
        <w:t>产品</w:t>
      </w:r>
      <w:r>
        <w:rPr>
          <w:rFonts w:hint="eastAsia" w:ascii="宋体" w:hAnsi="宋体" w:cs="新宋体"/>
          <w:szCs w:val="21"/>
        </w:rPr>
        <w:t>。</w:t>
      </w:r>
    </w:p>
    <w:p w14:paraId="69A172CD">
      <w:pPr>
        <w:spacing w:line="500" w:lineRule="exact"/>
        <w:rPr>
          <w:rFonts w:ascii="宋体" w:hAnsi="宋体" w:cs="新宋体"/>
          <w:szCs w:val="21"/>
        </w:rPr>
      </w:pPr>
      <w:r>
        <w:rPr>
          <w:rFonts w:hint="eastAsia" w:ascii="宋体" w:hAnsi="宋体" w:cs="新宋体"/>
          <w:bCs/>
          <w:szCs w:val="21"/>
        </w:rPr>
        <w:t xml:space="preserve">    2、未按上述要求提供、</w:t>
      </w:r>
      <w:r>
        <w:rPr>
          <w:rFonts w:hint="eastAsia" w:ascii="宋体" w:hAnsi="宋体" w:cs="新宋体"/>
          <w:szCs w:val="21"/>
        </w:rPr>
        <w:t>填写</w:t>
      </w:r>
      <w:r>
        <w:rPr>
          <w:rFonts w:hint="eastAsia" w:ascii="宋体" w:hAnsi="宋体" w:cs="新宋体"/>
          <w:bCs/>
          <w:szCs w:val="21"/>
        </w:rPr>
        <w:t>的，评审时不予以考虑。</w:t>
      </w:r>
    </w:p>
    <w:p w14:paraId="1DF068BF">
      <w:pPr>
        <w:spacing w:line="360" w:lineRule="auto"/>
        <w:ind w:firstLine="630" w:firstLineChars="300"/>
        <w:rPr>
          <w:rFonts w:ascii="宋体" w:hAnsi="宋体" w:eastAsia="宋体"/>
        </w:rPr>
      </w:pPr>
    </w:p>
    <w:p w14:paraId="6B870559">
      <w:pPr>
        <w:spacing w:line="360" w:lineRule="auto"/>
        <w:rPr>
          <w:rFonts w:ascii="宋体" w:hAnsi="宋体" w:eastAsia="宋体"/>
          <w:b/>
          <w:sz w:val="18"/>
          <w:szCs w:val="18"/>
        </w:rPr>
      </w:pPr>
    </w:p>
    <w:p w14:paraId="00D94C6F">
      <w:pPr>
        <w:spacing w:line="360" w:lineRule="auto"/>
        <w:rPr>
          <w:rFonts w:ascii="宋体" w:hAnsi="宋体" w:eastAsia="宋体"/>
          <w:b/>
          <w:sz w:val="18"/>
          <w:szCs w:val="18"/>
        </w:rPr>
      </w:pPr>
    </w:p>
    <w:p w14:paraId="07D3D969">
      <w:pPr>
        <w:spacing w:line="360" w:lineRule="auto"/>
        <w:ind w:firstLine="3150" w:firstLineChars="1500"/>
        <w:rPr>
          <w:rFonts w:ascii="宋体" w:hAnsi="宋体" w:eastAsia="宋体"/>
        </w:rPr>
      </w:pPr>
      <w:r>
        <w:rPr>
          <w:rFonts w:hint="eastAsia" w:ascii="宋体" w:hAnsi="宋体"/>
          <w:lang w:eastAsia="zh-CN"/>
        </w:rPr>
        <w:t>投标人</w:t>
      </w:r>
      <w:r>
        <w:rPr>
          <w:rFonts w:hint="eastAsia" w:ascii="宋体" w:hAnsi="宋体" w:eastAsia="宋体"/>
        </w:rPr>
        <w:t>：</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（盖章）</w:t>
      </w:r>
    </w:p>
    <w:p w14:paraId="00A3AD36">
      <w:pPr>
        <w:spacing w:line="500" w:lineRule="exact"/>
        <w:ind w:firstLine="3150" w:firstLineChars="1500"/>
        <w:rPr>
          <w:rFonts w:ascii="宋体" w:hAnsi="宋体" w:cs="新宋体"/>
          <w:szCs w:val="21"/>
        </w:rPr>
      </w:pPr>
      <w:r>
        <w:rPr>
          <w:rFonts w:hint="eastAsia" w:ascii="宋体" w:hAnsi="宋体" w:eastAsia="宋体"/>
        </w:rPr>
        <w:t xml:space="preserve">日 </w:t>
      </w:r>
      <w:r>
        <w:rPr>
          <w:rFonts w:ascii="宋体" w:hAnsi="宋体" w:eastAsia="宋体"/>
        </w:rPr>
        <w:t xml:space="preserve"> </w:t>
      </w:r>
      <w:r>
        <w:rPr>
          <w:rFonts w:hint="eastAsia" w:ascii="宋体" w:hAnsi="宋体" w:eastAsia="宋体"/>
        </w:rPr>
        <w:t>期：</w:t>
      </w:r>
      <w:r>
        <w:rPr>
          <w:rFonts w:hint="eastAsia" w:ascii="宋体" w:hAnsi="宋体" w:eastAsia="宋体"/>
          <w:u w:val="single"/>
        </w:rPr>
        <w:t xml:space="preserve">       </w:t>
      </w:r>
      <w:r>
        <w:rPr>
          <w:rFonts w:hint="eastAsia" w:ascii="宋体" w:hAnsi="宋体" w:eastAsia="宋体"/>
        </w:rPr>
        <w:t>年</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 xml:space="preserve"> 月</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rPr>
        <w:t>日</w:t>
      </w:r>
    </w:p>
    <w:p w14:paraId="64DACE09">
      <w:pPr>
        <w:spacing w:line="440" w:lineRule="exact"/>
        <w:rPr>
          <w:rFonts w:ascii="宋体" w:hAnsi="宋体" w:cs="新宋体"/>
          <w:szCs w:val="21"/>
        </w:rPr>
      </w:pPr>
    </w:p>
    <w:p w14:paraId="391F279B">
      <w:pPr>
        <w:spacing w:line="440" w:lineRule="exact"/>
        <w:rPr>
          <w:rFonts w:ascii="宋体" w:hAnsi="宋体" w:cs="新宋体"/>
          <w:b/>
          <w:szCs w:val="21"/>
        </w:rPr>
      </w:pPr>
    </w:p>
    <w:p w14:paraId="7B3F3434">
      <w:pPr>
        <w:pStyle w:val="2"/>
        <w:rPr>
          <w:rFonts w:ascii="宋体" w:hAnsi="宋体"/>
        </w:rPr>
      </w:pPr>
    </w:p>
    <w:p w14:paraId="42C2B95C">
      <w:pPr>
        <w:rPr>
          <w:rFonts w:ascii="宋体" w:hAnsi="宋体"/>
        </w:rPr>
      </w:pPr>
    </w:p>
    <w:p w14:paraId="73D03DF3">
      <w:pPr>
        <w:spacing w:line="440" w:lineRule="exact"/>
        <w:rPr>
          <w:rFonts w:ascii="宋体" w:hAnsi="宋体" w:cs="新宋体"/>
          <w:b/>
          <w:szCs w:val="21"/>
        </w:rPr>
      </w:pPr>
      <w:r>
        <w:rPr>
          <w:rFonts w:hint="eastAsia" w:ascii="宋体" w:hAnsi="宋体" w:cs="新宋体"/>
          <w:b/>
          <w:szCs w:val="21"/>
        </w:rPr>
        <w:t>附件</w:t>
      </w:r>
      <w:r>
        <w:rPr>
          <w:rFonts w:ascii="宋体" w:hAnsi="宋体" w:cs="新宋体"/>
          <w:b/>
          <w:szCs w:val="21"/>
        </w:rPr>
        <w:t>3</w:t>
      </w:r>
      <w:r>
        <w:rPr>
          <w:rFonts w:hint="eastAsia" w:ascii="宋体" w:hAnsi="宋体" w:cs="新宋体"/>
          <w:b/>
          <w:szCs w:val="21"/>
        </w:rPr>
        <w:t>：</w:t>
      </w:r>
    </w:p>
    <w:p w14:paraId="16E59595">
      <w:pPr>
        <w:spacing w:line="588" w:lineRule="exact"/>
        <w:jc w:val="center"/>
        <w:rPr>
          <w:rFonts w:ascii="宋体" w:hAnsi="宋体" w:cs="新宋体"/>
          <w:b/>
          <w:spacing w:val="6"/>
          <w:szCs w:val="21"/>
        </w:rPr>
      </w:pPr>
      <w:r>
        <w:rPr>
          <w:rFonts w:hint="eastAsia" w:ascii="宋体" w:hAnsi="宋体" w:cs="新宋体"/>
          <w:b/>
          <w:spacing w:val="6"/>
          <w:szCs w:val="21"/>
        </w:rPr>
        <w:t>残疾人福利性单位声明函</w:t>
      </w:r>
    </w:p>
    <w:p w14:paraId="00A823D0">
      <w:pPr>
        <w:spacing w:line="588" w:lineRule="exact"/>
        <w:rPr>
          <w:rFonts w:ascii="宋体" w:hAnsi="宋体" w:cs="新宋体"/>
          <w:b/>
          <w:spacing w:val="6"/>
          <w:szCs w:val="21"/>
        </w:rPr>
      </w:pPr>
    </w:p>
    <w:p w14:paraId="4D729C42">
      <w:pPr>
        <w:spacing w:line="588" w:lineRule="exact"/>
        <w:ind w:firstLine="444" w:firstLineChars="200"/>
        <w:rPr>
          <w:rFonts w:ascii="宋体" w:hAnsi="宋体" w:cs="新宋体"/>
          <w:spacing w:val="6"/>
          <w:szCs w:val="21"/>
        </w:rPr>
      </w:pPr>
      <w:r>
        <w:rPr>
          <w:rFonts w:hint="eastAsia" w:ascii="宋体" w:hAnsi="宋体" w:cs="新宋体"/>
          <w:spacing w:val="6"/>
          <w:szCs w:val="21"/>
        </w:rPr>
        <w:t>本单位郑重声明，根据《财政部 民政部 中国残疾人联合会关于促进残疾人就业政府采购政策的通知》（财库</w:t>
      </w:r>
      <w:r>
        <w:rPr>
          <w:rFonts w:hint="eastAsia" w:ascii="宋体" w:hAnsi="宋体" w:cs="新宋体"/>
          <w:szCs w:val="21"/>
        </w:rPr>
        <w:t>〔2017〕141</w:t>
      </w:r>
      <w:r>
        <w:rPr>
          <w:rFonts w:hint="eastAsia" w:ascii="宋体" w:hAnsi="宋体" w:cs="新宋体"/>
          <w:spacing w:val="6"/>
          <w:szCs w:val="21"/>
        </w:rPr>
        <w:t>号）的规定，本单位为符合条件的残疾人福利性单位，且本单位参加</w:t>
      </w:r>
      <w:r>
        <w:rPr>
          <w:rFonts w:hint="eastAsia" w:ascii="宋体" w:hAnsi="宋体" w:cs="新宋体"/>
          <w:spacing w:val="6"/>
          <w:szCs w:val="21"/>
          <w:u w:val="single"/>
        </w:rPr>
        <w:t xml:space="preserve">      </w:t>
      </w:r>
      <w:r>
        <w:rPr>
          <w:rFonts w:hint="eastAsia" w:ascii="宋体" w:hAnsi="宋体" w:cs="新宋体"/>
          <w:spacing w:val="6"/>
          <w:szCs w:val="21"/>
        </w:rPr>
        <w:t>单位的</w:t>
      </w:r>
      <w:r>
        <w:rPr>
          <w:rFonts w:hint="eastAsia" w:ascii="宋体" w:hAnsi="宋体" w:cs="新宋体"/>
          <w:spacing w:val="6"/>
          <w:szCs w:val="21"/>
          <w:u w:val="single"/>
        </w:rPr>
        <w:t xml:space="preserve">      </w:t>
      </w:r>
      <w:r>
        <w:rPr>
          <w:rFonts w:hint="eastAsia" w:ascii="宋体" w:hAnsi="宋体" w:cs="新宋体"/>
          <w:spacing w:val="6"/>
          <w:szCs w:val="21"/>
        </w:rPr>
        <w:t>项目采购活动提供本单位制造的货物（由本单位承担工程/提供服务），或者提供其他残疾人福利性单位制造的货物（不包括使用非残疾人福利性单位注册商标的货物）。</w:t>
      </w:r>
    </w:p>
    <w:p w14:paraId="40E16492">
      <w:pPr>
        <w:spacing w:line="588" w:lineRule="exact"/>
        <w:ind w:firstLine="444" w:firstLineChars="200"/>
        <w:rPr>
          <w:rFonts w:ascii="宋体" w:hAnsi="宋体" w:cs="新宋体"/>
          <w:spacing w:val="6"/>
          <w:szCs w:val="21"/>
        </w:rPr>
      </w:pPr>
      <w:r>
        <w:rPr>
          <w:rFonts w:hint="eastAsia" w:ascii="宋体" w:hAnsi="宋体" w:cs="新宋体"/>
          <w:spacing w:val="6"/>
          <w:szCs w:val="21"/>
        </w:rPr>
        <w:t>本单位对上述声明的真实性负责。如有虚假，将依法承担相应责任。</w:t>
      </w:r>
    </w:p>
    <w:p w14:paraId="21DC1D1E">
      <w:pPr>
        <w:spacing w:line="588" w:lineRule="exact"/>
        <w:ind w:firstLine="444" w:firstLineChars="200"/>
        <w:rPr>
          <w:rFonts w:ascii="宋体" w:hAnsi="宋体" w:cs="新宋体"/>
          <w:spacing w:val="6"/>
          <w:szCs w:val="21"/>
        </w:rPr>
      </w:pPr>
    </w:p>
    <w:p w14:paraId="1455C6D7">
      <w:pPr>
        <w:tabs>
          <w:tab w:val="left" w:pos="4860"/>
        </w:tabs>
        <w:spacing w:line="588" w:lineRule="exact"/>
        <w:ind w:right="1560" w:firstLine="444" w:firstLineChars="200"/>
        <w:jc w:val="center"/>
        <w:rPr>
          <w:rFonts w:ascii="宋体" w:hAnsi="宋体" w:cs="新宋体"/>
          <w:spacing w:val="6"/>
          <w:szCs w:val="21"/>
          <w:u w:val="single"/>
        </w:rPr>
      </w:pPr>
      <w:r>
        <w:rPr>
          <w:rFonts w:hint="eastAsia" w:ascii="宋体" w:hAnsi="宋体" w:cs="新宋体"/>
          <w:spacing w:val="6"/>
          <w:szCs w:val="21"/>
        </w:rPr>
        <w:t xml:space="preserve">                单位名称（盖章）：</w:t>
      </w:r>
      <w:r>
        <w:rPr>
          <w:rFonts w:hint="eastAsia" w:ascii="宋体" w:hAnsi="宋体" w:cs="新宋体"/>
          <w:spacing w:val="6"/>
          <w:szCs w:val="21"/>
          <w:u w:val="single"/>
        </w:rPr>
        <w:t xml:space="preserve">      </w:t>
      </w:r>
      <w:r>
        <w:rPr>
          <w:rFonts w:hint="eastAsia" w:ascii="宋体" w:hAnsi="宋体" w:cs="新宋体"/>
          <w:spacing w:val="6"/>
          <w:szCs w:val="21"/>
          <w:u w:val="single"/>
          <w:lang w:val="en-US" w:eastAsia="zh-CN"/>
        </w:rPr>
        <w:t xml:space="preserve">      </w:t>
      </w:r>
      <w:r>
        <w:rPr>
          <w:rFonts w:hint="eastAsia" w:ascii="宋体" w:hAnsi="宋体" w:cs="新宋体"/>
          <w:spacing w:val="6"/>
          <w:szCs w:val="21"/>
          <w:u w:val="single"/>
        </w:rPr>
        <w:t xml:space="preserve">    </w:t>
      </w:r>
      <w:r>
        <w:rPr>
          <w:rFonts w:ascii="宋体" w:hAnsi="宋体" w:cs="新宋体"/>
          <w:spacing w:val="6"/>
          <w:szCs w:val="21"/>
          <w:u w:val="single"/>
        </w:rPr>
        <w:t xml:space="preserve">     </w:t>
      </w:r>
    </w:p>
    <w:p w14:paraId="39B9EFC3">
      <w:pPr>
        <w:spacing w:line="440" w:lineRule="exact"/>
        <w:rPr>
          <w:rFonts w:ascii="宋体" w:hAnsi="宋体" w:cs="新宋体"/>
          <w:spacing w:val="6"/>
          <w:szCs w:val="21"/>
          <w:u w:val="single"/>
        </w:rPr>
      </w:pPr>
      <w:r>
        <w:rPr>
          <w:rFonts w:hint="eastAsia" w:ascii="宋体" w:hAnsi="宋体" w:cs="新宋体"/>
          <w:spacing w:val="6"/>
          <w:szCs w:val="21"/>
        </w:rPr>
        <w:t xml:space="preserve">                           </w:t>
      </w:r>
      <w:r>
        <w:rPr>
          <w:rFonts w:hint="eastAsia" w:ascii="宋体" w:hAnsi="宋体" w:cs="新宋体"/>
          <w:spacing w:val="6"/>
          <w:szCs w:val="21"/>
          <w:lang w:val="en-US" w:eastAsia="zh-CN"/>
        </w:rPr>
        <w:t xml:space="preserve">  </w:t>
      </w:r>
      <w:r>
        <w:rPr>
          <w:rFonts w:hint="eastAsia" w:ascii="宋体" w:hAnsi="宋体" w:cs="新宋体"/>
          <w:spacing w:val="6"/>
          <w:szCs w:val="21"/>
        </w:rPr>
        <w:t xml:space="preserve">   日        </w:t>
      </w:r>
      <w:r>
        <w:rPr>
          <w:rFonts w:hint="eastAsia" w:ascii="宋体" w:hAnsi="宋体" w:cs="新宋体"/>
          <w:spacing w:val="6"/>
          <w:szCs w:val="21"/>
          <w:lang w:val="en-US" w:eastAsia="zh-CN"/>
        </w:rPr>
        <w:t xml:space="preserve">  </w:t>
      </w:r>
      <w:r>
        <w:rPr>
          <w:rFonts w:hint="eastAsia" w:ascii="宋体" w:hAnsi="宋体" w:cs="新宋体"/>
          <w:spacing w:val="6"/>
          <w:szCs w:val="21"/>
        </w:rPr>
        <w:t xml:space="preserve">  期：</w:t>
      </w:r>
      <w:r>
        <w:rPr>
          <w:rFonts w:hint="eastAsia" w:ascii="宋体" w:hAnsi="宋体" w:cs="新宋体"/>
          <w:spacing w:val="6"/>
          <w:szCs w:val="21"/>
          <w:u w:val="single"/>
        </w:rPr>
        <w:t xml:space="preserve">          </w:t>
      </w:r>
    </w:p>
    <w:p w14:paraId="2D2FD486">
      <w:pPr>
        <w:pStyle w:val="2"/>
        <w:rPr>
          <w:rFonts w:ascii="宋体" w:hAnsi="宋体"/>
        </w:rPr>
      </w:pPr>
    </w:p>
    <w:p w14:paraId="1EF8D380">
      <w:pPr>
        <w:rPr>
          <w:rFonts w:ascii="宋体" w:hAnsi="宋体"/>
        </w:rPr>
      </w:pPr>
    </w:p>
    <w:p w14:paraId="4AD69F87">
      <w:pPr>
        <w:pStyle w:val="2"/>
        <w:rPr>
          <w:rFonts w:ascii="宋体" w:hAnsi="宋体"/>
        </w:rPr>
      </w:pPr>
    </w:p>
    <w:p w14:paraId="26B2E991">
      <w:pPr>
        <w:jc w:val="center"/>
        <w:outlineLvl w:val="2"/>
        <w:rPr>
          <w:rFonts w:ascii="宋体" w:hAnsi="宋体" w:cs="仿宋_GB2312"/>
          <w:b/>
          <w:color w:val="FF0000"/>
          <w:szCs w:val="21"/>
        </w:rPr>
      </w:pPr>
    </w:p>
    <w:p w14:paraId="38B72C41">
      <w:pPr>
        <w:jc w:val="center"/>
        <w:outlineLvl w:val="2"/>
        <w:rPr>
          <w:rFonts w:ascii="宋体" w:hAnsi="宋体" w:cs="仿宋_GB2312"/>
          <w:b/>
          <w:color w:val="FF0000"/>
          <w:szCs w:val="21"/>
        </w:rPr>
      </w:pPr>
    </w:p>
    <w:p w14:paraId="66298583">
      <w:pPr>
        <w:jc w:val="center"/>
        <w:outlineLvl w:val="2"/>
        <w:rPr>
          <w:rFonts w:ascii="宋体" w:hAnsi="宋体" w:cs="仿宋_GB2312"/>
          <w:b/>
          <w:color w:val="FF0000"/>
          <w:szCs w:val="21"/>
        </w:rPr>
      </w:pPr>
    </w:p>
    <w:p w14:paraId="61F3F2DE">
      <w:pPr>
        <w:jc w:val="center"/>
        <w:outlineLvl w:val="2"/>
        <w:rPr>
          <w:rFonts w:ascii="宋体" w:hAnsi="宋体" w:cs="仿宋_GB2312"/>
          <w:b/>
          <w:color w:val="FF0000"/>
          <w:szCs w:val="21"/>
        </w:rPr>
      </w:pPr>
    </w:p>
    <w:p w14:paraId="66B90749">
      <w:pPr>
        <w:jc w:val="center"/>
        <w:outlineLvl w:val="2"/>
        <w:rPr>
          <w:rFonts w:ascii="宋体" w:hAnsi="宋体" w:cs="仿宋_GB2312"/>
          <w:b/>
          <w:color w:val="FF0000"/>
          <w:szCs w:val="21"/>
        </w:rPr>
      </w:pPr>
    </w:p>
    <w:p w14:paraId="63597726">
      <w:pPr>
        <w:jc w:val="center"/>
        <w:outlineLvl w:val="2"/>
        <w:rPr>
          <w:rFonts w:ascii="宋体" w:hAnsi="宋体" w:cs="仿宋_GB2312"/>
          <w:b/>
          <w:color w:val="FF0000"/>
          <w:szCs w:val="21"/>
        </w:rPr>
      </w:pPr>
    </w:p>
    <w:p w14:paraId="7A3CE1C4">
      <w:pPr>
        <w:jc w:val="center"/>
        <w:outlineLvl w:val="2"/>
        <w:rPr>
          <w:rFonts w:ascii="宋体" w:hAnsi="宋体" w:cs="仿宋_GB2312"/>
          <w:b/>
          <w:color w:val="FF0000"/>
          <w:szCs w:val="21"/>
        </w:rPr>
      </w:pPr>
    </w:p>
    <w:p w14:paraId="0CAE0ACD">
      <w:pPr>
        <w:jc w:val="center"/>
        <w:outlineLvl w:val="2"/>
        <w:rPr>
          <w:rFonts w:ascii="宋体" w:hAnsi="宋体" w:cs="仿宋_GB2312"/>
          <w:b/>
          <w:color w:val="FF0000"/>
          <w:szCs w:val="21"/>
        </w:rPr>
      </w:pPr>
    </w:p>
    <w:p w14:paraId="0BE111D9">
      <w:pPr>
        <w:jc w:val="center"/>
        <w:outlineLvl w:val="2"/>
        <w:rPr>
          <w:rFonts w:ascii="宋体" w:hAnsi="宋体" w:cs="仿宋_GB2312"/>
          <w:b/>
          <w:color w:val="FF0000"/>
          <w:szCs w:val="21"/>
        </w:rPr>
      </w:pPr>
    </w:p>
    <w:p w14:paraId="54766E39">
      <w:pPr>
        <w:jc w:val="center"/>
        <w:outlineLvl w:val="2"/>
        <w:rPr>
          <w:rFonts w:ascii="宋体" w:hAnsi="宋体" w:cs="仿宋_GB2312"/>
          <w:b/>
          <w:color w:val="FF0000"/>
          <w:szCs w:val="21"/>
        </w:rPr>
      </w:pPr>
    </w:p>
    <w:p w14:paraId="5E6F69FB">
      <w:pPr>
        <w:jc w:val="center"/>
        <w:outlineLvl w:val="2"/>
        <w:rPr>
          <w:rFonts w:ascii="宋体" w:hAnsi="宋体" w:cs="仿宋_GB2312"/>
          <w:b/>
          <w:color w:val="FF0000"/>
          <w:szCs w:val="21"/>
        </w:rPr>
      </w:pPr>
    </w:p>
    <w:p w14:paraId="7341A3E3">
      <w:pPr>
        <w:jc w:val="center"/>
        <w:outlineLvl w:val="2"/>
        <w:rPr>
          <w:rFonts w:ascii="宋体" w:hAnsi="宋体" w:cs="仿宋_GB2312"/>
          <w:b/>
          <w:color w:val="FF0000"/>
          <w:szCs w:val="21"/>
        </w:rPr>
      </w:pPr>
    </w:p>
    <w:p w14:paraId="38393646">
      <w:pPr>
        <w:jc w:val="center"/>
        <w:outlineLvl w:val="2"/>
        <w:rPr>
          <w:rFonts w:ascii="宋体" w:hAnsi="宋体" w:cs="仿宋_GB2312"/>
          <w:b/>
          <w:color w:val="FF0000"/>
          <w:szCs w:val="21"/>
        </w:rPr>
      </w:pPr>
    </w:p>
    <w:p w14:paraId="05E3EA2F">
      <w:pPr>
        <w:jc w:val="center"/>
        <w:outlineLvl w:val="2"/>
        <w:rPr>
          <w:rFonts w:ascii="宋体" w:hAnsi="宋体" w:cs="仿宋_GB2312"/>
          <w:b/>
          <w:color w:val="FF0000"/>
          <w:szCs w:val="21"/>
        </w:rPr>
      </w:pPr>
    </w:p>
    <w:p w14:paraId="139BBCE2">
      <w:pPr>
        <w:jc w:val="center"/>
        <w:outlineLvl w:val="2"/>
        <w:rPr>
          <w:rFonts w:ascii="宋体" w:hAnsi="宋体" w:cs="仿宋_GB2312"/>
          <w:b/>
          <w:color w:val="FF0000"/>
          <w:szCs w:val="21"/>
        </w:rPr>
      </w:pPr>
    </w:p>
    <w:p w14:paraId="58A9D93B">
      <w:pPr>
        <w:jc w:val="center"/>
        <w:outlineLvl w:val="2"/>
        <w:rPr>
          <w:rFonts w:ascii="宋体" w:hAnsi="宋体" w:cs="仿宋_GB2312"/>
          <w:b/>
          <w:color w:val="FF0000"/>
          <w:szCs w:val="21"/>
        </w:rPr>
      </w:pPr>
    </w:p>
    <w:p w14:paraId="06FF8FF1">
      <w:pPr>
        <w:jc w:val="center"/>
        <w:outlineLvl w:val="2"/>
        <w:rPr>
          <w:rFonts w:ascii="宋体" w:hAnsi="宋体" w:cs="仿宋_GB2312"/>
          <w:b/>
          <w:color w:val="FF0000"/>
          <w:szCs w:val="21"/>
        </w:rPr>
      </w:pPr>
    </w:p>
    <w:p w14:paraId="1541CC6C">
      <w:pPr>
        <w:jc w:val="center"/>
        <w:outlineLvl w:val="2"/>
        <w:rPr>
          <w:rFonts w:ascii="宋体" w:hAnsi="宋体" w:cs="仿宋_GB2312"/>
          <w:b/>
          <w:color w:val="FF0000"/>
          <w:szCs w:val="21"/>
        </w:rPr>
      </w:pPr>
    </w:p>
    <w:p w14:paraId="184C03BC">
      <w:pPr>
        <w:pStyle w:val="2"/>
        <w:rPr>
          <w:rFonts w:ascii="宋体" w:hAnsi="宋体"/>
        </w:rPr>
      </w:pPr>
    </w:p>
    <w:p w14:paraId="3737F520">
      <w:pPr>
        <w:jc w:val="center"/>
        <w:outlineLvl w:val="2"/>
        <w:rPr>
          <w:rFonts w:ascii="宋体" w:hAnsi="宋体" w:cs="仿宋_GB2312"/>
          <w:b/>
          <w:color w:val="FF0000"/>
          <w:szCs w:val="21"/>
        </w:rPr>
      </w:pPr>
    </w:p>
    <w:p w14:paraId="78C39E72">
      <w:pPr>
        <w:jc w:val="center"/>
        <w:outlineLvl w:val="2"/>
        <w:rPr>
          <w:rFonts w:ascii="宋体" w:hAnsi="宋体" w:cs="仿宋_GB2312"/>
          <w:b/>
          <w:color w:val="FF0000"/>
          <w:szCs w:val="21"/>
        </w:rPr>
      </w:pPr>
    </w:p>
    <w:p w14:paraId="03A262BF">
      <w:pPr>
        <w:jc w:val="center"/>
        <w:outlineLvl w:val="2"/>
        <w:rPr>
          <w:rFonts w:ascii="宋体" w:hAnsi="宋体" w:cs="仿宋_GB2312"/>
          <w:b/>
          <w:color w:val="FF0000"/>
          <w:szCs w:val="21"/>
        </w:rPr>
      </w:pPr>
    </w:p>
    <w:p w14:paraId="07B2D916">
      <w:pPr>
        <w:jc w:val="center"/>
        <w:outlineLvl w:val="2"/>
        <w:rPr>
          <w:rFonts w:ascii="宋体" w:hAnsi="宋体" w:cs="仿宋_GB2312"/>
          <w:b/>
          <w:color w:val="FF0000"/>
          <w:szCs w:val="21"/>
        </w:rPr>
      </w:pPr>
    </w:p>
    <w:p w14:paraId="733ECE19">
      <w:pPr>
        <w:spacing w:line="360" w:lineRule="auto"/>
        <w:rPr>
          <w:rFonts w:ascii="宋体" w:hAnsi="宋体" w:cs="新宋体"/>
          <w:b/>
          <w:szCs w:val="21"/>
        </w:rPr>
      </w:pPr>
      <w:r>
        <w:rPr>
          <w:rFonts w:hint="eastAsia" w:ascii="宋体" w:hAnsi="宋体" w:cs="新宋体"/>
          <w:b/>
          <w:szCs w:val="21"/>
        </w:rPr>
        <w:t>附件</w:t>
      </w:r>
      <w:r>
        <w:rPr>
          <w:rFonts w:ascii="宋体" w:hAnsi="宋体" w:cs="新宋体"/>
          <w:b/>
          <w:szCs w:val="21"/>
        </w:rPr>
        <w:t>4</w:t>
      </w:r>
      <w:r>
        <w:rPr>
          <w:rFonts w:hint="eastAsia" w:ascii="宋体" w:hAnsi="宋体" w:cs="新宋体"/>
          <w:b/>
          <w:szCs w:val="21"/>
        </w:rPr>
        <w:t>：</w:t>
      </w:r>
    </w:p>
    <w:p w14:paraId="4B757C42">
      <w:pPr>
        <w:spacing w:line="360" w:lineRule="auto"/>
        <w:jc w:val="center"/>
        <w:outlineLvl w:val="2"/>
        <w:rPr>
          <w:rFonts w:ascii="宋体" w:hAnsi="宋体" w:cs="仿宋_GB2312"/>
          <w:b/>
          <w:szCs w:val="21"/>
        </w:rPr>
      </w:pPr>
      <w:bookmarkStart w:id="85" w:name="_Toc395"/>
      <w:r>
        <w:rPr>
          <w:rFonts w:hint="eastAsia" w:ascii="宋体" w:hAnsi="宋体" w:cs="仿宋_GB2312"/>
          <w:b/>
          <w:szCs w:val="21"/>
        </w:rPr>
        <w:t>监狱企业证明</w:t>
      </w:r>
      <w:bookmarkEnd w:id="85"/>
    </w:p>
    <w:p w14:paraId="752CCE75">
      <w:pPr>
        <w:snapToGrid w:val="0"/>
        <w:spacing w:before="120" w:beforeLines="50" w:line="360" w:lineRule="auto"/>
        <w:rPr>
          <w:rFonts w:ascii="宋体" w:hAnsi="宋体" w:cs="仿宋_GB2312"/>
          <w:szCs w:val="21"/>
        </w:rPr>
      </w:pPr>
    </w:p>
    <w:p w14:paraId="52F96094">
      <w:pPr>
        <w:snapToGrid w:val="0"/>
        <w:spacing w:before="120" w:beforeLines="50" w:line="360" w:lineRule="auto"/>
        <w:jc w:val="center"/>
        <w:rPr>
          <w:rFonts w:ascii="宋体" w:hAnsi="宋体" w:cs="仿宋_GB2312"/>
          <w:szCs w:val="21"/>
        </w:rPr>
      </w:pPr>
      <w:r>
        <w:rPr>
          <w:rFonts w:hint="eastAsia" w:ascii="宋体" w:hAnsi="宋体" w:cs="仿宋_GB2312"/>
          <w:szCs w:val="21"/>
        </w:rPr>
        <w:t>省级以上监狱管理局、戒毒管理局（含新疆生产建设兵团）出具的属于监狱企业的证明文件。</w:t>
      </w:r>
    </w:p>
    <w:p w14:paraId="43FAF431">
      <w:pPr>
        <w:spacing w:line="360" w:lineRule="auto"/>
        <w:rPr>
          <w:rFonts w:ascii="宋体" w:hAnsi="宋体" w:cs="仿宋_GB2312"/>
          <w:color w:val="FF0000"/>
          <w:sz w:val="32"/>
          <w:szCs w:val="32"/>
        </w:rPr>
      </w:pPr>
    </w:p>
    <w:p w14:paraId="0D76E142">
      <w:pPr>
        <w:spacing w:line="360" w:lineRule="auto"/>
        <w:rPr>
          <w:rFonts w:ascii="宋体" w:hAnsi="宋体" w:cs="仿宋_GB2312"/>
          <w:color w:val="FF0000"/>
          <w:sz w:val="32"/>
          <w:szCs w:val="32"/>
        </w:rPr>
      </w:pPr>
    </w:p>
    <w:p w14:paraId="24AC5235">
      <w:pPr>
        <w:spacing w:line="360" w:lineRule="auto"/>
        <w:rPr>
          <w:rFonts w:ascii="宋体" w:hAnsi="宋体" w:cs="仿宋_GB2312"/>
          <w:color w:val="FF0000"/>
          <w:sz w:val="32"/>
          <w:szCs w:val="32"/>
        </w:rPr>
      </w:pPr>
    </w:p>
    <w:p w14:paraId="01DA7BB2">
      <w:pPr>
        <w:spacing w:line="360" w:lineRule="auto"/>
        <w:rPr>
          <w:rFonts w:ascii="宋体" w:hAnsi="宋体" w:cs="仿宋_GB2312"/>
          <w:color w:val="FF0000"/>
          <w:sz w:val="32"/>
          <w:szCs w:val="32"/>
        </w:rPr>
      </w:pPr>
    </w:p>
    <w:p w14:paraId="35C8173C">
      <w:pPr>
        <w:spacing w:line="360" w:lineRule="auto"/>
        <w:rPr>
          <w:rFonts w:ascii="宋体" w:hAnsi="宋体" w:cs="仿宋_GB2312"/>
          <w:color w:val="FF0000"/>
          <w:sz w:val="32"/>
          <w:szCs w:val="32"/>
        </w:rPr>
      </w:pPr>
    </w:p>
    <w:p w14:paraId="58301BC9">
      <w:pPr>
        <w:spacing w:line="360" w:lineRule="auto"/>
        <w:rPr>
          <w:rFonts w:ascii="宋体" w:hAnsi="宋体" w:cs="仿宋_GB2312"/>
          <w:color w:val="FF0000"/>
          <w:sz w:val="32"/>
          <w:szCs w:val="32"/>
        </w:rPr>
      </w:pPr>
    </w:p>
    <w:p w14:paraId="48A6C755">
      <w:pPr>
        <w:spacing w:line="360" w:lineRule="auto"/>
        <w:rPr>
          <w:rFonts w:ascii="宋体" w:hAnsi="宋体" w:cs="仿宋_GB2312"/>
          <w:color w:val="FF0000"/>
          <w:sz w:val="32"/>
          <w:szCs w:val="32"/>
        </w:rPr>
      </w:pPr>
    </w:p>
    <w:p w14:paraId="4139F580">
      <w:pPr>
        <w:spacing w:line="360" w:lineRule="auto"/>
        <w:rPr>
          <w:rFonts w:ascii="宋体" w:hAnsi="宋体" w:cs="仿宋_GB2312"/>
          <w:color w:val="FF0000"/>
          <w:sz w:val="32"/>
          <w:szCs w:val="32"/>
        </w:rPr>
      </w:pPr>
    </w:p>
    <w:p w14:paraId="678BFF5F">
      <w:pPr>
        <w:spacing w:line="360" w:lineRule="auto"/>
        <w:rPr>
          <w:rFonts w:ascii="宋体" w:hAnsi="宋体" w:cs="仿宋_GB2312"/>
          <w:color w:val="FF0000"/>
          <w:sz w:val="32"/>
          <w:szCs w:val="32"/>
        </w:rPr>
      </w:pPr>
    </w:p>
    <w:p w14:paraId="00D0D17B">
      <w:pPr>
        <w:spacing w:line="360" w:lineRule="auto"/>
        <w:rPr>
          <w:rFonts w:ascii="宋体" w:hAnsi="宋体" w:cs="仿宋_GB2312"/>
          <w:color w:val="FF0000"/>
          <w:sz w:val="32"/>
          <w:szCs w:val="32"/>
        </w:rPr>
      </w:pPr>
    </w:p>
    <w:p w14:paraId="660119B9">
      <w:pPr>
        <w:spacing w:line="360" w:lineRule="auto"/>
        <w:rPr>
          <w:rFonts w:ascii="宋体" w:hAnsi="宋体" w:cs="仿宋_GB2312"/>
          <w:color w:val="FF0000"/>
          <w:sz w:val="32"/>
          <w:szCs w:val="32"/>
        </w:rPr>
      </w:pPr>
    </w:p>
    <w:p w14:paraId="5344B755">
      <w:pPr>
        <w:spacing w:line="360" w:lineRule="auto"/>
        <w:rPr>
          <w:rFonts w:ascii="宋体" w:hAnsi="宋体" w:cs="仿宋_GB2312"/>
          <w:color w:val="FF0000"/>
          <w:sz w:val="32"/>
          <w:szCs w:val="32"/>
        </w:rPr>
      </w:pPr>
    </w:p>
    <w:p w14:paraId="0E3A171E">
      <w:pPr>
        <w:spacing w:line="360" w:lineRule="auto"/>
        <w:rPr>
          <w:rFonts w:ascii="宋体" w:hAnsi="宋体" w:cs="仿宋_GB2312"/>
          <w:color w:val="FF0000"/>
          <w:sz w:val="32"/>
          <w:szCs w:val="32"/>
        </w:rPr>
      </w:pPr>
    </w:p>
    <w:p w14:paraId="65958834">
      <w:pPr>
        <w:spacing w:line="360" w:lineRule="auto"/>
        <w:rPr>
          <w:rFonts w:ascii="宋体" w:hAnsi="宋体" w:cs="仿宋_GB2312"/>
          <w:color w:val="FF0000"/>
          <w:sz w:val="32"/>
          <w:szCs w:val="32"/>
        </w:rPr>
      </w:pPr>
    </w:p>
    <w:p w14:paraId="34971679">
      <w:pPr>
        <w:spacing w:line="360" w:lineRule="auto"/>
        <w:rPr>
          <w:rFonts w:ascii="宋体" w:hAnsi="宋体" w:cs="仿宋_GB2312"/>
          <w:color w:val="FF0000"/>
          <w:sz w:val="32"/>
          <w:szCs w:val="32"/>
        </w:rPr>
      </w:pPr>
    </w:p>
    <w:p w14:paraId="2345E2CC">
      <w:pPr>
        <w:spacing w:line="360" w:lineRule="auto"/>
        <w:rPr>
          <w:rFonts w:ascii="宋体" w:hAnsi="宋体" w:cs="仿宋_GB2312"/>
          <w:color w:val="FF0000"/>
          <w:sz w:val="32"/>
          <w:szCs w:val="32"/>
        </w:rPr>
      </w:pPr>
    </w:p>
    <w:p w14:paraId="4B1A607C">
      <w:pPr>
        <w:spacing w:line="360" w:lineRule="auto"/>
        <w:rPr>
          <w:rFonts w:ascii="宋体" w:hAnsi="宋体" w:cs="仿宋_GB2312"/>
          <w:color w:val="FF0000"/>
          <w:sz w:val="32"/>
          <w:szCs w:val="32"/>
        </w:rPr>
      </w:pPr>
    </w:p>
    <w:p w14:paraId="69A76E74">
      <w:pPr>
        <w:pStyle w:val="2"/>
        <w:rPr>
          <w:rFonts w:ascii="宋体" w:hAnsi="宋体"/>
        </w:rPr>
      </w:pPr>
    </w:p>
    <w:p w14:paraId="57453AD2">
      <w:pPr>
        <w:spacing w:line="360" w:lineRule="auto"/>
        <w:rPr>
          <w:rFonts w:ascii="宋体" w:hAnsi="宋体"/>
          <w:szCs w:val="21"/>
          <w:u w:val="single"/>
        </w:rPr>
      </w:pPr>
    </w:p>
    <w:p w14:paraId="15EE6C99">
      <w:pPr>
        <w:pStyle w:val="2"/>
        <w:rPr>
          <w:rFonts w:ascii="宋体" w:hAnsi="宋体"/>
        </w:rPr>
      </w:pPr>
    </w:p>
    <w:p w14:paraId="2D5C1154">
      <w:pPr>
        <w:spacing w:before="240" w:beforeLines="100" w:after="240" w:afterLines="100" w:line="360" w:lineRule="auto"/>
        <w:jc w:val="center"/>
        <w:outlineLvl w:val="2"/>
        <w:rPr>
          <w:rFonts w:ascii="宋体" w:hAnsi="宋体"/>
          <w:b/>
          <w:sz w:val="24"/>
        </w:rPr>
      </w:pPr>
      <w:bookmarkStart w:id="86" w:name="_Toc5057"/>
      <w:r>
        <w:rPr>
          <w:rFonts w:hint="eastAsia" w:ascii="宋体" w:hAnsi="宋体"/>
          <w:b/>
          <w:sz w:val="24"/>
        </w:rPr>
        <w:t>十</w:t>
      </w:r>
      <w:r>
        <w:rPr>
          <w:rFonts w:hint="eastAsia" w:ascii="宋体" w:hAnsi="宋体"/>
          <w:b/>
          <w:sz w:val="24"/>
          <w:lang w:val="en-US" w:eastAsia="zh-CN"/>
        </w:rPr>
        <w:t>三</w:t>
      </w:r>
      <w:r>
        <w:rPr>
          <w:rFonts w:hint="eastAsia" w:ascii="宋体" w:hAnsi="宋体"/>
          <w:b/>
          <w:sz w:val="24"/>
        </w:rPr>
        <w:t>、投标人认为有必要补充说明的事宜</w:t>
      </w:r>
      <w:bookmarkEnd w:id="86"/>
    </w:p>
    <w:p w14:paraId="40119629">
      <w:pPr>
        <w:spacing w:before="240" w:beforeLines="100" w:after="240" w:afterLines="100" w:line="360" w:lineRule="auto"/>
        <w:jc w:val="center"/>
        <w:outlineLvl w:val="2"/>
        <w:rPr>
          <w:rFonts w:ascii="宋体" w:hAnsi="宋体" w:cs="新宋体"/>
          <w:b/>
          <w:sz w:val="28"/>
          <w:szCs w:val="28"/>
        </w:rPr>
      </w:pPr>
    </w:p>
    <w:p w14:paraId="7DBA8A24">
      <w:pPr>
        <w:spacing w:before="240" w:beforeLines="100" w:after="240" w:afterLines="100" w:line="360" w:lineRule="auto"/>
        <w:jc w:val="center"/>
        <w:outlineLvl w:val="2"/>
        <w:rPr>
          <w:rFonts w:ascii="宋体" w:hAnsi="宋体" w:cs="新宋体"/>
          <w:b/>
          <w:sz w:val="28"/>
          <w:szCs w:val="28"/>
        </w:rPr>
      </w:pPr>
    </w:p>
    <w:p w14:paraId="785292D1">
      <w:pPr>
        <w:spacing w:before="240" w:beforeLines="100" w:after="240" w:afterLines="100" w:line="360" w:lineRule="auto"/>
        <w:jc w:val="center"/>
        <w:outlineLvl w:val="2"/>
        <w:rPr>
          <w:rFonts w:ascii="宋体" w:hAnsi="宋体" w:cs="新宋体"/>
          <w:b/>
          <w:sz w:val="28"/>
          <w:szCs w:val="28"/>
        </w:rPr>
      </w:pPr>
    </w:p>
    <w:p w14:paraId="12D752FD">
      <w:pPr>
        <w:spacing w:before="240" w:beforeLines="100" w:after="240" w:afterLines="100" w:line="360" w:lineRule="auto"/>
        <w:jc w:val="center"/>
        <w:outlineLvl w:val="2"/>
        <w:rPr>
          <w:rFonts w:ascii="宋体" w:hAnsi="宋体" w:cs="新宋体"/>
          <w:b/>
          <w:sz w:val="28"/>
          <w:szCs w:val="28"/>
        </w:rPr>
      </w:pPr>
    </w:p>
    <w:p w14:paraId="69977F83">
      <w:pPr>
        <w:spacing w:before="240" w:beforeLines="100" w:after="240" w:afterLines="100" w:line="360" w:lineRule="auto"/>
        <w:jc w:val="center"/>
        <w:outlineLvl w:val="2"/>
        <w:rPr>
          <w:rFonts w:ascii="宋体" w:hAnsi="宋体" w:cs="新宋体"/>
          <w:b/>
          <w:sz w:val="28"/>
          <w:szCs w:val="28"/>
        </w:rPr>
      </w:pPr>
    </w:p>
    <w:p w14:paraId="7403A8FE">
      <w:pPr>
        <w:spacing w:before="240" w:beforeLines="100" w:after="240" w:afterLines="100" w:line="360" w:lineRule="auto"/>
        <w:jc w:val="center"/>
        <w:outlineLvl w:val="2"/>
        <w:rPr>
          <w:rFonts w:ascii="宋体" w:hAnsi="宋体" w:cs="新宋体"/>
          <w:b/>
          <w:sz w:val="28"/>
          <w:szCs w:val="28"/>
        </w:rPr>
      </w:pPr>
    </w:p>
    <w:p w14:paraId="4B770166">
      <w:pPr>
        <w:spacing w:before="240" w:beforeLines="100" w:after="240" w:afterLines="100" w:line="360" w:lineRule="auto"/>
        <w:jc w:val="center"/>
        <w:outlineLvl w:val="2"/>
        <w:rPr>
          <w:rFonts w:ascii="宋体" w:hAnsi="宋体" w:cs="新宋体"/>
          <w:b/>
          <w:sz w:val="28"/>
          <w:szCs w:val="28"/>
        </w:rPr>
      </w:pPr>
    </w:p>
    <w:p w14:paraId="2F7D79E7">
      <w:pPr>
        <w:spacing w:before="240" w:beforeLines="100" w:after="240" w:afterLines="100" w:line="360" w:lineRule="auto"/>
        <w:jc w:val="center"/>
        <w:outlineLvl w:val="2"/>
        <w:rPr>
          <w:rFonts w:ascii="宋体" w:hAnsi="宋体" w:cs="新宋体"/>
          <w:b/>
          <w:sz w:val="28"/>
          <w:szCs w:val="28"/>
        </w:rPr>
      </w:pPr>
    </w:p>
    <w:p w14:paraId="7BBA5035">
      <w:pPr>
        <w:spacing w:before="240" w:beforeLines="100" w:after="240" w:afterLines="100" w:line="360" w:lineRule="auto"/>
        <w:jc w:val="center"/>
        <w:outlineLvl w:val="2"/>
        <w:rPr>
          <w:rFonts w:ascii="宋体" w:hAnsi="宋体" w:cs="新宋体"/>
          <w:b/>
          <w:sz w:val="28"/>
          <w:szCs w:val="28"/>
        </w:rPr>
      </w:pPr>
    </w:p>
    <w:p w14:paraId="35A3F16C">
      <w:pPr>
        <w:spacing w:before="240" w:beforeLines="100" w:after="240" w:afterLines="100" w:line="360" w:lineRule="auto"/>
        <w:jc w:val="center"/>
        <w:outlineLvl w:val="2"/>
        <w:rPr>
          <w:rFonts w:ascii="宋体" w:hAnsi="宋体" w:cs="新宋体"/>
          <w:b/>
          <w:sz w:val="28"/>
          <w:szCs w:val="28"/>
        </w:rPr>
      </w:pPr>
    </w:p>
    <w:p w14:paraId="6D7192ED">
      <w:pPr>
        <w:spacing w:before="240" w:beforeLines="100" w:after="240" w:afterLines="100" w:line="360" w:lineRule="auto"/>
        <w:jc w:val="center"/>
        <w:outlineLvl w:val="2"/>
        <w:rPr>
          <w:rFonts w:ascii="宋体" w:hAnsi="宋体" w:cs="新宋体"/>
          <w:b/>
          <w:sz w:val="28"/>
          <w:szCs w:val="28"/>
        </w:rPr>
      </w:pPr>
    </w:p>
    <w:p w14:paraId="391E6E02">
      <w:pPr>
        <w:spacing w:before="240" w:beforeLines="100" w:after="240" w:afterLines="100" w:line="360" w:lineRule="auto"/>
        <w:jc w:val="center"/>
        <w:outlineLvl w:val="2"/>
        <w:rPr>
          <w:rFonts w:ascii="宋体" w:hAnsi="宋体" w:cs="新宋体"/>
          <w:b/>
          <w:sz w:val="28"/>
          <w:szCs w:val="28"/>
        </w:rPr>
      </w:pPr>
    </w:p>
    <w:p w14:paraId="5F6F0962">
      <w:pPr>
        <w:spacing w:before="240" w:beforeLines="100" w:after="240" w:afterLines="100" w:line="360" w:lineRule="auto"/>
        <w:jc w:val="center"/>
        <w:outlineLvl w:val="2"/>
        <w:rPr>
          <w:rFonts w:ascii="宋体" w:hAnsi="宋体" w:cs="新宋体"/>
          <w:b/>
          <w:sz w:val="28"/>
          <w:szCs w:val="28"/>
        </w:rPr>
      </w:pPr>
    </w:p>
    <w:p w14:paraId="41C7D975">
      <w:pPr>
        <w:spacing w:before="240" w:beforeLines="100" w:after="240" w:afterLines="100" w:line="360" w:lineRule="auto"/>
        <w:jc w:val="center"/>
        <w:outlineLvl w:val="2"/>
        <w:rPr>
          <w:rFonts w:ascii="宋体" w:hAnsi="宋体" w:cs="新宋体"/>
          <w:b/>
          <w:sz w:val="28"/>
          <w:szCs w:val="28"/>
        </w:rPr>
      </w:pPr>
    </w:p>
    <w:p w14:paraId="2AEE23B7">
      <w:pPr>
        <w:spacing w:before="240" w:beforeLines="100" w:after="240" w:afterLines="100" w:line="360" w:lineRule="auto"/>
        <w:jc w:val="center"/>
        <w:outlineLvl w:val="2"/>
        <w:rPr>
          <w:rFonts w:ascii="宋体" w:hAnsi="宋体" w:cs="新宋体"/>
          <w:b/>
          <w:sz w:val="28"/>
          <w:szCs w:val="28"/>
        </w:rPr>
      </w:pPr>
    </w:p>
    <w:p w14:paraId="5C133161"/>
    <w:sectPr>
      <w:pgSz w:w="11906" w:h="16838"/>
      <w:pgMar w:top="1440" w:right="1463" w:bottom="1440" w:left="1519" w:header="851" w:footer="992" w:gutter="0"/>
      <w:pgBorders>
        <w:top w:val="none" w:sz="0" w:space="0"/>
        <w:left w:val="none" w:sz="0" w:space="0"/>
        <w:bottom w:val="none" w:sz="0" w:space="0"/>
        <w:right w:val="none" w:sz="0" w:space="0"/>
      </w:pgBorders>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姚体">
    <w:altName w:val="宋体"/>
    <w:panose1 w:val="02010601030101010101"/>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宋体-简">
    <w:altName w:val="宋体"/>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0000000" w:usb3="00000000" w:csb0="00000001" w:csb1="00000000"/>
  </w:font>
  <w:font w:name="新宋体">
    <w:panose1 w:val="02010609030101010101"/>
    <w:charset w:val="86"/>
    <w:family w:val="modern"/>
    <w:pitch w:val="default"/>
    <w:sig w:usb0="0000028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隶书">
    <w:altName w:val="微软雅黑"/>
    <w:panose1 w:val="0201050906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544EB">
    <w:pPr>
      <w:pStyle w:val="2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54A7A5">
                          <w:pPr>
                            <w:pStyle w:val="2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A54A7A5">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74D93">
    <w:pPr>
      <w:pStyle w:val="2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358AB7">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E358AB7">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A210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1"/>
      <w:numFmt w:val="upperLetter"/>
      <w:pStyle w:val="95"/>
      <w:lvlText w:val="%1．"/>
      <w:lvlJc w:val="left"/>
      <w:pPr>
        <w:tabs>
          <w:tab w:val="left" w:pos="324"/>
        </w:tabs>
        <w:ind w:left="324" w:hanging="324"/>
      </w:pPr>
      <w:rPr>
        <w:rFonts w:hint="eastAsia"/>
      </w:rPr>
    </w:lvl>
  </w:abstractNum>
  <w:abstractNum w:abstractNumId="1">
    <w:nsid w:val="3CA6FD31"/>
    <w:multiLevelType w:val="singleLevel"/>
    <w:tmpl w:val="3CA6FD31"/>
    <w:lvl w:ilvl="0" w:tentative="0">
      <w:start w:val="1"/>
      <w:numFmt w:val="chineseCounting"/>
      <w:suff w:val="space"/>
      <w:lvlText w:val="第%1章"/>
      <w:lvlJc w:val="left"/>
      <w:rPr>
        <w:rFonts w:hint="eastAsia"/>
      </w:rPr>
    </w:lvl>
  </w:abstractNum>
  <w:abstractNum w:abstractNumId="2">
    <w:nsid w:val="5DCD998A"/>
    <w:multiLevelType w:val="multilevel"/>
    <w:tmpl w:val="5DCD998A"/>
    <w:lvl w:ilvl="0" w:tentative="0">
      <w:start w:val="1"/>
      <w:numFmt w:val="chineseCounting"/>
      <w:pStyle w:val="3"/>
      <w:suff w:val="nothing"/>
      <w:lvlText w:val="%1、"/>
      <w:lvlJc w:val="left"/>
      <w:pPr>
        <w:ind w:left="0" w:firstLine="0"/>
      </w:pPr>
      <w:rPr>
        <w:rFonts w:hint="eastAsia"/>
      </w:rPr>
    </w:lvl>
    <w:lvl w:ilvl="1" w:tentative="0">
      <w:start w:val="1"/>
      <w:numFmt w:val="chineseCounting"/>
      <w:pStyle w:val="4"/>
      <w:suff w:val="nothing"/>
      <w:lvlText w:val="（%2）"/>
      <w:lvlJc w:val="left"/>
      <w:pPr>
        <w:ind w:left="0" w:firstLine="0"/>
      </w:pPr>
      <w:rPr>
        <w:rFonts w:hint="eastAsia"/>
      </w:rPr>
    </w:lvl>
    <w:lvl w:ilvl="2" w:tentative="0">
      <w:start w:val="1"/>
      <w:numFmt w:val="decimal"/>
      <w:pStyle w:val="5"/>
      <w:suff w:val="nothing"/>
      <w:lvlText w:val="%3．"/>
      <w:lvlJc w:val="left"/>
      <w:pPr>
        <w:ind w:left="0" w:firstLine="400"/>
      </w:pPr>
      <w:rPr>
        <w:rFonts w:hint="eastAsia"/>
      </w:rPr>
    </w:lvl>
    <w:lvl w:ilvl="3" w:tentative="0">
      <w:start w:val="1"/>
      <w:numFmt w:val="decimal"/>
      <w:pStyle w:val="6"/>
      <w:suff w:val="nothing"/>
      <w:lvlText w:val="（%4）"/>
      <w:lvlJc w:val="left"/>
      <w:pPr>
        <w:ind w:left="0" w:firstLine="402"/>
      </w:pPr>
      <w:rPr>
        <w:rFonts w:hint="eastAsia"/>
      </w:rPr>
    </w:lvl>
    <w:lvl w:ilvl="4" w:tentative="0">
      <w:start w:val="1"/>
      <w:numFmt w:val="decimalEnclosedCircleChinese"/>
      <w:pStyle w:val="7"/>
      <w:suff w:val="nothing"/>
      <w:lvlText w:val="%5"/>
      <w:lvlJc w:val="left"/>
      <w:pPr>
        <w:ind w:left="0" w:firstLine="402"/>
      </w:pPr>
      <w:rPr>
        <w:rFonts w:hint="eastAsia"/>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numFmt w:val="decimalEnclosedCircleChinese"/>
    <w:numRestart w:val="eachPage"/>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5MjI4MmRkZDdkODk3NzAwNzExYzBkZmU1YzYwN2EifQ=="/>
  </w:docVars>
  <w:rsids>
    <w:rsidRoot w:val="006F1F4D"/>
    <w:rsid w:val="00001352"/>
    <w:rsid w:val="00004697"/>
    <w:rsid w:val="00006075"/>
    <w:rsid w:val="00015EB9"/>
    <w:rsid w:val="0001687B"/>
    <w:rsid w:val="0001713B"/>
    <w:rsid w:val="00020408"/>
    <w:rsid w:val="000209BB"/>
    <w:rsid w:val="00021656"/>
    <w:rsid w:val="00021CFD"/>
    <w:rsid w:val="00030466"/>
    <w:rsid w:val="000319BD"/>
    <w:rsid w:val="000372A9"/>
    <w:rsid w:val="00037F6D"/>
    <w:rsid w:val="00041337"/>
    <w:rsid w:val="00042192"/>
    <w:rsid w:val="00043ED5"/>
    <w:rsid w:val="0005035C"/>
    <w:rsid w:val="000524CE"/>
    <w:rsid w:val="000529A5"/>
    <w:rsid w:val="00057A40"/>
    <w:rsid w:val="00057EAD"/>
    <w:rsid w:val="000641D1"/>
    <w:rsid w:val="00072179"/>
    <w:rsid w:val="00073276"/>
    <w:rsid w:val="00084496"/>
    <w:rsid w:val="00090747"/>
    <w:rsid w:val="00094472"/>
    <w:rsid w:val="000A4587"/>
    <w:rsid w:val="000A45D3"/>
    <w:rsid w:val="000A4B31"/>
    <w:rsid w:val="000A4E65"/>
    <w:rsid w:val="000A6CFA"/>
    <w:rsid w:val="000A7C94"/>
    <w:rsid w:val="000B043B"/>
    <w:rsid w:val="000B192D"/>
    <w:rsid w:val="000B679B"/>
    <w:rsid w:val="000C1FF9"/>
    <w:rsid w:val="000C796F"/>
    <w:rsid w:val="000D1154"/>
    <w:rsid w:val="000D3A41"/>
    <w:rsid w:val="000D4619"/>
    <w:rsid w:val="000D68AF"/>
    <w:rsid w:val="000E5FCC"/>
    <w:rsid w:val="000F0D49"/>
    <w:rsid w:val="000F399B"/>
    <w:rsid w:val="000F7437"/>
    <w:rsid w:val="00107792"/>
    <w:rsid w:val="00110826"/>
    <w:rsid w:val="00111BA1"/>
    <w:rsid w:val="001124A1"/>
    <w:rsid w:val="00113400"/>
    <w:rsid w:val="00114E61"/>
    <w:rsid w:val="00115A99"/>
    <w:rsid w:val="00115B31"/>
    <w:rsid w:val="00117A30"/>
    <w:rsid w:val="00117B8D"/>
    <w:rsid w:val="001248EF"/>
    <w:rsid w:val="00126C56"/>
    <w:rsid w:val="00132FBF"/>
    <w:rsid w:val="001344ED"/>
    <w:rsid w:val="00134CF6"/>
    <w:rsid w:val="00141B1E"/>
    <w:rsid w:val="00145D67"/>
    <w:rsid w:val="0014693F"/>
    <w:rsid w:val="00146E4F"/>
    <w:rsid w:val="0015296F"/>
    <w:rsid w:val="00154969"/>
    <w:rsid w:val="00156550"/>
    <w:rsid w:val="001630BF"/>
    <w:rsid w:val="00175B29"/>
    <w:rsid w:val="00180EA4"/>
    <w:rsid w:val="001839D7"/>
    <w:rsid w:val="00186D75"/>
    <w:rsid w:val="00195279"/>
    <w:rsid w:val="001A69D4"/>
    <w:rsid w:val="001B3134"/>
    <w:rsid w:val="001B361E"/>
    <w:rsid w:val="001B5A1F"/>
    <w:rsid w:val="001C240B"/>
    <w:rsid w:val="001C7427"/>
    <w:rsid w:val="001D0315"/>
    <w:rsid w:val="001D1FD8"/>
    <w:rsid w:val="001D365D"/>
    <w:rsid w:val="001D44D8"/>
    <w:rsid w:val="001D596B"/>
    <w:rsid w:val="001D672B"/>
    <w:rsid w:val="001D6C84"/>
    <w:rsid w:val="001E574E"/>
    <w:rsid w:val="001F3758"/>
    <w:rsid w:val="001F62A1"/>
    <w:rsid w:val="00204583"/>
    <w:rsid w:val="002048B7"/>
    <w:rsid w:val="00204C77"/>
    <w:rsid w:val="00206F7C"/>
    <w:rsid w:val="0020739F"/>
    <w:rsid w:val="0021017F"/>
    <w:rsid w:val="00216352"/>
    <w:rsid w:val="0022325A"/>
    <w:rsid w:val="0022370E"/>
    <w:rsid w:val="002265C1"/>
    <w:rsid w:val="002332FD"/>
    <w:rsid w:val="002363DE"/>
    <w:rsid w:val="0024156E"/>
    <w:rsid w:val="00241D3D"/>
    <w:rsid w:val="00243015"/>
    <w:rsid w:val="00244526"/>
    <w:rsid w:val="00245D0F"/>
    <w:rsid w:val="0025189A"/>
    <w:rsid w:val="00253B98"/>
    <w:rsid w:val="00254872"/>
    <w:rsid w:val="00260791"/>
    <w:rsid w:val="00262A82"/>
    <w:rsid w:val="002652CA"/>
    <w:rsid w:val="002679D2"/>
    <w:rsid w:val="00293E24"/>
    <w:rsid w:val="002951A4"/>
    <w:rsid w:val="00295AAF"/>
    <w:rsid w:val="00296AD7"/>
    <w:rsid w:val="00297F5D"/>
    <w:rsid w:val="002A1906"/>
    <w:rsid w:val="002A5BFC"/>
    <w:rsid w:val="002B1F6D"/>
    <w:rsid w:val="002B2667"/>
    <w:rsid w:val="002B5F3E"/>
    <w:rsid w:val="002B65AC"/>
    <w:rsid w:val="002C3A1F"/>
    <w:rsid w:val="002C7240"/>
    <w:rsid w:val="002C7E24"/>
    <w:rsid w:val="002D1E95"/>
    <w:rsid w:val="002D7B09"/>
    <w:rsid w:val="002E21C5"/>
    <w:rsid w:val="002E61AF"/>
    <w:rsid w:val="002E7CDD"/>
    <w:rsid w:val="002F0F1D"/>
    <w:rsid w:val="002F5965"/>
    <w:rsid w:val="0031540B"/>
    <w:rsid w:val="00315BB5"/>
    <w:rsid w:val="00317B5D"/>
    <w:rsid w:val="0032111E"/>
    <w:rsid w:val="00325FE9"/>
    <w:rsid w:val="00327AB2"/>
    <w:rsid w:val="00330B81"/>
    <w:rsid w:val="00333366"/>
    <w:rsid w:val="00337463"/>
    <w:rsid w:val="00340183"/>
    <w:rsid w:val="00340AAE"/>
    <w:rsid w:val="00342592"/>
    <w:rsid w:val="00343512"/>
    <w:rsid w:val="003442E9"/>
    <w:rsid w:val="0034623D"/>
    <w:rsid w:val="003469CA"/>
    <w:rsid w:val="00347602"/>
    <w:rsid w:val="0035751C"/>
    <w:rsid w:val="003604D9"/>
    <w:rsid w:val="00364565"/>
    <w:rsid w:val="00365BB0"/>
    <w:rsid w:val="003700C7"/>
    <w:rsid w:val="003713EC"/>
    <w:rsid w:val="00375005"/>
    <w:rsid w:val="00381CBF"/>
    <w:rsid w:val="00384D96"/>
    <w:rsid w:val="00391F05"/>
    <w:rsid w:val="00392C6A"/>
    <w:rsid w:val="003942E8"/>
    <w:rsid w:val="00396614"/>
    <w:rsid w:val="003A1715"/>
    <w:rsid w:val="003A3B13"/>
    <w:rsid w:val="003A4EA2"/>
    <w:rsid w:val="003A59E1"/>
    <w:rsid w:val="003A6D71"/>
    <w:rsid w:val="003A7FE6"/>
    <w:rsid w:val="003B160F"/>
    <w:rsid w:val="003C116D"/>
    <w:rsid w:val="003C57AA"/>
    <w:rsid w:val="003C7599"/>
    <w:rsid w:val="003C7A23"/>
    <w:rsid w:val="003D1038"/>
    <w:rsid w:val="003D462B"/>
    <w:rsid w:val="003E42C1"/>
    <w:rsid w:val="003E4BCD"/>
    <w:rsid w:val="003E758A"/>
    <w:rsid w:val="003F45F0"/>
    <w:rsid w:val="003F6B6F"/>
    <w:rsid w:val="003F6FF2"/>
    <w:rsid w:val="004019B5"/>
    <w:rsid w:val="00406294"/>
    <w:rsid w:val="00406D12"/>
    <w:rsid w:val="00407D10"/>
    <w:rsid w:val="00411B5B"/>
    <w:rsid w:val="0041207A"/>
    <w:rsid w:val="004123EE"/>
    <w:rsid w:val="00413125"/>
    <w:rsid w:val="00414FFC"/>
    <w:rsid w:val="004206F0"/>
    <w:rsid w:val="004219C6"/>
    <w:rsid w:val="00422D42"/>
    <w:rsid w:val="004256E4"/>
    <w:rsid w:val="00431185"/>
    <w:rsid w:val="00431D65"/>
    <w:rsid w:val="00431F0D"/>
    <w:rsid w:val="0043376F"/>
    <w:rsid w:val="00452BC2"/>
    <w:rsid w:val="00452C0D"/>
    <w:rsid w:val="00452D0B"/>
    <w:rsid w:val="004540E3"/>
    <w:rsid w:val="00466916"/>
    <w:rsid w:val="004752AD"/>
    <w:rsid w:val="00476BEF"/>
    <w:rsid w:val="00480BDB"/>
    <w:rsid w:val="00480CD8"/>
    <w:rsid w:val="0049349A"/>
    <w:rsid w:val="00495820"/>
    <w:rsid w:val="00497635"/>
    <w:rsid w:val="004A2075"/>
    <w:rsid w:val="004A2729"/>
    <w:rsid w:val="004B075D"/>
    <w:rsid w:val="004B082C"/>
    <w:rsid w:val="004B2771"/>
    <w:rsid w:val="004B3611"/>
    <w:rsid w:val="004B52BF"/>
    <w:rsid w:val="004B6932"/>
    <w:rsid w:val="004B7333"/>
    <w:rsid w:val="004C2F62"/>
    <w:rsid w:val="004D00AA"/>
    <w:rsid w:val="004D04BF"/>
    <w:rsid w:val="004D5C19"/>
    <w:rsid w:val="004E2D2B"/>
    <w:rsid w:val="004E3B3D"/>
    <w:rsid w:val="004F0058"/>
    <w:rsid w:val="00501800"/>
    <w:rsid w:val="00502176"/>
    <w:rsid w:val="005039F2"/>
    <w:rsid w:val="00506DB2"/>
    <w:rsid w:val="0051003E"/>
    <w:rsid w:val="005104C4"/>
    <w:rsid w:val="00515330"/>
    <w:rsid w:val="005221FC"/>
    <w:rsid w:val="005229D4"/>
    <w:rsid w:val="00523143"/>
    <w:rsid w:val="00524F79"/>
    <w:rsid w:val="005423E9"/>
    <w:rsid w:val="00542BE3"/>
    <w:rsid w:val="00543900"/>
    <w:rsid w:val="00546384"/>
    <w:rsid w:val="00550A41"/>
    <w:rsid w:val="005542B1"/>
    <w:rsid w:val="00554D1C"/>
    <w:rsid w:val="00556E4F"/>
    <w:rsid w:val="00560575"/>
    <w:rsid w:val="005612C0"/>
    <w:rsid w:val="00561A6C"/>
    <w:rsid w:val="00562011"/>
    <w:rsid w:val="00563A7A"/>
    <w:rsid w:val="00567084"/>
    <w:rsid w:val="00582138"/>
    <w:rsid w:val="00584EC0"/>
    <w:rsid w:val="00585516"/>
    <w:rsid w:val="00585558"/>
    <w:rsid w:val="00586676"/>
    <w:rsid w:val="0059029A"/>
    <w:rsid w:val="005A037A"/>
    <w:rsid w:val="005A2B58"/>
    <w:rsid w:val="005A5428"/>
    <w:rsid w:val="005A5C5D"/>
    <w:rsid w:val="005A645E"/>
    <w:rsid w:val="005A6639"/>
    <w:rsid w:val="005B15CA"/>
    <w:rsid w:val="005B2228"/>
    <w:rsid w:val="005B5BEB"/>
    <w:rsid w:val="005C1E74"/>
    <w:rsid w:val="005D5726"/>
    <w:rsid w:val="005E04EC"/>
    <w:rsid w:val="005E2C64"/>
    <w:rsid w:val="005E3242"/>
    <w:rsid w:val="005E431D"/>
    <w:rsid w:val="005E4629"/>
    <w:rsid w:val="005F0F2F"/>
    <w:rsid w:val="006141F8"/>
    <w:rsid w:val="00614FC4"/>
    <w:rsid w:val="00621C6E"/>
    <w:rsid w:val="00623842"/>
    <w:rsid w:val="00625C1D"/>
    <w:rsid w:val="00630E69"/>
    <w:rsid w:val="00630E86"/>
    <w:rsid w:val="00635F09"/>
    <w:rsid w:val="00640A41"/>
    <w:rsid w:val="00642DC5"/>
    <w:rsid w:val="0064493E"/>
    <w:rsid w:val="006539E4"/>
    <w:rsid w:val="006565FF"/>
    <w:rsid w:val="00656A01"/>
    <w:rsid w:val="00656DE5"/>
    <w:rsid w:val="00656EEE"/>
    <w:rsid w:val="0065717C"/>
    <w:rsid w:val="006672C5"/>
    <w:rsid w:val="0068224D"/>
    <w:rsid w:val="006876BF"/>
    <w:rsid w:val="006941DA"/>
    <w:rsid w:val="00694241"/>
    <w:rsid w:val="006956F5"/>
    <w:rsid w:val="006A372B"/>
    <w:rsid w:val="006A4B22"/>
    <w:rsid w:val="006B3548"/>
    <w:rsid w:val="006B7D35"/>
    <w:rsid w:val="006C006B"/>
    <w:rsid w:val="006C4CCF"/>
    <w:rsid w:val="006C7D9F"/>
    <w:rsid w:val="006D25C1"/>
    <w:rsid w:val="006D33C3"/>
    <w:rsid w:val="006D4F13"/>
    <w:rsid w:val="006E1F4D"/>
    <w:rsid w:val="006E3642"/>
    <w:rsid w:val="006E38D8"/>
    <w:rsid w:val="006E4509"/>
    <w:rsid w:val="006F1F4D"/>
    <w:rsid w:val="006F26F0"/>
    <w:rsid w:val="006F39A4"/>
    <w:rsid w:val="00701395"/>
    <w:rsid w:val="007059DA"/>
    <w:rsid w:val="0070760C"/>
    <w:rsid w:val="0071654C"/>
    <w:rsid w:val="00716CA2"/>
    <w:rsid w:val="00721A7A"/>
    <w:rsid w:val="007262F3"/>
    <w:rsid w:val="00727A6A"/>
    <w:rsid w:val="00732F6B"/>
    <w:rsid w:val="00732FD3"/>
    <w:rsid w:val="0074453B"/>
    <w:rsid w:val="00744CE3"/>
    <w:rsid w:val="00760A16"/>
    <w:rsid w:val="0076411E"/>
    <w:rsid w:val="00765D26"/>
    <w:rsid w:val="00773661"/>
    <w:rsid w:val="0077418D"/>
    <w:rsid w:val="00774784"/>
    <w:rsid w:val="00780876"/>
    <w:rsid w:val="00784FB6"/>
    <w:rsid w:val="00791803"/>
    <w:rsid w:val="00794470"/>
    <w:rsid w:val="007A0C35"/>
    <w:rsid w:val="007A1891"/>
    <w:rsid w:val="007A4244"/>
    <w:rsid w:val="007A7EA1"/>
    <w:rsid w:val="007B06FA"/>
    <w:rsid w:val="007B1C22"/>
    <w:rsid w:val="007B6F2D"/>
    <w:rsid w:val="007C0219"/>
    <w:rsid w:val="007C2EFB"/>
    <w:rsid w:val="007C651B"/>
    <w:rsid w:val="007D01F5"/>
    <w:rsid w:val="007D67E5"/>
    <w:rsid w:val="007E5D7C"/>
    <w:rsid w:val="007F1BB7"/>
    <w:rsid w:val="007F2514"/>
    <w:rsid w:val="007F4C1F"/>
    <w:rsid w:val="007F507D"/>
    <w:rsid w:val="007F6B26"/>
    <w:rsid w:val="0080390D"/>
    <w:rsid w:val="00807734"/>
    <w:rsid w:val="00815746"/>
    <w:rsid w:val="00817F07"/>
    <w:rsid w:val="008218DD"/>
    <w:rsid w:val="00823032"/>
    <w:rsid w:val="008249F5"/>
    <w:rsid w:val="00832440"/>
    <w:rsid w:val="00837098"/>
    <w:rsid w:val="0083736E"/>
    <w:rsid w:val="008422B4"/>
    <w:rsid w:val="008442A2"/>
    <w:rsid w:val="008467EF"/>
    <w:rsid w:val="0085337E"/>
    <w:rsid w:val="008533FD"/>
    <w:rsid w:val="008536F0"/>
    <w:rsid w:val="00855729"/>
    <w:rsid w:val="008567CB"/>
    <w:rsid w:val="008578A9"/>
    <w:rsid w:val="00871D5C"/>
    <w:rsid w:val="00874E91"/>
    <w:rsid w:val="00876070"/>
    <w:rsid w:val="00880167"/>
    <w:rsid w:val="008809B2"/>
    <w:rsid w:val="00885C4B"/>
    <w:rsid w:val="008906F6"/>
    <w:rsid w:val="00890FD5"/>
    <w:rsid w:val="00892023"/>
    <w:rsid w:val="00892CF5"/>
    <w:rsid w:val="008930F7"/>
    <w:rsid w:val="00893678"/>
    <w:rsid w:val="008A1A64"/>
    <w:rsid w:val="008A1BE7"/>
    <w:rsid w:val="008A2A91"/>
    <w:rsid w:val="008A7A53"/>
    <w:rsid w:val="008B2340"/>
    <w:rsid w:val="008B309D"/>
    <w:rsid w:val="008B3101"/>
    <w:rsid w:val="008B34D2"/>
    <w:rsid w:val="008B621B"/>
    <w:rsid w:val="008B6B5D"/>
    <w:rsid w:val="008C02E3"/>
    <w:rsid w:val="008C09E6"/>
    <w:rsid w:val="008C2A5C"/>
    <w:rsid w:val="008C3D87"/>
    <w:rsid w:val="008D39A5"/>
    <w:rsid w:val="008D457C"/>
    <w:rsid w:val="008D4C28"/>
    <w:rsid w:val="008D766A"/>
    <w:rsid w:val="008E3D4C"/>
    <w:rsid w:val="008E5598"/>
    <w:rsid w:val="008E62C3"/>
    <w:rsid w:val="008F03FC"/>
    <w:rsid w:val="009041FE"/>
    <w:rsid w:val="00913A54"/>
    <w:rsid w:val="00913E49"/>
    <w:rsid w:val="00916949"/>
    <w:rsid w:val="00926966"/>
    <w:rsid w:val="00930173"/>
    <w:rsid w:val="00932A16"/>
    <w:rsid w:val="00941839"/>
    <w:rsid w:val="009424B3"/>
    <w:rsid w:val="00946A6B"/>
    <w:rsid w:val="009479D1"/>
    <w:rsid w:val="00953412"/>
    <w:rsid w:val="00955044"/>
    <w:rsid w:val="00956C31"/>
    <w:rsid w:val="00957FDC"/>
    <w:rsid w:val="00967126"/>
    <w:rsid w:val="0097377B"/>
    <w:rsid w:val="00981401"/>
    <w:rsid w:val="009831B6"/>
    <w:rsid w:val="009843A1"/>
    <w:rsid w:val="009843B2"/>
    <w:rsid w:val="0098746C"/>
    <w:rsid w:val="009936F8"/>
    <w:rsid w:val="00997ADA"/>
    <w:rsid w:val="009A06F8"/>
    <w:rsid w:val="009A1DCB"/>
    <w:rsid w:val="009A573E"/>
    <w:rsid w:val="009B1604"/>
    <w:rsid w:val="009B4C9F"/>
    <w:rsid w:val="009B5F50"/>
    <w:rsid w:val="009C1297"/>
    <w:rsid w:val="009C25F5"/>
    <w:rsid w:val="009C4AEC"/>
    <w:rsid w:val="009C7FC2"/>
    <w:rsid w:val="009D2358"/>
    <w:rsid w:val="009D3936"/>
    <w:rsid w:val="009D47EE"/>
    <w:rsid w:val="009D61C4"/>
    <w:rsid w:val="009D6CC6"/>
    <w:rsid w:val="009E4544"/>
    <w:rsid w:val="009F1DC7"/>
    <w:rsid w:val="009F5EE9"/>
    <w:rsid w:val="009F7219"/>
    <w:rsid w:val="00A03BD8"/>
    <w:rsid w:val="00A05FB6"/>
    <w:rsid w:val="00A07A68"/>
    <w:rsid w:val="00A07F82"/>
    <w:rsid w:val="00A107B1"/>
    <w:rsid w:val="00A10CC6"/>
    <w:rsid w:val="00A12503"/>
    <w:rsid w:val="00A144FE"/>
    <w:rsid w:val="00A15891"/>
    <w:rsid w:val="00A361BF"/>
    <w:rsid w:val="00A37A0F"/>
    <w:rsid w:val="00A40300"/>
    <w:rsid w:val="00A4109D"/>
    <w:rsid w:val="00A411C3"/>
    <w:rsid w:val="00A42D26"/>
    <w:rsid w:val="00A44E1F"/>
    <w:rsid w:val="00A543BC"/>
    <w:rsid w:val="00A54E5E"/>
    <w:rsid w:val="00A60BEF"/>
    <w:rsid w:val="00A640ED"/>
    <w:rsid w:val="00A657AD"/>
    <w:rsid w:val="00A72DBB"/>
    <w:rsid w:val="00A73BC1"/>
    <w:rsid w:val="00A75573"/>
    <w:rsid w:val="00A82BF1"/>
    <w:rsid w:val="00A84665"/>
    <w:rsid w:val="00A875B1"/>
    <w:rsid w:val="00A87A47"/>
    <w:rsid w:val="00A91886"/>
    <w:rsid w:val="00A9748C"/>
    <w:rsid w:val="00AA09E7"/>
    <w:rsid w:val="00AA17B7"/>
    <w:rsid w:val="00AA4658"/>
    <w:rsid w:val="00AA634A"/>
    <w:rsid w:val="00AA6F50"/>
    <w:rsid w:val="00AB4BF3"/>
    <w:rsid w:val="00AB5AF8"/>
    <w:rsid w:val="00AB6367"/>
    <w:rsid w:val="00AC2009"/>
    <w:rsid w:val="00AC2978"/>
    <w:rsid w:val="00AC44DD"/>
    <w:rsid w:val="00AD070E"/>
    <w:rsid w:val="00AD2360"/>
    <w:rsid w:val="00AD5704"/>
    <w:rsid w:val="00AD5F87"/>
    <w:rsid w:val="00AE1FE2"/>
    <w:rsid w:val="00AE3A6F"/>
    <w:rsid w:val="00AE7746"/>
    <w:rsid w:val="00AF0EBA"/>
    <w:rsid w:val="00B021F6"/>
    <w:rsid w:val="00B0639E"/>
    <w:rsid w:val="00B07517"/>
    <w:rsid w:val="00B113E2"/>
    <w:rsid w:val="00B12E34"/>
    <w:rsid w:val="00B213AC"/>
    <w:rsid w:val="00B219B9"/>
    <w:rsid w:val="00B2764E"/>
    <w:rsid w:val="00B30519"/>
    <w:rsid w:val="00B30892"/>
    <w:rsid w:val="00B33BA2"/>
    <w:rsid w:val="00B36048"/>
    <w:rsid w:val="00B4545A"/>
    <w:rsid w:val="00B45F29"/>
    <w:rsid w:val="00B51D9F"/>
    <w:rsid w:val="00B53516"/>
    <w:rsid w:val="00B53FFF"/>
    <w:rsid w:val="00B5475D"/>
    <w:rsid w:val="00B551E7"/>
    <w:rsid w:val="00B56645"/>
    <w:rsid w:val="00B631FC"/>
    <w:rsid w:val="00B634A2"/>
    <w:rsid w:val="00B64DCB"/>
    <w:rsid w:val="00B660A6"/>
    <w:rsid w:val="00B7711B"/>
    <w:rsid w:val="00B80DE1"/>
    <w:rsid w:val="00B83595"/>
    <w:rsid w:val="00B87D91"/>
    <w:rsid w:val="00B910C1"/>
    <w:rsid w:val="00B93295"/>
    <w:rsid w:val="00B974E7"/>
    <w:rsid w:val="00BA019E"/>
    <w:rsid w:val="00BA0AE9"/>
    <w:rsid w:val="00BA1D8E"/>
    <w:rsid w:val="00BA3E79"/>
    <w:rsid w:val="00BA6AA9"/>
    <w:rsid w:val="00BA6D51"/>
    <w:rsid w:val="00BB1CE2"/>
    <w:rsid w:val="00BB3A80"/>
    <w:rsid w:val="00BB5752"/>
    <w:rsid w:val="00BC1A24"/>
    <w:rsid w:val="00BC3D1C"/>
    <w:rsid w:val="00BC6905"/>
    <w:rsid w:val="00BD591C"/>
    <w:rsid w:val="00BE2F3C"/>
    <w:rsid w:val="00BE3858"/>
    <w:rsid w:val="00BE4E54"/>
    <w:rsid w:val="00BE6074"/>
    <w:rsid w:val="00BF4051"/>
    <w:rsid w:val="00C0268C"/>
    <w:rsid w:val="00C04B40"/>
    <w:rsid w:val="00C05974"/>
    <w:rsid w:val="00C06608"/>
    <w:rsid w:val="00C06E4F"/>
    <w:rsid w:val="00C11B76"/>
    <w:rsid w:val="00C12879"/>
    <w:rsid w:val="00C169F8"/>
    <w:rsid w:val="00C1775B"/>
    <w:rsid w:val="00C17F56"/>
    <w:rsid w:val="00C2183C"/>
    <w:rsid w:val="00C224EC"/>
    <w:rsid w:val="00C24689"/>
    <w:rsid w:val="00C24F27"/>
    <w:rsid w:val="00C26190"/>
    <w:rsid w:val="00C26714"/>
    <w:rsid w:val="00C2755F"/>
    <w:rsid w:val="00C42328"/>
    <w:rsid w:val="00C475BE"/>
    <w:rsid w:val="00C516E6"/>
    <w:rsid w:val="00C523AC"/>
    <w:rsid w:val="00C53A16"/>
    <w:rsid w:val="00C544B7"/>
    <w:rsid w:val="00C54BC0"/>
    <w:rsid w:val="00C54F28"/>
    <w:rsid w:val="00C55147"/>
    <w:rsid w:val="00C55CBB"/>
    <w:rsid w:val="00C601C5"/>
    <w:rsid w:val="00C61FD6"/>
    <w:rsid w:val="00C66124"/>
    <w:rsid w:val="00C71457"/>
    <w:rsid w:val="00C72864"/>
    <w:rsid w:val="00C775C9"/>
    <w:rsid w:val="00C81DFB"/>
    <w:rsid w:val="00C8648E"/>
    <w:rsid w:val="00C86BC6"/>
    <w:rsid w:val="00C8754E"/>
    <w:rsid w:val="00C91D18"/>
    <w:rsid w:val="00C931D6"/>
    <w:rsid w:val="00C95B20"/>
    <w:rsid w:val="00C95FAF"/>
    <w:rsid w:val="00CA1693"/>
    <w:rsid w:val="00CA2CFA"/>
    <w:rsid w:val="00CA3139"/>
    <w:rsid w:val="00CA67C8"/>
    <w:rsid w:val="00CA7860"/>
    <w:rsid w:val="00CB1AAC"/>
    <w:rsid w:val="00CB229E"/>
    <w:rsid w:val="00CC06C1"/>
    <w:rsid w:val="00CC1311"/>
    <w:rsid w:val="00CC411F"/>
    <w:rsid w:val="00CD0E89"/>
    <w:rsid w:val="00CE33A7"/>
    <w:rsid w:val="00CF59E8"/>
    <w:rsid w:val="00D004D8"/>
    <w:rsid w:val="00D0079A"/>
    <w:rsid w:val="00D01761"/>
    <w:rsid w:val="00D02158"/>
    <w:rsid w:val="00D03258"/>
    <w:rsid w:val="00D07938"/>
    <w:rsid w:val="00D119CA"/>
    <w:rsid w:val="00D17697"/>
    <w:rsid w:val="00D2612F"/>
    <w:rsid w:val="00D26603"/>
    <w:rsid w:val="00D36A4A"/>
    <w:rsid w:val="00D42E01"/>
    <w:rsid w:val="00D43F79"/>
    <w:rsid w:val="00D51EDD"/>
    <w:rsid w:val="00D5237C"/>
    <w:rsid w:val="00D52980"/>
    <w:rsid w:val="00D52D5B"/>
    <w:rsid w:val="00D540A4"/>
    <w:rsid w:val="00D5792F"/>
    <w:rsid w:val="00D633FF"/>
    <w:rsid w:val="00D63D4B"/>
    <w:rsid w:val="00D65A54"/>
    <w:rsid w:val="00D65BF9"/>
    <w:rsid w:val="00D670DE"/>
    <w:rsid w:val="00D67D29"/>
    <w:rsid w:val="00D70C2D"/>
    <w:rsid w:val="00D724CB"/>
    <w:rsid w:val="00D807E1"/>
    <w:rsid w:val="00D87CE1"/>
    <w:rsid w:val="00D91725"/>
    <w:rsid w:val="00D92018"/>
    <w:rsid w:val="00D94E0F"/>
    <w:rsid w:val="00D96C0A"/>
    <w:rsid w:val="00DA01BD"/>
    <w:rsid w:val="00DA3DA9"/>
    <w:rsid w:val="00DA4581"/>
    <w:rsid w:val="00DA6CA3"/>
    <w:rsid w:val="00DB02B1"/>
    <w:rsid w:val="00DC1C65"/>
    <w:rsid w:val="00DC34FF"/>
    <w:rsid w:val="00DC6561"/>
    <w:rsid w:val="00DD1725"/>
    <w:rsid w:val="00DD53EE"/>
    <w:rsid w:val="00DE0DCF"/>
    <w:rsid w:val="00DE3162"/>
    <w:rsid w:val="00DE36E4"/>
    <w:rsid w:val="00DE4BBF"/>
    <w:rsid w:val="00DE595E"/>
    <w:rsid w:val="00DF213B"/>
    <w:rsid w:val="00DF7C19"/>
    <w:rsid w:val="00E0175C"/>
    <w:rsid w:val="00E02676"/>
    <w:rsid w:val="00E042B9"/>
    <w:rsid w:val="00E05D82"/>
    <w:rsid w:val="00E16CB7"/>
    <w:rsid w:val="00E21220"/>
    <w:rsid w:val="00E21552"/>
    <w:rsid w:val="00E21FC5"/>
    <w:rsid w:val="00E23376"/>
    <w:rsid w:val="00E241B9"/>
    <w:rsid w:val="00E2550F"/>
    <w:rsid w:val="00E36158"/>
    <w:rsid w:val="00E469A1"/>
    <w:rsid w:val="00E470BF"/>
    <w:rsid w:val="00E478E1"/>
    <w:rsid w:val="00E52D61"/>
    <w:rsid w:val="00E53CDF"/>
    <w:rsid w:val="00E53E30"/>
    <w:rsid w:val="00E563DE"/>
    <w:rsid w:val="00E566A4"/>
    <w:rsid w:val="00E56836"/>
    <w:rsid w:val="00E64F9C"/>
    <w:rsid w:val="00E709FB"/>
    <w:rsid w:val="00E70E6B"/>
    <w:rsid w:val="00E724FB"/>
    <w:rsid w:val="00E742BA"/>
    <w:rsid w:val="00E77903"/>
    <w:rsid w:val="00E86EAF"/>
    <w:rsid w:val="00EA0754"/>
    <w:rsid w:val="00EA64DF"/>
    <w:rsid w:val="00EC0CB6"/>
    <w:rsid w:val="00EC16A0"/>
    <w:rsid w:val="00EC34EE"/>
    <w:rsid w:val="00EC4CE3"/>
    <w:rsid w:val="00EE13D8"/>
    <w:rsid w:val="00EE2356"/>
    <w:rsid w:val="00EE6030"/>
    <w:rsid w:val="00EF2AF4"/>
    <w:rsid w:val="00EF68EF"/>
    <w:rsid w:val="00EF6FF6"/>
    <w:rsid w:val="00F00BE5"/>
    <w:rsid w:val="00F04382"/>
    <w:rsid w:val="00F05012"/>
    <w:rsid w:val="00F05C0E"/>
    <w:rsid w:val="00F0617E"/>
    <w:rsid w:val="00F06786"/>
    <w:rsid w:val="00F17F8D"/>
    <w:rsid w:val="00F2163A"/>
    <w:rsid w:val="00F21BA2"/>
    <w:rsid w:val="00F33051"/>
    <w:rsid w:val="00F331EA"/>
    <w:rsid w:val="00F34C91"/>
    <w:rsid w:val="00F35587"/>
    <w:rsid w:val="00F374F4"/>
    <w:rsid w:val="00F51118"/>
    <w:rsid w:val="00F51C77"/>
    <w:rsid w:val="00F51DE5"/>
    <w:rsid w:val="00F5204D"/>
    <w:rsid w:val="00F548F8"/>
    <w:rsid w:val="00F65478"/>
    <w:rsid w:val="00F66A69"/>
    <w:rsid w:val="00F81C8C"/>
    <w:rsid w:val="00F87544"/>
    <w:rsid w:val="00F878B9"/>
    <w:rsid w:val="00F91C8B"/>
    <w:rsid w:val="00F91DB0"/>
    <w:rsid w:val="00F927E4"/>
    <w:rsid w:val="00F92EBB"/>
    <w:rsid w:val="00F94B1A"/>
    <w:rsid w:val="00FA1C59"/>
    <w:rsid w:val="00FA1F4C"/>
    <w:rsid w:val="00FB0E06"/>
    <w:rsid w:val="00FB1A80"/>
    <w:rsid w:val="00FB3C46"/>
    <w:rsid w:val="00FB3FAF"/>
    <w:rsid w:val="00FB5A69"/>
    <w:rsid w:val="00FB74DD"/>
    <w:rsid w:val="00FC363C"/>
    <w:rsid w:val="00FC614E"/>
    <w:rsid w:val="00FC7088"/>
    <w:rsid w:val="00FC7C77"/>
    <w:rsid w:val="00FD00DF"/>
    <w:rsid w:val="00FD5E7B"/>
    <w:rsid w:val="00FD6550"/>
    <w:rsid w:val="00FE1D24"/>
    <w:rsid w:val="00FE394C"/>
    <w:rsid w:val="00FE3D20"/>
    <w:rsid w:val="00FE6512"/>
    <w:rsid w:val="00FF2C56"/>
    <w:rsid w:val="00FF3820"/>
    <w:rsid w:val="00FF7723"/>
    <w:rsid w:val="01647E92"/>
    <w:rsid w:val="01807E62"/>
    <w:rsid w:val="027959CF"/>
    <w:rsid w:val="030A0A72"/>
    <w:rsid w:val="0330272C"/>
    <w:rsid w:val="03B94246"/>
    <w:rsid w:val="03BE53EE"/>
    <w:rsid w:val="04A42800"/>
    <w:rsid w:val="056964A8"/>
    <w:rsid w:val="06803D21"/>
    <w:rsid w:val="071D4AEC"/>
    <w:rsid w:val="07D7113E"/>
    <w:rsid w:val="08A6123D"/>
    <w:rsid w:val="096B1B3E"/>
    <w:rsid w:val="0A136F96"/>
    <w:rsid w:val="0B753148"/>
    <w:rsid w:val="0C756C7F"/>
    <w:rsid w:val="0DE06E65"/>
    <w:rsid w:val="0E1A3B33"/>
    <w:rsid w:val="0E96469A"/>
    <w:rsid w:val="0EF349DA"/>
    <w:rsid w:val="0F987405"/>
    <w:rsid w:val="110128BD"/>
    <w:rsid w:val="118976B1"/>
    <w:rsid w:val="1299756A"/>
    <w:rsid w:val="12B94041"/>
    <w:rsid w:val="12C14EC5"/>
    <w:rsid w:val="12FD481C"/>
    <w:rsid w:val="1336124D"/>
    <w:rsid w:val="15AE69E9"/>
    <w:rsid w:val="1759391E"/>
    <w:rsid w:val="18652B72"/>
    <w:rsid w:val="18860743"/>
    <w:rsid w:val="19A942FC"/>
    <w:rsid w:val="1A6C1BBA"/>
    <w:rsid w:val="1A8B7370"/>
    <w:rsid w:val="1ACE017F"/>
    <w:rsid w:val="1BBE1FA1"/>
    <w:rsid w:val="1E05210A"/>
    <w:rsid w:val="1EAE09F3"/>
    <w:rsid w:val="1EC02A83"/>
    <w:rsid w:val="1EEC2369"/>
    <w:rsid w:val="1FE02E2E"/>
    <w:rsid w:val="2020322B"/>
    <w:rsid w:val="206D3F96"/>
    <w:rsid w:val="22341ABF"/>
    <w:rsid w:val="224156DA"/>
    <w:rsid w:val="22596B02"/>
    <w:rsid w:val="22C64169"/>
    <w:rsid w:val="23FC1649"/>
    <w:rsid w:val="25A42208"/>
    <w:rsid w:val="26D05281"/>
    <w:rsid w:val="280F6FAD"/>
    <w:rsid w:val="286B672C"/>
    <w:rsid w:val="289B6D48"/>
    <w:rsid w:val="28FD2A3F"/>
    <w:rsid w:val="29E34452"/>
    <w:rsid w:val="29EF5E84"/>
    <w:rsid w:val="2A800E25"/>
    <w:rsid w:val="2AB301D4"/>
    <w:rsid w:val="2B02634F"/>
    <w:rsid w:val="2B05199B"/>
    <w:rsid w:val="2C9F25CE"/>
    <w:rsid w:val="2D0255EC"/>
    <w:rsid w:val="2DA0591D"/>
    <w:rsid w:val="2E267CD1"/>
    <w:rsid w:val="2E9279E9"/>
    <w:rsid w:val="2EF26807"/>
    <w:rsid w:val="2F4D0E5B"/>
    <w:rsid w:val="2FF31EF2"/>
    <w:rsid w:val="30F24F4D"/>
    <w:rsid w:val="31140B8A"/>
    <w:rsid w:val="31225CA2"/>
    <w:rsid w:val="314A78E9"/>
    <w:rsid w:val="31DE5777"/>
    <w:rsid w:val="327F0CFA"/>
    <w:rsid w:val="32D02C48"/>
    <w:rsid w:val="33054901"/>
    <w:rsid w:val="331C5AD4"/>
    <w:rsid w:val="33FA1EC2"/>
    <w:rsid w:val="34673696"/>
    <w:rsid w:val="348C6C89"/>
    <w:rsid w:val="34C40E4A"/>
    <w:rsid w:val="34E84094"/>
    <w:rsid w:val="376501BF"/>
    <w:rsid w:val="37895702"/>
    <w:rsid w:val="381E54FD"/>
    <w:rsid w:val="38226F5D"/>
    <w:rsid w:val="38797524"/>
    <w:rsid w:val="3949339B"/>
    <w:rsid w:val="395F4958"/>
    <w:rsid w:val="396A4218"/>
    <w:rsid w:val="3A3F67B6"/>
    <w:rsid w:val="3B697D24"/>
    <w:rsid w:val="3B9A0687"/>
    <w:rsid w:val="3BBC78E3"/>
    <w:rsid w:val="3D4F6AA6"/>
    <w:rsid w:val="3EB22862"/>
    <w:rsid w:val="3F604F9A"/>
    <w:rsid w:val="3FF42936"/>
    <w:rsid w:val="3FF43934"/>
    <w:rsid w:val="4033445D"/>
    <w:rsid w:val="40905D53"/>
    <w:rsid w:val="414508EB"/>
    <w:rsid w:val="42DE4012"/>
    <w:rsid w:val="431E31A2"/>
    <w:rsid w:val="43CF4AA8"/>
    <w:rsid w:val="4478062D"/>
    <w:rsid w:val="449D612F"/>
    <w:rsid w:val="462A20A5"/>
    <w:rsid w:val="464A7CAA"/>
    <w:rsid w:val="46D802E3"/>
    <w:rsid w:val="46F73817"/>
    <w:rsid w:val="46FB5084"/>
    <w:rsid w:val="475E6263"/>
    <w:rsid w:val="47C57347"/>
    <w:rsid w:val="488366C7"/>
    <w:rsid w:val="4C507BE4"/>
    <w:rsid w:val="4C827EB7"/>
    <w:rsid w:val="4CD86B61"/>
    <w:rsid w:val="4E915170"/>
    <w:rsid w:val="50242014"/>
    <w:rsid w:val="55686F3A"/>
    <w:rsid w:val="55C35D60"/>
    <w:rsid w:val="56EA7D17"/>
    <w:rsid w:val="5774562F"/>
    <w:rsid w:val="58BC4EDF"/>
    <w:rsid w:val="599C0670"/>
    <w:rsid w:val="59F37B57"/>
    <w:rsid w:val="5A0B6D6A"/>
    <w:rsid w:val="5A6831D8"/>
    <w:rsid w:val="5A9D7078"/>
    <w:rsid w:val="5AFD05C8"/>
    <w:rsid w:val="5B0E7B48"/>
    <w:rsid w:val="5C326E3E"/>
    <w:rsid w:val="5CE84AF5"/>
    <w:rsid w:val="5D1963D4"/>
    <w:rsid w:val="5D6F2B20"/>
    <w:rsid w:val="5DB21309"/>
    <w:rsid w:val="5E1A3A26"/>
    <w:rsid w:val="5E2C7A84"/>
    <w:rsid w:val="5E6A778C"/>
    <w:rsid w:val="5EC46E9C"/>
    <w:rsid w:val="5EE94B54"/>
    <w:rsid w:val="5F84662B"/>
    <w:rsid w:val="5F8D4B66"/>
    <w:rsid w:val="5FA0342D"/>
    <w:rsid w:val="5FC855FC"/>
    <w:rsid w:val="600D4872"/>
    <w:rsid w:val="611867DD"/>
    <w:rsid w:val="612D0385"/>
    <w:rsid w:val="61EB2991"/>
    <w:rsid w:val="61F353FB"/>
    <w:rsid w:val="62194391"/>
    <w:rsid w:val="631C3226"/>
    <w:rsid w:val="6387542A"/>
    <w:rsid w:val="63965012"/>
    <w:rsid w:val="639B74B6"/>
    <w:rsid w:val="64063AB3"/>
    <w:rsid w:val="653308D7"/>
    <w:rsid w:val="65AB2B63"/>
    <w:rsid w:val="65EE1771"/>
    <w:rsid w:val="66E8749F"/>
    <w:rsid w:val="672703B9"/>
    <w:rsid w:val="6773145F"/>
    <w:rsid w:val="683B74A5"/>
    <w:rsid w:val="686D3A7D"/>
    <w:rsid w:val="69220B2A"/>
    <w:rsid w:val="6A902328"/>
    <w:rsid w:val="6C97799E"/>
    <w:rsid w:val="6CC14A1B"/>
    <w:rsid w:val="6D8D0DA1"/>
    <w:rsid w:val="6DD62070"/>
    <w:rsid w:val="6E605F62"/>
    <w:rsid w:val="6E825C33"/>
    <w:rsid w:val="6F8F2BAE"/>
    <w:rsid w:val="71A010A2"/>
    <w:rsid w:val="71AB7A47"/>
    <w:rsid w:val="71E60A7F"/>
    <w:rsid w:val="71EC253A"/>
    <w:rsid w:val="72037883"/>
    <w:rsid w:val="732301DD"/>
    <w:rsid w:val="7357094B"/>
    <w:rsid w:val="73C474C6"/>
    <w:rsid w:val="757801C5"/>
    <w:rsid w:val="76257DC8"/>
    <w:rsid w:val="76A038F3"/>
    <w:rsid w:val="77CC3502"/>
    <w:rsid w:val="7856695F"/>
    <w:rsid w:val="78CA4C57"/>
    <w:rsid w:val="78DF4BA6"/>
    <w:rsid w:val="796E3EA9"/>
    <w:rsid w:val="79B80F53"/>
    <w:rsid w:val="7A124B07"/>
    <w:rsid w:val="7A446DE7"/>
    <w:rsid w:val="7B3E36DA"/>
    <w:rsid w:val="7B85492F"/>
    <w:rsid w:val="7BC6204D"/>
    <w:rsid w:val="7BDC717B"/>
    <w:rsid w:val="7C1B7C6D"/>
    <w:rsid w:val="7C265E2E"/>
    <w:rsid w:val="7EE66563"/>
    <w:rsid w:val="7F0569E9"/>
    <w:rsid w:val="7F8C05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0"/>
    <w:qFormat/>
    <w:uiPriority w:val="0"/>
    <w:pPr>
      <w:keepNext/>
      <w:numPr>
        <w:ilvl w:val="0"/>
        <w:numId w:val="1"/>
      </w:numPr>
      <w:tabs>
        <w:tab w:val="left" w:pos="324"/>
      </w:tabs>
      <w:ind w:left="324" w:hanging="324"/>
      <w:jc w:val="center"/>
      <w:outlineLvl w:val="0"/>
    </w:pPr>
    <w:rPr>
      <w:rFonts w:ascii="黑体" w:hAnsi="黑体" w:eastAsia="宋体"/>
      <w:sz w:val="30"/>
      <w:szCs w:val="20"/>
    </w:rPr>
  </w:style>
  <w:style w:type="paragraph" w:styleId="4">
    <w:name w:val="heading 2"/>
    <w:basedOn w:val="1"/>
    <w:next w:val="1"/>
    <w:link w:val="61"/>
    <w:qFormat/>
    <w:uiPriority w:val="0"/>
    <w:pPr>
      <w:keepNext/>
      <w:numPr>
        <w:ilvl w:val="1"/>
        <w:numId w:val="1"/>
      </w:numPr>
      <w:tabs>
        <w:tab w:val="left" w:pos="960"/>
      </w:tabs>
      <w:ind w:left="960" w:hanging="324"/>
      <w:jc w:val="center"/>
      <w:outlineLvl w:val="1"/>
    </w:pPr>
    <w:rPr>
      <w:rFonts w:ascii="黑体" w:eastAsia="黑体"/>
      <w:color w:val="000000"/>
      <w:sz w:val="28"/>
      <w:szCs w:val="20"/>
    </w:rPr>
  </w:style>
  <w:style w:type="paragraph" w:styleId="5">
    <w:name w:val="heading 3"/>
    <w:basedOn w:val="1"/>
    <w:next w:val="1"/>
    <w:link w:val="62"/>
    <w:qFormat/>
    <w:uiPriority w:val="0"/>
    <w:pPr>
      <w:keepNext/>
      <w:numPr>
        <w:ilvl w:val="2"/>
        <w:numId w:val="1"/>
      </w:numPr>
      <w:tabs>
        <w:tab w:val="left" w:pos="960"/>
      </w:tabs>
      <w:ind w:left="960" w:hanging="324"/>
      <w:jc w:val="center"/>
      <w:outlineLvl w:val="2"/>
    </w:pPr>
    <w:rPr>
      <w:rFonts w:ascii="黑体" w:eastAsia="黑体"/>
      <w:color w:val="000000"/>
      <w:sz w:val="32"/>
      <w:szCs w:val="20"/>
    </w:rPr>
  </w:style>
  <w:style w:type="paragraph" w:styleId="6">
    <w:name w:val="heading 4"/>
    <w:basedOn w:val="1"/>
    <w:next w:val="1"/>
    <w:link w:val="63"/>
    <w:qFormat/>
    <w:uiPriority w:val="9"/>
    <w:pPr>
      <w:keepNext/>
      <w:numPr>
        <w:ilvl w:val="3"/>
        <w:numId w:val="1"/>
      </w:numPr>
      <w:tabs>
        <w:tab w:val="left" w:pos="2715"/>
      </w:tabs>
      <w:autoSpaceDE w:val="0"/>
      <w:autoSpaceDN w:val="0"/>
      <w:adjustRightInd w:val="0"/>
      <w:ind w:left="720" w:hanging="720"/>
      <w:jc w:val="center"/>
      <w:outlineLvl w:val="3"/>
    </w:pPr>
    <w:rPr>
      <w:rFonts w:ascii="方正姚体" w:eastAsia="方正姚体"/>
      <w:sz w:val="36"/>
      <w:szCs w:val="32"/>
    </w:rPr>
  </w:style>
  <w:style w:type="paragraph" w:styleId="7">
    <w:name w:val="heading 5"/>
    <w:basedOn w:val="1"/>
    <w:next w:val="1"/>
    <w:link w:val="64"/>
    <w:qFormat/>
    <w:uiPriority w:val="0"/>
    <w:pPr>
      <w:keepNext/>
      <w:keepLines/>
      <w:numPr>
        <w:ilvl w:val="4"/>
        <w:numId w:val="1"/>
      </w:numPr>
      <w:spacing w:before="280" w:after="290" w:line="376" w:lineRule="auto"/>
      <w:ind w:firstLine="0"/>
      <w:outlineLvl w:val="4"/>
    </w:pPr>
    <w:rPr>
      <w:b/>
      <w:bCs/>
      <w:sz w:val="28"/>
      <w:szCs w:val="28"/>
    </w:rPr>
  </w:style>
  <w:style w:type="paragraph" w:styleId="8">
    <w:name w:val="heading 6"/>
    <w:basedOn w:val="1"/>
    <w:next w:val="1"/>
    <w:link w:val="65"/>
    <w:qFormat/>
    <w:uiPriority w:val="0"/>
    <w:pPr>
      <w:keepNext/>
      <w:keepLines/>
      <w:widowControl/>
      <w:numPr>
        <w:ilvl w:val="5"/>
        <w:numId w:val="1"/>
      </w:numPr>
      <w:tabs>
        <w:tab w:val="left" w:pos="1440"/>
      </w:tabs>
      <w:spacing w:before="240" w:after="64" w:line="320" w:lineRule="auto"/>
      <w:ind w:left="1152" w:hanging="1152"/>
      <w:jc w:val="left"/>
      <w:outlineLvl w:val="5"/>
    </w:pPr>
    <w:rPr>
      <w:rFonts w:ascii="Arial" w:hAnsi="Arial" w:eastAsia="黑体"/>
      <w:b/>
      <w:bCs/>
      <w:kern w:val="0"/>
      <w:sz w:val="24"/>
    </w:rPr>
  </w:style>
  <w:style w:type="paragraph" w:styleId="9">
    <w:name w:val="heading 7"/>
    <w:basedOn w:val="1"/>
    <w:next w:val="1"/>
    <w:link w:val="66"/>
    <w:qFormat/>
    <w:uiPriority w:val="0"/>
    <w:pPr>
      <w:keepNext/>
      <w:keepLines/>
      <w:widowControl/>
      <w:numPr>
        <w:ilvl w:val="6"/>
        <w:numId w:val="1"/>
      </w:numPr>
      <w:tabs>
        <w:tab w:val="left" w:pos="2520"/>
      </w:tabs>
      <w:spacing w:before="240" w:after="64" w:line="320" w:lineRule="auto"/>
      <w:ind w:left="1296" w:hanging="1296"/>
      <w:jc w:val="left"/>
      <w:outlineLvl w:val="6"/>
    </w:pPr>
    <w:rPr>
      <w:b/>
      <w:bCs/>
      <w:kern w:val="0"/>
      <w:sz w:val="24"/>
    </w:rPr>
  </w:style>
  <w:style w:type="paragraph" w:styleId="10">
    <w:name w:val="heading 8"/>
    <w:basedOn w:val="1"/>
    <w:next w:val="1"/>
    <w:link w:val="67"/>
    <w:qFormat/>
    <w:uiPriority w:val="0"/>
    <w:pPr>
      <w:keepNext/>
      <w:keepLines/>
      <w:widowControl/>
      <w:numPr>
        <w:ilvl w:val="7"/>
        <w:numId w:val="1"/>
      </w:numPr>
      <w:tabs>
        <w:tab w:val="left" w:pos="1440"/>
      </w:tabs>
      <w:spacing w:before="240" w:after="64" w:line="320" w:lineRule="auto"/>
      <w:ind w:left="1440" w:hanging="1440"/>
      <w:jc w:val="left"/>
      <w:outlineLvl w:val="7"/>
    </w:pPr>
    <w:rPr>
      <w:rFonts w:ascii="Arial" w:hAnsi="Arial" w:eastAsia="黑体"/>
      <w:kern w:val="0"/>
      <w:sz w:val="24"/>
    </w:rPr>
  </w:style>
  <w:style w:type="paragraph" w:styleId="11">
    <w:name w:val="heading 9"/>
    <w:basedOn w:val="1"/>
    <w:next w:val="1"/>
    <w:link w:val="68"/>
    <w:qFormat/>
    <w:uiPriority w:val="0"/>
    <w:pPr>
      <w:keepNext/>
      <w:keepLines/>
      <w:widowControl/>
      <w:numPr>
        <w:ilvl w:val="8"/>
        <w:numId w:val="1"/>
      </w:numPr>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51"/>
    <w:qFormat/>
    <w:uiPriority w:val="0"/>
    <w:pPr>
      <w:ind w:right="-84" w:rightChars="-40"/>
      <w:jc w:val="center"/>
    </w:pPr>
    <w:rPr>
      <w:rFonts w:asciiTheme="minorHAnsi" w:hAnsiTheme="minorHAnsi" w:cstheme="minorBidi"/>
    </w:rPr>
  </w:style>
  <w:style w:type="paragraph" w:styleId="12">
    <w:name w:val="Normal Indent"/>
    <w:basedOn w:val="1"/>
    <w:link w:val="243"/>
    <w:qFormat/>
    <w:uiPriority w:val="0"/>
    <w:pPr>
      <w:ind w:firstLine="420"/>
    </w:pPr>
    <w:rPr>
      <w:szCs w:val="20"/>
    </w:rPr>
  </w:style>
  <w:style w:type="paragraph" w:styleId="13">
    <w:name w:val="caption"/>
    <w:basedOn w:val="1"/>
    <w:next w:val="1"/>
    <w:link w:val="238"/>
    <w:unhideWhenUsed/>
    <w:qFormat/>
    <w:uiPriority w:val="35"/>
    <w:pPr>
      <w:widowControl/>
      <w:jc w:val="left"/>
    </w:pPr>
    <w:rPr>
      <w:rFonts w:ascii="Cambria" w:hAnsi="Cambria" w:eastAsia="黑体"/>
      <w:bCs/>
      <w:sz w:val="20"/>
      <w:szCs w:val="20"/>
    </w:rPr>
  </w:style>
  <w:style w:type="paragraph" w:styleId="14">
    <w:name w:val="Document Map"/>
    <w:basedOn w:val="1"/>
    <w:link w:val="71"/>
    <w:qFormat/>
    <w:uiPriority w:val="0"/>
    <w:pPr>
      <w:shd w:val="clear" w:color="auto" w:fill="000080"/>
    </w:pPr>
    <w:rPr>
      <w:rFonts w:asciiTheme="minorHAnsi" w:hAnsiTheme="minorHAnsi" w:cstheme="minorBidi"/>
    </w:rPr>
  </w:style>
  <w:style w:type="paragraph" w:styleId="15">
    <w:name w:val="annotation text"/>
    <w:basedOn w:val="1"/>
    <w:link w:val="70"/>
    <w:qFormat/>
    <w:uiPriority w:val="0"/>
    <w:pPr>
      <w:jc w:val="left"/>
    </w:pPr>
    <w:rPr>
      <w:rFonts w:asciiTheme="minorHAnsi" w:hAnsiTheme="minorHAnsi" w:cstheme="minorBidi"/>
    </w:rPr>
  </w:style>
  <w:style w:type="paragraph" w:styleId="16">
    <w:name w:val="Body Text 3"/>
    <w:basedOn w:val="1"/>
    <w:link w:val="75"/>
    <w:qFormat/>
    <w:uiPriority w:val="0"/>
    <w:rPr>
      <w:rFonts w:ascii="宋体" w:hAnsiTheme="minorHAnsi" w:cstheme="minorBidi"/>
      <w:color w:val="000000"/>
      <w:sz w:val="32"/>
      <w:szCs w:val="22"/>
    </w:rPr>
  </w:style>
  <w:style w:type="paragraph" w:styleId="17">
    <w:name w:val="Body Text Indent"/>
    <w:basedOn w:val="1"/>
    <w:link w:val="78"/>
    <w:qFormat/>
    <w:uiPriority w:val="0"/>
    <w:pPr>
      <w:spacing w:line="360" w:lineRule="auto"/>
      <w:ind w:firstLine="480"/>
    </w:pPr>
    <w:rPr>
      <w:rFonts w:ascii="宋体" w:hAnsiTheme="minorHAnsi" w:cstheme="minorBidi"/>
      <w:sz w:val="24"/>
    </w:rPr>
  </w:style>
  <w:style w:type="paragraph" w:styleId="18">
    <w:name w:val="Block Text"/>
    <w:basedOn w:val="1"/>
    <w:qFormat/>
    <w:uiPriority w:val="0"/>
    <w:pPr>
      <w:ind w:left="-78" w:leftChars="-37" w:right="-162" w:rightChars="-77" w:firstLine="78" w:firstLineChars="37"/>
      <w:jc w:val="center"/>
    </w:pPr>
    <w:rPr>
      <w:rFonts w:ascii="宋体" w:hAnsi="宋体"/>
      <w:szCs w:val="21"/>
    </w:rPr>
  </w:style>
  <w:style w:type="paragraph" w:styleId="19">
    <w:name w:val="toc 3"/>
    <w:basedOn w:val="1"/>
    <w:next w:val="1"/>
    <w:qFormat/>
    <w:uiPriority w:val="39"/>
    <w:pPr>
      <w:ind w:left="840" w:leftChars="400"/>
    </w:pPr>
  </w:style>
  <w:style w:type="paragraph" w:styleId="20">
    <w:name w:val="Plain Text"/>
    <w:basedOn w:val="1"/>
    <w:link w:val="69"/>
    <w:qFormat/>
    <w:uiPriority w:val="0"/>
    <w:rPr>
      <w:rFonts w:ascii="宋体" w:hAnsi="Courier New" w:cs="黑体"/>
      <w:szCs w:val="21"/>
    </w:rPr>
  </w:style>
  <w:style w:type="paragraph" w:styleId="21">
    <w:name w:val="Date"/>
    <w:basedOn w:val="1"/>
    <w:next w:val="1"/>
    <w:link w:val="87"/>
    <w:qFormat/>
    <w:uiPriority w:val="99"/>
    <w:rPr>
      <w:szCs w:val="20"/>
    </w:rPr>
  </w:style>
  <w:style w:type="paragraph" w:styleId="22">
    <w:name w:val="Body Text Indent 2"/>
    <w:basedOn w:val="1"/>
    <w:link w:val="59"/>
    <w:unhideWhenUsed/>
    <w:qFormat/>
    <w:uiPriority w:val="0"/>
    <w:pPr>
      <w:spacing w:after="120" w:line="480" w:lineRule="auto"/>
      <w:ind w:left="420" w:leftChars="200"/>
    </w:pPr>
  </w:style>
  <w:style w:type="paragraph" w:styleId="23">
    <w:name w:val="endnote text"/>
    <w:basedOn w:val="1"/>
    <w:link w:val="77"/>
    <w:qFormat/>
    <w:uiPriority w:val="0"/>
    <w:pPr>
      <w:snapToGrid w:val="0"/>
      <w:jc w:val="left"/>
    </w:pPr>
    <w:rPr>
      <w:rFonts w:asciiTheme="minorHAnsi" w:hAnsiTheme="minorHAnsi" w:cstheme="minorBidi"/>
      <w:szCs w:val="22"/>
    </w:rPr>
  </w:style>
  <w:style w:type="paragraph" w:styleId="24">
    <w:name w:val="Balloon Text"/>
    <w:basedOn w:val="1"/>
    <w:link w:val="57"/>
    <w:unhideWhenUsed/>
    <w:qFormat/>
    <w:uiPriority w:val="0"/>
    <w:rPr>
      <w:sz w:val="18"/>
      <w:szCs w:val="18"/>
    </w:rPr>
  </w:style>
  <w:style w:type="paragraph" w:styleId="25">
    <w:name w:val="footer"/>
    <w:basedOn w:val="1"/>
    <w:link w:val="50"/>
    <w:unhideWhenUsed/>
    <w:qFormat/>
    <w:uiPriority w:val="99"/>
    <w:pPr>
      <w:tabs>
        <w:tab w:val="center" w:pos="4153"/>
        <w:tab w:val="right" w:pos="8306"/>
      </w:tabs>
      <w:snapToGrid w:val="0"/>
      <w:jc w:val="left"/>
    </w:pPr>
    <w:rPr>
      <w:sz w:val="18"/>
      <w:szCs w:val="18"/>
    </w:rPr>
  </w:style>
  <w:style w:type="paragraph" w:styleId="26">
    <w:name w:val="header"/>
    <w:basedOn w:val="1"/>
    <w:link w:val="49"/>
    <w:unhideWhenUsed/>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8280"/>
        <w:tab w:val="right" w:leader="dot" w:pos="9360"/>
      </w:tabs>
      <w:adjustRightInd w:val="0"/>
      <w:snapToGrid w:val="0"/>
      <w:spacing w:line="300" w:lineRule="auto"/>
      <w:ind w:firstLine="538" w:firstLineChars="192"/>
    </w:pPr>
    <w:rPr>
      <w:rFonts w:ascii="宋体" w:hAnsi="宋体"/>
      <w:bCs/>
      <w:sz w:val="28"/>
    </w:rPr>
  </w:style>
  <w:style w:type="paragraph" w:styleId="28">
    <w:name w:val="footnote text"/>
    <w:basedOn w:val="1"/>
    <w:link w:val="74"/>
    <w:qFormat/>
    <w:uiPriority w:val="0"/>
    <w:pPr>
      <w:snapToGrid w:val="0"/>
      <w:jc w:val="left"/>
    </w:pPr>
    <w:rPr>
      <w:rFonts w:asciiTheme="minorHAnsi" w:hAnsiTheme="minorHAnsi" w:cstheme="minorBidi"/>
      <w:sz w:val="18"/>
      <w:szCs w:val="22"/>
    </w:rPr>
  </w:style>
  <w:style w:type="paragraph" w:styleId="29">
    <w:name w:val="Body Text Indent 3"/>
    <w:basedOn w:val="1"/>
    <w:link w:val="73"/>
    <w:qFormat/>
    <w:uiPriority w:val="0"/>
    <w:pPr>
      <w:spacing w:line="480" w:lineRule="exact"/>
      <w:ind w:firstLine="540" w:firstLineChars="257"/>
    </w:pPr>
    <w:rPr>
      <w:rFonts w:ascii="宋体" w:hAnsi="宋体" w:cstheme="minorBidi"/>
      <w:szCs w:val="21"/>
    </w:rPr>
  </w:style>
  <w:style w:type="paragraph" w:styleId="30">
    <w:name w:val="toc 2"/>
    <w:basedOn w:val="1"/>
    <w:next w:val="1"/>
    <w:qFormat/>
    <w:uiPriority w:val="39"/>
    <w:pPr>
      <w:ind w:left="420" w:leftChars="200"/>
    </w:pPr>
  </w:style>
  <w:style w:type="paragraph" w:styleId="31">
    <w:name w:val="Body Text 2"/>
    <w:basedOn w:val="1"/>
    <w:link w:val="72"/>
    <w:qFormat/>
    <w:uiPriority w:val="0"/>
    <w:rPr>
      <w:rFonts w:ascii="宋体" w:hAnsiTheme="minorHAnsi" w:cstheme="minorBidi"/>
      <w:sz w:val="28"/>
      <w:szCs w:val="22"/>
    </w:rPr>
  </w:style>
  <w:style w:type="paragraph" w:styleId="32">
    <w:name w:val="HTML Preformatted"/>
    <w:basedOn w:val="1"/>
    <w:link w:val="16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uto"/>
      <w:jc w:val="left"/>
    </w:pPr>
    <w:rPr>
      <w:rFonts w:ascii="Arial" w:hAnsi="Arial"/>
      <w:kern w:val="0"/>
      <w:sz w:val="24"/>
    </w:rPr>
  </w:style>
  <w:style w:type="paragraph" w:styleId="33">
    <w:name w:val="Normal (Web)"/>
    <w:basedOn w:val="1"/>
    <w:link w:val="56"/>
    <w:qFormat/>
    <w:uiPriority w:val="99"/>
    <w:pPr>
      <w:widowControl/>
      <w:spacing w:before="100" w:beforeAutospacing="1" w:after="100" w:afterAutospacing="1"/>
      <w:jc w:val="left"/>
    </w:pPr>
    <w:rPr>
      <w:rFonts w:ascii="宋体" w:hAnsi="宋体" w:cs="宋体" w:eastAsiaTheme="minorEastAsia"/>
      <w:sz w:val="24"/>
    </w:rPr>
  </w:style>
  <w:style w:type="paragraph" w:styleId="34">
    <w:name w:val="index 1"/>
    <w:basedOn w:val="1"/>
    <w:next w:val="1"/>
    <w:qFormat/>
    <w:uiPriority w:val="0"/>
    <w:pPr>
      <w:spacing w:line="220" w:lineRule="exact"/>
      <w:jc w:val="center"/>
    </w:pPr>
    <w:rPr>
      <w:rFonts w:ascii="仿宋_GB2312" w:eastAsia="仿宋_GB2312"/>
      <w:szCs w:val="21"/>
    </w:rPr>
  </w:style>
  <w:style w:type="paragraph" w:styleId="35">
    <w:name w:val="Title"/>
    <w:basedOn w:val="1"/>
    <w:link w:val="76"/>
    <w:qFormat/>
    <w:uiPriority w:val="0"/>
    <w:pPr>
      <w:adjustRightInd w:val="0"/>
      <w:spacing w:before="240" w:after="60" w:line="420" w:lineRule="atLeast"/>
      <w:jc w:val="center"/>
      <w:textAlignment w:val="baseline"/>
      <w:outlineLvl w:val="0"/>
    </w:pPr>
    <w:rPr>
      <w:rFonts w:ascii="Arial" w:hAnsi="Arial" w:cstheme="minorBidi"/>
      <w:b/>
      <w:sz w:val="32"/>
      <w:szCs w:val="22"/>
    </w:rPr>
  </w:style>
  <w:style w:type="paragraph" w:styleId="36">
    <w:name w:val="annotation subject"/>
    <w:basedOn w:val="15"/>
    <w:next w:val="15"/>
    <w:link w:val="93"/>
    <w:qFormat/>
    <w:uiPriority w:val="0"/>
    <w:rPr>
      <w:b/>
      <w:bCs/>
    </w:rPr>
  </w:style>
  <w:style w:type="paragraph" w:styleId="37">
    <w:name w:val="Body Text First Indent"/>
    <w:basedOn w:val="2"/>
    <w:link w:val="84"/>
    <w:qFormat/>
    <w:uiPriority w:val="0"/>
    <w:pPr>
      <w:spacing w:after="120"/>
      <w:ind w:right="0" w:rightChars="0" w:firstLine="420" w:firstLineChars="100"/>
      <w:jc w:val="both"/>
    </w:pPr>
    <w:rPr>
      <w:rFonts w:ascii="Times New Roman" w:hAnsi="Times New Roman" w:cs="Times New Roman"/>
      <w:szCs w:val="20"/>
    </w:rPr>
  </w:style>
  <w:style w:type="table" w:styleId="39">
    <w:name w:val="Table Grid"/>
    <w:basedOn w:val="3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basedOn w:val="40"/>
    <w:qFormat/>
    <w:uiPriority w:val="22"/>
    <w:rPr>
      <w:b/>
      <w:bCs/>
    </w:rPr>
  </w:style>
  <w:style w:type="character" w:styleId="42">
    <w:name w:val="page number"/>
    <w:basedOn w:val="40"/>
    <w:qFormat/>
    <w:uiPriority w:val="0"/>
  </w:style>
  <w:style w:type="character" w:styleId="43">
    <w:name w:val="FollowedHyperlink"/>
    <w:qFormat/>
    <w:uiPriority w:val="99"/>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qFormat/>
    <w:uiPriority w:val="0"/>
    <w:rPr>
      <w:sz w:val="21"/>
      <w:szCs w:val="21"/>
    </w:rPr>
  </w:style>
  <w:style w:type="character" w:styleId="47">
    <w:name w:val="footnote reference"/>
    <w:qFormat/>
    <w:uiPriority w:val="0"/>
    <w:rPr>
      <w:vertAlign w:val="superscript"/>
    </w:rPr>
  </w:style>
  <w:style w:type="paragraph" w:customStyle="1" w:styleId="48">
    <w:name w:val="表格文字"/>
    <w:basedOn w:val="1"/>
    <w:qFormat/>
    <w:uiPriority w:val="0"/>
    <w:pPr>
      <w:adjustRightInd w:val="0"/>
      <w:spacing w:line="420" w:lineRule="atLeast"/>
      <w:jc w:val="left"/>
      <w:textAlignment w:val="baseline"/>
    </w:pPr>
    <w:rPr>
      <w:kern w:val="0"/>
      <w:szCs w:val="20"/>
    </w:rPr>
  </w:style>
  <w:style w:type="character" w:customStyle="1" w:styleId="49">
    <w:name w:val="页眉 Char"/>
    <w:basedOn w:val="40"/>
    <w:link w:val="26"/>
    <w:qFormat/>
    <w:uiPriority w:val="0"/>
    <w:rPr>
      <w:sz w:val="18"/>
      <w:szCs w:val="18"/>
    </w:rPr>
  </w:style>
  <w:style w:type="character" w:customStyle="1" w:styleId="50">
    <w:name w:val="页脚 Char"/>
    <w:basedOn w:val="40"/>
    <w:link w:val="25"/>
    <w:qFormat/>
    <w:uiPriority w:val="99"/>
    <w:rPr>
      <w:sz w:val="18"/>
      <w:szCs w:val="18"/>
    </w:rPr>
  </w:style>
  <w:style w:type="character" w:customStyle="1" w:styleId="51">
    <w:name w:val="正文文本 Char"/>
    <w:link w:val="2"/>
    <w:qFormat/>
    <w:uiPriority w:val="0"/>
    <w:rPr>
      <w:rFonts w:eastAsia="宋体"/>
      <w:szCs w:val="24"/>
    </w:rPr>
  </w:style>
  <w:style w:type="character" w:customStyle="1" w:styleId="52">
    <w:name w:val="正文文本 Char1"/>
    <w:basedOn w:val="40"/>
    <w:semiHidden/>
    <w:qFormat/>
    <w:uiPriority w:val="99"/>
    <w:rPr>
      <w:rFonts w:ascii="Times New Roman" w:hAnsi="Times New Roman" w:eastAsia="宋体" w:cs="Times New Roman"/>
      <w:szCs w:val="24"/>
    </w:rPr>
  </w:style>
  <w:style w:type="paragraph" w:customStyle="1" w:styleId="53">
    <w:name w:val="_Style 17"/>
    <w:basedOn w:val="1"/>
    <w:next w:val="54"/>
    <w:qFormat/>
    <w:uiPriority w:val="34"/>
    <w:pPr>
      <w:widowControl/>
      <w:ind w:firstLine="420" w:firstLineChars="200"/>
      <w:jc w:val="left"/>
    </w:pPr>
    <w:rPr>
      <w:rFonts w:ascii="宋体" w:hAnsi="宋体" w:cs="宋体"/>
      <w:kern w:val="0"/>
      <w:sz w:val="24"/>
    </w:rPr>
  </w:style>
  <w:style w:type="paragraph" w:styleId="54">
    <w:name w:val="List Paragraph"/>
    <w:basedOn w:val="1"/>
    <w:qFormat/>
    <w:uiPriority w:val="34"/>
    <w:pPr>
      <w:ind w:firstLine="420" w:firstLineChars="200"/>
    </w:pPr>
  </w:style>
  <w:style w:type="paragraph" w:customStyle="1" w:styleId="55">
    <w:name w:val="样式1"/>
    <w:basedOn w:val="1"/>
    <w:qFormat/>
    <w:uiPriority w:val="0"/>
    <w:pPr>
      <w:adjustRightInd w:val="0"/>
      <w:spacing w:before="360" w:after="240" w:line="360" w:lineRule="auto"/>
      <w:jc w:val="center"/>
      <w:textAlignment w:val="baseline"/>
    </w:pPr>
    <w:rPr>
      <w:rFonts w:ascii="黑体" w:eastAsia="黑体"/>
      <w:kern w:val="0"/>
      <w:sz w:val="32"/>
      <w:szCs w:val="20"/>
    </w:rPr>
  </w:style>
  <w:style w:type="character" w:customStyle="1" w:styleId="56">
    <w:name w:val="普通(网站) Char1"/>
    <w:link w:val="33"/>
    <w:qFormat/>
    <w:uiPriority w:val="0"/>
    <w:rPr>
      <w:rFonts w:ascii="宋体" w:hAnsi="宋体" w:cs="宋体"/>
      <w:sz w:val="24"/>
      <w:szCs w:val="24"/>
    </w:rPr>
  </w:style>
  <w:style w:type="character" w:customStyle="1" w:styleId="57">
    <w:name w:val="批注框文本 Char"/>
    <w:basedOn w:val="40"/>
    <w:link w:val="24"/>
    <w:qFormat/>
    <w:uiPriority w:val="0"/>
    <w:rPr>
      <w:rFonts w:ascii="Times New Roman" w:hAnsi="Times New Roman" w:eastAsia="宋体" w:cs="Times New Roman"/>
      <w:sz w:val="18"/>
      <w:szCs w:val="18"/>
    </w:rPr>
  </w:style>
  <w:style w:type="paragraph" w:customStyle="1" w:styleId="58">
    <w:name w:val="样式 首行缩进:  2 字符"/>
    <w:basedOn w:val="1"/>
    <w:qFormat/>
    <w:uiPriority w:val="0"/>
    <w:pPr>
      <w:spacing w:line="400" w:lineRule="exact"/>
      <w:ind w:firstLine="200" w:firstLineChars="200"/>
    </w:pPr>
    <w:rPr>
      <w:rFonts w:cs="宋体"/>
    </w:rPr>
  </w:style>
  <w:style w:type="character" w:customStyle="1" w:styleId="59">
    <w:name w:val="正文文本缩进 2 Char"/>
    <w:basedOn w:val="40"/>
    <w:link w:val="22"/>
    <w:qFormat/>
    <w:uiPriority w:val="0"/>
    <w:rPr>
      <w:rFonts w:ascii="Times New Roman" w:hAnsi="Times New Roman" w:eastAsia="宋体" w:cs="Times New Roman"/>
      <w:szCs w:val="24"/>
    </w:rPr>
  </w:style>
  <w:style w:type="character" w:customStyle="1" w:styleId="60">
    <w:name w:val="标题 1 Char"/>
    <w:basedOn w:val="40"/>
    <w:link w:val="3"/>
    <w:qFormat/>
    <w:uiPriority w:val="0"/>
    <w:rPr>
      <w:rFonts w:ascii="黑体" w:hAnsi="黑体" w:eastAsia="宋体" w:cs="Times New Roman"/>
      <w:sz w:val="30"/>
      <w:szCs w:val="20"/>
    </w:rPr>
  </w:style>
  <w:style w:type="character" w:customStyle="1" w:styleId="61">
    <w:name w:val="标题 2 Char"/>
    <w:basedOn w:val="40"/>
    <w:link w:val="4"/>
    <w:qFormat/>
    <w:uiPriority w:val="0"/>
    <w:rPr>
      <w:rFonts w:ascii="黑体" w:hAnsi="Times New Roman" w:eastAsia="黑体" w:cs="Times New Roman"/>
      <w:color w:val="000000"/>
      <w:sz w:val="28"/>
      <w:szCs w:val="20"/>
    </w:rPr>
  </w:style>
  <w:style w:type="character" w:customStyle="1" w:styleId="62">
    <w:name w:val="标题 3 Char"/>
    <w:basedOn w:val="40"/>
    <w:link w:val="5"/>
    <w:qFormat/>
    <w:uiPriority w:val="0"/>
    <w:rPr>
      <w:rFonts w:ascii="黑体" w:hAnsi="Times New Roman" w:eastAsia="黑体" w:cs="Times New Roman"/>
      <w:color w:val="000000"/>
      <w:sz w:val="32"/>
      <w:szCs w:val="20"/>
    </w:rPr>
  </w:style>
  <w:style w:type="character" w:customStyle="1" w:styleId="63">
    <w:name w:val="标题 4 Char"/>
    <w:basedOn w:val="40"/>
    <w:link w:val="6"/>
    <w:qFormat/>
    <w:uiPriority w:val="9"/>
    <w:rPr>
      <w:rFonts w:ascii="方正姚体" w:hAnsi="Times New Roman" w:eastAsia="方正姚体" w:cs="Times New Roman"/>
      <w:sz w:val="36"/>
      <w:szCs w:val="32"/>
    </w:rPr>
  </w:style>
  <w:style w:type="character" w:customStyle="1" w:styleId="64">
    <w:name w:val="标题 5 Char"/>
    <w:basedOn w:val="40"/>
    <w:link w:val="7"/>
    <w:qFormat/>
    <w:uiPriority w:val="0"/>
    <w:rPr>
      <w:rFonts w:ascii="Times New Roman" w:hAnsi="Times New Roman" w:eastAsia="宋体" w:cs="Times New Roman"/>
      <w:b/>
      <w:bCs/>
      <w:sz w:val="28"/>
      <w:szCs w:val="28"/>
    </w:rPr>
  </w:style>
  <w:style w:type="character" w:customStyle="1" w:styleId="65">
    <w:name w:val="标题 6 Char"/>
    <w:basedOn w:val="40"/>
    <w:link w:val="8"/>
    <w:qFormat/>
    <w:uiPriority w:val="0"/>
    <w:rPr>
      <w:rFonts w:ascii="Arial" w:hAnsi="Arial" w:eastAsia="黑体" w:cs="Times New Roman"/>
      <w:b/>
      <w:bCs/>
      <w:kern w:val="0"/>
      <w:sz w:val="24"/>
      <w:szCs w:val="24"/>
    </w:rPr>
  </w:style>
  <w:style w:type="character" w:customStyle="1" w:styleId="66">
    <w:name w:val="标题 7 Char"/>
    <w:basedOn w:val="40"/>
    <w:link w:val="9"/>
    <w:qFormat/>
    <w:uiPriority w:val="0"/>
    <w:rPr>
      <w:rFonts w:ascii="Times New Roman" w:hAnsi="Times New Roman" w:eastAsia="宋体" w:cs="Times New Roman"/>
      <w:b/>
      <w:bCs/>
      <w:kern w:val="0"/>
      <w:sz w:val="24"/>
      <w:szCs w:val="24"/>
    </w:rPr>
  </w:style>
  <w:style w:type="character" w:customStyle="1" w:styleId="67">
    <w:name w:val="标题 8 Char"/>
    <w:basedOn w:val="40"/>
    <w:link w:val="10"/>
    <w:qFormat/>
    <w:uiPriority w:val="0"/>
    <w:rPr>
      <w:rFonts w:ascii="Arial" w:hAnsi="Arial" w:eastAsia="黑体" w:cs="Times New Roman"/>
      <w:kern w:val="0"/>
      <w:sz w:val="24"/>
      <w:szCs w:val="24"/>
    </w:rPr>
  </w:style>
  <w:style w:type="character" w:customStyle="1" w:styleId="68">
    <w:name w:val="标题 9 Char"/>
    <w:basedOn w:val="40"/>
    <w:link w:val="11"/>
    <w:qFormat/>
    <w:uiPriority w:val="0"/>
    <w:rPr>
      <w:rFonts w:ascii="Arial" w:hAnsi="Arial" w:eastAsia="黑体" w:cs="Times New Roman"/>
      <w:kern w:val="0"/>
      <w:szCs w:val="21"/>
    </w:rPr>
  </w:style>
  <w:style w:type="character" w:customStyle="1" w:styleId="69">
    <w:name w:val="纯文本 Char"/>
    <w:link w:val="20"/>
    <w:qFormat/>
    <w:uiPriority w:val="0"/>
    <w:rPr>
      <w:rFonts w:ascii="宋体" w:hAnsi="Courier New" w:eastAsia="宋体" w:cs="黑体"/>
      <w:szCs w:val="21"/>
    </w:rPr>
  </w:style>
  <w:style w:type="character" w:customStyle="1" w:styleId="70">
    <w:name w:val="批注文字 Char"/>
    <w:link w:val="15"/>
    <w:qFormat/>
    <w:uiPriority w:val="0"/>
    <w:rPr>
      <w:rFonts w:eastAsia="宋体"/>
      <w:szCs w:val="24"/>
    </w:rPr>
  </w:style>
  <w:style w:type="character" w:customStyle="1" w:styleId="71">
    <w:name w:val="文档结构图 Char"/>
    <w:link w:val="14"/>
    <w:qFormat/>
    <w:uiPriority w:val="0"/>
    <w:rPr>
      <w:rFonts w:eastAsia="宋体"/>
      <w:szCs w:val="24"/>
      <w:shd w:val="clear" w:color="auto" w:fill="000080"/>
    </w:rPr>
  </w:style>
  <w:style w:type="character" w:customStyle="1" w:styleId="72">
    <w:name w:val="正文文本 2 Char"/>
    <w:link w:val="31"/>
    <w:qFormat/>
    <w:uiPriority w:val="0"/>
    <w:rPr>
      <w:rFonts w:ascii="宋体" w:eastAsia="宋体"/>
      <w:sz w:val="28"/>
    </w:rPr>
  </w:style>
  <w:style w:type="character" w:customStyle="1" w:styleId="73">
    <w:name w:val="正文文本缩进 3 Char"/>
    <w:link w:val="29"/>
    <w:qFormat/>
    <w:uiPriority w:val="0"/>
    <w:rPr>
      <w:rFonts w:ascii="宋体" w:hAnsi="宋体" w:eastAsia="宋体"/>
      <w:szCs w:val="21"/>
    </w:rPr>
  </w:style>
  <w:style w:type="character" w:customStyle="1" w:styleId="74">
    <w:name w:val="脚注文本 Char"/>
    <w:link w:val="28"/>
    <w:qFormat/>
    <w:uiPriority w:val="0"/>
    <w:rPr>
      <w:rFonts w:eastAsia="宋体"/>
      <w:sz w:val="18"/>
    </w:rPr>
  </w:style>
  <w:style w:type="character" w:customStyle="1" w:styleId="75">
    <w:name w:val="正文文本 3 Char"/>
    <w:link w:val="16"/>
    <w:qFormat/>
    <w:uiPriority w:val="0"/>
    <w:rPr>
      <w:rFonts w:ascii="宋体" w:eastAsia="宋体"/>
      <w:color w:val="000000"/>
      <w:sz w:val="32"/>
    </w:rPr>
  </w:style>
  <w:style w:type="character" w:customStyle="1" w:styleId="76">
    <w:name w:val="标题 Char"/>
    <w:link w:val="35"/>
    <w:qFormat/>
    <w:uiPriority w:val="0"/>
    <w:rPr>
      <w:rFonts w:ascii="Arial" w:hAnsi="Arial" w:eastAsia="宋体"/>
      <w:b/>
      <w:sz w:val="32"/>
    </w:rPr>
  </w:style>
  <w:style w:type="character" w:customStyle="1" w:styleId="77">
    <w:name w:val="尾注文本 Char"/>
    <w:link w:val="23"/>
    <w:qFormat/>
    <w:uiPriority w:val="0"/>
    <w:rPr>
      <w:rFonts w:eastAsia="宋体"/>
    </w:rPr>
  </w:style>
  <w:style w:type="character" w:customStyle="1" w:styleId="78">
    <w:name w:val="正文文本缩进 Char"/>
    <w:link w:val="17"/>
    <w:qFormat/>
    <w:uiPriority w:val="0"/>
    <w:rPr>
      <w:rFonts w:ascii="宋体" w:eastAsia="宋体"/>
      <w:sz w:val="24"/>
      <w:szCs w:val="24"/>
    </w:rPr>
  </w:style>
  <w:style w:type="character" w:customStyle="1" w:styleId="79">
    <w:name w:val="我的正文 Char Char"/>
    <w:link w:val="80"/>
    <w:qFormat/>
    <w:uiPriority w:val="0"/>
    <w:rPr>
      <w:rFonts w:ascii="宋体" w:hAnsi="宋体" w:eastAsia="宋体"/>
      <w:sz w:val="24"/>
      <w:szCs w:val="24"/>
    </w:rPr>
  </w:style>
  <w:style w:type="paragraph" w:customStyle="1" w:styleId="80">
    <w:name w:val="我的正文"/>
    <w:basedOn w:val="1"/>
    <w:link w:val="79"/>
    <w:qFormat/>
    <w:uiPriority w:val="0"/>
    <w:pPr>
      <w:snapToGrid w:val="0"/>
      <w:spacing w:line="300" w:lineRule="auto"/>
      <w:ind w:firstLine="150" w:firstLineChars="150"/>
    </w:pPr>
    <w:rPr>
      <w:rFonts w:ascii="宋体" w:hAnsi="宋体" w:cstheme="minorBidi"/>
      <w:sz w:val="24"/>
    </w:rPr>
  </w:style>
  <w:style w:type="character" w:customStyle="1" w:styleId="81">
    <w:name w:val="标题 Char1"/>
    <w:basedOn w:val="40"/>
    <w:qFormat/>
    <w:uiPriority w:val="10"/>
    <w:rPr>
      <w:rFonts w:eastAsia="宋体" w:asciiTheme="majorHAnsi" w:hAnsiTheme="majorHAnsi" w:cstheme="majorBidi"/>
      <w:b/>
      <w:bCs/>
      <w:sz w:val="32"/>
      <w:szCs w:val="32"/>
    </w:rPr>
  </w:style>
  <w:style w:type="character" w:customStyle="1" w:styleId="82">
    <w:name w:val="正文文本缩进 3 Char1"/>
    <w:basedOn w:val="40"/>
    <w:semiHidden/>
    <w:qFormat/>
    <w:uiPriority w:val="99"/>
    <w:rPr>
      <w:rFonts w:ascii="Times New Roman" w:hAnsi="Times New Roman" w:eastAsia="宋体" w:cs="Times New Roman"/>
      <w:sz w:val="16"/>
      <w:szCs w:val="16"/>
    </w:rPr>
  </w:style>
  <w:style w:type="character" w:customStyle="1" w:styleId="83">
    <w:name w:val="正文文本 2 Char1"/>
    <w:basedOn w:val="40"/>
    <w:semiHidden/>
    <w:qFormat/>
    <w:uiPriority w:val="99"/>
    <w:rPr>
      <w:rFonts w:ascii="Times New Roman" w:hAnsi="Times New Roman" w:eastAsia="宋体" w:cs="Times New Roman"/>
      <w:szCs w:val="24"/>
    </w:rPr>
  </w:style>
  <w:style w:type="character" w:customStyle="1" w:styleId="84">
    <w:name w:val="正文首行缩进 Char"/>
    <w:basedOn w:val="51"/>
    <w:link w:val="37"/>
    <w:qFormat/>
    <w:uiPriority w:val="0"/>
    <w:rPr>
      <w:rFonts w:ascii="Times New Roman" w:hAnsi="Times New Roman" w:eastAsia="宋体" w:cs="Times New Roman"/>
      <w:szCs w:val="20"/>
    </w:rPr>
  </w:style>
  <w:style w:type="character" w:customStyle="1" w:styleId="85">
    <w:name w:val="正文文本缩进 Char1"/>
    <w:basedOn w:val="40"/>
    <w:semiHidden/>
    <w:qFormat/>
    <w:uiPriority w:val="99"/>
    <w:rPr>
      <w:rFonts w:ascii="Times New Roman" w:hAnsi="Times New Roman" w:eastAsia="宋体" w:cs="Times New Roman"/>
      <w:szCs w:val="24"/>
    </w:rPr>
  </w:style>
  <w:style w:type="character" w:customStyle="1" w:styleId="86">
    <w:name w:val="尾注文本 Char1"/>
    <w:basedOn w:val="40"/>
    <w:semiHidden/>
    <w:qFormat/>
    <w:uiPriority w:val="99"/>
    <w:rPr>
      <w:rFonts w:ascii="Times New Roman" w:hAnsi="Times New Roman" w:eastAsia="宋体" w:cs="Times New Roman"/>
      <w:szCs w:val="24"/>
    </w:rPr>
  </w:style>
  <w:style w:type="character" w:customStyle="1" w:styleId="87">
    <w:name w:val="日期 Char"/>
    <w:basedOn w:val="40"/>
    <w:link w:val="21"/>
    <w:qFormat/>
    <w:uiPriority w:val="0"/>
    <w:rPr>
      <w:rFonts w:ascii="Times New Roman" w:hAnsi="Times New Roman" w:eastAsia="宋体" w:cs="Times New Roman"/>
      <w:szCs w:val="20"/>
    </w:rPr>
  </w:style>
  <w:style w:type="character" w:customStyle="1" w:styleId="88">
    <w:name w:val="批注文字 Char1"/>
    <w:basedOn w:val="40"/>
    <w:semiHidden/>
    <w:qFormat/>
    <w:uiPriority w:val="99"/>
    <w:rPr>
      <w:rFonts w:ascii="Times New Roman" w:hAnsi="Times New Roman" w:eastAsia="宋体" w:cs="Times New Roman"/>
      <w:szCs w:val="24"/>
    </w:rPr>
  </w:style>
  <w:style w:type="character" w:customStyle="1" w:styleId="89">
    <w:name w:val="脚注文本 Char1"/>
    <w:basedOn w:val="40"/>
    <w:semiHidden/>
    <w:qFormat/>
    <w:uiPriority w:val="99"/>
    <w:rPr>
      <w:rFonts w:ascii="Times New Roman" w:hAnsi="Times New Roman" w:eastAsia="宋体" w:cs="Times New Roman"/>
      <w:sz w:val="18"/>
      <w:szCs w:val="18"/>
    </w:rPr>
  </w:style>
  <w:style w:type="character" w:customStyle="1" w:styleId="90">
    <w:name w:val="文档结构图 Char1"/>
    <w:basedOn w:val="40"/>
    <w:semiHidden/>
    <w:qFormat/>
    <w:uiPriority w:val="99"/>
    <w:rPr>
      <w:rFonts w:ascii="宋体" w:hAnsi="Times New Roman" w:eastAsia="宋体" w:cs="Times New Roman"/>
      <w:sz w:val="18"/>
      <w:szCs w:val="18"/>
    </w:rPr>
  </w:style>
  <w:style w:type="character" w:customStyle="1" w:styleId="91">
    <w:name w:val="正文文本 3 Char1"/>
    <w:basedOn w:val="40"/>
    <w:semiHidden/>
    <w:qFormat/>
    <w:uiPriority w:val="99"/>
    <w:rPr>
      <w:rFonts w:ascii="Times New Roman" w:hAnsi="Times New Roman" w:eastAsia="宋体" w:cs="Times New Roman"/>
      <w:sz w:val="16"/>
      <w:szCs w:val="16"/>
    </w:rPr>
  </w:style>
  <w:style w:type="character" w:customStyle="1" w:styleId="92">
    <w:name w:val="纯文本 Char1"/>
    <w:basedOn w:val="40"/>
    <w:semiHidden/>
    <w:qFormat/>
    <w:uiPriority w:val="99"/>
    <w:rPr>
      <w:rFonts w:ascii="宋体" w:hAnsi="Courier New" w:eastAsia="宋体" w:cs="Courier New"/>
      <w:szCs w:val="21"/>
    </w:rPr>
  </w:style>
  <w:style w:type="character" w:customStyle="1" w:styleId="93">
    <w:name w:val="批注主题 Char"/>
    <w:basedOn w:val="88"/>
    <w:link w:val="36"/>
    <w:qFormat/>
    <w:uiPriority w:val="0"/>
    <w:rPr>
      <w:rFonts w:ascii="Times New Roman" w:hAnsi="Times New Roman" w:eastAsia="宋体" w:cs="Times New Roman"/>
      <w:b/>
      <w:bCs/>
      <w:szCs w:val="24"/>
    </w:rPr>
  </w:style>
  <w:style w:type="paragraph" w:customStyle="1" w:styleId="94">
    <w:name w:val="==&gt;"/>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95">
    <w:name w:val="样式2"/>
    <w:basedOn w:val="1"/>
    <w:qFormat/>
    <w:uiPriority w:val="0"/>
    <w:pPr>
      <w:numPr>
        <w:ilvl w:val="0"/>
        <w:numId w:val="2"/>
      </w:numPr>
      <w:tabs>
        <w:tab w:val="left" w:pos="1560"/>
      </w:tabs>
      <w:spacing w:line="360" w:lineRule="auto"/>
      <w:jc w:val="center"/>
    </w:pPr>
    <w:rPr>
      <w:rFonts w:ascii="黑体" w:eastAsia="黑体"/>
      <w:szCs w:val="20"/>
    </w:rPr>
  </w:style>
  <w:style w:type="paragraph" w:customStyle="1" w:styleId="96">
    <w:name w:val="xl31"/>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97">
    <w:name w:val="样式 标题 2 + 宋体 四号 居中"/>
    <w:basedOn w:val="4"/>
    <w:qFormat/>
    <w:uiPriority w:val="0"/>
    <w:pPr>
      <w:keepLines/>
      <w:numPr>
        <w:ilvl w:val="0"/>
        <w:numId w:val="0"/>
      </w:numPr>
      <w:spacing w:before="260" w:after="260" w:line="415" w:lineRule="auto"/>
    </w:pPr>
    <w:rPr>
      <w:rFonts w:ascii="宋体" w:hAnsi="宋体" w:eastAsia="宋体" w:cs="宋体"/>
      <w:b/>
      <w:bCs/>
      <w:color w:val="auto"/>
      <w:sz w:val="30"/>
    </w:rPr>
  </w:style>
  <w:style w:type="paragraph" w:customStyle="1" w:styleId="98">
    <w:name w:val="目录"/>
    <w:basedOn w:val="1"/>
    <w:qFormat/>
    <w:uiPriority w:val="0"/>
    <w:pPr>
      <w:widowControl/>
      <w:jc w:val="center"/>
    </w:pPr>
    <w:rPr>
      <w:b/>
      <w:sz w:val="36"/>
    </w:rPr>
  </w:style>
  <w:style w:type="paragraph" w:customStyle="1" w:styleId="99">
    <w:name w:val="xl3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kern w:val="0"/>
      <w:sz w:val="24"/>
    </w:rPr>
  </w:style>
  <w:style w:type="paragraph" w:customStyle="1" w:styleId="100">
    <w:name w:val="font11"/>
    <w:basedOn w:val="1"/>
    <w:qFormat/>
    <w:uiPriority w:val="0"/>
    <w:pPr>
      <w:widowControl/>
      <w:spacing w:before="100" w:beforeAutospacing="1" w:after="100" w:afterAutospacing="1"/>
      <w:jc w:val="left"/>
    </w:pPr>
    <w:rPr>
      <w:b/>
      <w:bCs/>
      <w:kern w:val="0"/>
      <w:sz w:val="24"/>
    </w:rPr>
  </w:style>
  <w:style w:type="paragraph" w:customStyle="1" w:styleId="10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2">
    <w:name w:val="纯文本1"/>
    <w:basedOn w:val="1"/>
    <w:qFormat/>
    <w:uiPriority w:val="0"/>
    <w:pPr>
      <w:adjustRightInd w:val="0"/>
      <w:textAlignment w:val="baseline"/>
    </w:pPr>
    <w:rPr>
      <w:rFonts w:ascii="宋体" w:hAnsi="Courier New"/>
      <w:szCs w:val="20"/>
    </w:rPr>
  </w:style>
  <w:style w:type="paragraph" w:customStyle="1" w:styleId="103">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104">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5">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06">
    <w:name w:val="xl50"/>
    <w:basedOn w:val="1"/>
    <w:qFormat/>
    <w:uiPriority w:val="0"/>
    <w:pPr>
      <w:widowControl/>
      <w:spacing w:before="100" w:beforeAutospacing="1" w:after="100" w:afterAutospacing="1"/>
      <w:jc w:val="center"/>
      <w:textAlignment w:val="top"/>
    </w:pPr>
    <w:rPr>
      <w:rFonts w:hint="eastAsia" w:ascii="黑体" w:hAnsi="Arial Unicode MS" w:eastAsia="黑体"/>
      <w:b/>
      <w:bCs/>
      <w:kern w:val="0"/>
      <w:sz w:val="36"/>
      <w:szCs w:val="36"/>
    </w:rPr>
  </w:style>
  <w:style w:type="paragraph" w:customStyle="1" w:styleId="107">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08">
    <w:name w:val="简单回函地址"/>
    <w:basedOn w:val="1"/>
    <w:qFormat/>
    <w:uiPriority w:val="0"/>
  </w:style>
  <w:style w:type="paragraph" w:customStyle="1" w:styleId="109">
    <w:name w:val="表中"/>
    <w:basedOn w:val="1"/>
    <w:qFormat/>
    <w:uiPriority w:val="0"/>
    <w:pPr>
      <w:adjustRightInd w:val="0"/>
      <w:spacing w:line="360" w:lineRule="atLeast"/>
      <w:jc w:val="center"/>
      <w:textAlignment w:val="baseline"/>
    </w:pPr>
    <w:rPr>
      <w:kern w:val="0"/>
      <w:szCs w:val="20"/>
    </w:rPr>
  </w:style>
  <w:style w:type="paragraph" w:customStyle="1" w:styleId="110">
    <w:name w:val="xl3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kern w:val="0"/>
      <w:sz w:val="24"/>
    </w:rPr>
  </w:style>
  <w:style w:type="paragraph" w:customStyle="1" w:styleId="11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112">
    <w:name w:val="样式 标题 2 + Times New Roman 四号 非加粗 段前: 5 磅 段后: 0 磅 行距: 固定值 20..."/>
    <w:basedOn w:val="4"/>
    <w:qFormat/>
    <w:uiPriority w:val="0"/>
    <w:pPr>
      <w:keepLines/>
      <w:numPr>
        <w:ilvl w:val="0"/>
        <w:numId w:val="0"/>
      </w:numPr>
      <w:spacing w:before="100" w:line="400" w:lineRule="exact"/>
      <w:jc w:val="both"/>
    </w:pPr>
    <w:rPr>
      <w:rFonts w:ascii="Times New Roman" w:cs="宋体"/>
      <w:color w:val="auto"/>
    </w:rPr>
  </w:style>
  <w:style w:type="paragraph" w:customStyle="1" w:styleId="113">
    <w:name w:val="xl40"/>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14">
    <w:name w:val="样式 标题 2 + 宋体"/>
    <w:basedOn w:val="4"/>
    <w:qFormat/>
    <w:uiPriority w:val="0"/>
    <w:pPr>
      <w:keepLines/>
      <w:numPr>
        <w:ilvl w:val="0"/>
        <w:numId w:val="0"/>
      </w:numPr>
      <w:spacing w:line="360" w:lineRule="auto"/>
      <w:ind w:firstLine="482" w:firstLineChars="200"/>
      <w:jc w:val="left"/>
    </w:pPr>
    <w:rPr>
      <w:rFonts w:ascii="宋体" w:hAnsi="宋体" w:eastAsia="宋体" w:cs="宋体"/>
      <w:b/>
      <w:bCs/>
      <w:color w:val="auto"/>
      <w:sz w:val="24"/>
    </w:rPr>
  </w:style>
  <w:style w:type="paragraph" w:customStyle="1" w:styleId="115">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16">
    <w:name w:val="xl29"/>
    <w:basedOn w:val="1"/>
    <w:qFormat/>
    <w:uiPriority w:val="0"/>
    <w:pPr>
      <w:widowControl/>
      <w:pBdr>
        <w:bottom w:val="single" w:color="auto" w:sz="4" w:space="0"/>
      </w:pBdr>
      <w:spacing w:before="100" w:beforeAutospacing="1" w:after="100" w:afterAutospacing="1"/>
      <w:jc w:val="left"/>
    </w:pPr>
    <w:rPr>
      <w:rFonts w:ascii="Arial Unicode MS" w:hAnsi="Arial Unicode MS"/>
      <w:kern w:val="0"/>
      <w:sz w:val="24"/>
    </w:rPr>
  </w:style>
  <w:style w:type="paragraph" w:customStyle="1" w:styleId="117">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11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119">
    <w:name w:val="TOC Heading"/>
    <w:basedOn w:val="3"/>
    <w:next w:val="1"/>
    <w:qFormat/>
    <w:uiPriority w:val="39"/>
    <w:pPr>
      <w:widowControl/>
      <w:spacing w:before="480" w:line="276" w:lineRule="auto"/>
      <w:jc w:val="left"/>
      <w:outlineLvl w:val="9"/>
    </w:pPr>
    <w:rPr>
      <w:rFonts w:ascii="Cambria" w:hAnsi="Cambria" w:eastAsia="宋体"/>
      <w:color w:val="365F91"/>
      <w:kern w:val="0"/>
      <w:sz w:val="28"/>
      <w:szCs w:val="28"/>
    </w:rPr>
  </w:style>
  <w:style w:type="paragraph" w:customStyle="1" w:styleId="120">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0000"/>
      <w:kern w:val="0"/>
      <w:sz w:val="24"/>
    </w:rPr>
  </w:style>
  <w:style w:type="paragraph" w:customStyle="1" w:styleId="122">
    <w:name w:val="xl44"/>
    <w:basedOn w:val="1"/>
    <w:qFormat/>
    <w:uiPriority w:val="0"/>
    <w:pPr>
      <w:widowControl/>
      <w:pBdr>
        <w:left w:val="single" w:color="auto" w:sz="4" w:space="0"/>
        <w:bottom w:val="single" w:color="auto" w:sz="4" w:space="0"/>
        <w:right w:val="single" w:color="auto" w:sz="8" w:space="0"/>
      </w:pBdr>
      <w:spacing w:before="100" w:beforeAutospacing="1" w:after="100" w:afterAutospacing="1"/>
      <w:jc w:val="center"/>
      <w:textAlignment w:val="center"/>
    </w:pPr>
    <w:rPr>
      <w:kern w:val="0"/>
      <w:sz w:val="24"/>
    </w:rPr>
  </w:style>
  <w:style w:type="paragraph" w:customStyle="1" w:styleId="123">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24">
    <w:name w:val="xl47"/>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黑体" w:hAnsi="Arial Unicode MS" w:eastAsia="黑体"/>
      <w:kern w:val="0"/>
      <w:sz w:val="24"/>
    </w:rPr>
  </w:style>
  <w:style w:type="paragraph" w:customStyle="1" w:styleId="125">
    <w:name w:val="font9"/>
    <w:basedOn w:val="1"/>
    <w:qFormat/>
    <w:uiPriority w:val="0"/>
    <w:pPr>
      <w:widowControl/>
      <w:spacing w:before="100" w:beforeAutospacing="1" w:after="100" w:afterAutospacing="1"/>
      <w:jc w:val="left"/>
    </w:pPr>
    <w:rPr>
      <w:kern w:val="0"/>
      <w:sz w:val="24"/>
      <w:u w:val="single"/>
    </w:rPr>
  </w:style>
  <w:style w:type="paragraph" w:customStyle="1" w:styleId="126">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27">
    <w:name w:val="xl51"/>
    <w:basedOn w:val="1"/>
    <w:qFormat/>
    <w:uiPriority w:val="0"/>
    <w:pPr>
      <w:widowControl/>
      <w:spacing w:before="100" w:beforeAutospacing="1" w:after="100" w:afterAutospacing="1"/>
      <w:jc w:val="left"/>
      <w:textAlignment w:val="center"/>
    </w:pPr>
    <w:rPr>
      <w:rFonts w:ascii="Arial Unicode MS" w:hAnsi="Arial Unicode MS"/>
      <w:kern w:val="0"/>
      <w:sz w:val="24"/>
    </w:rPr>
  </w:style>
  <w:style w:type="paragraph" w:customStyle="1" w:styleId="128">
    <w:name w:val="xl34"/>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textAlignment w:val="center"/>
    </w:pPr>
    <w:rPr>
      <w:kern w:val="0"/>
      <w:sz w:val="24"/>
    </w:rPr>
  </w:style>
  <w:style w:type="paragraph" w:customStyle="1" w:styleId="12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30">
    <w:name w:val="font10"/>
    <w:basedOn w:val="1"/>
    <w:qFormat/>
    <w:uiPriority w:val="0"/>
    <w:pPr>
      <w:widowControl/>
      <w:spacing w:before="100" w:beforeAutospacing="1" w:after="100" w:afterAutospacing="1"/>
      <w:jc w:val="left"/>
    </w:pPr>
    <w:rPr>
      <w:rFonts w:hint="eastAsia" w:ascii="宋体" w:hAnsi="宋体"/>
      <w:b/>
      <w:bCs/>
      <w:kern w:val="0"/>
      <w:sz w:val="24"/>
    </w:rPr>
  </w:style>
  <w:style w:type="paragraph" w:customStyle="1" w:styleId="131">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32">
    <w:name w:val="font8"/>
    <w:basedOn w:val="1"/>
    <w:qFormat/>
    <w:uiPriority w:val="0"/>
    <w:pPr>
      <w:widowControl/>
      <w:spacing w:before="100" w:beforeAutospacing="1" w:after="100" w:afterAutospacing="1"/>
      <w:jc w:val="left"/>
    </w:pPr>
    <w:rPr>
      <w:kern w:val="0"/>
      <w:sz w:val="24"/>
    </w:rPr>
  </w:style>
  <w:style w:type="paragraph" w:customStyle="1" w:styleId="133">
    <w:name w:val="xl33"/>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34">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35">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36">
    <w:name w:val="xl41"/>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kern w:val="0"/>
      <w:sz w:val="24"/>
    </w:rPr>
  </w:style>
  <w:style w:type="paragraph" w:customStyle="1" w:styleId="137">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38">
    <w:name w:val="xl3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kern w:val="0"/>
      <w:sz w:val="24"/>
    </w:rPr>
  </w:style>
  <w:style w:type="paragraph" w:customStyle="1" w:styleId="139">
    <w:name w:val="&lt;=="/>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40">
    <w:name w:val="font1"/>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4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14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143">
    <w:name w:val="&lt;=&gt;"/>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44">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145">
    <w:name w:val="xl4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hint="eastAsia" w:ascii="黑体" w:hAnsi="Arial Unicode MS" w:eastAsia="黑体"/>
      <w:kern w:val="0"/>
      <w:sz w:val="24"/>
    </w:rPr>
  </w:style>
  <w:style w:type="paragraph" w:customStyle="1" w:styleId="146">
    <w:name w:val="xl36"/>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kern w:val="0"/>
      <w:sz w:val="24"/>
    </w:rPr>
  </w:style>
  <w:style w:type="paragraph" w:customStyle="1" w:styleId="147">
    <w:name w:val="xl39"/>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48">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49">
    <w:name w:val="font7"/>
    <w:basedOn w:val="1"/>
    <w:qFormat/>
    <w:uiPriority w:val="0"/>
    <w:pPr>
      <w:widowControl/>
      <w:spacing w:before="100" w:beforeAutospacing="1" w:after="100" w:afterAutospacing="1"/>
      <w:jc w:val="left"/>
    </w:pPr>
    <w:rPr>
      <w:rFonts w:hint="eastAsia" w:ascii="宋体" w:hAnsi="宋体"/>
      <w:b/>
      <w:bCs/>
      <w:color w:val="000000"/>
      <w:kern w:val="0"/>
      <w:sz w:val="18"/>
      <w:szCs w:val="18"/>
    </w:rPr>
  </w:style>
  <w:style w:type="paragraph" w:customStyle="1" w:styleId="150">
    <w:name w:val="Char"/>
    <w:basedOn w:val="1"/>
    <w:qFormat/>
    <w:uiPriority w:val="0"/>
    <w:pPr>
      <w:widowControl/>
      <w:spacing w:after="160" w:line="240" w:lineRule="exact"/>
      <w:jc w:val="left"/>
    </w:pPr>
    <w:rPr>
      <w:szCs w:val="20"/>
    </w:rPr>
  </w:style>
  <w:style w:type="paragraph" w:customStyle="1" w:styleId="151">
    <w:name w:val="标题 3 New"/>
    <w:basedOn w:val="104"/>
    <w:next w:val="104"/>
    <w:qFormat/>
    <w:uiPriority w:val="0"/>
    <w:pPr>
      <w:keepNext/>
      <w:keepLines/>
      <w:spacing w:line="360" w:lineRule="auto"/>
      <w:ind w:firstLine="200" w:firstLineChars="200"/>
      <w:outlineLvl w:val="2"/>
    </w:pPr>
    <w:rPr>
      <w:b/>
      <w:bCs/>
      <w:szCs w:val="32"/>
    </w:rPr>
  </w:style>
  <w:style w:type="paragraph" w:customStyle="1" w:styleId="152">
    <w:name w:val="Char1"/>
    <w:basedOn w:val="1"/>
    <w:qFormat/>
    <w:uiPriority w:val="0"/>
    <w:rPr>
      <w:rFonts w:ascii="仿宋_GB2312" w:eastAsia="仿宋_GB2312"/>
      <w:b/>
      <w:sz w:val="32"/>
      <w:szCs w:val="32"/>
    </w:rPr>
  </w:style>
  <w:style w:type="paragraph" w:customStyle="1" w:styleId="153">
    <w:name w:val="xl52"/>
    <w:basedOn w:val="1"/>
    <w:qFormat/>
    <w:uiPriority w:val="0"/>
    <w:pPr>
      <w:widowControl/>
      <w:spacing w:before="100" w:beforeAutospacing="1" w:after="100" w:afterAutospacing="1"/>
      <w:jc w:val="center"/>
      <w:textAlignment w:val="center"/>
    </w:pPr>
    <w:rPr>
      <w:rFonts w:ascii="Arial Unicode MS" w:hAnsi="Arial Unicode MS"/>
      <w:kern w:val="0"/>
      <w:sz w:val="24"/>
    </w:rPr>
  </w:style>
  <w:style w:type="paragraph" w:styleId="154">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5">
    <w:name w:val="xl4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kern w:val="0"/>
      <w:sz w:val="24"/>
    </w:rPr>
  </w:style>
  <w:style w:type="paragraph" w:customStyle="1" w:styleId="156">
    <w:name w:val="xl48"/>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黑体" w:hAnsi="Arial Unicode MS" w:eastAsia="黑体"/>
      <w:kern w:val="0"/>
      <w:sz w:val="24"/>
    </w:rPr>
  </w:style>
  <w:style w:type="paragraph" w:customStyle="1" w:styleId="15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158">
    <w:name w:val="&lt;--"/>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59">
    <w:name w:val="Default"/>
    <w:qFormat/>
    <w:uiPriority w:val="0"/>
    <w:pPr>
      <w:widowControl w:val="0"/>
      <w:autoSpaceDE w:val="0"/>
      <w:autoSpaceDN w:val="0"/>
      <w:adjustRightInd w:val="0"/>
    </w:pPr>
    <w:rPr>
      <w:rFonts w:ascii="宋体" w:hAnsi="Calibri" w:eastAsia="宋体" w:cs="Times New Roman"/>
      <w:kern w:val="0"/>
      <w:sz w:val="21"/>
      <w:szCs w:val="22"/>
      <w:lang w:val="en-US" w:eastAsia="zh-CN" w:bidi="ar-SA"/>
    </w:rPr>
  </w:style>
  <w:style w:type="character" w:customStyle="1" w:styleId="160">
    <w:name w:val="font-family:宋体 font-size:10.5pt"/>
    <w:basedOn w:val="40"/>
    <w:qFormat/>
    <w:uiPriority w:val="99"/>
  </w:style>
  <w:style w:type="character" w:customStyle="1" w:styleId="161">
    <w:name w:val="font-family:calibri font-size:10.5pt"/>
    <w:basedOn w:val="40"/>
    <w:qFormat/>
    <w:uiPriority w:val="99"/>
  </w:style>
  <w:style w:type="paragraph" w:customStyle="1" w:styleId="162">
    <w:name w:val="*正文"/>
    <w:basedOn w:val="1"/>
    <w:link w:val="233"/>
    <w:qFormat/>
    <w:uiPriority w:val="0"/>
    <w:pPr>
      <w:spacing w:line="360" w:lineRule="auto"/>
      <w:ind w:firstLine="200" w:firstLineChars="200"/>
    </w:pPr>
    <w:rPr>
      <w:rFonts w:ascii="宋体" w:hAnsi="宋体" w:eastAsia="宋体-简"/>
      <w:snapToGrid w:val="0"/>
      <w:sz w:val="24"/>
    </w:rPr>
  </w:style>
  <w:style w:type="paragraph" w:customStyle="1" w:styleId="163">
    <w:name w:val="纯文本11"/>
    <w:basedOn w:val="1"/>
    <w:qFormat/>
    <w:uiPriority w:val="0"/>
    <w:rPr>
      <w:rFonts w:ascii="宋体" w:hAnsi="Courier New"/>
      <w:szCs w:val="22"/>
    </w:rPr>
  </w:style>
  <w:style w:type="paragraph" w:customStyle="1" w:styleId="164">
    <w:name w:val="正文缩进1"/>
    <w:basedOn w:val="1"/>
    <w:qFormat/>
    <w:uiPriority w:val="0"/>
    <w:pPr>
      <w:autoSpaceDE w:val="0"/>
      <w:autoSpaceDN w:val="0"/>
      <w:adjustRightInd w:val="0"/>
      <w:ind w:firstLine="420"/>
      <w:jc w:val="left"/>
    </w:pPr>
    <w:rPr>
      <w:rFonts w:ascii="宋体" w:hAnsi="Calibri" w:cs="Calibri"/>
      <w:kern w:val="0"/>
      <w:sz w:val="24"/>
      <w:szCs w:val="21"/>
    </w:rPr>
  </w:style>
  <w:style w:type="character" w:customStyle="1" w:styleId="165">
    <w:name w:val="HTML 预设格式 Char"/>
    <w:basedOn w:val="40"/>
    <w:semiHidden/>
    <w:qFormat/>
    <w:uiPriority w:val="99"/>
    <w:rPr>
      <w:rFonts w:ascii="Courier New" w:hAnsi="Courier New" w:eastAsia="宋体" w:cs="Courier New"/>
      <w:sz w:val="20"/>
      <w:szCs w:val="20"/>
    </w:rPr>
  </w:style>
  <w:style w:type="character" w:customStyle="1" w:styleId="166">
    <w:name w:val="HTML 预设格式 Char1"/>
    <w:link w:val="32"/>
    <w:qFormat/>
    <w:uiPriority w:val="0"/>
    <w:rPr>
      <w:rFonts w:ascii="Arial" w:hAnsi="Arial" w:eastAsia="宋体" w:cs="Times New Roman"/>
      <w:kern w:val="0"/>
      <w:sz w:val="24"/>
      <w:szCs w:val="24"/>
    </w:rPr>
  </w:style>
  <w:style w:type="character" w:customStyle="1" w:styleId="167">
    <w:name w:val="页脚 字符"/>
    <w:qFormat/>
    <w:locked/>
    <w:uiPriority w:val="99"/>
    <w:rPr>
      <w:rFonts w:eastAsia="宋体"/>
      <w:kern w:val="2"/>
      <w:sz w:val="18"/>
      <w:szCs w:val="18"/>
      <w:lang w:val="en-US" w:eastAsia="zh-CN" w:bidi="ar-SA"/>
    </w:rPr>
  </w:style>
  <w:style w:type="character" w:customStyle="1" w:styleId="168">
    <w:name w:val="font91"/>
    <w:qFormat/>
    <w:uiPriority w:val="0"/>
    <w:rPr>
      <w:rFonts w:hint="default" w:ascii="Calibri" w:hAnsi="Calibri" w:cs="Calibri"/>
      <w:color w:val="000000"/>
      <w:sz w:val="20"/>
      <w:szCs w:val="20"/>
      <w:u w:val="none"/>
    </w:rPr>
  </w:style>
  <w:style w:type="character" w:customStyle="1" w:styleId="169">
    <w:name w:val="font122"/>
    <w:qFormat/>
    <w:uiPriority w:val="0"/>
    <w:rPr>
      <w:rFonts w:hint="default" w:ascii="Times New Roman" w:hAnsi="Times New Roman" w:cs="Times New Roman"/>
      <w:color w:val="FF0000"/>
      <w:sz w:val="20"/>
      <w:szCs w:val="20"/>
      <w:u w:val="none"/>
    </w:rPr>
  </w:style>
  <w:style w:type="character" w:customStyle="1" w:styleId="170">
    <w:name w:val="页眉 字符"/>
    <w:qFormat/>
    <w:locked/>
    <w:uiPriority w:val="99"/>
    <w:rPr>
      <w:rFonts w:eastAsia="宋体"/>
      <w:kern w:val="2"/>
      <w:sz w:val="18"/>
      <w:szCs w:val="18"/>
      <w:lang w:val="en-US" w:eastAsia="zh-CN" w:bidi="ar-SA"/>
    </w:rPr>
  </w:style>
  <w:style w:type="character" w:customStyle="1" w:styleId="171">
    <w:name w:val="font101"/>
    <w:qFormat/>
    <w:uiPriority w:val="0"/>
    <w:rPr>
      <w:rFonts w:hint="eastAsia" w:ascii="宋体" w:hAnsi="宋体" w:eastAsia="宋体" w:cs="宋体"/>
      <w:color w:val="000000"/>
      <w:sz w:val="20"/>
      <w:szCs w:val="20"/>
      <w:u w:val="none"/>
    </w:rPr>
  </w:style>
  <w:style w:type="character" w:customStyle="1" w:styleId="172">
    <w:name w:val="font161"/>
    <w:qFormat/>
    <w:uiPriority w:val="0"/>
    <w:rPr>
      <w:rFonts w:hint="eastAsia" w:ascii="宋体" w:hAnsi="宋体" w:eastAsia="宋体" w:cs="宋体"/>
      <w:color w:val="000000"/>
      <w:sz w:val="20"/>
      <w:szCs w:val="20"/>
      <w:u w:val="none"/>
    </w:rPr>
  </w:style>
  <w:style w:type="character" w:customStyle="1" w:styleId="173">
    <w:name w:val="font71"/>
    <w:qFormat/>
    <w:uiPriority w:val="0"/>
    <w:rPr>
      <w:rFonts w:hint="eastAsia" w:ascii="宋体" w:hAnsi="宋体" w:eastAsia="宋体" w:cs="宋体"/>
      <w:color w:val="FF0000"/>
      <w:sz w:val="20"/>
      <w:szCs w:val="20"/>
      <w:u w:val="none"/>
    </w:rPr>
  </w:style>
  <w:style w:type="character" w:customStyle="1" w:styleId="174">
    <w:name w:val="font01"/>
    <w:qFormat/>
    <w:uiPriority w:val="0"/>
    <w:rPr>
      <w:rFonts w:hint="eastAsia" w:ascii="宋体" w:hAnsi="宋体" w:eastAsia="宋体" w:cs="宋体"/>
      <w:color w:val="000000"/>
      <w:sz w:val="20"/>
      <w:szCs w:val="20"/>
      <w:u w:val="none"/>
    </w:rPr>
  </w:style>
  <w:style w:type="character" w:customStyle="1" w:styleId="175">
    <w:name w:val="font131"/>
    <w:qFormat/>
    <w:uiPriority w:val="0"/>
    <w:rPr>
      <w:rFonts w:hint="default" w:ascii="Times New Roman" w:hAnsi="Times New Roman" w:cs="Times New Roman"/>
      <w:color w:val="000000"/>
      <w:sz w:val="20"/>
      <w:szCs w:val="20"/>
      <w:u w:val="none"/>
    </w:rPr>
  </w:style>
  <w:style w:type="character" w:customStyle="1" w:styleId="176">
    <w:name w:val="font21"/>
    <w:qFormat/>
    <w:uiPriority w:val="0"/>
    <w:rPr>
      <w:rFonts w:hint="eastAsia" w:ascii="宋体" w:hAnsi="宋体" w:eastAsia="宋体" w:cs="宋体"/>
      <w:color w:val="000000"/>
      <w:sz w:val="20"/>
      <w:szCs w:val="20"/>
      <w:u w:val="none"/>
    </w:rPr>
  </w:style>
  <w:style w:type="character" w:customStyle="1" w:styleId="177">
    <w:name w:val="font81"/>
    <w:qFormat/>
    <w:uiPriority w:val="0"/>
    <w:rPr>
      <w:rFonts w:hint="eastAsia" w:ascii="宋体" w:hAnsi="宋体" w:eastAsia="宋体" w:cs="宋体"/>
      <w:color w:val="FF0000"/>
      <w:sz w:val="20"/>
      <w:szCs w:val="20"/>
      <w:u w:val="none"/>
    </w:rPr>
  </w:style>
  <w:style w:type="character" w:customStyle="1" w:styleId="178">
    <w:name w:val="font51"/>
    <w:qFormat/>
    <w:uiPriority w:val="0"/>
    <w:rPr>
      <w:rFonts w:hint="eastAsia" w:ascii="宋体" w:hAnsi="宋体" w:eastAsia="宋体" w:cs="宋体"/>
      <w:color w:val="000000"/>
      <w:sz w:val="20"/>
      <w:szCs w:val="20"/>
      <w:u w:val="none"/>
    </w:rPr>
  </w:style>
  <w:style w:type="character" w:customStyle="1" w:styleId="179">
    <w:name w:val="正文文本 字符"/>
    <w:qFormat/>
    <w:uiPriority w:val="99"/>
    <w:rPr>
      <w:color w:val="993300"/>
      <w:kern w:val="2"/>
      <w:sz w:val="24"/>
      <w:szCs w:val="24"/>
    </w:rPr>
  </w:style>
  <w:style w:type="character" w:customStyle="1" w:styleId="180">
    <w:name w:val="font31"/>
    <w:qFormat/>
    <w:uiPriority w:val="0"/>
    <w:rPr>
      <w:rFonts w:hint="eastAsia" w:ascii="宋体" w:hAnsi="宋体" w:eastAsia="宋体" w:cs="宋体"/>
      <w:color w:val="000000"/>
      <w:sz w:val="20"/>
      <w:szCs w:val="20"/>
      <w:u w:val="none"/>
    </w:rPr>
  </w:style>
  <w:style w:type="character" w:customStyle="1" w:styleId="181">
    <w:name w:val="font61"/>
    <w:qFormat/>
    <w:uiPriority w:val="0"/>
    <w:rPr>
      <w:rFonts w:hint="eastAsia" w:ascii="宋体" w:hAnsi="宋体" w:eastAsia="宋体" w:cs="宋体"/>
      <w:color w:val="000000"/>
      <w:sz w:val="20"/>
      <w:szCs w:val="20"/>
      <w:u w:val="none"/>
    </w:rPr>
  </w:style>
  <w:style w:type="character" w:customStyle="1" w:styleId="182">
    <w:name w:val="font41"/>
    <w:qFormat/>
    <w:uiPriority w:val="0"/>
    <w:rPr>
      <w:rFonts w:hint="eastAsia" w:ascii="宋体" w:hAnsi="宋体" w:eastAsia="宋体" w:cs="宋体"/>
      <w:color w:val="000000"/>
      <w:sz w:val="20"/>
      <w:szCs w:val="20"/>
      <w:u w:val="none"/>
    </w:rPr>
  </w:style>
  <w:style w:type="character" w:customStyle="1" w:styleId="183">
    <w:name w:val="font121"/>
    <w:qFormat/>
    <w:uiPriority w:val="0"/>
    <w:rPr>
      <w:rFonts w:hint="default" w:ascii="Times New Roman" w:hAnsi="Times New Roman" w:cs="Times New Roman"/>
      <w:color w:val="FF0000"/>
      <w:sz w:val="20"/>
      <w:szCs w:val="20"/>
      <w:u w:val="none"/>
    </w:rPr>
  </w:style>
  <w:style w:type="paragraph" w:customStyle="1" w:styleId="184">
    <w:name w:val="font1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5">
    <w:name w:val="样式 仿宋_GB2312 四号 行距: 1.5 倍行距"/>
    <w:basedOn w:val="1"/>
    <w:qFormat/>
    <w:uiPriority w:val="0"/>
    <w:pPr>
      <w:spacing w:line="360" w:lineRule="auto"/>
      <w:ind w:firstLine="560" w:firstLineChars="200"/>
    </w:pPr>
    <w:rPr>
      <w:rFonts w:ascii="仿宋_GB2312" w:eastAsia="仿宋_GB2312" w:cs="宋体"/>
      <w:sz w:val="28"/>
      <w:szCs w:val="20"/>
    </w:rPr>
  </w:style>
  <w:style w:type="paragraph" w:customStyle="1" w:styleId="186">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87">
    <w:name w:val="列出段落1"/>
    <w:basedOn w:val="1"/>
    <w:qFormat/>
    <w:uiPriority w:val="34"/>
    <w:pPr>
      <w:widowControl/>
      <w:ind w:left="720"/>
      <w:contextualSpacing/>
      <w:jc w:val="left"/>
    </w:pPr>
    <w:rPr>
      <w:rFonts w:ascii="Calibri" w:hAnsi="Calibri"/>
      <w:kern w:val="0"/>
      <w:sz w:val="24"/>
      <w:lang w:eastAsia="en-US" w:bidi="en-US"/>
    </w:rPr>
  </w:style>
  <w:style w:type="paragraph" w:customStyle="1" w:styleId="188">
    <w:name w:val="xl9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189">
    <w:name w:val="xl85"/>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90">
    <w:name w:val="xl97"/>
    <w:basedOn w:val="1"/>
    <w:qFormat/>
    <w:uiPriority w:val="0"/>
    <w:pPr>
      <w:widowControl/>
      <w:pBdr>
        <w:left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91">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center"/>
      <w:textAlignment w:val="center"/>
    </w:pPr>
    <w:rPr>
      <w:rFonts w:ascii="宋体" w:hAnsi="宋体" w:cs="宋体"/>
      <w:b/>
      <w:bCs/>
      <w:kern w:val="0"/>
      <w:sz w:val="24"/>
    </w:rPr>
  </w:style>
  <w:style w:type="paragraph" w:customStyle="1" w:styleId="192">
    <w:name w:val="xl9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193">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194">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rFonts w:ascii="宋体" w:hAnsi="宋体" w:cs="宋体"/>
      <w:kern w:val="0"/>
      <w:sz w:val="20"/>
      <w:szCs w:val="20"/>
    </w:rPr>
  </w:style>
  <w:style w:type="paragraph" w:customStyle="1" w:styleId="195">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196">
    <w:name w:val="xl10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197">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98">
    <w:name w:val="xl10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19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left"/>
      <w:textAlignment w:val="center"/>
    </w:pPr>
    <w:rPr>
      <w:rFonts w:ascii="宋体" w:hAnsi="宋体" w:cs="宋体"/>
      <w:kern w:val="0"/>
      <w:sz w:val="24"/>
    </w:rPr>
  </w:style>
  <w:style w:type="paragraph" w:customStyle="1" w:styleId="200">
    <w:name w:val="xl83"/>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201">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rFonts w:ascii="宋体" w:hAnsi="宋体" w:cs="宋体"/>
      <w:b/>
      <w:bCs/>
      <w:kern w:val="0"/>
      <w:sz w:val="20"/>
      <w:szCs w:val="20"/>
    </w:rPr>
  </w:style>
  <w:style w:type="paragraph" w:customStyle="1" w:styleId="202">
    <w:name w:val="列出段落11"/>
    <w:basedOn w:val="1"/>
    <w:qFormat/>
    <w:uiPriority w:val="0"/>
    <w:pPr>
      <w:spacing w:line="324" w:lineRule="auto"/>
      <w:ind w:firstLine="420" w:firstLineChars="200"/>
    </w:pPr>
  </w:style>
  <w:style w:type="paragraph" w:customStyle="1" w:styleId="203">
    <w:name w:val="xl91"/>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04">
    <w:name w:val="xl9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05">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206">
    <w:name w:val="xl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b/>
      <w:bCs/>
      <w:kern w:val="0"/>
      <w:sz w:val="20"/>
      <w:szCs w:val="20"/>
    </w:rPr>
  </w:style>
  <w:style w:type="paragraph" w:customStyle="1" w:styleId="207">
    <w:name w:val="xl101"/>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08">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09">
    <w:name w:val="xl82"/>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210">
    <w:name w:val="xl105"/>
    <w:basedOn w:val="1"/>
    <w:qFormat/>
    <w:uiPriority w:val="0"/>
    <w:pPr>
      <w:widowControl/>
      <w:pBdr>
        <w:top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rFonts w:ascii="宋体" w:hAnsi="宋体" w:cs="宋体"/>
      <w:kern w:val="0"/>
      <w:sz w:val="20"/>
      <w:szCs w:val="20"/>
    </w:rPr>
  </w:style>
  <w:style w:type="paragraph" w:customStyle="1" w:styleId="211">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1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13">
    <w:name w:val="xl98"/>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14">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center"/>
      <w:textAlignment w:val="center"/>
    </w:pPr>
    <w:rPr>
      <w:rFonts w:ascii="宋体" w:hAnsi="宋体" w:cs="宋体"/>
      <w:kern w:val="0"/>
      <w:sz w:val="24"/>
    </w:rPr>
  </w:style>
  <w:style w:type="paragraph" w:customStyle="1" w:styleId="215">
    <w:name w:val="xl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16">
    <w:name w:val="xl94"/>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17">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18">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left"/>
      <w:textAlignment w:val="center"/>
    </w:pPr>
    <w:rPr>
      <w:rFonts w:ascii="宋体" w:hAnsi="宋体" w:cs="宋体"/>
      <w:b/>
      <w:bCs/>
      <w:kern w:val="0"/>
      <w:sz w:val="20"/>
      <w:szCs w:val="20"/>
    </w:rPr>
  </w:style>
  <w:style w:type="paragraph" w:customStyle="1" w:styleId="219">
    <w:name w:val="xl89"/>
    <w:basedOn w:val="1"/>
    <w:qFormat/>
    <w:uiPriority w:val="0"/>
    <w:pPr>
      <w:widowControl/>
      <w:pBdr>
        <w:top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rFonts w:ascii="宋体" w:hAnsi="宋体" w:cs="宋体"/>
      <w:b/>
      <w:bCs/>
      <w:kern w:val="0"/>
      <w:sz w:val="20"/>
      <w:szCs w:val="20"/>
    </w:rPr>
  </w:style>
  <w:style w:type="paragraph" w:customStyle="1" w:styleId="220">
    <w:name w:val="xl8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221">
    <w:name w:val="xl95"/>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22">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23">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24">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left"/>
      <w:textAlignment w:val="center"/>
    </w:pPr>
    <w:rPr>
      <w:rFonts w:ascii="宋体" w:hAnsi="宋体" w:cs="宋体"/>
      <w:kern w:val="0"/>
      <w:sz w:val="20"/>
      <w:szCs w:val="20"/>
    </w:rPr>
  </w:style>
  <w:style w:type="paragraph" w:customStyle="1" w:styleId="225">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b/>
      <w:bCs/>
      <w:kern w:val="0"/>
      <w:sz w:val="20"/>
      <w:szCs w:val="20"/>
    </w:rPr>
  </w:style>
  <w:style w:type="paragraph" w:customStyle="1" w:styleId="226">
    <w:name w:val="xl88"/>
    <w:basedOn w:val="1"/>
    <w:qFormat/>
    <w:uiPriority w:val="0"/>
    <w:pPr>
      <w:widowControl/>
      <w:pBdr>
        <w:top w:val="single" w:color="auto" w:sz="4" w:space="0"/>
        <w:left w:val="single" w:color="auto" w:sz="4" w:space="0"/>
        <w:bottom w:val="single" w:color="auto" w:sz="4" w:space="0"/>
      </w:pBdr>
      <w:shd w:val="clear" w:color="000000" w:fill="ACB9CA"/>
      <w:spacing w:before="100" w:beforeAutospacing="1" w:after="100" w:afterAutospacing="1"/>
      <w:jc w:val="center"/>
      <w:textAlignment w:val="center"/>
    </w:pPr>
    <w:rPr>
      <w:rFonts w:ascii="宋体" w:hAnsi="宋体" w:cs="宋体"/>
      <w:b/>
      <w:bCs/>
      <w:kern w:val="0"/>
      <w:sz w:val="20"/>
      <w:szCs w:val="20"/>
    </w:rPr>
  </w:style>
  <w:style w:type="paragraph" w:customStyle="1" w:styleId="227">
    <w:name w:val="xl92"/>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28">
    <w:name w:val="xl9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29">
    <w:name w:val="xl100"/>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30">
    <w:name w:val="xl104"/>
    <w:basedOn w:val="1"/>
    <w:qFormat/>
    <w:uiPriority w:val="0"/>
    <w:pPr>
      <w:widowControl/>
      <w:pBdr>
        <w:top w:val="single" w:color="auto" w:sz="4" w:space="0"/>
        <w:left w:val="single" w:color="auto" w:sz="4" w:space="0"/>
        <w:bottom w:val="single" w:color="auto" w:sz="4" w:space="0"/>
      </w:pBdr>
      <w:shd w:val="clear" w:color="000000" w:fill="ACB9CA"/>
      <w:spacing w:before="100" w:beforeAutospacing="1" w:after="100" w:afterAutospacing="1"/>
      <w:jc w:val="center"/>
      <w:textAlignment w:val="center"/>
    </w:pPr>
    <w:rPr>
      <w:rFonts w:ascii="宋体" w:hAnsi="宋体" w:cs="宋体"/>
      <w:kern w:val="0"/>
      <w:sz w:val="20"/>
      <w:szCs w:val="20"/>
    </w:rPr>
  </w:style>
  <w:style w:type="character" w:customStyle="1" w:styleId="231">
    <w:name w:val="文档正文 Char Char"/>
    <w:link w:val="232"/>
    <w:qFormat/>
    <w:uiPriority w:val="0"/>
    <w:rPr>
      <w:rFonts w:ascii="宋体" w:hAnsi="宋体"/>
      <w:szCs w:val="24"/>
    </w:rPr>
  </w:style>
  <w:style w:type="paragraph" w:customStyle="1" w:styleId="232">
    <w:name w:val="文档正文"/>
    <w:basedOn w:val="1"/>
    <w:link w:val="231"/>
    <w:qFormat/>
    <w:uiPriority w:val="0"/>
    <w:pPr>
      <w:adjustRightInd w:val="0"/>
      <w:spacing w:line="360" w:lineRule="auto"/>
      <w:ind w:firstLine="420" w:firstLineChars="200"/>
      <w:textAlignment w:val="baseline"/>
    </w:pPr>
    <w:rPr>
      <w:rFonts w:ascii="宋体" w:hAnsi="宋体" w:eastAsiaTheme="minorEastAsia" w:cstheme="minorBidi"/>
    </w:rPr>
  </w:style>
  <w:style w:type="character" w:customStyle="1" w:styleId="233">
    <w:name w:val="*正文 Char"/>
    <w:link w:val="162"/>
    <w:qFormat/>
    <w:uiPriority w:val="0"/>
    <w:rPr>
      <w:rFonts w:ascii="宋体" w:hAnsi="宋体" w:eastAsia="宋体-简" w:cs="Times New Roman"/>
      <w:snapToGrid w:val="0"/>
      <w:sz w:val="24"/>
      <w:szCs w:val="24"/>
    </w:rPr>
  </w:style>
  <w:style w:type="character" w:customStyle="1" w:styleId="234">
    <w:name w:val="不明显参考1"/>
    <w:qFormat/>
    <w:uiPriority w:val="31"/>
    <w:rPr>
      <w:smallCaps/>
      <w:color w:val="595959"/>
    </w:rPr>
  </w:style>
  <w:style w:type="character" w:customStyle="1" w:styleId="235">
    <w:name w:val="批注文字 字符"/>
    <w:qFormat/>
    <w:uiPriority w:val="0"/>
    <w:rPr>
      <w:kern w:val="2"/>
      <w:sz w:val="21"/>
      <w:szCs w:val="24"/>
    </w:rPr>
  </w:style>
  <w:style w:type="paragraph" w:customStyle="1" w:styleId="236">
    <w:name w:val="文本正文"/>
    <w:basedOn w:val="1"/>
    <w:unhideWhenUsed/>
    <w:qFormat/>
    <w:uiPriority w:val="0"/>
    <w:pPr>
      <w:spacing w:before="156" w:after="156" w:line="360" w:lineRule="auto"/>
      <w:ind w:firstLine="480"/>
    </w:pPr>
    <w:rPr>
      <w:rFonts w:ascii="等线" w:hAnsi="等线" w:eastAsia="等线"/>
      <w:color w:val="000000"/>
      <w:sz w:val="28"/>
      <w:szCs w:val="28"/>
    </w:rPr>
  </w:style>
  <w:style w:type="character" w:customStyle="1" w:styleId="237">
    <w:name w:val="批注框文本 字符"/>
    <w:qFormat/>
    <w:uiPriority w:val="0"/>
    <w:rPr>
      <w:kern w:val="2"/>
      <w:sz w:val="18"/>
      <w:szCs w:val="18"/>
    </w:rPr>
  </w:style>
  <w:style w:type="character" w:customStyle="1" w:styleId="238">
    <w:name w:val="题注 Char"/>
    <w:link w:val="13"/>
    <w:qFormat/>
    <w:locked/>
    <w:uiPriority w:val="35"/>
    <w:rPr>
      <w:rFonts w:ascii="Cambria" w:hAnsi="Cambria" w:eastAsia="黑体" w:cs="Times New Roman"/>
      <w:bCs/>
      <w:sz w:val="20"/>
      <w:szCs w:val="20"/>
    </w:rPr>
  </w:style>
  <w:style w:type="character" w:customStyle="1" w:styleId="239">
    <w:name w:val="标题 4 字符"/>
    <w:qFormat/>
    <w:uiPriority w:val="9"/>
    <w:rPr>
      <w:rFonts w:ascii="Arial" w:hAnsi="Arial" w:eastAsia="黑体"/>
      <w:b/>
      <w:bCs/>
      <w:kern w:val="2"/>
      <w:sz w:val="28"/>
      <w:szCs w:val="28"/>
    </w:rPr>
  </w:style>
  <w:style w:type="table" w:customStyle="1" w:styleId="240">
    <w:name w:val="网格型1"/>
    <w:basedOn w:val="3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customStyle="1" w:styleId="241">
    <w:name w:val="纯文本 字符"/>
    <w:qFormat/>
    <w:uiPriority w:val="0"/>
    <w:rPr>
      <w:rFonts w:ascii="宋体" w:hAnsi="Courier New" w:eastAsia="宋体" w:cs="黑体"/>
      <w:sz w:val="21"/>
      <w:szCs w:val="21"/>
      <w:lang w:val="en-US" w:eastAsia="zh-CN" w:bidi="ar-SA"/>
    </w:rPr>
  </w:style>
  <w:style w:type="character" w:customStyle="1" w:styleId="242">
    <w:name w:val="正文文本 字符1"/>
    <w:qFormat/>
    <w:uiPriority w:val="0"/>
    <w:rPr>
      <w:rFonts w:eastAsia="宋体"/>
      <w:kern w:val="2"/>
      <w:sz w:val="21"/>
      <w:szCs w:val="24"/>
      <w:lang w:val="en-US" w:eastAsia="zh-CN" w:bidi="ar-SA"/>
    </w:rPr>
  </w:style>
  <w:style w:type="character" w:customStyle="1" w:styleId="243">
    <w:name w:val="正文缩进 Char1"/>
    <w:link w:val="12"/>
    <w:qFormat/>
    <w:uiPriority w:val="0"/>
    <w:rPr>
      <w:rFonts w:ascii="Times New Roman" w:hAnsi="Times New Roman" w:eastAsia="宋体" w:cs="Times New Roman"/>
      <w:szCs w:val="20"/>
    </w:rPr>
  </w:style>
  <w:style w:type="character" w:customStyle="1" w:styleId="244">
    <w:name w:val="页脚 字符1"/>
    <w:qFormat/>
    <w:uiPriority w:val="99"/>
    <w:rPr>
      <w:rFonts w:eastAsia="宋体"/>
      <w:kern w:val="2"/>
      <w:sz w:val="18"/>
      <w:lang w:val="en-US" w:eastAsia="zh-CN" w:bidi="ar-SA"/>
    </w:rPr>
  </w:style>
  <w:style w:type="character" w:customStyle="1" w:styleId="245">
    <w:name w:val="日期 Char2"/>
    <w:basedOn w:val="40"/>
    <w:semiHidden/>
    <w:qFormat/>
    <w:uiPriority w:val="99"/>
    <w:rPr>
      <w:rFonts w:ascii="Times New Roman" w:hAnsi="Times New Roman" w:eastAsia="宋体" w:cs="Times New Roman"/>
      <w:kern w:val="2"/>
      <w:sz w:val="21"/>
    </w:rPr>
  </w:style>
  <w:style w:type="paragraph" w:customStyle="1" w:styleId="246">
    <w:name w:val="Table Paragraph"/>
    <w:basedOn w:val="1"/>
    <w:qFormat/>
    <w:uiPriority w:val="1"/>
    <w:rPr>
      <w:rFonts w:ascii="楷体" w:hAnsi="楷体" w:eastAsia="楷体" w:cs="楷体"/>
      <w:lang w:val="zh-CN" w:bidi="zh-CN"/>
    </w:rPr>
  </w:style>
  <w:style w:type="character" w:customStyle="1" w:styleId="247">
    <w:name w:val="正文缩进 Char"/>
    <w:qFormat/>
    <w:uiPriority w:val="0"/>
    <w:rPr>
      <w:kern w:val="2"/>
      <w:sz w:val="21"/>
    </w:rPr>
  </w:style>
  <w:style w:type="character" w:customStyle="1" w:styleId="248">
    <w:name w:val="p0 Char"/>
    <w:link w:val="249"/>
    <w:qFormat/>
    <w:uiPriority w:val="0"/>
    <w:rPr>
      <w:szCs w:val="21"/>
    </w:rPr>
  </w:style>
  <w:style w:type="paragraph" w:customStyle="1" w:styleId="249">
    <w:name w:val="p0"/>
    <w:basedOn w:val="1"/>
    <w:link w:val="248"/>
    <w:qFormat/>
    <w:uiPriority w:val="0"/>
    <w:pPr>
      <w:widowControl/>
    </w:pPr>
    <w:rPr>
      <w:rFonts w:asciiTheme="minorHAnsi" w:hAnsiTheme="minorHAnsi" w:eastAsiaTheme="minorEastAsia" w:cstheme="minorBidi"/>
      <w:szCs w:val="21"/>
    </w:rPr>
  </w:style>
  <w:style w:type="paragraph" w:customStyle="1" w:styleId="250">
    <w:name w:val="_Style 248"/>
    <w:basedOn w:val="1"/>
    <w:next w:val="54"/>
    <w:link w:val="251"/>
    <w:qFormat/>
    <w:uiPriority w:val="0"/>
    <w:pPr>
      <w:ind w:firstLine="420" w:firstLineChars="200"/>
    </w:pPr>
    <w:rPr>
      <w:szCs w:val="20"/>
      <w:lang w:val="zh-CN" w:eastAsia="zh-CN"/>
    </w:rPr>
  </w:style>
  <w:style w:type="character" w:customStyle="1" w:styleId="251">
    <w:name w:val="列出段落 Char"/>
    <w:link w:val="250"/>
    <w:qFormat/>
    <w:locked/>
    <w:uiPriority w:val="0"/>
    <w:rPr>
      <w:kern w:val="2"/>
      <w:sz w:val="21"/>
    </w:rPr>
  </w:style>
  <w:style w:type="character" w:customStyle="1" w:styleId="252">
    <w:name w:val="普通(网站) Char"/>
    <w:qFormat/>
    <w:uiPriority w:val="0"/>
    <w:rPr>
      <w:rFonts w:ascii="宋体" w:hAnsi="宋体" w:cs="宋体"/>
      <w:sz w:val="24"/>
      <w:szCs w:val="24"/>
    </w:rPr>
  </w:style>
  <w:style w:type="paragraph" w:customStyle="1" w:styleId="253">
    <w:name w:val="样式"/>
    <w:qFormat/>
    <w:uiPriority w:val="0"/>
    <w:pPr>
      <w:widowControl w:val="0"/>
      <w:autoSpaceDE w:val="0"/>
      <w:autoSpaceDN w:val="0"/>
      <w:adjustRightInd w:val="0"/>
    </w:pPr>
    <w:rPr>
      <w:rFonts w:ascii="宋体" w:hAnsi="宋体" w:eastAsia="宋体" w:cs="宋体"/>
      <w:kern w:val="0"/>
      <w:sz w:val="24"/>
      <w:szCs w:val="24"/>
      <w:lang w:val="en-US" w:eastAsia="zh-CN" w:bidi="ar-SA"/>
    </w:rPr>
  </w:style>
  <w:style w:type="paragraph" w:customStyle="1" w:styleId="254">
    <w:name w:val="纯文本2"/>
    <w:basedOn w:val="1"/>
    <w:qFormat/>
    <w:uiPriority w:val="0"/>
    <w:pPr>
      <w:spacing w:line="324" w:lineRule="auto"/>
    </w:pPr>
    <w:rPr>
      <w:rFonts w:ascii="宋体" w:hAnsi="Courier New" w:cs="Courier New"/>
      <w:szCs w:val="21"/>
    </w:rPr>
  </w:style>
  <w:style w:type="character" w:customStyle="1" w:styleId="255">
    <w:name w:val="noticegetfile-getbidfileaddress"/>
    <w:basedOn w:val="40"/>
    <w:qFormat/>
    <w:uiPriority w:val="0"/>
  </w:style>
  <w:style w:type="character" w:customStyle="1" w:styleId="256">
    <w:name w:val="noticepurchasetime-noticepurchasetime"/>
    <w:basedOn w:val="40"/>
    <w:qFormat/>
    <w:uiPriority w:val="0"/>
  </w:style>
  <w:style w:type="paragraph" w:customStyle="1" w:styleId="257">
    <w:name w:val="u-cont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258">
    <w:name w:val="u-content1"/>
    <w:basedOn w:val="40"/>
    <w:qFormat/>
    <w:uiPriority w:val="0"/>
  </w:style>
  <w:style w:type="character" w:customStyle="1" w:styleId="259">
    <w:name w:val="noticebidtime-bidaddress"/>
    <w:basedOn w:val="40"/>
    <w:qFormat/>
    <w:uiPriority w:val="0"/>
  </w:style>
  <w:style w:type="character" w:customStyle="1" w:styleId="260">
    <w:name w:val="font112"/>
    <w:basedOn w:val="40"/>
    <w:qFormat/>
    <w:uiPriority w:val="0"/>
    <w:rPr>
      <w:rFonts w:hint="eastAsia" w:ascii="宋体" w:hAnsi="宋体" w:eastAsia="宋体" w:cs="宋体"/>
      <w:b/>
      <w:bCs/>
      <w:color w:val="000000"/>
      <w:sz w:val="18"/>
      <w:szCs w:val="18"/>
      <w:u w:val="none"/>
    </w:rPr>
  </w:style>
  <w:style w:type="paragraph" w:customStyle="1" w:styleId="261">
    <w:name w:val="@正文"/>
    <w:basedOn w:val="1"/>
    <w:qFormat/>
    <w:uiPriority w:val="0"/>
    <w:pPr>
      <w:widowControl/>
      <w:ind w:firstLine="200" w:firstLineChars="200"/>
    </w:pPr>
    <w:rPr>
      <w:rFonts w:ascii="Calibri" w:hAnsi="Calibri" w:eastAsia="宋体" w:cs="Calibri"/>
      <w:color w:val="000000"/>
      <w:kern w:val="24"/>
      <w:sz w:val="24"/>
    </w:rPr>
  </w:style>
  <w:style w:type="paragraph" w:customStyle="1" w:styleId="26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713C17-CCBC-40A1-B772-0FA44FA18E01}">
  <ds:schemaRefs/>
</ds:datastoreItem>
</file>

<file path=docProps/app.xml><?xml version="1.0" encoding="utf-8"?>
<Properties xmlns="http://schemas.openxmlformats.org/officeDocument/2006/extended-properties" xmlns:vt="http://schemas.openxmlformats.org/officeDocument/2006/docPropsVTypes">
  <Template>Normal</Template>
  <Company>daohangxitong.com</Company>
  <Pages>89</Pages>
  <Words>17795</Words>
  <Characters>19141</Characters>
  <Lines>513</Lines>
  <Paragraphs>144</Paragraphs>
  <TotalTime>137</TotalTime>
  <ScaleCrop>false</ScaleCrop>
  <LinksUpToDate>false</LinksUpToDate>
  <CharactersWithSpaces>19540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2020-05-24T03:00:00Z</dcterms:created>
  <dc:creator>daohangxitong.com</dc:creator>
  <cp:lastModifiedBy>白青红</cp:lastModifiedBy>
  <cp:lastPrinted>2026-08-13T07:31:44Z</cp:lastPrinted>
  <dcterms:modified xsi:type="dcterms:W3CDTF">2026-08-13T08:22:47Z</dcterms:modified>
  <cp:revision>496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605AA27C4D9E4963ACE88B081942D7E4_13</vt:lpwstr>
  </property>
  <property fmtid="{D5CDD505-2E9C-101B-9397-08002B2CF9AE}" pid="4" name="KSOTemplateDocerSaveRecord">
    <vt:lpwstr>eyJoZGlkIjoiMWZhZmZiZmE3YTZmNmY2MzU4N2NiMGU4NTQyODJiNWMiLCJ1c2VySWQiOiI0NDg5OTM0NDcifQ==</vt:lpwstr>
  </property>
</Properties>
</file>