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版本号：ZYZX2026-01020260601001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西安高新区未成年人救助保护中心运营项目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ZYZX2026-010</w:t>
      </w:r>
      <w:r>
        <w:br/>
      </w:r>
      <w:r>
        <w:br/>
      </w:r>
      <w:r>
        <w:br/>
      </w:r>
    </w:p>
    <w:p>
      <w:pPr>
        <w:pStyle w:val="null3"/>
        <w:jc w:val="center"/>
        <w:outlineLvl w:val="2"/>
      </w:pPr>
      <w:r>
        <w:rPr>
          <w:rFonts w:ascii="仿宋_GB2312" w:hAnsi="仿宋_GB2312" w:cs="仿宋_GB2312" w:eastAsia="仿宋_GB2312"/>
          <w:sz w:val="28"/>
          <w:b/>
        </w:rPr>
        <w:t>西安高新技术产业开发区社会事业服务局</w:t>
      </w:r>
    </w:p>
    <w:p>
      <w:pPr>
        <w:pStyle w:val="null3"/>
        <w:jc w:val="center"/>
        <w:outlineLvl w:val="2"/>
      </w:pPr>
      <w:r>
        <w:rPr>
          <w:rFonts w:ascii="仿宋_GB2312" w:hAnsi="仿宋_GB2312" w:cs="仿宋_GB2312" w:eastAsia="仿宋_GB2312"/>
          <w:sz w:val="28"/>
          <w:b/>
        </w:rPr>
        <w:t>正飏（陕西）项目管理咨询有限公司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正飏（陕西）项目管理咨询有限公司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西安高新技术产业开发区社会事业服务局</w:t>
      </w:r>
      <w:r>
        <w:rPr>
          <w:rFonts w:ascii="仿宋_GB2312" w:hAnsi="仿宋_GB2312" w:cs="仿宋_GB2312" w:eastAsia="仿宋_GB2312"/>
        </w:rPr>
        <w:t>委托，拟对</w:t>
      </w:r>
      <w:r>
        <w:rPr>
          <w:rFonts w:ascii="仿宋_GB2312" w:hAnsi="仿宋_GB2312" w:cs="仿宋_GB2312" w:eastAsia="仿宋_GB2312"/>
        </w:rPr>
        <w:t>西安高新区未成年人救助保护中心运营项目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ZYZX2026-010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西安高新区未成年人救助保护中心运营项目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高新区未成年人救助保护中心运营项目，具体内容详见第三章磋商项目技术、服务、商务及其他要求。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采购包1（西安高新区未成年人救助保护中心运营项目）：属于专门面向中小企业采购。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事业单位法人证书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身份证明文件：法定代表人（单位负责人）授权委托书（附法定代表人（单位负责人）、被授权人身份证复印件及被授权人近三个月（开标时间前连续三个月（不含开标当月））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3、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4、财务状况报告：供应商提供2024或2025年度经审计的已赋码财务审计报告（事业法人可提供部门决算报告）；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5、参加政府采购活动前3年内在经营活动中没有重大违法记录的书面声明；其中：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6、履行合同所必需的设备和专业技术能力书面声明函：具有履行合同所必需的设备和专业技术能力书面声明函，供应商需在项目电子化交易系统中按要求上传相应证明文件并进行电子签章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7、其他要求：单位负责人为同一人或者存在直接控股、管理关系的不同供应商不得参加同一合同项下的政府采购活动；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8、供应商信用状况：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网站查询结果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西安高新技术产业开发区社会事业服务局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西安市高新区丝路创智谷6号楼602室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029-81150327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正飏（陕西）项目管理咨询有限公司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陕西省西安市雁塔区电子正街云锦紫豪商务中心13层06室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029-81101622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代理服务费收费标准：1.本项目采用定额收费，代理费为人民币伍仟元整（¥5000.00元）。 2.成交单位在领取成交通知书之前，须向代理机构支付招标代理服务费。 3.招标代理服务费以转账或现金形式缴纳至以下账户：开户名称：正飏（陕西）项目管理咨询有限公司 开户银行：上海浦东发展银行股份有限公司西安电子正街支行 账号：72230078801300000775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西安高新技术产业开发区社会事业服务局</w:t>
      </w:r>
      <w:r>
        <w:rPr>
          <w:rFonts w:ascii="仿宋_GB2312" w:hAnsi="仿宋_GB2312" w:cs="仿宋_GB2312" w:eastAsia="仿宋_GB2312"/>
        </w:rPr>
        <w:t>和</w:t>
      </w:r>
      <w:r>
        <w:rPr>
          <w:rFonts w:ascii="仿宋_GB2312" w:hAnsi="仿宋_GB2312" w:cs="仿宋_GB2312" w:eastAsia="仿宋_GB2312"/>
        </w:rPr>
        <w:t>正飏（陕西）项目管理咨询有限公司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西安高新技术产业开发区社会事业服务局</w:t>
      </w:r>
      <w:r>
        <w:rPr>
          <w:rFonts w:ascii="仿宋_GB2312" w:hAnsi="仿宋_GB2312" w:cs="仿宋_GB2312" w:eastAsia="仿宋_GB2312"/>
        </w:rPr>
        <w:t>负责解释。除上述磋商文件内容，其他内容由</w:t>
      </w:r>
      <w:r>
        <w:rPr>
          <w:rFonts w:ascii="仿宋_GB2312" w:hAnsi="仿宋_GB2312" w:cs="仿宋_GB2312" w:eastAsia="仿宋_GB2312"/>
        </w:rPr>
        <w:t>正飏（陕西）项目管理咨询有限公司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西安高新技术产业开发区社会事业服务局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正飏（陕西）项目管理咨询有限公司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正飏（陕西）项目管理咨询有限公司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正飏（陕西）项目管理咨询有限公司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正飏（陕西）项目管理咨询有限公司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联系人：王浩</w:t>
      </w:r>
    </w:p>
    <w:p>
      <w:pPr>
        <w:pStyle w:val="null3"/>
      </w:pPr>
      <w:r>
        <w:rPr>
          <w:rFonts w:ascii="仿宋_GB2312" w:hAnsi="仿宋_GB2312" w:cs="仿宋_GB2312" w:eastAsia="仿宋_GB2312"/>
        </w:rPr>
        <w:t>联系电话：029-81101622</w:t>
      </w:r>
    </w:p>
    <w:p>
      <w:pPr>
        <w:pStyle w:val="null3"/>
      </w:pPr>
      <w:r>
        <w:rPr>
          <w:rFonts w:ascii="仿宋_GB2312" w:hAnsi="仿宋_GB2312" w:cs="仿宋_GB2312" w:eastAsia="仿宋_GB2312"/>
        </w:rPr>
        <w:t>地址：西安市雁塔区电子正街云锦紫豪商务中心13层06室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高新区未成年人救助保护中心运营项目，具体内容详见第三章磋商项目技术、服务、商务及其他要求。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170,000.00</w:t>
      </w:r>
    </w:p>
    <w:p>
      <w:pPr>
        <w:pStyle w:val="null3"/>
      </w:pPr>
      <w:r>
        <w:rPr>
          <w:rFonts w:ascii="仿宋_GB2312" w:hAnsi="仿宋_GB2312" w:cs="仿宋_GB2312" w:eastAsia="仿宋_GB2312"/>
        </w:rPr>
        <w:t>采购包最高限价（元）: 170,000.00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西安高新区未成年人救助保护中心运营项目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标的名称：西安高新区未成年人救助保护中心运营项目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w:t>
            </w:r>
            <w:r>
              <w:rPr>
                <w:rFonts w:ascii="仿宋_GB2312" w:hAnsi="仿宋_GB2312" w:cs="仿宋_GB2312" w:eastAsia="仿宋_GB2312"/>
                <w:b/>
              </w:rPr>
              <w:t>服务内容：</w:t>
            </w:r>
          </w:p>
          <w:p>
            <w:pPr>
              <w:pStyle w:val="null3"/>
            </w:pPr>
            <w:r>
              <w:rPr>
                <w:rFonts w:ascii="仿宋_GB2312" w:hAnsi="仿宋_GB2312" w:cs="仿宋_GB2312" w:eastAsia="仿宋_GB2312"/>
              </w:rPr>
              <w:t xml:space="preserve">  供应商负责区级未成年人救助保护中心日常工作，负责受助的未成年人进入保护中心后的照顾、管理，协助开展对受助的未成年人进行救助、保护工作。</w:t>
            </w:r>
          </w:p>
          <w:p>
            <w:pPr>
              <w:pStyle w:val="null3"/>
            </w:pPr>
            <w:r>
              <w:rPr>
                <w:rFonts w:ascii="仿宋_GB2312" w:hAnsi="仿宋_GB2312" w:cs="仿宋_GB2312" w:eastAsia="仿宋_GB2312"/>
                <w:b/>
              </w:rPr>
              <w:t>二、服务要求：</w:t>
            </w:r>
          </w:p>
          <w:p>
            <w:pPr>
              <w:pStyle w:val="null3"/>
            </w:pPr>
            <w:r>
              <w:rPr>
                <w:rFonts w:ascii="仿宋_GB2312" w:hAnsi="仿宋_GB2312" w:cs="仿宋_GB2312" w:eastAsia="仿宋_GB2312"/>
              </w:rPr>
              <w:t>（一）协助制定未成年人救助保护中心年度工作计划、制作未成年人救助保护资料手册等。</w:t>
            </w:r>
          </w:p>
          <w:p>
            <w:pPr>
              <w:pStyle w:val="null3"/>
            </w:pPr>
            <w:r>
              <w:rPr>
                <w:rFonts w:ascii="仿宋_GB2312" w:hAnsi="仿宋_GB2312" w:cs="仿宋_GB2312" w:eastAsia="仿宋_GB2312"/>
              </w:rPr>
              <w:t>（二）协助开展孤儿、事实无人抚养儿童、农村留守儿童、困境儿童、流动儿童等困难群体的关爱服务。</w:t>
            </w:r>
          </w:p>
          <w:p>
            <w:pPr>
              <w:pStyle w:val="null3"/>
            </w:pPr>
            <w:r>
              <w:rPr>
                <w:rFonts w:ascii="仿宋_GB2312" w:hAnsi="仿宋_GB2312" w:cs="仿宋_GB2312" w:eastAsia="仿宋_GB2312"/>
              </w:rPr>
              <w:t>（三）协助组织开展未成年人保护法规政策宣传，开展未成年人保护“政策宣讲进村（居）”活动。</w:t>
            </w:r>
          </w:p>
          <w:p>
            <w:pPr>
              <w:pStyle w:val="null3"/>
            </w:pPr>
            <w:r>
              <w:rPr>
                <w:rFonts w:ascii="仿宋_GB2312" w:hAnsi="仿宋_GB2312" w:cs="仿宋_GB2312" w:eastAsia="仿宋_GB2312"/>
              </w:rPr>
              <w:t>（四）协助组织社会力量集中开展走访关爱，配合做好“六一”、国庆、春节前，对在册孤儿、事实无人抚养儿童及农村留守儿童、困境儿童约400余名困难儿童进行走访慰问，开展专项关爱活动。</w:t>
            </w:r>
          </w:p>
          <w:p>
            <w:pPr>
              <w:pStyle w:val="null3"/>
            </w:pPr>
            <w:r>
              <w:rPr>
                <w:rFonts w:ascii="仿宋_GB2312" w:hAnsi="仿宋_GB2312" w:cs="仿宋_GB2312" w:eastAsia="仿宋_GB2312"/>
              </w:rPr>
              <w:t>（五）协助开展农村留守儿童和困境儿童全面摸排，核对更新信息，分类建立个人档案和信息台帐。</w:t>
            </w:r>
          </w:p>
          <w:p>
            <w:pPr>
              <w:pStyle w:val="null3"/>
            </w:pPr>
            <w:r>
              <w:rPr>
                <w:rFonts w:ascii="仿宋_GB2312" w:hAnsi="仿宋_GB2312" w:cs="仿宋_GB2312" w:eastAsia="仿宋_GB2312"/>
              </w:rPr>
              <w:t>（六）完成交办的其他临时性工作。</w:t>
            </w:r>
          </w:p>
          <w:p>
            <w:pPr>
              <w:pStyle w:val="null3"/>
            </w:pPr>
            <w:r>
              <w:rPr>
                <w:rFonts w:ascii="仿宋_GB2312" w:hAnsi="仿宋_GB2312" w:cs="仿宋_GB2312" w:eastAsia="仿宋_GB2312"/>
              </w:rPr>
              <w:t>三、服务人员配备：本项目至少配备2名专业人员进行服务。</w:t>
            </w:r>
          </w:p>
          <w:p>
            <w:pPr>
              <w:pStyle w:val="null3"/>
            </w:pPr>
            <w:r>
              <w:rPr>
                <w:rFonts w:ascii="仿宋_GB2312" w:hAnsi="仿宋_GB2312" w:cs="仿宋_GB2312" w:eastAsia="仿宋_GB2312"/>
              </w:rPr>
              <w:t>四、服务期限：自合同签订之日起一年</w:t>
            </w:r>
          </w:p>
          <w:p>
            <w:pPr>
              <w:pStyle w:val="null3"/>
            </w:pPr>
            <w:r>
              <w:rPr>
                <w:rFonts w:ascii="仿宋_GB2312" w:hAnsi="仿宋_GB2312" w:cs="仿宋_GB2312" w:eastAsia="仿宋_GB2312"/>
              </w:rPr>
              <w:t>五、服务地点：采购人指定地点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满足项目最低要求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满足项目最低要求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进度款，合同签订之后，达到付款条件起20个工作日内，支付合同总金额的40.0%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进度款，合同签订后第二季度中月，达到付款条件起20个工作日内，支付合同总金额的40.0%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进度款，服务期满经采购人验收合格后，达到付款条件起20个工作日内，支付合同总金额的20.0%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标的对应的中小企业划分标准所属行业为：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 2.需要落实的政府采购政策：（1）《国务院办公厅关于建立政府强制采购节能产品制度的通知》（国办发〔2007〕51号）；（2）《财政部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11）其他需要落实的政府采购政策。 3.供应商需要在线提交所有通过电子化交易平台实施的政府采购项目的响应文件，同时，线下提交纸质响应文件壹份，纸质版响应文件需与系统签章版响应文件保持一致，具体要求详见磋商公告。 4.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对其提供的产品出具《关于符合本国产品标准的声明函》（以下简称《声明函》）或财政部会同有关部门规定的有关证明文件。 5.本项目专门面向中小企业采购（残疾人福利性单位、监狱企业视同小型、微型企业）。 6.根据《西安高新区财政金融局关于开展政府采购供应商基本资格条件承诺制试点工作的通知（西高财函〔2024〕111号）》，简化对供应商资格条件等的形式审查，供应商只需以书面形式提供规定格式的《基本资格条件承诺函》(详见磋商文件第七章响应文件格式“相关资格证明资料”)，即可替代以下材料：（1）依法缴纳税收的证明材料；（2）依法社会保险缴纳的证明材料；（3）财务审计报告或其基本开户银行出具的资信证明材料或专业担保机构出具的投标担保函；（4）参加政府采购活动前三年内，在经营活动中没有重大违法记录的证明材料；（5）具有履行合同所必需的设备和专业技术能力的证明材料；（6）未被列入失信被执行人、重大税收违法案件当事人名单及政府采购严重违法失信行为记录名单的证明材料简化后，供应商应对承诺内容的真实性、合法性、有效性负责。经调查核实为虚假承诺的，视同为“提供虚假材料谋取中标、成交”的违法行为，依照《中华人民共和国政府采购法》等法律法规追究相应责任。若不提供《基本资格条件承诺函》，则需提供相应的证明材料，否则按无效投标处理。 7.由于系统原因，本项目付款方式、确定供应商及签订合同分别按以下执行：（1）合同签订之后20天内支付合同总价款的40%；合同签订后第二季度中月支付合同总价款的40%；服务期满经采购人验收合格后支付合同总价款的20%；（2）采购代理机构在评审结束之日起1个工作日内将评审报告送交采购人。采购人在收到评审报告之日起4个工作日内，在评审报告推荐的成交候选供应商名单中按顺序确定成交供应商。采购代理机构应当自成交供应商确定之日起1个工作日内，发出成交通知书，并在陕西省政府采购网公告成交结果，采购文件随成交结果同时公告。（3）采购人应在成交通知书发出之日起25天内与成交供应商签订采购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相关资格证明资料.docx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相关资格证明资料.docx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相关资格证明资料.docx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法人或者其他组织提供营业执照、事业单位法人证书等证明文件，自然人提供身份证件，供应商需在项目电子化交易系统中按要求上传相应证明文件并进行电子签章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近三个月（开标时间前连续三个月（不含开标当月））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身份证明文件.docx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或2025年度经审计的已赋码财务审计报告（事业法人可提供部门决算报告）；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参加政府采购活动前3年内在经营活动中没有重大违法记录的书面声明；其中：重大违法记录是指供应商因违法经营受到刑事处罚或者责令停产停业、吊销许可证或者执照、较大数额罚款等行政处罚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承诺书.docx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供应商信用状况</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网站查询结果为准</w:t>
            </w:r>
          </w:p>
        </w:tc>
        <w:tc>
          <w:tcPr>
            <w:tcW w:type="dxa" w:w="1661"/>
          </w:tcPr>
          <w:p>
            <w:pPr>
              <w:pStyle w:val="null3"/>
            </w:pPr>
            <w:r>
              <w:rPr>
                <w:rFonts w:ascii="仿宋_GB2312" w:hAnsi="仿宋_GB2312" w:cs="仿宋_GB2312" w:eastAsia="仿宋_GB2312"/>
              </w:rPr>
              <w:t>相关资格证明资料.docx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磋商第一次报价表及报价明细表.docx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方案响应部分.docx 相关资格证明资料.docx 磋商第一次报价表及报价明细表.docx 标的清单 承诺书.docx 报价表 响应函 身份证明文件.docx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报价唯一，且没有高于本项目采购预算</w:t>
            </w:r>
          </w:p>
        </w:tc>
        <w:tc>
          <w:tcPr>
            <w:tcW w:type="dxa" w:w="1661"/>
          </w:tcPr>
          <w:p>
            <w:pPr>
              <w:pStyle w:val="null3"/>
            </w:pPr>
            <w:r>
              <w:rPr>
                <w:rFonts w:ascii="仿宋_GB2312" w:hAnsi="仿宋_GB2312" w:cs="仿宋_GB2312" w:eastAsia="仿宋_GB2312"/>
              </w:rPr>
              <w:t>磋商第一次报价表及报价明细表.docx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自合同签订之日起一年</w:t>
            </w:r>
          </w:p>
        </w:tc>
        <w:tc>
          <w:tcPr>
            <w:tcW w:type="dxa" w:w="1661"/>
          </w:tcPr>
          <w:p>
            <w:pPr>
              <w:pStyle w:val="null3"/>
            </w:pPr>
            <w:r>
              <w:rPr>
                <w:rFonts w:ascii="仿宋_GB2312" w:hAnsi="仿宋_GB2312" w:cs="仿宋_GB2312" w:eastAsia="仿宋_GB2312"/>
              </w:rPr>
              <w:t>磋商第一次报价表及报价明细表.docx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采购人指定地点</w:t>
            </w:r>
          </w:p>
        </w:tc>
        <w:tc>
          <w:tcPr>
            <w:tcW w:type="dxa" w:w="1661"/>
          </w:tcPr>
          <w:p>
            <w:pPr>
              <w:pStyle w:val="null3"/>
            </w:pPr>
            <w:r>
              <w:rPr>
                <w:rFonts w:ascii="仿宋_GB2312" w:hAnsi="仿宋_GB2312" w:cs="仿宋_GB2312" w:eastAsia="仿宋_GB2312"/>
              </w:rPr>
              <w:t>磋商第一次报价表及报价明细表.docx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响应有效性</w:t>
            </w:r>
          </w:p>
        </w:tc>
        <w:tc>
          <w:tcPr>
            <w:tcW w:type="dxa" w:w="3322"/>
          </w:tcPr>
          <w:p>
            <w:pPr>
              <w:pStyle w:val="null3"/>
            </w:pPr>
            <w:r>
              <w:rPr>
                <w:rFonts w:ascii="仿宋_GB2312" w:hAnsi="仿宋_GB2312" w:cs="仿宋_GB2312" w:eastAsia="仿宋_GB2312"/>
              </w:rPr>
              <w:t>未出现磋商文件规定的无效响应情形</w:t>
            </w:r>
          </w:p>
        </w:tc>
        <w:tc>
          <w:tcPr>
            <w:tcW w:type="dxa" w:w="1661"/>
          </w:tcPr>
          <w:p>
            <w:pPr>
              <w:pStyle w:val="null3"/>
            </w:pPr>
            <w:r>
              <w:rPr>
                <w:rFonts w:ascii="仿宋_GB2312" w:hAnsi="仿宋_GB2312" w:cs="仿宋_GB2312" w:eastAsia="仿宋_GB2312"/>
              </w:rPr>
              <w:t>响应文件封面 方案响应部分.docx 相关资格证明资料.docx 磋商第一次报价表及报价明细表.docx 标的清单 承诺书.docx 报价表 响应函 身份证明文件.docx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针对本项目提出适用于本项目的整体服务方案，内容包括：①对项目背景、目标了解及分析 ②运营工作的整体思路③运营服务工作流程 ④项目重难点分析。 二、评审标准 1、完整性：内容必须全面，对评审内容中的各项要求有详细描述； 2、可实施性：切合本项目实际情况，提出清晰、合理的内容； 3、针对性：内容能够紧扣项目实际情况，内容科学合理。 三、赋分标准（满分12分） ①对项目背景、目标了解及分析：每完全满足一个评审标准得1分，满分3分； ②运营工作的整体思路: 每完全满足一个评审标准得1分，满分3分； ③运营服务工作流程: 每完全满足一个评审标准得1分，满分3分；④项目重难点分析: 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具体服务方案</w:t>
            </w:r>
          </w:p>
        </w:tc>
        <w:tc>
          <w:tcPr>
            <w:tcW w:type="dxa" w:w="2492"/>
          </w:tcPr>
          <w:p>
            <w:pPr>
              <w:pStyle w:val="null3"/>
            </w:pPr>
            <w:r>
              <w:rPr>
                <w:rFonts w:ascii="仿宋_GB2312" w:hAnsi="仿宋_GB2312" w:cs="仿宋_GB2312" w:eastAsia="仿宋_GB2312"/>
              </w:rPr>
              <w:t>一、评审内容 供应商提出针对本项目的具体服务方案，内容包括：①未成年人救助保护中心日常工作方案②未成年人进入保护中心后的照顾、管理方案③开展对受助的未成年人进行救助、保护工作方案。 二、评审标准 1、完整性：方案必须全面，对评审内容中的各项要求有详细描述； 2、可实施性：切合本项目实际情况，提出步骤清晰、合理的方案；3、针对性：方案能够紧扣项目实际情况，内容科学合理。 三、赋分标准（满分27分） ① 未成年人救助保护中心日常工作方案：每完全满足一个评审标准得3分，满分9分； ②未成年人进入保护中心后的照顾、管理方案：每完全满足一个评审标准得3分，满分9分；③开展对受助的未成年人进行救助、保护工作方案：每完全满足一个评审标准得3分，满分9分。</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服务质量保障</w:t>
            </w:r>
          </w:p>
        </w:tc>
        <w:tc>
          <w:tcPr>
            <w:tcW w:type="dxa" w:w="2492"/>
          </w:tcPr>
          <w:p>
            <w:pPr>
              <w:pStyle w:val="null3"/>
            </w:pPr>
            <w:r>
              <w:rPr>
                <w:rFonts w:ascii="仿宋_GB2312" w:hAnsi="仿宋_GB2312" w:cs="仿宋_GB2312" w:eastAsia="仿宋_GB2312"/>
              </w:rPr>
              <w:t>一、评审内容 供应商提出针对本项目的服务质量保障，内容包括：①服务保障体系②服务质量保障措施③整改机制。 二、评审标准 1、完整性：方案必须全面，对评审内容中的各项要求有详细描述； 2、可实施性：切合本项目实际情况，提出步骤清晰、合理的方案；3、针对性：方案能够紧扣项目实际情况，内容科学合理。 三、赋分标准（满分18分） ① 服务保障体系：每完全满足一个评审标准得2分，满分6分； ②服务质量保障措施：每完全满足一个评审标准得2分，满分6分；③整改机制：每完全满足一个评审标准得2分，满分6分。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拟投入本项目服务人员</w:t>
            </w:r>
          </w:p>
        </w:tc>
        <w:tc>
          <w:tcPr>
            <w:tcW w:type="dxa" w:w="2492"/>
          </w:tcPr>
          <w:p>
            <w:pPr>
              <w:pStyle w:val="null3"/>
            </w:pPr>
            <w:r>
              <w:rPr>
                <w:rFonts w:ascii="仿宋_GB2312" w:hAnsi="仿宋_GB2312" w:cs="仿宋_GB2312" w:eastAsia="仿宋_GB2312"/>
              </w:rPr>
              <w:t>一、评审内容 根据供应商拟投入本项目服务人员进行评审，内容包括①人员数量及岗位分工②人员管理制度。 二、评审标准 1、完整性：方案须全面，对评审内容中的各项要求有详细描述及说明； 2、可实施性：切合本项目实际情况，实施步骤清晰、合理； 3、针对性：方案能够紧扣项目实际情况，内容科学合理。 三、赋分标准（满分12分） ①人员数量及岗位分工：每完全满足一项评审标准得2分，满分6分； ②人员管理制度：每完全满足一项评审标准得2分，满分6分。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工作进度安排</w:t>
            </w:r>
          </w:p>
        </w:tc>
        <w:tc>
          <w:tcPr>
            <w:tcW w:type="dxa" w:w="2492"/>
          </w:tcPr>
          <w:p>
            <w:pPr>
              <w:pStyle w:val="null3"/>
            </w:pPr>
            <w:r>
              <w:rPr>
                <w:rFonts w:ascii="仿宋_GB2312" w:hAnsi="仿宋_GB2312" w:cs="仿宋_GB2312" w:eastAsia="仿宋_GB2312"/>
              </w:rPr>
              <w:t>一、评审内容 根据供应商工作进度安排进行评审，内容包括①工作进度及时间安排②工作时效保证措施。 二、评审标准 1、完整性：方案须全面，对评审内容中的各项要求有详细描述及说明 ；2、可实施性：切合本项目实际情况，实施步骤清晰、合理； 3、针对性：方案能够紧扣项目实际情况，内容科学合理。 三、赋分标准（满分6分） ①工作进度及时间安排：每完全满足一项评审标准得1分，满分3分；②工作时效保证措施：每完全满足一项评审标准得1分，满分3分。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供应商针对本项目提供应急预案，内容包含①应急风险预测及应急响应保障方案。 二、评审标准 1、完整性：方案须全面，对评审内容中的各项要求有详细描述及说明； 2、可实施性：切合本项目实际情况，实施步骤清晰、合理； 3、针对性：方案能够紧扣项目实际情况，内容科学合理。 三、赋分标准（满分6分） ①应急风险预测及应急响应保障方案：每完全满足一项评审标准得2分，满分6分。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提供2023年6月1日至今类似项目业绩，业绩以合同或中标通知书为佐证材料，每份计3分，满分9分。 注：时间以合同签订日期或中标通知书发放时间为准。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5）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磋商第一次报价表及报价明细表.docx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采用低价优先法计算，即满足磋商文件要求且最后报价最低的供应商的价格为磋商基准价，其价格分为满分。磋商报价得分＝（磋商基准价/最后磋商报价）×价格分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详见附件：磋商第一次报价表及报价明细表.docx</w:t>
      </w:r>
    </w:p>
    <w:p>
      <w:pPr>
        <w:pStyle w:val="null3"/>
        <w:ind w:firstLine="960"/>
      </w:pPr>
      <w:r>
        <w:rPr>
          <w:rFonts w:ascii="仿宋_GB2312" w:hAnsi="仿宋_GB2312" w:cs="仿宋_GB2312" w:eastAsia="仿宋_GB2312"/>
        </w:rPr>
        <w:t>详见附件：方案响应部分.docx</w:t>
      </w:r>
    </w:p>
    <w:p>
      <w:pPr>
        <w:pStyle w:val="null3"/>
        <w:ind w:firstLine="960"/>
      </w:pPr>
      <w:r>
        <w:rPr>
          <w:rFonts w:ascii="仿宋_GB2312" w:hAnsi="仿宋_GB2312" w:cs="仿宋_GB2312" w:eastAsia="仿宋_GB2312"/>
        </w:rPr>
        <w:t>详见附件：身份证明文件.docx</w:t>
      </w:r>
    </w:p>
    <w:p>
      <w:pPr>
        <w:pStyle w:val="null3"/>
        <w:ind w:firstLine="960"/>
      </w:pPr>
      <w:r>
        <w:rPr>
          <w:rFonts w:ascii="仿宋_GB2312" w:hAnsi="仿宋_GB2312" w:cs="仿宋_GB2312" w:eastAsia="仿宋_GB2312"/>
        </w:rPr>
        <w:t>详见附件：相关资格证明资料.docx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