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版本号：ZCSP-临渭区-2026-0010120260513001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2026年渭南葡萄产业园三贤酒庄设备升级项目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ZCSP-临渭区-2026-00101</w:t>
      </w:r>
      <w:r>
        <w:br/>
      </w:r>
      <w:r>
        <w:br/>
      </w:r>
      <w:r>
        <w:br/>
      </w:r>
    </w:p>
    <w:p>
      <w:pPr>
        <w:pStyle w:val="null3"/>
        <w:jc w:val="center"/>
        <w:outlineLvl w:val="2"/>
      </w:pPr>
      <w:r>
        <w:rPr>
          <w:rFonts w:ascii="仿宋_GB2312" w:hAnsi="仿宋_GB2312" w:cs="仿宋_GB2312" w:eastAsia="仿宋_GB2312"/>
          <w:sz w:val="28"/>
          <w:b/>
        </w:rPr>
        <w:t>渭南葡萄产业园管理委员会</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渭南葡萄产业园管理委员会</w:t>
      </w:r>
      <w:r>
        <w:rPr>
          <w:rFonts w:ascii="仿宋_GB2312" w:hAnsi="仿宋_GB2312" w:cs="仿宋_GB2312" w:eastAsia="仿宋_GB2312"/>
        </w:rPr>
        <w:t>委托，拟对</w:t>
      </w:r>
      <w:r>
        <w:rPr>
          <w:rFonts w:ascii="仿宋_GB2312" w:hAnsi="仿宋_GB2312" w:cs="仿宋_GB2312" w:eastAsia="仿宋_GB2312"/>
        </w:rPr>
        <w:t>2026年渭南葡萄产业园三贤酒庄设备升级项目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2026年渭南葡萄产业园三贤酒庄设备升级项目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为推动产业发展，提高葡萄汁产品的加工效率和质量水平，本项目计划采购一批葡萄产业园三贤酒庄设备及相关附属设施设备，并安装调试到位。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及法定代表人身份证明书：法定代表人参与投标时需提供法定代表人身份证明书（附法定代表人身份证复印件）；被授权人参与投标时需提供法定代表人授权委托书及法定代表人身份证明书（附法定代表人及被授权人身份证复印件）</w:t>
      </w:r>
    </w:p>
    <w:p>
      <w:pPr>
        <w:pStyle w:val="null3"/>
      </w:pPr>
      <w:r>
        <w:rPr>
          <w:rFonts w:ascii="仿宋_GB2312" w:hAnsi="仿宋_GB2312" w:cs="仿宋_GB2312" w:eastAsia="仿宋_GB2312"/>
        </w:rPr>
        <w:t>2、投标保证金：投标保证金交纳凭证</w:t>
      </w:r>
    </w:p>
    <w:p>
      <w:pPr>
        <w:pStyle w:val="null3"/>
      </w:pPr>
      <w:r>
        <w:rPr>
          <w:rFonts w:ascii="仿宋_GB2312" w:hAnsi="仿宋_GB2312" w:cs="仿宋_GB2312" w:eastAsia="仿宋_GB2312"/>
        </w:rPr>
        <w:t>3、信用信息：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4、无控股管理承诺：单位负责人为同一人或者存在直接控股、管理关系的不同供应商不得参加同一合同项下的政府采购活动（承诺书自拟，加盖投标人公章）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渭南葡萄产业园管理委员会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临渭区下邽镇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0913-2732868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渭南葡萄产业园管理委员会</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渭南葡萄产业园管理委员会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渭南葡萄产业园管理委员会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1.所供产品的规格、数量符合招标文件、投标人承诺及采购合同约定的要求。 2.所有产品均已运输至指定地点，并安装完毕。 3.招标文件、投标承诺及采购合同约定的附件、工具、技术资料等齐全；提供产品使用说明书、合格证。 4.所有设备使用包装完好、全新的合格产品。 5.若出现质量问题或使用效果不达，中标供应商需在接到通知后4小时内响应，24小时内提供退换货服务。 6.若未能在交货期内完成合同规定的义务，由此对采购人造成的延误和一切损失，由中标人承担和赔偿。</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为推动产业发展，提高葡萄汁产品的加工效率和质量水平，本项目计划采购一批葡萄产业园三贤酒庄设备及相关附属设施设备，并安装调试到位。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2026年渭南葡萄产业园三贤酒庄设备升级采购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标的名称：2026年渭南葡萄产业园三贤酒庄设备升级采购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8"/>
              <w:gridCol w:w="563"/>
              <w:gridCol w:w="1464"/>
              <w:gridCol w:w="288"/>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采购标的名称</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技术参数要求</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蒸馏机组</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1.设备处理能力：处理原酒500L/每小时</w:t>
                  </w:r>
                  <w:r>
                    <w:br/>
                  </w:r>
                  <w:r>
                    <w:rPr>
                      <w:rFonts w:ascii="仿宋_GB2312" w:hAnsi="仿宋_GB2312" w:cs="仿宋_GB2312" w:eastAsia="仿宋_GB2312"/>
                      <w:sz w:val="24"/>
                      <w:color w:val="000000"/>
                    </w:rPr>
                    <w:t>2.性能要求：满足酒头/酒尾巴串蒸要求</w:t>
                  </w:r>
                  <w:r>
                    <w:br/>
                  </w:r>
                  <w:r>
                    <w:rPr>
                      <w:rFonts w:ascii="仿宋_GB2312" w:hAnsi="仿宋_GB2312" w:cs="仿宋_GB2312" w:eastAsia="仿宋_GB2312"/>
                      <w:sz w:val="24"/>
                      <w:color w:val="000000"/>
                    </w:rPr>
                    <w:t>3.材质：采用紫铜材质</w:t>
                  </w:r>
                  <w:r>
                    <w:br/>
                  </w:r>
                  <w:r>
                    <w:rPr>
                      <w:rFonts w:ascii="仿宋_GB2312" w:hAnsi="仿宋_GB2312" w:cs="仿宋_GB2312" w:eastAsia="仿宋_GB2312"/>
                      <w:sz w:val="24"/>
                      <w:color w:val="000000"/>
                    </w:rPr>
                    <w:t>4.加热方式：蒸汽加热</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白兰地储酒罐</w:t>
                  </w:r>
                </w:p>
                <w:p>
                  <w:pPr>
                    <w:pStyle w:val="null3"/>
                    <w:jc w:val="center"/>
                  </w:pPr>
                  <w:r>
                    <w:rPr>
                      <w:rFonts w:ascii="仿宋_GB2312" w:hAnsi="仿宋_GB2312" w:cs="仿宋_GB2312" w:eastAsia="仿宋_GB2312"/>
                      <w:sz w:val="24"/>
                      <w:color w:val="000000"/>
                    </w:rPr>
                    <w:t>（核心产品）</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1.设备罐容：≧</w:t>
                  </w:r>
                  <w:r>
                    <w:rPr>
                      <w:rFonts w:ascii="仿宋_GB2312" w:hAnsi="仿宋_GB2312" w:cs="仿宋_GB2312" w:eastAsia="仿宋_GB2312"/>
                      <w:sz w:val="24"/>
                      <w:color w:val="000000"/>
                    </w:rPr>
                    <w:t>10吨罐容</w:t>
                  </w:r>
                  <w:r>
                    <w:br/>
                  </w:r>
                  <w:r>
                    <w:rPr>
                      <w:rFonts w:ascii="仿宋_GB2312" w:hAnsi="仿宋_GB2312" w:cs="仿宋_GB2312" w:eastAsia="仿宋_GB2312"/>
                      <w:sz w:val="24"/>
                      <w:color w:val="000000"/>
                    </w:rPr>
                    <w:t>2.容积：</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2000L</w:t>
                  </w:r>
                  <w:r>
                    <w:br/>
                  </w:r>
                  <w:r>
                    <w:rPr>
                      <w:rFonts w:ascii="仿宋_GB2312" w:hAnsi="仿宋_GB2312" w:cs="仿宋_GB2312" w:eastAsia="仿宋_GB2312"/>
                      <w:sz w:val="24"/>
                      <w:color w:val="000000"/>
                    </w:rPr>
                    <w:t>3.配备顶部防火呼吸器</w:t>
                  </w:r>
                  <w:r>
                    <w:br/>
                  </w:r>
                  <w:r>
                    <w:rPr>
                      <w:rFonts w:ascii="仿宋_GB2312" w:hAnsi="仿宋_GB2312" w:cs="仿宋_GB2312" w:eastAsia="仿宋_GB2312"/>
                      <w:sz w:val="24"/>
                      <w:color w:val="000000"/>
                    </w:rPr>
                    <w:t>4.配备液位计</w:t>
                  </w:r>
                  <w:r>
                    <w:br/>
                  </w:r>
                  <w:r>
                    <w:rPr>
                      <w:rFonts w:ascii="仿宋_GB2312" w:hAnsi="仿宋_GB2312" w:cs="仿宋_GB2312" w:eastAsia="仿宋_GB2312"/>
                      <w:sz w:val="24"/>
                      <w:color w:val="000000"/>
                    </w:rPr>
                    <w:t>5.罐体厚度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2mm</w:t>
                  </w:r>
                  <w:r>
                    <w:br/>
                  </w:r>
                  <w:r>
                    <w:rPr>
                      <w:rFonts w:ascii="仿宋_GB2312" w:hAnsi="仿宋_GB2312" w:cs="仿宋_GB2312" w:eastAsia="仿宋_GB2312"/>
                      <w:sz w:val="24"/>
                      <w:color w:val="000000"/>
                    </w:rPr>
                    <w:t>6.配备调节螺栓。</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蒸汽发生器</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1.额定电功率：≧144kW</w:t>
                  </w:r>
                  <w:r>
                    <w:br/>
                  </w:r>
                  <w:r>
                    <w:rPr>
                      <w:rFonts w:ascii="仿宋_GB2312" w:hAnsi="仿宋_GB2312" w:cs="仿宋_GB2312" w:eastAsia="仿宋_GB2312"/>
                      <w:sz w:val="24"/>
                      <w:color w:val="000000"/>
                    </w:rPr>
                    <w:t>2.额定蒸发量：≧</w:t>
                  </w:r>
                  <w:r>
                    <w:rPr>
                      <w:rFonts w:ascii="仿宋_GB2312" w:hAnsi="仿宋_GB2312" w:cs="仿宋_GB2312" w:eastAsia="仿宋_GB2312"/>
                      <w:sz w:val="24"/>
                      <w:color w:val="000000"/>
                    </w:rPr>
                    <w:t>200kg/h</w:t>
                  </w:r>
                  <w:r>
                    <w:br/>
                  </w:r>
                  <w:r>
                    <w:rPr>
                      <w:rFonts w:ascii="仿宋_GB2312" w:hAnsi="仿宋_GB2312" w:cs="仿宋_GB2312" w:eastAsia="仿宋_GB2312"/>
                      <w:sz w:val="24"/>
                      <w:color w:val="000000"/>
                    </w:rPr>
                    <w:t>3.额定工作压力：≧0.8MPa</w:t>
                  </w:r>
                  <w:r>
                    <w:br/>
                  </w:r>
                  <w:r>
                    <w:rPr>
                      <w:rFonts w:ascii="仿宋_GB2312" w:hAnsi="仿宋_GB2312" w:cs="仿宋_GB2312" w:eastAsia="仿宋_GB2312"/>
                      <w:sz w:val="24"/>
                      <w:color w:val="000000"/>
                    </w:rPr>
                    <w:t>4.额定蒸汽温度：</w:t>
                  </w:r>
                  <w:r>
                    <w:rPr>
                      <w:rFonts w:ascii="仿宋_GB2312" w:hAnsi="仿宋_GB2312" w:cs="仿宋_GB2312" w:eastAsia="仿宋_GB2312"/>
                      <w:sz w:val="24"/>
                      <w:color w:val="000000"/>
                    </w:rPr>
                    <w:t>≦</w:t>
                  </w:r>
                  <w:r>
                    <w:rPr>
                      <w:rFonts w:ascii="仿宋_GB2312" w:hAnsi="仿宋_GB2312" w:cs="仿宋_GB2312" w:eastAsia="仿宋_GB2312"/>
                      <w:sz w:val="24"/>
                      <w:color w:val="000000"/>
                    </w:rPr>
                    <w:t>175℃</w:t>
                  </w:r>
                  <w:r>
                    <w:br/>
                  </w:r>
                  <w:r>
                    <w:rPr>
                      <w:rFonts w:ascii="仿宋_GB2312" w:hAnsi="仿宋_GB2312" w:cs="仿宋_GB2312" w:eastAsia="仿宋_GB2312"/>
                      <w:sz w:val="24"/>
                      <w:color w:val="000000"/>
                    </w:rPr>
                    <w:t>5.工作电压：≧380V</w:t>
                  </w:r>
                  <w:r>
                    <w:br/>
                  </w:r>
                  <w:r>
                    <w:rPr>
                      <w:rFonts w:ascii="仿宋_GB2312" w:hAnsi="仿宋_GB2312" w:cs="仿宋_GB2312" w:eastAsia="仿宋_GB2312"/>
                      <w:sz w:val="24"/>
                      <w:color w:val="000000"/>
                    </w:rPr>
                    <w:t>6.外形尺寸为：700×1560×1600mm（±50mm）</w:t>
                  </w:r>
                  <w:r>
                    <w:br/>
                  </w:r>
                  <w:r>
                    <w:rPr>
                      <w:rFonts w:ascii="仿宋_GB2312" w:hAnsi="仿宋_GB2312" w:cs="仿宋_GB2312" w:eastAsia="仿宋_GB2312"/>
                      <w:sz w:val="24"/>
                      <w:color w:val="000000"/>
                    </w:rPr>
                    <w:t>7.接口：蒸汽出口、进水接口、排污口均为 DN20，安全阀出口满足设备使用要求。</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制冷机组</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制冷量：≧101000.0kcal/h</w:t>
                  </w:r>
                  <w:r>
                    <w:br/>
                  </w:r>
                  <w:r>
                    <w:rPr>
                      <w:rFonts w:ascii="仿宋_GB2312" w:hAnsi="仿宋_GB2312" w:cs="仿宋_GB2312" w:eastAsia="仿宋_GB2312"/>
                      <w:sz w:val="24"/>
                      <w:color w:val="000000"/>
                    </w:rPr>
                    <w:t>2. 控温范围：0-20℃</w:t>
                  </w:r>
                  <w:r>
                    <w:br/>
                  </w:r>
                  <w:r>
                    <w:rPr>
                      <w:rFonts w:ascii="仿宋_GB2312" w:hAnsi="仿宋_GB2312" w:cs="仿宋_GB2312" w:eastAsia="仿宋_GB2312"/>
                      <w:sz w:val="24"/>
                      <w:color w:val="000000"/>
                    </w:rPr>
                    <w:t>3. 电源电压：3PH～380V,50HZ</w:t>
                  </w:r>
                  <w:r>
                    <w:br/>
                  </w:r>
                  <w:r>
                    <w:rPr>
                      <w:rFonts w:ascii="仿宋_GB2312" w:hAnsi="仿宋_GB2312" w:cs="仿宋_GB2312" w:eastAsia="仿宋_GB2312"/>
                      <w:sz w:val="24"/>
                      <w:color w:val="000000"/>
                    </w:rPr>
                    <w:t>4. 控制方式：外平衡热压力膨胀阀</w:t>
                  </w:r>
                  <w:r>
                    <w:br/>
                  </w:r>
                  <w:r>
                    <w:rPr>
                      <w:rFonts w:ascii="仿宋_GB2312" w:hAnsi="仿宋_GB2312" w:cs="仿宋_GB2312" w:eastAsia="仿宋_GB2312"/>
                      <w:sz w:val="24"/>
                      <w:color w:val="000000"/>
                    </w:rPr>
                    <w:t>5. 冷媒箱容积：≧500L</w:t>
                  </w:r>
                  <w:r>
                    <w:br/>
                  </w:r>
                  <w:r>
                    <w:rPr>
                      <w:rFonts w:ascii="仿宋_GB2312" w:hAnsi="仿宋_GB2312" w:cs="仿宋_GB2312" w:eastAsia="仿宋_GB2312"/>
                      <w:sz w:val="24"/>
                      <w:color w:val="000000"/>
                    </w:rPr>
                    <w:t>6. 冷凝器类型：紫铜管套铝翅片式+低噪音外转子风机</w:t>
                  </w:r>
                  <w:r>
                    <w:br/>
                  </w:r>
                  <w:r>
                    <w:rPr>
                      <w:rFonts w:ascii="仿宋_GB2312" w:hAnsi="仿宋_GB2312" w:cs="仿宋_GB2312" w:eastAsia="仿宋_GB2312"/>
                      <w:sz w:val="24"/>
                      <w:color w:val="000000"/>
                    </w:rPr>
                    <w:t>7. 蒸发器类型：304不锈钢盘管式+304不锈钢水箱</w:t>
                  </w:r>
                  <w:r>
                    <w:br/>
                  </w:r>
                  <w:r>
                    <w:rPr>
                      <w:rFonts w:ascii="仿宋_GB2312" w:hAnsi="仿宋_GB2312" w:cs="仿宋_GB2312" w:eastAsia="仿宋_GB2312"/>
                      <w:sz w:val="24"/>
                      <w:color w:val="000000"/>
                    </w:rPr>
                    <w:t>8. 泵：304不锈钢水泵：功率：≧</w:t>
                  </w:r>
                  <w:r>
                    <w:rPr>
                      <w:rFonts w:ascii="仿宋_GB2312" w:hAnsi="仿宋_GB2312" w:cs="仿宋_GB2312" w:eastAsia="仿宋_GB2312"/>
                      <w:sz w:val="24"/>
                      <w:color w:val="000000"/>
                    </w:rPr>
                    <w:t>2.2KW</w:t>
                  </w:r>
                  <w:r>
                    <w:br/>
                  </w:r>
                  <w:r>
                    <w:rPr>
                      <w:rFonts w:ascii="仿宋_GB2312" w:hAnsi="仿宋_GB2312" w:cs="仿宋_GB2312" w:eastAsia="仿宋_GB2312"/>
                      <w:sz w:val="24"/>
                      <w:color w:val="000000"/>
                    </w:rPr>
                    <w:t>9. 杨程：</w:t>
                  </w:r>
                  <w:r>
                    <w:rPr>
                      <w:rFonts w:ascii="仿宋_GB2312" w:hAnsi="仿宋_GB2312" w:cs="仿宋_GB2312" w:eastAsia="仿宋_GB2312"/>
                      <w:sz w:val="24"/>
                      <w:color w:val="000000"/>
                    </w:rPr>
                    <w:t>≦</w:t>
                  </w:r>
                  <w:r>
                    <w:rPr>
                      <w:rFonts w:ascii="仿宋_GB2312" w:hAnsi="仿宋_GB2312" w:cs="仿宋_GB2312" w:eastAsia="仿宋_GB2312"/>
                      <w:sz w:val="24"/>
                      <w:color w:val="000000"/>
                    </w:rPr>
                    <w:t>60m</w:t>
                  </w:r>
                  <w:r>
                    <w:br/>
                  </w:r>
                  <w:r>
                    <w:rPr>
                      <w:rFonts w:ascii="仿宋_GB2312" w:hAnsi="仿宋_GB2312" w:cs="仿宋_GB2312" w:eastAsia="仿宋_GB2312"/>
                      <w:sz w:val="24"/>
                      <w:color w:val="000000"/>
                    </w:rPr>
                    <w:t>10. 控制系统要求：微电脑PID控制系统，温度控温范围-20℃～35℃，控温精度±1℃</w:t>
                  </w:r>
                  <w:r>
                    <w:br/>
                  </w:r>
                  <w:r>
                    <w:rPr>
                      <w:rFonts w:ascii="仿宋_GB2312" w:hAnsi="仿宋_GB2312" w:cs="仿宋_GB2312" w:eastAsia="仿宋_GB2312"/>
                      <w:sz w:val="24"/>
                      <w:color w:val="000000"/>
                    </w:rPr>
                    <w:t>11. 安全保护：压缩机过热保护，过流保护，高低压力保护、超温保护、相序/缺相保护，</w:t>
                  </w:r>
                  <w:r>
                    <w:br/>
                  </w:r>
                  <w:r>
                    <w:rPr>
                      <w:rFonts w:ascii="仿宋_GB2312" w:hAnsi="仿宋_GB2312" w:cs="仿宋_GB2312" w:eastAsia="仿宋_GB2312"/>
                      <w:sz w:val="24"/>
                      <w:color w:val="000000"/>
                    </w:rPr>
                    <w:t>12. 要求具备流量保护、排气过热保护、防冻保护功能</w:t>
                  </w:r>
                  <w:r>
                    <w:br/>
                  </w:r>
                  <w:r>
                    <w:rPr>
                      <w:rFonts w:ascii="仿宋_GB2312" w:hAnsi="仿宋_GB2312" w:cs="仿宋_GB2312" w:eastAsia="仿宋_GB2312"/>
                      <w:sz w:val="24"/>
                      <w:color w:val="000000"/>
                    </w:rPr>
                    <w:t>13. 机械尺寸：2000mm*1150mm*1850mm（±50mm），底座配备脚轮。</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制冷机组管道</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连接要求：制冷机管道连接罐区</w:t>
                  </w:r>
                </w:p>
                <w:p>
                  <w:pPr>
                    <w:pStyle w:val="null3"/>
                    <w:numPr>
                      <w:ilvl w:val="0"/>
                      <w:numId w:val="1"/>
                    </w:numPr>
                    <w:jc w:val="left"/>
                  </w:pPr>
                  <w:r>
                    <w:rPr>
                      <w:rFonts w:ascii="仿宋_GB2312" w:hAnsi="仿宋_GB2312" w:cs="仿宋_GB2312" w:eastAsia="仿宋_GB2312"/>
                      <w:sz w:val="24"/>
                      <w:color w:val="000000"/>
                    </w:rPr>
                    <w:t>适配车间安装需求</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维果灵添加系统</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1.额定处理能力：≧1000瓶/小时</w:t>
                  </w:r>
                  <w:r>
                    <w:br/>
                  </w:r>
                  <w:r>
                    <w:rPr>
                      <w:rFonts w:ascii="仿宋_GB2312" w:hAnsi="仿宋_GB2312" w:cs="仿宋_GB2312" w:eastAsia="仿宋_GB2312"/>
                      <w:sz w:val="24"/>
                      <w:color w:val="000000"/>
                    </w:rPr>
                    <w:t>2.适配流量：600–3600升/小时</w:t>
                  </w:r>
                  <w:r>
                    <w:br/>
                  </w:r>
                  <w:r>
                    <w:rPr>
                      <w:rFonts w:ascii="仿宋_GB2312" w:hAnsi="仿宋_GB2312" w:cs="仿宋_GB2312" w:eastAsia="仿宋_GB2312"/>
                      <w:sz w:val="24"/>
                      <w:color w:val="000000"/>
                    </w:rPr>
                    <w:t xml:space="preserve">3.添加量：≦20毫升/升 </w:t>
                  </w:r>
                  <w:r>
                    <w:br/>
                  </w:r>
                  <w:r>
                    <w:rPr>
                      <w:rFonts w:ascii="仿宋_GB2312" w:hAnsi="仿宋_GB2312" w:cs="仿宋_GB2312" w:eastAsia="仿宋_GB2312"/>
                      <w:sz w:val="24"/>
                      <w:color w:val="000000"/>
                    </w:rPr>
                    <w:t>4.接口规格：DN 40</w:t>
                  </w:r>
                  <w:r>
                    <w:br/>
                  </w:r>
                  <w:r>
                    <w:rPr>
                      <w:rFonts w:ascii="仿宋_GB2312" w:hAnsi="仿宋_GB2312" w:cs="仿宋_GB2312" w:eastAsia="仿宋_GB2312"/>
                      <w:sz w:val="24"/>
                      <w:color w:val="000000"/>
                    </w:rPr>
                    <w:t>5.控制方式：触摸屏+可视化，支持LAN远程访问</w:t>
                  </w:r>
                  <w:r>
                    <w:br/>
                  </w:r>
                  <w:r>
                    <w:rPr>
                      <w:rFonts w:ascii="仿宋_GB2312" w:hAnsi="仿宋_GB2312" w:cs="仿宋_GB2312" w:eastAsia="仿宋_GB2312"/>
                      <w:sz w:val="24"/>
                      <w:color w:val="000000"/>
                    </w:rPr>
                    <w:t>6.供电：即插即用，仅需电能</w:t>
                  </w:r>
                  <w:r>
                    <w:br/>
                  </w:r>
                  <w:r>
                    <w:rPr>
                      <w:rFonts w:ascii="仿宋_GB2312" w:hAnsi="仿宋_GB2312" w:cs="仿宋_GB2312" w:eastAsia="仿宋_GB2312"/>
                      <w:sz w:val="24"/>
                      <w:color w:val="000000"/>
                    </w:rPr>
                    <w:t>7.功能：满足高精度计量、在线监控、自动调剂量、自动启动/排气要求</w:t>
                  </w:r>
                  <w:r>
                    <w:br/>
                  </w:r>
                  <w:r>
                    <w:rPr>
                      <w:rFonts w:ascii="仿宋_GB2312" w:hAnsi="仿宋_GB2312" w:cs="仿宋_GB2312" w:eastAsia="仿宋_GB2312"/>
                      <w:sz w:val="24"/>
                      <w:color w:val="000000"/>
                    </w:rPr>
                    <w:t>8.合规：满足最新食品安全与技术认证，适配工业4.0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说明</w:t>
                  </w:r>
                </w:p>
              </w:tc>
              <w:tc>
                <w:tcPr>
                  <w:tcW w:type="dxa" w:w="231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为了能让葡萄汁设备生产高效、合规、安全运行，本次采购设备为定制化设备，投标人按照采购人要求进行定制，提供的设备必须与厂房的结构相匹配，需满足《食品生产通用卫生规范》（</w:t>
                  </w:r>
                  <w:r>
                    <w:rPr>
                      <w:rFonts w:ascii="仿宋_GB2312" w:hAnsi="仿宋_GB2312" w:cs="仿宋_GB2312" w:eastAsia="仿宋_GB2312"/>
                      <w:sz w:val="24"/>
                      <w:color w:val="000000"/>
                    </w:rPr>
                    <w:t>GB 14881）及食品生产相关要求。</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合同签订生效后90天内交货完毕，并安装调试到位。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渭南葡萄产业园</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合同签订后，采购人支付合同总价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设备供货期间根据进度拨付合同总价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设备安装调试完成，投入正常使用经采购人验收合格后支付合同总价款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验收后需要进行结算审计，最终的结算审定金额为本项目的最终合同价款，采购人支付剩余合同价款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（一）货物执行标准 1.供应商保证所有设备质量必须符合国家有关规范和相关政策。所有设备及辅材必须是未使用过的新货物，质量优良、渠道正当，配置合理，主要设备之间、主要设备与辅助设备之间的生产能力应相互配套兼容。 2.设备符合环保和食品安全相关标准，确保设备能够满足生产的实际需求，提高生产效率和质量。 3.供应商提供的产品及材料必须为原厂正品，保证质量可靠，进货渠道正常，配置合理齐全，供应商须按招标产品主流标准配置或以采购人的补充要求为准。所供产品工艺质量应严格按国家最新发布的规范标准执行，如发生质量问题由供应商承担全部责任。 4.供应商需要提供品控管理方案，对产品品质有管理管控过程，有独立品管部门和专门品管人员，确保产品生产过程中的质量控制完善。 5.运杂费一次包死在总价内，包括现场所需的装卸、运输（含保险费）、现场保管费、二次倒运费、吊装费等费用。 （二）验收标准 1.外观验收：设备外观无划痕、变形、破损等缺陷，标识清晰完整，配件齐全（如电源线、遥控器、触控笔等）。 2.性能验收：按照本需求书规定的技术参数，对设备的显示效果、触控性能、硬件配置、功能等进行逐一测试，测试结果需全部符合要求。 3.文档验收：供应商需提供设备出厂合格证、检测报告、使用说明书、保修卡、培训资料等相关文档，文档内容完整、规范。 4.验收方法 4.1项目验收分初验和终验: 初验：货物到达交货地点后，由使用单位根据合同对货物的名称、品牌、规格、型号、产地、数量进行检查。 终验：所有货物(货物)安装、调试完毕，正常使用30个日历日后，由采购人进行终验（最终验收），合格后签发《终验合格单》。 验收不合格的，中标单位必须在接到通知后7个日历日内进行整改，确保货物通过验收，若整改后验收仍不合格，采购人可提出索赔或取消其供货合同。采购代理机构将把中标资格授予评审排序下一名的中标单位。 4.2验收依据 4.2.1合同文本及合同补充文件（条款）； 4.2.2产品的合法来源渠道证明文件、佐证材料； 4.2.3招标文件； 4.2.4中标人的投标文件； 4.2.5货物清单。 4.2.6生产厂家货物的执行标准。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（一）包装方式及运输 商品包装和快递包装，均应符合《商品包装政府采购需求标准（试行）》《快递包装政府采购需求标准（试行）》的要求，包装应适应于远距离运输、防潮、防震、防锈和防野蛮装卸，以确保货物安全无损运抵指定地点。 （二）设备安装与调试 1、设备安装 按照设备说明书和产业园的实际情况，合理布局和安装设备。确保设备安装牢固、运行平稳。在安装过程中，注意设备的连接和接口，确保设备之间的通信和数据传输正常。 2、设备调试 对安装好的设备进行调试，检查设备的运行状况和功能是否正常。根据调试结果，对设备进行必要的调整和优化，确保设备能够满足生产需求。 （三）设备培训 供应商需为工作人员提供相关的操作培训，培训内容包括设备基本操作、功能使用、日常维护等，确保相关人员能熟练使用设备；培训可采用现场培训或线上培训方式，具体时间由双方协商确定。</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1、所有设备以验收之日为质保起始日期，质保期不低于一年，质保期出现的质量问题由中标人负责解决并承担所有费用。 2、在设备使用期间，出现故障或异常，中标供应商应在≦4小时内到达现场处理，并将信息反馈采购人；故障严重不能及时解决时，应及时告知采购人。如不能在≦12小时内排除故障，应更换备件，并负责维修，故障备件应及时修复，并做好相应的记录。如因自身技术能力不足无法修复，需委托设备生产厂商服务的，供货单位须负责相关费用。 3、保修期内，由于货物设计缺陷或货物本身的质量问题，出现故障而3个月内未将其修好，厂商保证免费更换全新的货物(如有新型号同类货物，均免费更换)。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1、供应商若未能在交货期内完成合同规定的义务，由此对采购人造成的延误和一切损失，由中标人承担和赔偿。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提供的本国产品应符合《国务院办公厅关于在政府采购中实施本国产品标准及相关政策的通知》（国办发〔2025〕34号）、《财政部、工信部发布关于贯彻落实《国务院办公厅关于在政府采购中实施本国产品标准及相关政策的通知》的意见》（财库〔2025〕30号）规定。投标人提供符合本国产品标准的声明函，享受相关政策，若提供虚假《声明函》、虚假证明文件谋取中标、成交的，依照《中华人民共和国政府采购法》等法律法规规定追究相应责任。 （1）政府采购活动中既有本国产品又有非本国产品参与竞争的，依法对本国产品给予价格评审优惠，对本国产品的报价给予20%的价格扣除，用扣除后的价格参与评审。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（3）对于非专门面向中小企业的采购项目， 既有本国产品也有非本国产品参与竞争， 且提供本国产品的供应商同时为小微企业的，应按照《通知》和《政府采购促进中小企业发展管理办法》 规定， 对该供应商的产品同时给予支持本国产品和小微企业产品的价格评审优惠。 相关价格评审扣除优惠， 均应该在供应商原始报价基础上计算，用扣除后的价格参与评审。 （4）对于仅有本国产品参与竞争的政府采购项目，本国产品不享受价格扣除评审优惠。 2、中标供应商在中标结果公告发布后3个工作日内提供叁套纸质投标文件（经编标工具生成的文件直接打印并加盖公章），递交的纸质版文件内容确保与线上电子文件保持一致，不允许修改和补充。 3、根据《关于印发中小企业划型标准规定的通知》（工信部联企业〔2011〕300号），中小企业划型标准规定：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投标人应具有独立承担民事责任的能力且具备向采购人提供相关货物能力的企业法人、事业法人、其他组织或者自然人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投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②税收缴纳证明：提供投标文件递交截止时间前一年内任意一个月的缴费凭据（依法免税的投标人应提供相关文件证明）； ③社会保障资金缴纳证明：提供投标文件递交截止时间前一年内任意一个月的社保缴费凭据或社保机构开具的社会保险参保缴费情况证明（依法不需要缴纳社会保障资金的投标人应提供相关证明）； 注：按照陕西省财政厅关于进一步优化政府采购营商环境有关事项的通知（陕财办采〔2023〕4号）中对投标人参与政府采购活动建立“承诺+信用管理”的准入管理制度要求，以上①②③三项内容若采用承诺制，投标人可根据本招标文件格式要求出具承诺函（详见附件），中标供应商的承诺函同中标结果一并公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履行合同的承诺或说明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法定代表人授权委托书及法定代表人身份证明书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单位负责人为同一人或者存在直接控股、管理关系的不同供应商不得参加同一合同项下的政府采购活动（承诺书自拟，加盖投标人公章）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投标人承诺书.docx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关于符合本国产品标准的声明函.docx 投标方案说明.docx 中小企业声明函 商务应答表 产品技术参数表 产品分项报价表.docx 投标函 残疾人福利性单位声明函 标的清单 投标人资格证明文件.docx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所投产品的技术指标、参数、性能等情况符合招标文件要求，提供产品的技术资料，满足招标文件要求得20分，负偏离将进行扣分：每负偏离1项扣0.5分，扣完为止，不计负分。 注：投标人应提供充足的技术证明材料（技术证明材料包括但不限于检测报告、官网和功能截图、彩页、工信部公告截图、说明书等相关资料）予以佐证，未提供证明材料导致技术指标被视为负偏离的风险，投标人自行承担。</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（一）评审内容：①备货、供货进度及组织保障方案；②货物运输方案；③备品配件齐全保障方案；④项目实施过程中应急方案。 （二）评审标准：每一条评审内容无缺陷得2分，满分8分；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（一）评审内容：①产品质量保障方案；②投标产品来源渠道合法正规的明资料；③产品质量管控措施；④备品备件质量保障方案。 （二）评审标准：每一条评审内容无缺陷得3分，满分12分；每一条评审内容存在一处缺陷扣0.6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（一）评审内容：包含：①质保期内的售后服务保障；②售后服务人员安排；③售后服务响应时间与处理时间；④质保期外的售后服务保障。 （二）评审标准：每一条评审内容无缺陷得3分，满分12分；每一条评审内容存在一处缺陷扣0.6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（一）评审内容：①培训具体内容；②培训人员安排；③培训时间及次数安排。 （二）评审标准：每一条评审内容无缺陷得2分，满分6分； 每一条评审内容存在一处缺陷扣0.4分，扣完为止；未提供不得分。（说明：存在下列情形之一的属于内容缺陷：①内容与项目服务需求不吻合、层次未细化的；②阐述未从实际出发，不切合项目背景、项目需求的；③存在抄袭或套用其他内容的；④前后逻辑错误的或常识错误的；⑤无具体详细的阐述、实施性不强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拟投入本项目的人员安排合理，符合项目实施要求，岗位职责明确，每配备一个人员得0.5分，本项最高得4分。 注：提供人员的相关证明材料，否则不得分。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满足招标文件要求且投标价格最低的投标总报价为评标基准价，其价格分为满分。其他投标人的价格分统一按照下列公式计算： 投标报价得分=(评标基准价／投标报价)×35%×100。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报价处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并对声明的真实性负责，在政府采购活动中，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