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CE8F5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shd w:val="clear" w:fill="FFFFFF"/>
        </w:rPr>
        <w:t>招标项目技术、服务、商务及其他要求</w:t>
      </w:r>
    </w:p>
    <w:p w14:paraId="0A4196E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shd w:val="clear" w:fill="FFFFFF"/>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61CE54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shd w:val="clear" w:fill="FFFFFF"/>
        </w:rPr>
        <w:t>（注：当采购包的评标方法为最低评标价法时带“★”的参数需求为实质性要求，供应商必须响应并满足的参数需求，采购人、采购代理机构应当根据项目实际需求合理设定，并明确具体要求。）</w:t>
      </w:r>
    </w:p>
    <w:p w14:paraId="7DB359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3.1采购项目概况</w:t>
      </w:r>
    </w:p>
    <w:p w14:paraId="20E5C10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采购包1(建筑装饰数字化改造)旨在建设一个“实体工具与虚拟系统深度融合、专业技能与适老化专题并重”的现代化建筑装饰实训教学平台。项目通过 “虚实结合”的方式，系统化升级实践教学能力，重点应对建筑装饰行业数字化、工业化转型以及社会适老化改造的迫切人才需求。项目核心由两大相互支撑的板块构成：(一)实体实操模块：装修工程实践教学工具箱系统。项目规划建设 6 组标准化实操工位，每组可满足 4-6 名学生协同实训。该系统包含全套的实操构件、专业工具及配套基层工具箱，支持学生分组完成吊顶、墙面、隔墙、外墙等关键装修构造的全工序、实体化施工模拟训练，着重培养规范化的动手操作与团队协作能力。(二)虚拟仿真模块：适老化改造沉浸式教学系统依托虚拟仿真与数字孪生技术，构建一个覆盖居住空间、高龄失能老人住区、老旧小区公共区域等多维场景的适老化改造虚拟仿真实训系统。该系统将创设沉浸式、情境化的学习环境，支持学生无风险地进行改造方案设计、工艺模拟、安全评估与效果验证。两大板块通过“数字化三维仿真操作指引”实现有机联动，形成“虚拟认知指导实体操作、实体经验反馈虚拟优化”的教学闭环。最终目标是建成一个集“教学、实训、考核、创新”于一体的综合平台，全面赋能建筑装饰数字化改造与适老化专项领域的高素质技术技能人才培养。采购包含：大理石干挂墙面构造实践教学工具箱、铝扣板吊顶构造实践教学工具箱、硬包墙面干挂构造实践教学工具箱、数字化虚拟仿真资源平台、引入智能化设备的居住环境改造虚拟仿真实训教学系统、老旧小区室外公共区域的改造案例虚拟仿真实训教学系统等设施设备一批。要求所有货物（产品）质量合格、安装调试到位、验收合格达到交钥匙条件。 采购包2(大空间数字技术虚实融合创新工坊)大空间数字技术虚实融合创新工坊，围绕推进中国式现代化和教育强国建设的新要求，建设动漫制作技术高水平专业群，通过“VR大空间沉浸式交互实训中心 ”、“数字技术虚实融合创新工坊 ”的建设，推进专业、课程、教材、师资、实习实训基地等教学关键要素改革，打造陕西省乃至全国可复制、可借鉴的改革经验和模式，加快形成服务西安区域发展、支撑数字创意相关产业发展、推动对外开放的职业教育新布局。采购包含：移动式虚拟现实显示设备、大屏无线投屏、道具枪、磁吸电池、行进式沉浸交互实训平台、长征-主题行进式沉浸剧、研学资料包、无线 AP、环境设计、激光雕刻模切画笔多功能四合一 3D 打印机(含耗材)、AR 眼镜(支持开发)等设施设备，要求所有货物（产品）质量合格、安装调试到位、验收合格达到交钥匙条件。</w:t>
      </w:r>
    </w:p>
    <w:p w14:paraId="46D39FE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3.2采购内容</w:t>
      </w:r>
    </w:p>
    <w:p w14:paraId="5EE23ED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5CF426D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采购包预算金额（元）: 600,000.00</w:t>
      </w:r>
    </w:p>
    <w:p w14:paraId="0DF1DBB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采购包最高限价（元）: 600,000.00</w:t>
      </w:r>
    </w:p>
    <w:p w14:paraId="3B2CBF5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供应商报价不允许超过标的金额</w:t>
      </w:r>
    </w:p>
    <w:p w14:paraId="57C8A8B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（招单价的）供应商报价不允许超过标的单价</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50"/>
        <w:gridCol w:w="2882"/>
        <w:gridCol w:w="483"/>
        <w:gridCol w:w="973"/>
        <w:gridCol w:w="487"/>
        <w:gridCol w:w="487"/>
        <w:gridCol w:w="492"/>
        <w:gridCol w:w="496"/>
        <w:gridCol w:w="496"/>
        <w:gridCol w:w="500"/>
        <w:gridCol w:w="500"/>
      </w:tblGrid>
      <w:tr w14:paraId="61901E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967D6B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5B4601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C466E6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B73AFB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F410EC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7CB062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F40302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6DD5A4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C34D2F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CFF787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0C9BD7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是否实施本国产品政策</w:t>
            </w:r>
          </w:p>
        </w:tc>
      </w:tr>
      <w:tr w14:paraId="7A2F25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FD635C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E5B564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建筑装饰数字化改造项目</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1378F25">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644F607">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lang w:val="en-US" w:eastAsia="zh-CN" w:bidi="ar"/>
              </w:rPr>
              <w:t>600,000.00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290577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6D0AFC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05A75F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6BAB6F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809F1D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D451AA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8C83CE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是</w:t>
            </w:r>
          </w:p>
        </w:tc>
      </w:tr>
    </w:tbl>
    <w:p w14:paraId="69A14F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3.3技术要求</w:t>
      </w:r>
    </w:p>
    <w:p w14:paraId="4890B22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4BB16D8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标的名称：建筑装饰数字化改造项目</w:t>
      </w:r>
    </w:p>
    <w:tbl>
      <w:tblPr>
        <w:tblStyle w:val="9"/>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20"/>
        <w:gridCol w:w="1221"/>
        <w:gridCol w:w="6105"/>
      </w:tblGrid>
      <w:tr w14:paraId="6C12D7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82A20C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0B08A6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C63027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技术参数与性能指标</w:t>
            </w:r>
          </w:p>
        </w:tc>
      </w:tr>
      <w:tr w14:paraId="424D01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9BFEA8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821090E">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4BBBE1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1"/>
                <w:rFonts w:ascii="仿宋" w:hAnsi="仿宋" w:eastAsia="仿宋" w:cs="仿宋"/>
                <w:color w:val="000000"/>
                <w:sz w:val="23"/>
                <w:szCs w:val="23"/>
              </w:rPr>
              <w:t>1.</w:t>
            </w:r>
            <w:r>
              <w:rPr>
                <w:rStyle w:val="11"/>
                <w:rFonts w:hint="eastAsia" w:ascii="仿宋" w:hAnsi="仿宋" w:eastAsia="仿宋" w:cs="仿宋"/>
                <w:color w:val="000000"/>
                <w:sz w:val="23"/>
                <w:szCs w:val="23"/>
              </w:rPr>
              <w:t>采购需求及要求</w:t>
            </w:r>
          </w:p>
          <w:p w14:paraId="6445140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1"/>
                <w:rFonts w:hint="eastAsia" w:ascii="仿宋" w:hAnsi="仿宋" w:eastAsia="仿宋" w:cs="仿宋"/>
                <w:color w:val="000000"/>
                <w:sz w:val="23"/>
                <w:szCs w:val="23"/>
              </w:rPr>
              <w:t>1.1采购需求清单：详见附件。本采购包核心产品为：引入智能化设备的居住环境改造虚拟仿真实训教学系统。</w:t>
            </w:r>
          </w:p>
          <w:p w14:paraId="7165722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11"/>
                <w:rFonts w:hint="eastAsia" w:ascii="仿宋" w:hAnsi="仿宋" w:eastAsia="仿宋" w:cs="仿宋"/>
                <w:color w:val="000000"/>
                <w:sz w:val="23"/>
                <w:szCs w:val="23"/>
              </w:rPr>
              <w:t>1.2实施要求：（1）项目实施过程中，设备进场与学校项目负责人联系，由实训基地建设负责人核实设备规格型号、数量等进行检查，实施完成后需进行软件安装及调试工作。试运行期内学校负责组织针对所交付产品的系统功能模块进行现场的系统测试，使每个功能模块都得到基本确认。（2）项目建成后三年内，投标人组织教师及时进行培训(培训教师≥ 8人，每年不少于 1 次)，并保证每位教师能够熟练操作实训设备。</w:t>
            </w:r>
          </w:p>
          <w:p w14:paraId="5C6704C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11"/>
                <w:rFonts w:hint="eastAsia" w:ascii="仿宋" w:hAnsi="仿宋" w:eastAsia="仿宋" w:cs="仿宋"/>
                <w:color w:val="000000"/>
                <w:sz w:val="23"/>
                <w:szCs w:val="23"/>
              </w:rPr>
              <w:t>1.3质量标准及要求：（1）所有货物(产品)、服务符合国家、省、市（行业）强制性标准及采购人要求的合格标准。</w:t>
            </w:r>
          </w:p>
          <w:p w14:paraId="7C4756B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1"/>
                <w:rFonts w:hint="eastAsia" w:ascii="仿宋" w:hAnsi="仿宋" w:eastAsia="仿宋" w:cs="仿宋"/>
                <w:color w:val="000000"/>
                <w:sz w:val="23"/>
                <w:szCs w:val="23"/>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68B7E7B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1"/>
                <w:rFonts w:hint="eastAsia" w:ascii="仿宋" w:hAnsi="仿宋" w:eastAsia="仿宋" w:cs="仿宋"/>
                <w:color w:val="000000"/>
                <w:sz w:val="23"/>
                <w:szCs w:val="23"/>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67346E4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1.4产品“三包”要求：货物(产品)属于国家规定的“三包产品”，产品制造商、经销代理商应遵守“三包”的规定，在产品发生质量问题时，及时对所提供产品实行“包退、包换、保修”服务，并承担由此产生的包装、运输等一切费用。</w:t>
            </w:r>
          </w:p>
          <w:p w14:paraId="612A9B6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1"/>
                <w:rFonts w:hint="eastAsia" w:ascii="仿宋" w:hAnsi="仿宋" w:eastAsia="仿宋" w:cs="仿宋"/>
                <w:color w:val="000000"/>
                <w:sz w:val="23"/>
                <w:szCs w:val="23"/>
              </w:rPr>
              <w:t>1.5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2819AA2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1"/>
                <w:rFonts w:hint="eastAsia" w:ascii="仿宋" w:hAnsi="仿宋" w:eastAsia="仿宋" w:cs="仿宋"/>
                <w:color w:val="000000"/>
                <w:sz w:val="23"/>
                <w:szCs w:val="23"/>
              </w:rPr>
              <w:t>1.6投标人应保证投标所提供第三方资料内容真实、完整、准确；如有相关第三方书面声明、相关检测报告等资料虚假，监管部门有权根据调查情形认定其是否属于提供虚假材料谋取中标（成交），并严肃处理。</w:t>
            </w:r>
          </w:p>
          <w:p w14:paraId="33C9020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1"/>
                <w:rFonts w:hint="eastAsia" w:ascii="仿宋" w:hAnsi="仿宋" w:eastAsia="仿宋" w:cs="仿宋"/>
                <w:color w:val="000000"/>
                <w:sz w:val="23"/>
                <w:szCs w:val="23"/>
              </w:rPr>
              <w:t>1.7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717E219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1.8售后服务要求：（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2DF938B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（2）中标人负责货物的现场安装、调试、测试和启动等。</w:t>
            </w:r>
          </w:p>
          <w:p w14:paraId="24680E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2F8CB8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（4）质保期自采购人在质量验收单（终验）上签字之日起计算，质保费用计入总价。</w:t>
            </w:r>
          </w:p>
          <w:p w14:paraId="558F821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5）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23F8036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6）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5DBE43C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（7）货物售后服务方式为现场服务，质保期内维修费用含在合同总价中（中标价格），提供终身维修（护）。中标人服务响应时间不超过8 小时，解决问题不超过 12 小时。</w:t>
            </w:r>
          </w:p>
          <w:p w14:paraId="63DDA21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1"/>
                <w:rFonts w:hint="eastAsia" w:ascii="仿宋" w:hAnsi="仿宋" w:eastAsia="仿宋" w:cs="仿宋"/>
                <w:color w:val="000000"/>
                <w:sz w:val="23"/>
                <w:szCs w:val="23"/>
              </w:rPr>
              <w:t>（8）所有货物服务方式均为中标人上门服务，即由中标人派人到货物使用现场维修，由此产生的一切费用均由中标人承担，对系统进行定期的检修、保养工作，并与用户进行沟通，定期开展技术交流活动，预防故障发生，保证系统的正常运行。</w:t>
            </w:r>
          </w:p>
          <w:p w14:paraId="739F954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1"/>
                <w:rFonts w:hint="eastAsia" w:ascii="仿宋" w:hAnsi="仿宋" w:eastAsia="仿宋" w:cs="仿宋"/>
                <w:color w:val="000000"/>
                <w:sz w:val="23"/>
                <w:szCs w:val="23"/>
              </w:rPr>
              <w:t>（9）在最终验收后的质量保证期内，中标人应对设计、工艺或材料等的缺陷而产生的故障负责（负责解决并承担全部费用）。质保期满后如出现此类问题亦应负责。</w:t>
            </w:r>
          </w:p>
          <w:p w14:paraId="581A61F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1"/>
                <w:rFonts w:hint="eastAsia" w:ascii="仿宋" w:hAnsi="仿宋" w:eastAsia="仿宋" w:cs="仿宋"/>
                <w:color w:val="000000"/>
                <w:sz w:val="23"/>
                <w:szCs w:val="23"/>
              </w:rPr>
              <w:t>（10）质保期结束后的其他维修、维护等由双方协商再定。</w:t>
            </w:r>
          </w:p>
          <w:p w14:paraId="478A112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1"/>
                <w:rFonts w:hint="eastAsia" w:ascii="仿宋" w:hAnsi="仿宋" w:eastAsia="仿宋" w:cs="仿宋"/>
                <w:color w:val="000000"/>
                <w:sz w:val="23"/>
                <w:szCs w:val="23"/>
              </w:rPr>
              <w:t>2.其他要求或说明</w:t>
            </w:r>
          </w:p>
          <w:p w14:paraId="1E227C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1"/>
                <w:rFonts w:hint="eastAsia" w:ascii="仿宋" w:hAnsi="仿宋" w:eastAsia="仿宋" w:cs="仿宋"/>
                <w:color w:val="000000"/>
                <w:sz w:val="23"/>
                <w:szCs w:val="23"/>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510FA12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1"/>
                <w:rFonts w:hint="eastAsia" w:ascii="仿宋" w:hAnsi="仿宋" w:eastAsia="仿宋" w:cs="仿宋"/>
                <w:color w:val="000000"/>
                <w:sz w:val="23"/>
                <w:szCs w:val="23"/>
              </w:rPr>
              <w:t>2.2人员配置：投标人根据采购项目特性及要求，自行配置履行合同所必需的专业服务团队，自行组织实施与管理，相关人员经过严格培训，具有相关工作经验，能够胜任项目工作，保证项目顺利实施。</w:t>
            </w:r>
          </w:p>
          <w:p w14:paraId="05ED847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22"/>
              <w:jc w:val="both"/>
              <w:rPr>
                <w:rFonts w:hint="eastAsia" w:ascii="宋体" w:hAnsi="宋体" w:eastAsia="宋体" w:cs="宋体"/>
                <w:sz w:val="18"/>
                <w:szCs w:val="18"/>
              </w:rPr>
            </w:pPr>
            <w:r>
              <w:rPr>
                <w:rStyle w:val="11"/>
                <w:rFonts w:hint="eastAsia" w:ascii="仿宋" w:hAnsi="仿宋" w:eastAsia="仿宋" w:cs="仿宋"/>
                <w:color w:val="000000"/>
                <w:sz w:val="23"/>
                <w:szCs w:val="23"/>
              </w:rPr>
              <w:t>2.3设施设备：投标人根据采购项目特性及要求，自行配置投入履行合同所必需的各类设施设备（不限于专业设备、辅助设备、工具、软件等），保证项目顺利实施。</w:t>
            </w:r>
          </w:p>
          <w:p w14:paraId="61071B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11"/>
                <w:rFonts w:hint="eastAsia" w:ascii="仿宋" w:hAnsi="仿宋" w:eastAsia="仿宋" w:cs="仿宋"/>
                <w:color w:val="000000"/>
                <w:sz w:val="23"/>
                <w:szCs w:val="23"/>
              </w:rPr>
              <w:t>2.4本项目采购标的所属行业为:</w:t>
            </w:r>
            <w:r>
              <w:rPr>
                <w:rStyle w:val="11"/>
                <w:rFonts w:hint="eastAsia" w:ascii="宋体" w:hAnsi="宋体" w:eastAsia="宋体" w:cs="宋体"/>
                <w:color w:val="000000"/>
                <w:sz w:val="23"/>
                <w:szCs w:val="23"/>
                <w:u w:val="single"/>
              </w:rPr>
              <w:t> </w:t>
            </w:r>
            <w:r>
              <w:rPr>
                <w:rStyle w:val="11"/>
                <w:rFonts w:hint="eastAsia" w:ascii="仿宋" w:hAnsi="仿宋" w:eastAsia="仿宋" w:cs="仿宋"/>
                <w:color w:val="000000"/>
                <w:sz w:val="23"/>
                <w:szCs w:val="23"/>
                <w:u w:val="single"/>
              </w:rPr>
              <w:t>工业</w:t>
            </w:r>
            <w:r>
              <w:rPr>
                <w:rStyle w:val="11"/>
                <w:rFonts w:hint="eastAsia" w:ascii="宋体" w:hAnsi="宋体" w:eastAsia="宋体" w:cs="宋体"/>
                <w:color w:val="000000"/>
                <w:sz w:val="23"/>
                <w:szCs w:val="23"/>
                <w:u w:val="single"/>
              </w:rPr>
              <w:t> </w:t>
            </w:r>
            <w:r>
              <w:rPr>
                <w:rStyle w:val="11"/>
                <w:rFonts w:hint="eastAsia" w:ascii="仿宋" w:hAnsi="仿宋" w:eastAsia="仿宋" w:cs="仿宋"/>
                <w:color w:val="000000"/>
                <w:sz w:val="23"/>
                <w:szCs w:val="23"/>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039F657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3.4商务要求</w:t>
      </w:r>
    </w:p>
    <w:p w14:paraId="4CAD88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3.4.1交货时间</w:t>
      </w:r>
    </w:p>
    <w:p w14:paraId="6AE06C8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6399B96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自合同签订生效之日起45日内完成供货、安装、调试、验收等所有内容。</w:t>
      </w:r>
    </w:p>
    <w:p w14:paraId="25D3D8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3.4.2交货地点</w:t>
      </w:r>
    </w:p>
    <w:p w14:paraId="0072713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45FB75C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西安职业技术学院(具体按采购人指定地点)</w:t>
      </w:r>
    </w:p>
    <w:p w14:paraId="5DDBDB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3.4.3支付方式</w:t>
      </w:r>
    </w:p>
    <w:p w14:paraId="2EA2E53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0156E53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分期付款</w:t>
      </w:r>
    </w:p>
    <w:p w14:paraId="2C64DBE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3.4.4支付约定</w:t>
      </w:r>
    </w:p>
    <w:p w14:paraId="44B5DBF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23D469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1、 预付款，合同签订生效(付款前服务商应出具等值发票交至采购人，采购人以银行转账方式支付)后，达到付款条件起10个工作日内，支付合同总金额的40.0%</w:t>
      </w:r>
    </w:p>
    <w:p w14:paraId="6C56101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2、 其他，所有供货、安装、调试、验收合格(付款前服务商应出具等值发票交至采购人，采购人以银行转账方式支付；其他具体按拟签订采购合同相关条款执行)后，达到付款条件起10个工作日内，支付合同总金额的60.0%</w:t>
      </w:r>
    </w:p>
    <w:p w14:paraId="3BA54BC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3.4.5验收标准和方法</w:t>
      </w:r>
    </w:p>
    <w:p w14:paraId="70F748E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5BE9180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68B3BA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3.4.6包装方式及运输</w:t>
      </w:r>
    </w:p>
    <w:p w14:paraId="6E9024F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413D71E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92383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3.4.7质量保修范围和保修期</w:t>
      </w:r>
    </w:p>
    <w:p w14:paraId="539CA8E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7BB21E8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721B045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3.4.8违约责任与解决争议的方法</w:t>
      </w:r>
    </w:p>
    <w:p w14:paraId="2BB2195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70BEE32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具体按拟定合同相关条款执行。</w:t>
      </w:r>
    </w:p>
    <w:p w14:paraId="59686B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3.5其他要求</w:t>
      </w:r>
    </w:p>
    <w:p w14:paraId="25DF738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shd w:val="clear" w:fill="FFFFFF"/>
        </w:rPr>
      </w:pPr>
      <w:r>
        <w:rPr>
          <w:rFonts w:hint="eastAsia" w:ascii="宋体" w:hAnsi="宋体" w:eastAsia="宋体" w:cs="宋体"/>
          <w:i w:val="0"/>
          <w:iCs w:val="0"/>
          <w:caps w:val="0"/>
          <w:color w:val="0A82E5"/>
          <w:spacing w:val="0"/>
          <w:sz w:val="18"/>
          <w:szCs w:val="18"/>
          <w:shd w:val="clear" w:fill="FFFFFF"/>
        </w:rPr>
        <w:t>(一)投标有效期： 1.出现特殊情况需要延长投标有效期的，采购代理机构或采购人可于投标有效期满之前，以书面形式通知所有投标人延长投标有效期。投标人应予书面答复，同意延长的，但不得要求或被允许修改其投标文件；投标人拒绝延长的，其投标文件失效。 2.在投标有效期内，投标人撤销投标文件的，应承担投标文件和法律规定的责任。 3.中标人的投标有效期自动延长至合同终止为止。 (二)合格投标人少于3家的处理： 1.评审过程中，若出现合格投标人只有2家时，采购人经同级财政部门同意后，可以按《政府采购非招标采购方式管理办法》（财政部第74号令）的规定与该2家投标人进行竞争性谈判采购。只有1家时，采购人应依法重新组织采购活动。 2.评审过程中，除符合第1条条款规定情形外，若出现合格投标人少于3家时，采购人应依法重新组织采购活动。 (三)、投标人的电子投标文件中的所有文字资料、图纸、数据、方案、证书、检测报告等投标内容应清晰可辨，表达意思统一，便于查找，投标人自行承担资料模糊不清、无法辨认的不利后果。 (四)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 (五)文件中签名是指：手写签名或加盖签名章（含电子章、印章、签名章），盖章是指加盖单位章（含电子章）。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投标人应通过陕西省政府采购综合管理平台的项目电子化交易系统在线实施报名、获取招标文件、投标、报价等操作，投标人无需现场提供纸质招标文件。但在中标后，中标人在领取中标通知书时需提供纸质投标文件两套用于备案，纸质投标文件应通过专用制作软件直接打印(自定单双面、黑白/彩色)，确保与项目电子化交易系统中的电子投标文件保持一致，不允许修改和补充。中标（成交）通知书领取地址：西安市雁塔区雁翔路111号赛格·中京坊6幢1（公寓A1）单元2层10201室招标一部。</w:t>
      </w:r>
    </w:p>
    <w:p w14:paraId="42C9F50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shd w:val="clear" w:fill="FFFFFF"/>
        </w:rPr>
      </w:pPr>
    </w:p>
    <w:p w14:paraId="66F4468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shd w:val="clear" w:fill="FFFFFF"/>
        </w:rPr>
      </w:pPr>
    </w:p>
    <w:p w14:paraId="09E0CB80">
      <w:pPr>
        <w:rPr>
          <w:rFonts w:hint="eastAsia" w:ascii="宋体" w:hAnsi="宋体" w:eastAsia="宋体" w:cs="宋体"/>
          <w:i w:val="0"/>
          <w:iCs w:val="0"/>
          <w:caps w:val="0"/>
          <w:color w:val="0A82E5"/>
          <w:spacing w:val="0"/>
          <w:sz w:val="18"/>
          <w:szCs w:val="18"/>
          <w:shd w:val="clear" w:fill="FFFFFF"/>
        </w:rPr>
      </w:pPr>
      <w:r>
        <w:rPr>
          <w:rFonts w:hint="eastAsia" w:ascii="宋体" w:hAnsi="宋体" w:eastAsia="宋体" w:cs="宋体"/>
          <w:i w:val="0"/>
          <w:iCs w:val="0"/>
          <w:caps w:val="0"/>
          <w:color w:val="0A82E5"/>
          <w:spacing w:val="0"/>
          <w:sz w:val="18"/>
          <w:szCs w:val="18"/>
          <w:shd w:val="clear" w:fill="FFFFFF"/>
        </w:rPr>
        <w:br w:type="page"/>
      </w:r>
    </w:p>
    <w:p w14:paraId="21DFC375">
      <w:pPr>
        <w:pStyle w:val="12"/>
        <w:jc w:val="both"/>
        <w:outlineLvl w:val="1"/>
        <w:rPr>
          <w:rFonts w:hint="default" w:ascii="宋体" w:hAnsi="宋体" w:eastAsia="宋体" w:cs="宋体"/>
          <w:b/>
          <w:color w:val="000000" w:themeColor="text1"/>
          <w:sz w:val="24"/>
          <w:szCs w:val="24"/>
          <w:highlight w:val="none"/>
          <w:lang w:eastAsia="zh-CN"/>
          <w14:textFill>
            <w14:solidFill>
              <w14:schemeClr w14:val="tx1"/>
            </w14:solidFill>
          </w14:textFill>
        </w:rPr>
      </w:pPr>
      <w:r>
        <w:rPr>
          <w:rFonts w:ascii="宋体" w:hAnsi="宋体" w:eastAsia="宋体" w:cs="宋体"/>
          <w:b/>
          <w:color w:val="000000" w:themeColor="text1"/>
          <w:sz w:val="24"/>
          <w:szCs w:val="24"/>
          <w:highlight w:val="none"/>
          <w:lang w:eastAsia="zh-CN"/>
          <w14:textFill>
            <w14:solidFill>
              <w14:schemeClr w14:val="tx1"/>
            </w14:solidFill>
          </w14:textFill>
        </w:rPr>
        <w:t>附件：</w:t>
      </w:r>
    </w:p>
    <w:p w14:paraId="1078213E">
      <w:pPr>
        <w:spacing w:line="348"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采购包1建筑装饰数字化改造采购需求清单</w:t>
      </w:r>
    </w:p>
    <w:tbl>
      <w:tblPr>
        <w:tblStyle w:val="9"/>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214"/>
        <w:gridCol w:w="1528"/>
        <w:gridCol w:w="4562"/>
        <w:gridCol w:w="799"/>
        <w:gridCol w:w="715"/>
      </w:tblGrid>
      <w:tr w14:paraId="09E2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01" w:type="dxa"/>
            <w:vAlign w:val="center"/>
          </w:tcPr>
          <w:p w14:paraId="6CDB722C">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序号</w:t>
            </w:r>
          </w:p>
        </w:tc>
        <w:tc>
          <w:tcPr>
            <w:tcW w:w="1214" w:type="dxa"/>
            <w:vAlign w:val="center"/>
          </w:tcPr>
          <w:p w14:paraId="602DDC06">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模块名称</w:t>
            </w:r>
          </w:p>
        </w:tc>
        <w:tc>
          <w:tcPr>
            <w:tcW w:w="1528" w:type="dxa"/>
            <w:vAlign w:val="center"/>
          </w:tcPr>
          <w:p w14:paraId="0AD5D3B6">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pacing w:val="-4"/>
                <w:sz w:val="24"/>
                <w:highlight w:val="none"/>
                <w14:textFill>
                  <w14:solidFill>
                    <w14:schemeClr w14:val="tx1"/>
                  </w14:solidFill>
                </w14:textFill>
              </w:rPr>
              <w:t>内容</w:t>
            </w:r>
          </w:p>
        </w:tc>
        <w:tc>
          <w:tcPr>
            <w:tcW w:w="4562" w:type="dxa"/>
            <w:vAlign w:val="center"/>
          </w:tcPr>
          <w:p w14:paraId="0CADD149">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技术要求</w:t>
            </w:r>
          </w:p>
        </w:tc>
        <w:tc>
          <w:tcPr>
            <w:tcW w:w="799" w:type="dxa"/>
            <w:vAlign w:val="center"/>
          </w:tcPr>
          <w:p w14:paraId="694FC698">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数量</w:t>
            </w:r>
          </w:p>
        </w:tc>
        <w:tc>
          <w:tcPr>
            <w:tcW w:w="715" w:type="dxa"/>
            <w:vAlign w:val="center"/>
          </w:tcPr>
          <w:p w14:paraId="468C1E0F">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单位</w:t>
            </w:r>
          </w:p>
        </w:tc>
      </w:tr>
      <w:tr w14:paraId="6D86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4" w:hRule="atLeast"/>
          <w:jc w:val="center"/>
        </w:trPr>
        <w:tc>
          <w:tcPr>
            <w:tcW w:w="701" w:type="dxa"/>
            <w:vMerge w:val="restart"/>
            <w:vAlign w:val="center"/>
          </w:tcPr>
          <w:p w14:paraId="39C2F5FE">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214" w:type="dxa"/>
            <w:vMerge w:val="restart"/>
            <w:vAlign w:val="center"/>
          </w:tcPr>
          <w:p w14:paraId="602F7F22">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5"/>
                <w:sz w:val="24"/>
                <w:highlight w:val="none"/>
                <w14:textFill>
                  <w14:solidFill>
                    <w14:schemeClr w14:val="tx1"/>
                  </w14:solidFill>
                </w14:textFill>
              </w:rPr>
              <w:t>装修工程实践教学工具</w:t>
            </w:r>
            <w:r>
              <w:rPr>
                <w:rFonts w:hint="eastAsia" w:ascii="宋体" w:hAnsi="宋体" w:eastAsia="宋体" w:cs="宋体"/>
                <w:color w:val="000000" w:themeColor="text1"/>
                <w:spacing w:val="50"/>
                <w:w w:val="125"/>
                <w:sz w:val="24"/>
                <w:highlight w:val="none"/>
                <w14:textFill>
                  <w14:solidFill>
                    <w14:schemeClr w14:val="tx1"/>
                  </w14:solidFill>
                </w14:textFill>
              </w:rPr>
              <w:t>箱</w:t>
            </w:r>
          </w:p>
        </w:tc>
        <w:tc>
          <w:tcPr>
            <w:tcW w:w="1528" w:type="dxa"/>
            <w:vAlign w:val="center"/>
          </w:tcPr>
          <w:p w14:paraId="17847659">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大理石干挂墙面构造实践教学工具箱</w:t>
            </w:r>
          </w:p>
        </w:tc>
        <w:tc>
          <w:tcPr>
            <w:tcW w:w="4562" w:type="dxa"/>
            <w:vAlign w:val="center"/>
          </w:tcPr>
          <w:p w14:paraId="7F71C65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1.实操装置箱体规格(约)：970*450*225mm。</w:t>
            </w:r>
          </w:p>
          <w:p w14:paraId="186D153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22CB82D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3.实操装置功能：工具箱内容包含“实操构件”、“实操工具”、“使用说明书”、“案例图纸”。学生可通过对案例图纸的识图后，按照使用说明的指引，完成对背拴式大理石干挂构造的安装实操任务。</w:t>
            </w:r>
          </w:p>
          <w:p w14:paraId="6F69E48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5A5C312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①实操构件包含：竖向龙骨（预留安装孔位置，龙骨表面做静电喷涂处理）、龙骨固定件、横向龙骨及石材挂件、仿真石材等。</w:t>
            </w:r>
          </w:p>
          <w:p w14:paraId="788BD7D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②配套实操工具：卷尺、套筒扳手等。</w:t>
            </w:r>
          </w:p>
          <w:p w14:paraId="53376EA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7213EF7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④案例图纸：至少需要包含立面、构造节点大样图等内容。</w:t>
            </w:r>
          </w:p>
        </w:tc>
        <w:tc>
          <w:tcPr>
            <w:tcW w:w="799" w:type="dxa"/>
            <w:vAlign w:val="center"/>
          </w:tcPr>
          <w:p w14:paraId="6C52C610">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18B7599F">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4124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01" w:type="dxa"/>
            <w:vMerge w:val="continue"/>
            <w:vAlign w:val="center"/>
          </w:tcPr>
          <w:p w14:paraId="4C518338">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304D7F6E">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18872C80">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轻钢龙骨石膏板构造吊顶实践教学工具箱</w:t>
            </w:r>
          </w:p>
        </w:tc>
        <w:tc>
          <w:tcPr>
            <w:tcW w:w="4562" w:type="dxa"/>
            <w:vAlign w:val="center"/>
          </w:tcPr>
          <w:p w14:paraId="50BDBAE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1.实操装置箱体规格(约)：970*450*225mm。</w:t>
            </w:r>
          </w:p>
          <w:p w14:paraId="6118A75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64623C2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轻钢龙骨石膏板（内嵌磁吸轨道）吊顶构造的安装实操任务。</w:t>
            </w:r>
          </w:p>
          <w:p w14:paraId="577EB99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6E6B689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包含：预埋阴角收口型材（需要预留安装孔）、卡式主龙骨、副龙骨（需要预留内嵌安装孔）边龙骨（需要预留安装孔）、吊杆、内嵌式磁吸轨道、面层板材（石膏板替代材料）等。②实操工具:卷尺、螺丝刀等。</w:t>
            </w:r>
          </w:p>
          <w:p w14:paraId="4B3A950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502A80A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④案例图纸：至少需要包含案例平面图、天花布置图、构造节点大样图等内容。</w:t>
            </w:r>
          </w:p>
        </w:tc>
        <w:tc>
          <w:tcPr>
            <w:tcW w:w="799" w:type="dxa"/>
            <w:vAlign w:val="center"/>
          </w:tcPr>
          <w:p w14:paraId="06178258">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407C0EDF">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16ED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6447E6FF">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19B0C53B">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095F2F69">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铝扣板吊顶构造实践教学工具箱</w:t>
            </w:r>
          </w:p>
        </w:tc>
        <w:tc>
          <w:tcPr>
            <w:tcW w:w="4562" w:type="dxa"/>
            <w:vAlign w:val="center"/>
          </w:tcPr>
          <w:p w14:paraId="235DCFF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1.实操装置箱体规格(约)：970*450*160mm。</w:t>
            </w:r>
          </w:p>
          <w:p w14:paraId="145EDC3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68C7EBB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3.实操装置功能：工具箱内容包含“实操构件”、“实操工具”、“使用说明书”、“案例图纸”。学生可通过对案例图纸的识图后，按照使用说明的指引，完成对铝扣板吊顶构造的安装实操任务。</w:t>
            </w:r>
          </w:p>
          <w:p w14:paraId="608AC93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6B11D67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①实操构件：主龙骨、边龙骨、三角龙骨、吊杆、铝扣板等。②实操工具:卷尺、螺丝刀等。</w:t>
            </w:r>
          </w:p>
          <w:p w14:paraId="2B42CE5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2F02687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④案例图纸：至少需要包含案例平面图、天花布置图、构造节点大样图等内容。</w:t>
            </w:r>
          </w:p>
        </w:tc>
        <w:tc>
          <w:tcPr>
            <w:tcW w:w="799" w:type="dxa"/>
            <w:vAlign w:val="center"/>
          </w:tcPr>
          <w:p w14:paraId="5E075630">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6D8BA634">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0A10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102EC62A">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6D95EAAB">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554CAEA2">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木饰面墙面干挂构造实践教学工具箱</w:t>
            </w:r>
          </w:p>
        </w:tc>
        <w:tc>
          <w:tcPr>
            <w:tcW w:w="4562" w:type="dxa"/>
            <w:vAlign w:val="center"/>
          </w:tcPr>
          <w:p w14:paraId="5035DC3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1.实操装置箱体规格(约)：970*450*（225~280）mm。</w:t>
            </w:r>
          </w:p>
          <w:p w14:paraId="23F53EA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15046B5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3.实操装置功能：工具箱内容包含“实操构件”、“实操工具”、“使用说明书”、“案例图纸”。学生可通过对案例图纸的识图后，按照使用说明的指引，完成对木饰面墙板与顶面交接构造的安装实操任务。</w:t>
            </w:r>
          </w:p>
          <w:p w14:paraId="039E6C0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2BD4F7E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①实操构件包含：竖龙骨（预留安装孔位置）、阻燃板基层（预留安装孔位置）、木饰面墙面板、卡式主龙骨、副龙骨（内嵌安装孔）、墙顶交接收口型材等。②实操工具:卷尺、螺丝刀等。</w:t>
            </w:r>
          </w:p>
          <w:p w14:paraId="6994080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5B27BFC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④案例图纸：至少需要包含案例平面图、天花布置图、立面图、构造节点大样图等内容。</w:t>
            </w:r>
          </w:p>
        </w:tc>
        <w:tc>
          <w:tcPr>
            <w:tcW w:w="799" w:type="dxa"/>
            <w:vAlign w:val="center"/>
          </w:tcPr>
          <w:p w14:paraId="1149594E">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28FCB40A">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1580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2B319671">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3F6A60B8">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5BC69A1E">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硬包墙面干挂构造实践教学工具箱</w:t>
            </w:r>
          </w:p>
        </w:tc>
        <w:tc>
          <w:tcPr>
            <w:tcW w:w="4562" w:type="dxa"/>
            <w:vAlign w:val="center"/>
          </w:tcPr>
          <w:p w14:paraId="41A6BDF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1.实操装置箱体规格(约)：970*450*225mm。</w:t>
            </w:r>
          </w:p>
          <w:p w14:paraId="323CB5B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0A04D84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3.实操装置功能：工具箱内容包含“实操构件”、“实操工具”、“使用说明书”、“案例图纸”。学生可通过对案例图纸的识图后，按照使用说明的指引，完成对硬包/墙咔墙面构造的安装实操任务。</w:t>
            </w:r>
          </w:p>
          <w:p w14:paraId="2B0259B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6C753BB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包含：竖龙骨（预留安装孔位置）、阻燃板基层（预留安装孔位置）、干挂条、金属线（内嵌安装孔）、硬包墙面板（内嵌安装螺母）、墙咔墙面板（内嵌安装螺母）等。②实操工具:卷尺、螺丝刀等。</w:t>
            </w:r>
          </w:p>
          <w:p w14:paraId="575B0CE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4D69BC8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④案例图纸：至少需要包含案例平面图、立面图、构造节点大样图等内容。</w:t>
            </w:r>
          </w:p>
        </w:tc>
        <w:tc>
          <w:tcPr>
            <w:tcW w:w="799" w:type="dxa"/>
            <w:vAlign w:val="center"/>
          </w:tcPr>
          <w:p w14:paraId="2B1AC7DD">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515F400D">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6517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3246165C">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777ED2E0">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21B0D71C">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轻钢龙骨隔墙构造实践教学工具箱</w:t>
            </w:r>
          </w:p>
        </w:tc>
        <w:tc>
          <w:tcPr>
            <w:tcW w:w="4562" w:type="dxa"/>
            <w:vAlign w:val="center"/>
          </w:tcPr>
          <w:p w14:paraId="7C81901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1.实操装置箱体规格(约)：970*450*225mm。</w:t>
            </w:r>
          </w:p>
          <w:p w14:paraId="29CD2AA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349E45B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3.实操装置功能：工具箱内容包含“实操构件”、“实操工具”、“使用说明书”、“案例图纸”。学生可通过对案例图纸的识图后，按照使用说明的指引，完成对轻钢龙骨隔墙构造的安装实操任务。</w:t>
            </w:r>
          </w:p>
          <w:p w14:paraId="24366C6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669E597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构件：隔音棉、沿顶龙骨（预留安装孔位置）、沿地龙骨（预留安装孔位置）、竖龙骨（预留安装孔位置，龙骨表面做静电喷涂处理）、通贯龙骨、支撑卡、面层板材（石膏板替代材料），龙骨采用75系列龙骨。</w:t>
            </w:r>
          </w:p>
          <w:p w14:paraId="14D9457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②实操工具:卷尺、螺丝刀等。</w:t>
            </w:r>
          </w:p>
          <w:p w14:paraId="3A68061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p w14:paraId="53C3EA6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④案例图纸：至少需要包含案例平面图、新建隔墙图、构造节点大样图等内容。</w:t>
            </w:r>
          </w:p>
        </w:tc>
        <w:tc>
          <w:tcPr>
            <w:tcW w:w="799" w:type="dxa"/>
            <w:vAlign w:val="center"/>
          </w:tcPr>
          <w:p w14:paraId="3F31B3F3">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6936E3CD">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1BD3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5C764139">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40C1121E">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1FB68B51">
            <w:pPr>
              <w:widowControl/>
              <w:spacing w:line="360" w:lineRule="auto"/>
              <w:jc w:val="center"/>
              <w:textAlignment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装修工程模拟实操基层</w:t>
            </w:r>
          </w:p>
        </w:tc>
        <w:tc>
          <w:tcPr>
            <w:tcW w:w="4562" w:type="dxa"/>
            <w:vAlign w:val="center"/>
          </w:tcPr>
          <w:p w14:paraId="6EF29ED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1.实操装置箱体规格(约)：970*450*225mm。</w:t>
            </w:r>
          </w:p>
          <w:p w14:paraId="6F676B7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2.实操装置箱体材质：采用深灰色多层板表面材质。</w:t>
            </w:r>
          </w:p>
          <w:p w14:paraId="42D6736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3.实操装置功能：工具箱内容包含“实操构件”、“实操工具”、“使用说明书”。学生可按照使用说明的指引，完成对装修工程模拟实操基层的安装实操任务。</w:t>
            </w:r>
          </w:p>
          <w:p w14:paraId="000F0F9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4.具体配套内容如下：</w:t>
            </w:r>
          </w:p>
          <w:p w14:paraId="765AE5E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实操基层构件：基层立柱（采用铝型方管内嵌安装孔，表面印有刻度尺）、顶面基层框架（采用铝方管内嵌穿孔≥2mm厚铝质网板，并内嵌安装螺母，整体框架采用浅灰色静电喷涂喷涂处理）、实操基层模块化网板（需根据本项目所有实践教学工具箱的安装需求确定安装孔位，并内嵌螺母。材质采用≥2mm厚铝制网板，表面采用浅灰色静电喷涂喷涂处理）等。</w:t>
            </w:r>
          </w:p>
          <w:p w14:paraId="138A37B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②配套实操工具：卷尺、套筒扳手等。</w:t>
            </w:r>
          </w:p>
          <w:p w14:paraId="598099F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③使用说明书：至少需包含工具箱内容介绍和安装步骤说明指引，配套电子版和纸质版，电子版可采用二维码的形式贴于工具箱表面。</w:t>
            </w:r>
          </w:p>
        </w:tc>
        <w:tc>
          <w:tcPr>
            <w:tcW w:w="799" w:type="dxa"/>
            <w:vAlign w:val="center"/>
          </w:tcPr>
          <w:p w14:paraId="0CF69D78">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715" w:type="dxa"/>
            <w:vAlign w:val="center"/>
          </w:tcPr>
          <w:p w14:paraId="212C8149">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5557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dxa"/>
            <w:vMerge w:val="continue"/>
            <w:vAlign w:val="center"/>
          </w:tcPr>
          <w:p w14:paraId="5F03E00D">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4AEE8BBC">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392CB1B8">
            <w:pPr>
              <w:pStyle w:val="13"/>
              <w:spacing w:line="360" w:lineRule="auto"/>
              <w:jc w:val="center"/>
              <w:rPr>
                <w:rFonts w:eastAsia="宋体"/>
                <w:b/>
                <w:bCs/>
                <w:color w:val="000000" w:themeColor="text1"/>
                <w:sz w:val="24"/>
                <w:szCs w:val="24"/>
                <w:highlight w:val="none"/>
                <w:lang w:eastAsia="zh-CN"/>
                <w14:textFill>
                  <w14:solidFill>
                    <w14:schemeClr w14:val="tx1"/>
                  </w14:solidFill>
                </w14:textFill>
              </w:rPr>
            </w:pPr>
            <w:r>
              <w:rPr>
                <w:rFonts w:hint="eastAsia" w:eastAsia="宋体"/>
                <w:color w:val="000000" w:themeColor="text1"/>
                <w:spacing w:val="-2"/>
                <w:sz w:val="24"/>
                <w:szCs w:val="24"/>
                <w:highlight w:val="none"/>
                <w:lang w:eastAsia="zh-CN"/>
                <w14:textFill>
                  <w14:solidFill>
                    <w14:schemeClr w14:val="tx1"/>
                  </w14:solidFill>
                </w14:textFill>
              </w:rPr>
              <w:t>数字化虚拟仿真资源平台</w:t>
            </w:r>
          </w:p>
        </w:tc>
        <w:tc>
          <w:tcPr>
            <w:tcW w:w="4562" w:type="dxa"/>
            <w:vAlign w:val="center"/>
          </w:tcPr>
          <w:p w14:paraId="4F0905F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一、系统至少支撑以下内容：</w:t>
            </w:r>
          </w:p>
          <w:p w14:paraId="74119FC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1.装修材料数字化物料库模块</w:t>
            </w:r>
          </w:p>
          <w:p w14:paraId="1E7B2DF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主要用于提升装修材料认知与选材实训能力，主要包括材料数字化数据管理和材料设计选材深化实训两大功能。</w:t>
            </w:r>
          </w:p>
          <w:p w14:paraId="4E0F6FD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①材料数字化数据内容包括产品名称、价格、品牌、产品类别、案例图/效果图，规格属性等材料信息;</w:t>
            </w:r>
          </w:p>
          <w:p w14:paraId="54E041F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②所包含材料数据≥30000个；</w:t>
            </w:r>
          </w:p>
          <w:p w14:paraId="5B03B89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③材料品类≥200种品类。</w:t>
            </w:r>
          </w:p>
          <w:p w14:paraId="54DDD2C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2.空间选材虚拟设计模块</w:t>
            </w:r>
          </w:p>
          <w:p w14:paraId="3762224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①材料设计选材深化实训支持物料空间分析图制作，创建项目后可上传项目效果图，并通过系统功能实现空间分析图制作并导出；</w:t>
            </w:r>
          </w:p>
          <w:p w14:paraId="70C6224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②电子物料板制作，创建项目后可通过系统“电子物料设计”功能，在线制作电子物料板，材料可从系统物料库中选择任意材料进行设计制作，进而实现选材虚拟设计实训。</w:t>
            </w:r>
          </w:p>
          <w:p w14:paraId="401DBDB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③系统还需支持“材料清单生成、材料白皮书生成”等功能，可实现将项目所选择的物料一键导出物料表和物料白皮书。</w:t>
            </w:r>
          </w:p>
          <w:p w14:paraId="4D40370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二、运行环境要求：</w:t>
            </w:r>
          </w:p>
          <w:p w14:paraId="7522E7B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1.该平台应布置在校外云端，由供应商提供布置环境。</w:t>
            </w:r>
          </w:p>
          <w:p w14:paraId="078626B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★2.该平台要求可通过国产（CPU、操作系统为国产主流品牌）PC端浏览器，流畅访问，使用功能不受限。（提供承诺函）</w:t>
            </w:r>
          </w:p>
        </w:tc>
        <w:tc>
          <w:tcPr>
            <w:tcW w:w="799" w:type="dxa"/>
            <w:vAlign w:val="center"/>
          </w:tcPr>
          <w:p w14:paraId="6C38C3D9">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641022D1">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5D93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01" w:type="dxa"/>
            <w:vMerge w:val="restart"/>
            <w:vAlign w:val="center"/>
          </w:tcPr>
          <w:p w14:paraId="2725DC54">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w:t>
            </w:r>
          </w:p>
        </w:tc>
        <w:tc>
          <w:tcPr>
            <w:tcW w:w="1214" w:type="dxa"/>
            <w:vMerge w:val="restart"/>
            <w:vAlign w:val="center"/>
          </w:tcPr>
          <w:p w14:paraId="653889BB">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适老化课程项目建设</w:t>
            </w:r>
          </w:p>
        </w:tc>
        <w:tc>
          <w:tcPr>
            <w:tcW w:w="1528" w:type="dxa"/>
            <w:vAlign w:val="center"/>
          </w:tcPr>
          <w:p w14:paraId="63FDED75">
            <w:pPr>
              <w:spacing w:line="360" w:lineRule="auto"/>
              <w:jc w:val="center"/>
              <w:rPr>
                <w:rFonts w:ascii="宋体" w:hAnsi="宋体" w:eastAsia="宋体" w:cs="宋体"/>
                <w:color w:val="000000" w:themeColor="text1"/>
                <w:spacing w:val="27"/>
                <w:sz w:val="24"/>
                <w:highlight w:val="none"/>
                <w14:textFill>
                  <w14:solidFill>
                    <w14:schemeClr w14:val="tx1"/>
                  </w14:solidFill>
                </w14:textFill>
              </w:rPr>
            </w:pPr>
            <w:r>
              <w:rPr>
                <w:rFonts w:hint="eastAsia" w:ascii="宋体" w:hAnsi="宋体" w:eastAsia="宋体" w:cs="宋体"/>
                <w:color w:val="000000" w:themeColor="text1"/>
                <w:spacing w:val="-7"/>
                <w:sz w:val="24"/>
                <w:highlight w:val="none"/>
                <w14:textFill>
                  <w14:solidFill>
                    <w14:schemeClr w14:val="tx1"/>
                  </w14:solidFill>
                </w14:textFill>
              </w:rPr>
              <w:t>引入智能化</w:t>
            </w:r>
            <w:r>
              <w:rPr>
                <w:rFonts w:hint="eastAsia" w:ascii="宋体" w:hAnsi="宋体" w:eastAsia="宋体" w:cs="宋体"/>
                <w:color w:val="000000" w:themeColor="text1"/>
                <w:spacing w:val="-2"/>
                <w:sz w:val="24"/>
                <w:highlight w:val="none"/>
                <w14:textFill>
                  <w14:solidFill>
                    <w14:schemeClr w14:val="tx1"/>
                  </w14:solidFill>
                </w14:textFill>
              </w:rPr>
              <w:t>设备的居住环境改造虚拟仿真实训</w:t>
            </w:r>
            <w:r>
              <w:rPr>
                <w:rFonts w:hint="eastAsia" w:ascii="宋体" w:hAnsi="宋体" w:eastAsia="宋体" w:cs="宋体"/>
                <w:color w:val="000000" w:themeColor="text1"/>
                <w:spacing w:val="27"/>
                <w:sz w:val="24"/>
                <w:highlight w:val="none"/>
                <w14:textFill>
                  <w14:solidFill>
                    <w14:schemeClr w14:val="tx1"/>
                  </w14:solidFill>
                </w14:textFill>
              </w:rPr>
              <w:t>教学系统</w:t>
            </w:r>
          </w:p>
          <w:p w14:paraId="195F40C9">
            <w:pPr>
              <w:spacing w:line="360" w:lineRule="auto"/>
              <w:jc w:val="center"/>
              <w:rPr>
                <w:rFonts w:ascii="宋体" w:hAnsi="宋体" w:eastAsia="宋体" w:cs="宋体"/>
                <w:color w:val="000000" w:themeColor="text1"/>
                <w:spacing w:val="27"/>
                <w:sz w:val="24"/>
                <w:highlight w:val="none"/>
                <w14:textFill>
                  <w14:solidFill>
                    <w14:schemeClr w14:val="tx1"/>
                  </w14:solidFill>
                </w14:textFill>
              </w:rPr>
            </w:pPr>
            <w:r>
              <w:rPr>
                <w:rFonts w:hint="eastAsia" w:ascii="宋体" w:hAnsi="宋体" w:eastAsia="宋体" w:cs="宋体"/>
                <w:color w:val="000000" w:themeColor="text1"/>
                <w:spacing w:val="27"/>
                <w:sz w:val="24"/>
                <w:highlight w:val="none"/>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核心产品</w:t>
            </w:r>
            <w:r>
              <w:rPr>
                <w:rFonts w:hint="eastAsia" w:ascii="宋体" w:hAnsi="宋体" w:eastAsia="宋体" w:cs="宋体"/>
                <w:color w:val="000000" w:themeColor="text1"/>
                <w:spacing w:val="27"/>
                <w:sz w:val="24"/>
                <w:highlight w:val="none"/>
                <w14:textFill>
                  <w14:solidFill>
                    <w14:schemeClr w14:val="tx1"/>
                  </w14:solidFill>
                </w14:textFill>
              </w:rPr>
              <w:t>）</w:t>
            </w:r>
          </w:p>
        </w:tc>
        <w:tc>
          <w:tcPr>
            <w:tcW w:w="4562" w:type="dxa"/>
            <w:vAlign w:val="center"/>
          </w:tcPr>
          <w:p w14:paraId="67AF96A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一、虚拟仿真教学管理及资源共享云平台</w:t>
            </w:r>
          </w:p>
          <w:p w14:paraId="7ED4710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系统须集资源管理、虚拟仿真软件、AI技术与可拓展学习资源于一体的泛在学习平台。采用响应式布局，支持高保真虚拟仿真教学软件的管理与运行。能够通过智慧化实训环境，精准赋能适老化项目管理人才培养。</w:t>
            </w:r>
          </w:p>
          <w:p w14:paraId="6E3CCD5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2.平台须采用多语言架构，支持中英文双语界面一键切换。</w:t>
            </w:r>
          </w:p>
          <w:p w14:paraId="2EC3D94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3.平台应具有资源兼容性，兼容符合WebGL标准的虚拟仿真实验项目，支持高精细度3D渲染模型的无插件在线运行。</w:t>
            </w:r>
          </w:p>
          <w:p w14:paraId="05BE65F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平台须满足数据互通需求，应具备开放式API接口，支持与国家智慧教育平台、智慧职教、实验空间、职业院校教务系统等第三方平台进行学情数据联通与同步。（出具免费对接开放底层协议的说明和截图证明）</w:t>
            </w:r>
          </w:p>
          <w:p w14:paraId="51397CB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5.支持学情记录汇总，应对学生实训实操学习情况：开始时间、结束时间、步骤得分、仿真操作详情、试题情况、任务评价等进行数据收集，统计，分析。</w:t>
            </w:r>
          </w:p>
          <w:p w14:paraId="7CBEB6B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6.支持可视化数据分析，系统须集成大数据统计引擎，支持以列表、饼状图、线形图等多种可视化方式实时呈现学情数据汇总。</w:t>
            </w:r>
          </w:p>
          <w:p w14:paraId="5061C40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7.首页须具备动态发布系统，支持展示行业动态、团队介绍、合作伙伴及网站实时访问量统计。</w:t>
            </w:r>
          </w:p>
          <w:p w14:paraId="302DE30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8.支持虚拟仿真实验的在线浏览与操作。学生可根据教学计划选择“学习模式”或“测评模式”进行实训。</w:t>
            </w:r>
          </w:p>
          <w:p w14:paraId="3634BF8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9.平台支持集成在线答题系统；支持附件上传实验报告（含图文），心得体会留言及提交功能。</w:t>
            </w:r>
          </w:p>
          <w:p w14:paraId="5AF04D3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10.提供个人信息管理中心，支持查看个人实验进度、历史操作记录及成绩反馈。</w:t>
            </w:r>
          </w:p>
          <w:p w14:paraId="5647F86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11.教师用户权限具备所辖班级学生账号的管理权限，支持学生信息的批量导入、导出、新增、修改及重置密码。</w:t>
            </w:r>
          </w:p>
          <w:p w14:paraId="74F1513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12.支持题库管理，在线编辑、批量导入/导出试题，并可根据实验项目关联相应题库。</w:t>
            </w:r>
          </w:p>
          <w:p w14:paraId="6C63B18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13.支持教师成绩管理流程，支持下载实验报告、手动评分、查看成绩分布详情及导出成绩报表。</w:t>
            </w:r>
          </w:p>
          <w:p w14:paraId="7E751AA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二、管理员端系统控制功能</w:t>
            </w:r>
          </w:p>
          <w:p w14:paraId="5BD4064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14.支持管理员实时监控全站核心指标（总浏览量、操作总次数、学生总数、实验项目数），并查看成绩分布饼状图、操作人数动态线形图等。</w:t>
            </w:r>
          </w:p>
          <w:p w14:paraId="3848870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15.支持系统定制化，对系统名称、版权、SEO标题、功能按钮、中心简介、Logo等全局参数进行中英文双语配置。</w:t>
            </w:r>
          </w:p>
          <w:p w14:paraId="2C3BD2C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16.支持实验管理，实现虚拟仿真资源的上传、实验参数配置（如预习分值设定）及列表维护。</w:t>
            </w:r>
          </w:p>
          <w:p w14:paraId="515B3E6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17.支持内容管理，包括动态新闻、团队成员（含照片及简介）、合作伙伴信息的发布与更新。</w:t>
            </w:r>
          </w:p>
          <w:p w14:paraId="0B19447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18.支持层级管理，对教师账号、管理员账号以及年级/班级组织架构的增删改查。</w:t>
            </w:r>
          </w:p>
          <w:p w14:paraId="30128ED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三、引入智能化设备的居住环境改造虚拟仿真实训教学软件</w:t>
            </w:r>
          </w:p>
          <w:p w14:paraId="3EBC26C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19.系统应具备高保真三维渲染效果，确保模型与场景交互流畅；支持在1440*900及以上分辨率环境下，在线平稳运行虚拟仿真实验。</w:t>
            </w:r>
          </w:p>
          <w:p w14:paraId="6ACCD02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▲20.软件支持身份认证与授权系统，仅需一个账号即可管理名下虚仿软件。学生的学习和教师的教学不受地域限制，支持在任意空间和电脑上进行操作。（提供截图）</w:t>
            </w:r>
          </w:p>
          <w:p w14:paraId="3BD08FC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▲21.</w:t>
            </w:r>
            <w:r>
              <w:rPr>
                <w:rFonts w:ascii="宋体" w:hAnsi="宋体" w:eastAsia="宋体" w:cs="宋体"/>
                <w:b w:val="0"/>
                <w:bCs w:val="0"/>
                <w:color w:val="000000" w:themeColor="text1"/>
                <w:sz w:val="24"/>
                <w:szCs w:val="24"/>
                <w:highlight w:val="none"/>
                <w14:textFill>
                  <w14:solidFill>
                    <w14:schemeClr w14:val="tx1"/>
                  </w14:solidFill>
                </w14:textFill>
              </w:rPr>
              <w:t>软件安装程序或可执行文件具备有效的代码数字签名，数字签名信息可通过操作系统文件属性进行核验，签名主体应为产品制造商、软件著作权人或其合法授权主体。（提供数字签名属性截图）</w:t>
            </w:r>
          </w:p>
          <w:p w14:paraId="0AE2908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22.软件采用面向对象设计，操作者可通过对话框、菜单等操作。</w:t>
            </w:r>
          </w:p>
          <w:p w14:paraId="08DE7E4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23.整个三维场景中画面运行流畅，无停滞感，系统响应及时；界面设计合理、美观，人机交互性好。</w:t>
            </w:r>
          </w:p>
          <w:p w14:paraId="79B16E9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24.仿真软件系统支持账号登录，并将学情信息汇总到学情分析平台。可与职业院校、高校平台、国家智慧教育、智慧职教、实验空间以及教务系统等进行数据对接，支持各平台汇总学情数据，以列表、统计图等方式展示呈现。</w:t>
            </w:r>
          </w:p>
          <w:p w14:paraId="32DCCBA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25.软件包括学习和测评两种模式。</w:t>
            </w:r>
          </w:p>
          <w:p w14:paraId="51939D3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▲26.学习模式包括任务导入、入户评估、改造体验、设计方案、方案确认、效果评估、知识延伸。（提供截图）</w:t>
            </w:r>
          </w:p>
          <w:p w14:paraId="114E1C4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27.任务导入包括任务背景，房屋情况，理论知识，同时支持语音播报的学习模式。</w:t>
            </w:r>
          </w:p>
          <w:p w14:paraId="54C1DBD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28.任务背景，主要介绍案例中老年人性别年龄，身体健康情况，兴趣爱好，生活习惯等基本信息，并且同时支持语音播报。</w:t>
            </w:r>
          </w:p>
          <w:p w14:paraId="5527A6C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29.房屋情况，包括房龄，户型等。</w:t>
            </w:r>
          </w:p>
          <w:p w14:paraId="75AFA4A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30.理论知识，包括适老化改造标准、指导文件。</w:t>
            </w:r>
          </w:p>
          <w:p w14:paraId="7BF3D43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31．虚拟仿真场景须涵盖客厅、卧室、卫生间、厨房等核心室内空间及辅助器具，完整构建适老化室内空间改造实训环境。</w:t>
            </w:r>
          </w:p>
          <w:p w14:paraId="0D5A93B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32.三维场景模型包括根据具体案例进行适老化改造后环境，包括但不限于符合适老化标准的卧室、客厅、厨房、卫生间、阳台、开关、餐桌椅、床、坐便器、洗手池、扶手、呼叫器、机械臂、智能镜、带观察窗的室内门等。</w:t>
            </w:r>
          </w:p>
          <w:p w14:paraId="084CBA4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33.引入智能化设备的居住环境改造案例中改造内容应包括拆除隔墙、消除高差、增加储物空间、无障碍家居与设备、创新适老智能轨道、引入智能化设备等</w:t>
            </w:r>
          </w:p>
          <w:p w14:paraId="738A05C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34.学习模式中，菜单导航栏，可实现跳步，在满足线性学习需求，依标准顺序执行的同时，支持非线性学习。标记三种学习状态即未完成、正在进行、已完成。</w:t>
            </w:r>
          </w:p>
          <w:p w14:paraId="17B841A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35.入户评估和改造体验中，知识呈现方式包括人物对话，知识点交互题，知识内容文字或图片，三维动画演示，三维交互操作。</w:t>
            </w:r>
          </w:p>
          <w:p w14:paraId="1B2F3FF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36.入户评估，以鼠标、键盘输入设备实现人机交互，在三维场景中模拟操作入户评估。</w:t>
            </w:r>
          </w:p>
          <w:p w14:paraId="7D9E499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37.入户评估，包括准备工作，客厅，浴室，卧室，厨房，辅助器具。</w:t>
            </w:r>
          </w:p>
          <w:p w14:paraId="4C5E1F1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38.准备工作，必备物品包括鞋套、尺子、相机、笔、本、介绍资料、产品目录、评估量表、测量工具、鞋套、工牌、《建筑与市政工程无障碍通用规范》（干扰项），参与评估人数，预计评估时长，服装包括运动装、工装。</w:t>
            </w:r>
          </w:p>
          <w:p w14:paraId="1FC5E17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39.评估过程中，模拟改造团队工作人员与老年人沟通情境，支持智能人机对话，可输入对话文字，支持自动对话，自动播放时对话文本与声音同步呈现。</w:t>
            </w:r>
          </w:p>
          <w:p w14:paraId="31AB469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40.居家适老化改造需求评估量化表，在入户评估中，支持进度条定位，实时填写记录。支持改造体验中浏览查看。</w:t>
            </w:r>
          </w:p>
          <w:p w14:paraId="0487621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▲41.具备适老化环境设计与改造AI即时答疑功能，支持学生做中学过程中遇到问题使用移动端扫码随问随答。（提供截图）</w:t>
            </w:r>
          </w:p>
          <w:p w14:paraId="79E7D336">
            <w:pPr>
              <w:pStyle w:val="2"/>
              <w:keepNext w:val="0"/>
              <w:keepLines w:val="0"/>
              <w:widowControl/>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42.AI即时答疑功能支持老师自建答疑数据库，建立二维码，关联高频问题，老师可实现高频问题动态调整。</w:t>
            </w:r>
          </w:p>
          <w:p w14:paraId="409688A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43.AI即时答疑，支持调用大模型，支持高频问题统计分析，便于老师掌握学生的学习不足情况。</w:t>
            </w:r>
          </w:p>
          <w:p w14:paraId="3DCF35E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▲44.AI即时答疑工具能够根据学生虚仿软件中所学内容给出高频疑惑推荐。（提供截图）</w:t>
            </w:r>
          </w:p>
          <w:p w14:paraId="606DF32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45.支持量尺工具测量待评估物体的高度、长度，显示测量结果。</w:t>
            </w:r>
          </w:p>
          <w:p w14:paraId="630B3E0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46.支持三维场景中，特定场景漫游。</w:t>
            </w:r>
          </w:p>
          <w:p w14:paraId="6128446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47.浴室包括≥19个评估项，即地面高低差、浴室门、墙体拆除、干湿分离、淋浴椅、防滑垫、淋浴区扶手、淋雨花洒、冷热水标识贴、马桶、坐便器扶手、呼叫器、洗手台、洗手台扶手、热水器、适宜水温、开关、镜子、夜间照明等。</w:t>
            </w:r>
          </w:p>
          <w:p w14:paraId="1C9CAB1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48.卧室包括≥16个评估项，即卧室门、窗户、床位置摆放、床高度、护理床、床边扶手、床头柜、书桌、座椅、防撞条、脚灯、紧急呼叫器、灯开关、移动马桶、脚登、地板等。</w:t>
            </w:r>
          </w:p>
          <w:p w14:paraId="294535F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49.客厅包括≥19个评估项，即室温调节、光照调节、湿度调节、餐桌、延长线与电线固定、插排、走道宽度、门把手、门距、走道扶手、鞋凳、灯开关高度、沙发、手杖位置、防撞条、家具摆放、窗帘、地板材质、墙壁颜色等。</w:t>
            </w:r>
          </w:p>
          <w:p w14:paraId="78313E2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50.厨房包括≥8个评估项，即墙体拆除、置物空间、踏脚凳、地板、防滑垫、操作台、水龙头、照明等。</w:t>
            </w:r>
          </w:p>
          <w:p w14:paraId="377767C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51.辅助器具需求包括≥9个评估项，即助餐辅助、助行辅助、如厕辅助、洗浴辅助、感知辅助、康复辅助、照护辅助、智能辅助、居家环境安全等。</w:t>
            </w:r>
          </w:p>
          <w:p w14:paraId="4BBA0B5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52.浴室包括≥19个改造项，即地面高低差、浴室门、墙体拆除、干湿分离、淋浴椅、防滑垫、淋浴区扶手、淋雨花洒、冷热水标识贴、马桶、坐便器扶手、呼叫器、洗手台、洗手台扶手、热水器、适宜水温、开关、镜子、夜间照明等。</w:t>
            </w:r>
          </w:p>
          <w:p w14:paraId="2AB402E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53.卧室包括≥17个改造项，即卧室门、窗户、储物柜、床位置摆放、床高度、护理床、床边扶手、床头柜、书桌、座椅、防撞条、脚灯、紧急呼叫器、灯开关、移动马桶、脚登、地板等。</w:t>
            </w:r>
          </w:p>
          <w:p w14:paraId="1A75D44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54.客厅包括≥19个改造项，即室温调节、光照调节、湿度调节、餐桌、延长线与电线固定、插排、走道宽度、门把手、门距、走道扶手、鞋凳、灯开关高度、沙发、手杖位置、防撞条、家具摆放、窗帘、地板材质、墙壁颜色等。</w:t>
            </w:r>
          </w:p>
          <w:p w14:paraId="306AFC1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55.厨房包括≥8个改造项，即墙体拆除、置物空间、踏脚凳、地板、防滑垫、操作台、水龙头、照明等。</w:t>
            </w:r>
          </w:p>
          <w:p w14:paraId="4DFA8FC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56.辅助器具需求包括≥9个改造项，即助餐辅助、助行辅助、如厕辅助、洗浴辅助、感知辅助、康复辅助、照护辅助、智能辅助、居家环境安全等。</w:t>
            </w:r>
          </w:p>
          <w:p w14:paraId="647A531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▲57.关于适老化改造知识的题目数量≥140道，其中卧室≥30道，浴室≥20道，客厅≥30道，厨房≥20道，辅助器具≥20道。（提供截图）</w:t>
            </w:r>
          </w:p>
          <w:p w14:paraId="7C61A54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58.软件中根据情境需要，以动画或模型形式展示介绍相应辅具用具，包括但不限于OT桌、PT床、便盆、穿衣板、护理床、康复脚踏车、上下肢康复训练器、喂食器、洗浴床、医用转移板等。</w:t>
            </w:r>
          </w:p>
          <w:p w14:paraId="0A3A2F6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▲59.在入户评估中，支持以动画方式展示老年人生活情况，包括坐便椅使用，老年人在无扶手沙发上坐起、老年人抬脚取高处物品、室内空间轮椅回转。（提供截图）</w:t>
            </w:r>
          </w:p>
          <w:p w14:paraId="5EB54D9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60.各空间评估项要有对应的需求评估量化表，支持评估时填写保存，改造时查看。支持完整评估表随时调出查阅。</w:t>
            </w:r>
          </w:p>
          <w:p w14:paraId="3913466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61.改造体验，虚拟仿真交互操作，实现适老化环境改造，包括但不限于地面高低差、墙体拆除、室内门更换、洗手台及扶手、马桶、可升降花洒、扶手、淋浴椅、地面防滑、呼叫器、适老化餐桌椅、智能家电、床、可升降晾衣架、智能电子镜、机械臂等场景。（提供包括上述场景内容的截图）</w:t>
            </w:r>
          </w:p>
          <w:p w14:paraId="0D3F23A7">
            <w:pPr>
              <w:pStyle w:val="2"/>
              <w:keepNext w:val="0"/>
              <w:keepLines w:val="0"/>
              <w:widowControl/>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62.效果评估，支持将问题分类统计，标注正确数/总数，选错题目及答案。</w:t>
            </w:r>
          </w:p>
          <w:p w14:paraId="521D111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▲63.知识延伸，包括文本内容的知识扩展以及可通过扫码扩展音频视频素材，二维码内容支持平台管理。（提供截图）</w:t>
            </w:r>
          </w:p>
          <w:p w14:paraId="3BA1451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64.功能菜单默认为自动展开，支持手动收起。</w:t>
            </w:r>
          </w:p>
          <w:p w14:paraId="411713A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65.支持文本信息与音频载体配合呈现多维目标。</w:t>
            </w:r>
          </w:p>
          <w:p w14:paraId="2D5F2D5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66.支持在仿真软件中，融入可随时编辑的拓展案例资源。包括但不限于二维建筑剖面图，改造前、后效果图。</w:t>
            </w:r>
          </w:p>
          <w:p w14:paraId="17567E5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▲67.支持二维码学习平台知识动态扩充，融入多维多媒体数字教材，支持通过手机移动端一站式扫码可浏览更多文本、图片、视频内容。二维码图案不变，二维码对应的内容支持动态更新。（提供截图）</w:t>
            </w:r>
          </w:p>
          <w:p w14:paraId="7B82253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▲68.测评模式包括任务、评估、改造、方案、确认、成绩。（提供截图）</w:t>
            </w:r>
          </w:p>
          <w:p w14:paraId="1FBAE02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69.测评模式无操作引导，具有步骤完成按钮。</w:t>
            </w:r>
          </w:p>
          <w:p w14:paraId="33A5414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70.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0670598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▲71.考核成绩，完成评估、改造、形成设计方案并确认方案、理论测评试题后可查看考核成绩。预留传参，支持与任意平台对接分数。（提供截图）</w:t>
            </w:r>
          </w:p>
          <w:p w14:paraId="471BD73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72.测评模式中理论试题，题目顺序随机，保证试卷考核知识内容和难易程度一致。</w:t>
            </w:r>
          </w:p>
          <w:p w14:paraId="48E074D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▲73.根据改造体验，自动生成立体设计方案，支持修改、编辑、保存。（提供截图）</w:t>
            </w:r>
          </w:p>
          <w:p w14:paraId="41DDC4D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74.设计方案按空间改造项汇总，可点击查看、浏览、修改编辑，支持漫游预览三维设计方案；三维场景中机械臂辅助老年人行走移动、日常生活辅助的动画。</w:t>
            </w:r>
          </w:p>
          <w:p w14:paraId="1F907AC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75.运用虚拟仿真技术构建房间、场景，方便师生进行交互式的实训体验，大幅度提高教学质量和效果，具有安全、无医疗风险、反复应用等优点。</w:t>
            </w:r>
          </w:p>
          <w:p w14:paraId="3A90B65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76.支持“W、A、S、D”按键或鼠标点击控制视角在特定场景漫游。</w:t>
            </w:r>
          </w:p>
          <w:p w14:paraId="65DBCA0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77.知识内容题目，支持作答后系统给出正误反馈，知识点解析。</w:t>
            </w:r>
          </w:p>
          <w:p w14:paraId="203FF7A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▲78.国产产品，具有独立自主知识产权。（提供软件著作权证明材料）</w:t>
            </w:r>
          </w:p>
          <w:p w14:paraId="4579D67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▲79.软件支持桌面式PC版、WebGL版（提供国产系统环境下的软件运行截图）。</w:t>
            </w:r>
          </w:p>
          <w:p w14:paraId="2C83F18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★80.该平台要求可通过国产PC端安装、布置、流畅运行，使用功能不受限。（提供承诺函）</w:t>
            </w:r>
          </w:p>
        </w:tc>
        <w:tc>
          <w:tcPr>
            <w:tcW w:w="799" w:type="dxa"/>
            <w:vAlign w:val="center"/>
          </w:tcPr>
          <w:p w14:paraId="64115418">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71CFAD8B">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32D0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01" w:type="dxa"/>
            <w:vMerge w:val="continue"/>
            <w:vAlign w:val="center"/>
          </w:tcPr>
          <w:p w14:paraId="3E40D3A9">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3DDA2F9B">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38F9B5FC">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高龄失智老年人的居住环境改造案例虚拟仿真实训教学系统</w:t>
            </w:r>
          </w:p>
        </w:tc>
        <w:tc>
          <w:tcPr>
            <w:tcW w:w="4562" w:type="dxa"/>
            <w:vAlign w:val="center"/>
          </w:tcPr>
          <w:p w14:paraId="2DD7B33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一、虚拟仿真教学管理及资源共享云平台接入</w:t>
            </w:r>
          </w:p>
          <w:p w14:paraId="3E08477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1.支持与</w:t>
            </w:r>
            <w:r>
              <w:rPr>
                <w:rFonts w:ascii="宋体" w:hAnsi="宋体" w:eastAsia="宋体" w:cs="宋体"/>
                <w:b w:val="0"/>
                <w:bCs w:val="0"/>
                <w:color w:val="000000" w:themeColor="text1"/>
                <w:sz w:val="24"/>
                <w:szCs w:val="24"/>
                <w:highlight w:val="none"/>
                <w14:textFill>
                  <w14:solidFill>
                    <w14:schemeClr w14:val="tx1"/>
                  </w14:solidFill>
                </w14:textFill>
              </w:rPr>
              <w:t>引入智能化设备的居住环境改造虚拟仿真实训教学系统</w:t>
            </w:r>
            <w:r>
              <w:rPr>
                <w:rFonts w:hint="eastAsia" w:ascii="宋体" w:hAnsi="宋体" w:eastAsia="宋体" w:cs="宋体"/>
                <w:b w:val="0"/>
                <w:bCs w:val="0"/>
                <w:color w:val="000000" w:themeColor="text1"/>
                <w:sz w:val="24"/>
                <w:szCs w:val="24"/>
                <w:highlight w:val="none"/>
                <w14:textFill>
                  <w14:solidFill>
                    <w14:schemeClr w14:val="tx1"/>
                  </w14:solidFill>
                </w14:textFill>
              </w:rPr>
              <w:t>中的虚拟仿真教学管理及资源共享云平台进行数据对接。</w:t>
            </w:r>
          </w:p>
          <w:p w14:paraId="4D3F7861">
            <w:pPr>
              <w:pStyle w:val="2"/>
              <w:keepNext w:val="0"/>
              <w:keepLines w:val="0"/>
              <w:widowControl/>
              <w:spacing w:before="0" w:after="0" w:line="240" w:lineRule="auto"/>
              <w:rPr>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仿真软件系统支持账号登录，并将学情信息汇总到学情分析平台。可与职业院校、高校平台、国家智慧教育、智慧职教、实验空间以及教务系统等进行数据对接，支持各平台汇总学情数据，以列表、统计图等方式展示呈现。</w:t>
            </w:r>
          </w:p>
          <w:p w14:paraId="6BB8CFC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二、高龄失智老年人的居住环境改造案例虚拟仿真实训教学软件</w:t>
            </w:r>
          </w:p>
          <w:p w14:paraId="410EEFA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3.系统应具备高保真三维渲染效果，确保模型与场景交互流畅；支持在1440*900及以上分辨率环境下，在线平稳运行虚拟仿真实验。</w:t>
            </w:r>
          </w:p>
          <w:p w14:paraId="0954901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4.软件支持身份认证与授权系统，仅需一个账号即可管理名下虚仿软件，便于使用电脑变更过程中的软件授权。学生的学习和教师的教学不受地域限制，可在任意空间和电脑上进行操作。</w:t>
            </w:r>
          </w:p>
          <w:p w14:paraId="449C2D2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w:t>
            </w:r>
            <w:r>
              <w:rPr>
                <w:rFonts w:ascii="宋体" w:hAnsi="宋体" w:eastAsia="宋体" w:cs="宋体"/>
                <w:b w:val="0"/>
                <w:bCs w:val="0"/>
                <w:color w:val="000000" w:themeColor="text1"/>
                <w:sz w:val="24"/>
                <w:szCs w:val="24"/>
                <w:highlight w:val="none"/>
                <w14:textFill>
                  <w14:solidFill>
                    <w14:schemeClr w14:val="tx1"/>
                  </w14:solidFill>
                </w14:textFill>
              </w:rPr>
              <w:t>软件安装程序或可执行文件具备有效的代码数字签名，数字签名信息可通过操作系统文件属性进行核验，签名主体应为产品制造商、软件著作权人或其合法授权主体。（提供数字签名属性截图）</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02D4B02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6.软件采用面向对象设计，操作者可通过对话框、菜单等简便的操作。</w:t>
            </w:r>
          </w:p>
          <w:p w14:paraId="07DF2C7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7.在整个三维场景中画面运行流畅，无停滞感，系统响应及时；界面设计合理、美观，人机交互性好。</w:t>
            </w:r>
          </w:p>
          <w:p w14:paraId="0D4B89B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8.软件包括学习和测评两种模式。</w:t>
            </w:r>
          </w:p>
          <w:p w14:paraId="120E8A8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9.学习模式包括任务导入、入户评估、改造体验、设计方案、方案确认、效果评估、知识延伸。</w:t>
            </w:r>
          </w:p>
          <w:p w14:paraId="02FB49B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10.任务导入包括任务背景，房屋情况，理论知识，同时支持语音播报的学习模式。</w:t>
            </w:r>
          </w:p>
          <w:p w14:paraId="52416C5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11.任务背景，主要介绍案例中老年人性别年龄，身体健康情况，兴趣爱好，生活习惯等基本信息，并且同时支持语音播报。</w:t>
            </w:r>
          </w:p>
          <w:p w14:paraId="561C329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12.房屋情况，包括房龄，户型等。</w:t>
            </w:r>
          </w:p>
          <w:p w14:paraId="5DA3E48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13.理论知识，包括适老化改造标准、指导文件。</w:t>
            </w:r>
          </w:p>
          <w:p w14:paraId="0CE1627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14.适老化改造室内空间包括客厅、卧室、卫生间、厨房、辅助器具。</w:t>
            </w:r>
          </w:p>
          <w:p w14:paraId="6CDF889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15.三维场景模型包括改造前环境，包括但不限于厨房、卫生间、插座、坐便器、洗手池等。</w:t>
            </w:r>
          </w:p>
          <w:p w14:paraId="2E2A438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16.三维场景模型包括根据具体案例进行适老化改造后环境，包括但不限于符合适老化标准的厨房、卫生间、阳台、开关、坐便器、洗手池、扶手、适老化门把手等。</w:t>
            </w:r>
          </w:p>
          <w:p w14:paraId="59059A4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17.学习模式中，菜单导航栏，可实现跳步，在满足线性学习需求，依标准顺序执行的同时，支持非线性学习。标记三种学习状态即未完成、正在进行、已完成。</w:t>
            </w:r>
          </w:p>
          <w:p w14:paraId="2628469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18.入户评估和改造体验中，知识呈现方式包括人物对话，知识点交互题，知识内容文字或图片，三维动画演示，三维交互操作。</w:t>
            </w:r>
          </w:p>
          <w:p w14:paraId="793097A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19.入户评估，以鼠标、键盘输入设备实现人机交互，在三维场景中模拟操作入户评估。</w:t>
            </w:r>
          </w:p>
          <w:p w14:paraId="05944C3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20.入户评估，包括准备工作，卫生间，厨房，辅助器具。</w:t>
            </w:r>
          </w:p>
          <w:p w14:paraId="69AD2AA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21.准备工作，必备物品包括鞋套、尺子、相机、笔、本、介绍资料、产品目录、评估量表、测量工具、鞋套、工牌、《建筑与市政工程无障碍通用规范》（干扰项），参与评估人数，预计评估时长，服装包括运动装、工装。</w:t>
            </w:r>
          </w:p>
          <w:p w14:paraId="4F9B617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22.评估过程中，模拟改造团队工作人员与老年人沟通情境，支持智能人机对话，可输入对话文字，支持自动对话，自动播放时对话文本与声音同步呈现。</w:t>
            </w:r>
          </w:p>
          <w:p w14:paraId="604C95E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23.居家适老化改造需求评估量化表，在入户评估中，支持进度条定位，实时填写记录。支持改造体验中浏览查看。</w:t>
            </w:r>
          </w:p>
          <w:p w14:paraId="00B9A25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▲24.具备适老化环境设计与改造AI即时答疑功能，支持学生做中学过程中遇到问题使用移动端扫码随问随答。（提供截图）</w:t>
            </w:r>
          </w:p>
          <w:p w14:paraId="46AF5A8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▲25.AI即时答疑功能支持老师自建答疑数据库，建立二维码，关联高频问题，老师可实现高频问题动态调整。（提供截图）</w:t>
            </w:r>
          </w:p>
          <w:p w14:paraId="0BF60E7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26.AI即时答疑，支持调用大模型，支持高频问题统计分析。</w:t>
            </w:r>
          </w:p>
          <w:p w14:paraId="4CF6D58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27.AI即时答疑工具能够根据学生虚仿软件中所学内容给出高频疑惑推荐。</w:t>
            </w:r>
          </w:p>
          <w:p w14:paraId="44C7F1E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▲28.支持量尺工具测量待评估物体的高度、长度，显示测量结果。（提供截图）</w:t>
            </w:r>
          </w:p>
          <w:p w14:paraId="0BA8968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29.支持三维场景中，特定场景漫游。</w:t>
            </w:r>
          </w:p>
          <w:p w14:paraId="70EBFD8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30.主卫生间≥8个评估项：</w:t>
            </w:r>
            <w:bookmarkStart w:id="0" w:name="OLE_LINK2"/>
            <w:r>
              <w:rPr>
                <w:rFonts w:hint="eastAsia" w:ascii="宋体" w:hAnsi="宋体" w:eastAsia="宋体" w:cs="宋体"/>
                <w:b w:val="0"/>
                <w:bCs w:val="0"/>
                <w:color w:val="000000" w:themeColor="text1"/>
                <w:sz w:val="24"/>
                <w:szCs w:val="24"/>
                <w:highlight w:val="none"/>
                <w14:textFill>
                  <w14:solidFill>
                    <w14:schemeClr w14:val="tx1"/>
                  </w14:solidFill>
                </w14:textFill>
              </w:rPr>
              <w:t>水盆、水龙头、储物柜、干湿分离、置物架、水池角阀、门把手、插座。</w:t>
            </w:r>
          </w:p>
          <w:p w14:paraId="29111C8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31.厨房包≥4个评估项，即更换上水角阀，更换水龙头，更换橱柜台面，整修吊柜。</w:t>
            </w:r>
          </w:p>
          <w:p w14:paraId="6EC26F1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32.次卫生间≥3个评估项，即风道瓷砖、坐便器、防臭地漏。</w:t>
            </w:r>
            <w:bookmarkEnd w:id="0"/>
          </w:p>
          <w:p w14:paraId="29EA629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33.主卫生间≥8个改造项：水盆、水龙头、储物柜、干湿分离、置物架、水池角阀、门把手、插座。</w:t>
            </w:r>
          </w:p>
          <w:p w14:paraId="559156B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34.厨房包≥4个改造项，即更换上水角阀，更换水龙头，更换橱柜台面，整修吊柜。</w:t>
            </w:r>
          </w:p>
          <w:p w14:paraId="50D96E9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35.次卫生间≥3个改造项，即风道瓷砖、坐便器、防臭地漏。</w:t>
            </w:r>
          </w:p>
          <w:p w14:paraId="112D2C6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36.关于适老化改造知识的题目数量≥60道。</w:t>
            </w:r>
          </w:p>
          <w:p w14:paraId="140954A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37.软件中根据情境需要，以动画或模型形式展示介绍相应辅具用具，包括但不限于OT桌、PT床、便盆、穿衣板、护理床、康复脚踏车、上下肢康复训练器、喂食器、洗浴床、医用转移板等。</w:t>
            </w:r>
          </w:p>
          <w:p w14:paraId="447E364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38.在入户评估中，以动画方式展示老年人生活情况，包括坐便椅使用，取物、使用水龙头等。</w:t>
            </w:r>
          </w:p>
          <w:p w14:paraId="438BECC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39.各空间评估项要有对应的需求评估量化表，支持评估时填写保存，改造时查看。支持完整评估表随时调出查阅。</w:t>
            </w:r>
          </w:p>
          <w:p w14:paraId="4ADFDAB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40.改造体验，虚拟仿真交互操作，实现适老化环境改造，包括但不限于门把手、洗手台及扶手、马桶、置物架、储物柜、干湿分离、水池角阀、插座、橱柜台面、吊柜、风道瓷砖、防臭地漏等。</w:t>
            </w:r>
          </w:p>
          <w:p w14:paraId="621A232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41.效果评估，支持将问题分类统计，标注正确数/总数，选错题目及答案。</w:t>
            </w:r>
          </w:p>
          <w:p w14:paraId="797092D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42.知识延伸，包括文本内容的知识扩展以及可通过扫码扩展音频视频素材，二维码内容支持平台管理。</w:t>
            </w:r>
          </w:p>
          <w:p w14:paraId="227E71B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43.功能菜单默认为自动展开，支持手动收起。</w:t>
            </w:r>
          </w:p>
          <w:p w14:paraId="0112856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44.支持文本信息与音频载体配合呈现多维目标。</w:t>
            </w:r>
          </w:p>
          <w:p w14:paraId="6E3BED0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45.支持在仿真软件中，融入可随时编辑的拓展案例资源。包括但不限于二维建筑剖面图，改造前、后效果图。</w:t>
            </w:r>
          </w:p>
          <w:p w14:paraId="2745B97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46.支持二维码学习平台知识动态扩充，融入多维多媒体数字教材，通过手机移动端一站式扫码可浏览更多文本、图片、视频内容。二维码图案不变，二维码对应的内容支持动态更新。</w:t>
            </w:r>
          </w:p>
          <w:p w14:paraId="7165350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47.测评模式包括任务、评估、改造、方案、确认、成绩。</w:t>
            </w:r>
          </w:p>
          <w:p w14:paraId="5A3C9A6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48.测评模式无操作引导，具有步骤完成按钮。</w:t>
            </w:r>
          </w:p>
          <w:p w14:paraId="0CC1669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49.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1966C09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50.考核成绩，完成评估、改造、形成设计方案并确认方案、理论测评试题后可查看考核成绩。预留传参，支持与任意平台对接分数。</w:t>
            </w:r>
          </w:p>
          <w:p w14:paraId="3E1969A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51.测评模式中理论试题，题目顺序随机，保证试卷考核知识内容和难易程度一致。</w:t>
            </w:r>
          </w:p>
          <w:p w14:paraId="78B9FEB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52.根据改造体验，自动生成立体设计方案，支持修改、编辑、保存。</w:t>
            </w:r>
          </w:p>
          <w:p w14:paraId="1BA9C63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53.设计方案按空间改造项汇总，可点击查看、浏览、修改编辑，支持漫游预览三维设计方案。</w:t>
            </w:r>
          </w:p>
          <w:p w14:paraId="7C26374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54.运用虚拟仿真技术构建房间、场景，方便师生进行交互式的实训体验，大幅度提高教学质量和效果，具有安全、无医疗风险、反复应用等优点。通过此实训软件帮助学生学习适老化改造知识并熟练掌握为用户提供适老化改造设计方案操作技能的高自由度软件。</w:t>
            </w:r>
          </w:p>
          <w:p w14:paraId="5600D5A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55.支持“W、A、S、D”按键或鼠标点击控制视角在特定场景漫游。</w:t>
            </w:r>
          </w:p>
          <w:p w14:paraId="278D0A6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56.知识内容题目，支持作答后系统给出正误反馈，知识点解析。</w:t>
            </w:r>
          </w:p>
          <w:p w14:paraId="7F8C175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▲57.国产产品，具有独立自主知识产权。（提供软件著作权证明材料）</w:t>
            </w:r>
          </w:p>
          <w:p w14:paraId="1F88052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58.软件支持桌面式PC版、WebGL版。</w:t>
            </w:r>
          </w:p>
          <w:p w14:paraId="1B6BD11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★59.该平台要求可通过国产PC端安装、布置、流畅运行，使用功能不受限。（提供承诺函）</w:t>
            </w:r>
          </w:p>
        </w:tc>
        <w:tc>
          <w:tcPr>
            <w:tcW w:w="799" w:type="dxa"/>
            <w:vAlign w:val="center"/>
          </w:tcPr>
          <w:p w14:paraId="52AD4563">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20B853B4">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6204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vAlign w:val="center"/>
          </w:tcPr>
          <w:p w14:paraId="190ACBE8">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214" w:type="dxa"/>
            <w:vMerge w:val="continue"/>
            <w:vAlign w:val="center"/>
          </w:tcPr>
          <w:p w14:paraId="57866E27">
            <w:pPr>
              <w:spacing w:line="360" w:lineRule="auto"/>
              <w:jc w:val="center"/>
              <w:rPr>
                <w:rFonts w:ascii="宋体" w:hAnsi="宋体" w:eastAsia="宋体" w:cs="宋体"/>
                <w:b/>
                <w:bCs/>
                <w:color w:val="000000" w:themeColor="text1"/>
                <w:sz w:val="24"/>
                <w:highlight w:val="none"/>
                <w14:textFill>
                  <w14:solidFill>
                    <w14:schemeClr w14:val="tx1"/>
                  </w14:solidFill>
                </w14:textFill>
              </w:rPr>
            </w:pPr>
          </w:p>
        </w:tc>
        <w:tc>
          <w:tcPr>
            <w:tcW w:w="1528" w:type="dxa"/>
            <w:vAlign w:val="center"/>
          </w:tcPr>
          <w:p w14:paraId="180BAC76">
            <w:pPr>
              <w:spacing w:line="360" w:lineRule="auto"/>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老旧小区室外公共区域的改造案例虚拟仿真实训教学系统</w:t>
            </w:r>
          </w:p>
        </w:tc>
        <w:tc>
          <w:tcPr>
            <w:tcW w:w="4562" w:type="dxa"/>
            <w:vAlign w:val="center"/>
          </w:tcPr>
          <w:p w14:paraId="0C19CFC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一、虚拟仿真教学管理及资源共享云平台接入</w:t>
            </w:r>
          </w:p>
          <w:p w14:paraId="5544400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1.支持与</w:t>
            </w:r>
            <w:r>
              <w:rPr>
                <w:rFonts w:ascii="宋体" w:hAnsi="宋体" w:eastAsia="宋体" w:cs="宋体"/>
                <w:b w:val="0"/>
                <w:bCs w:val="0"/>
                <w:color w:val="000000" w:themeColor="text1"/>
                <w:sz w:val="24"/>
                <w:szCs w:val="24"/>
                <w:highlight w:val="none"/>
                <w14:textFill>
                  <w14:solidFill>
                    <w14:schemeClr w14:val="tx1"/>
                  </w14:solidFill>
                </w14:textFill>
              </w:rPr>
              <w:t>引入智能化设备的居住环境改造虚拟仿真实训教学系统</w:t>
            </w:r>
            <w:r>
              <w:rPr>
                <w:rFonts w:hint="eastAsia" w:ascii="宋体" w:hAnsi="宋体" w:eastAsia="宋体" w:cs="宋体"/>
                <w:b w:val="0"/>
                <w:bCs w:val="0"/>
                <w:color w:val="000000" w:themeColor="text1"/>
                <w:sz w:val="24"/>
                <w:szCs w:val="24"/>
                <w:highlight w:val="none"/>
                <w14:textFill>
                  <w14:solidFill>
                    <w14:schemeClr w14:val="tx1"/>
                  </w14:solidFill>
                </w14:textFill>
              </w:rPr>
              <w:t>中的虚拟仿真教学管理及资源共享云平台数据对接。</w:t>
            </w:r>
          </w:p>
          <w:p w14:paraId="7CC957B7">
            <w:pPr>
              <w:pStyle w:val="2"/>
              <w:keepNext w:val="0"/>
              <w:keepLines w:val="0"/>
              <w:widowControl/>
              <w:spacing w:before="0" w:after="0" w:line="240" w:lineRule="auto"/>
              <w:rPr>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仿真软件系统支持账号登录，并将学情信息汇总到学情分析平台。可与职业院校、高校平台、国家智慧教育、智慧职教、实验空间以及教务系统等进行数据对接，支持各平台汇总学情数据，以列表、统计图等方式展示呈现。</w:t>
            </w:r>
          </w:p>
          <w:p w14:paraId="6FB484C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二、老旧小区室外公共区域的改造案例虚拟仿真实训教学系统</w:t>
            </w:r>
          </w:p>
          <w:p w14:paraId="73B44C0A">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3.系统应具备高保真三维渲染效果，确保模型与场景交互流畅；支持在1440*900及以上分辨率环境下，在线平稳运行虚拟仿真实验。</w:t>
            </w:r>
          </w:p>
          <w:p w14:paraId="1EF5F7B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软件要具备高效轻便的知识产权技术保护措施，支持身份认证与授权系统，仅需一个账号即可管理名下虚仿软件，便于使用电脑变更过程中的软件授权。学生的学习和教师的教学不受地域限制，可在任意空间和电脑上进行操作。</w:t>
            </w:r>
          </w:p>
          <w:p w14:paraId="596AA10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w:t>
            </w:r>
            <w:r>
              <w:rPr>
                <w:rFonts w:ascii="宋体" w:hAnsi="宋体" w:eastAsia="宋体" w:cs="宋体"/>
                <w:b w:val="0"/>
                <w:bCs w:val="0"/>
                <w:color w:val="000000" w:themeColor="text1"/>
                <w:sz w:val="24"/>
                <w:szCs w:val="24"/>
                <w:highlight w:val="none"/>
                <w14:textFill>
                  <w14:solidFill>
                    <w14:schemeClr w14:val="tx1"/>
                  </w14:solidFill>
                </w14:textFill>
              </w:rPr>
              <w:t>软件安装程序或可执行文件具备有效的代码数字签名，数字签名信息可通过操作系统文件属性进行核验，签名主体应为产品制造商、软件著作权人或其合法授权主体。（提供数字签名属性截图）</w:t>
            </w:r>
          </w:p>
          <w:p w14:paraId="0F9512C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6.软件采用面向对象设计，操作者可通过对话框、菜单等简便的操作。</w:t>
            </w:r>
          </w:p>
          <w:p w14:paraId="55D3C28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7.在整个三维场景中画面运行流畅，无停滞感，系统响应及时；界面设计合理、美观，人机交互性好。</w:t>
            </w:r>
          </w:p>
          <w:p w14:paraId="7831E67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8.软件包括学习和测评两种模式。</w:t>
            </w:r>
          </w:p>
          <w:p w14:paraId="55325CE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9.学习模式包括任务导入、入户评估、改造体验、设计方案、方案确认、效果评估、知识延伸。</w:t>
            </w:r>
          </w:p>
          <w:p w14:paraId="2F3FDC2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10.任务导入包括任务背景，理论知识，同时支持语音播报的学习模式。</w:t>
            </w:r>
          </w:p>
          <w:p w14:paraId="104E9D0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11.任务背景，主要介绍案例中居民居住情况，小区设施情况，活动规律等基本信息，并且同时支持语音播报。</w:t>
            </w:r>
          </w:p>
          <w:p w14:paraId="5AED23C5">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12.理论知识，包括适老化改造标准、指导文件。</w:t>
            </w:r>
          </w:p>
          <w:p w14:paraId="48DF06C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▲13.虚拟仿真场景须完整覆盖室外适老化改造要素，包含楼道、楼梯台阶、防滑条、扶手、单元门牌、单元门坡道、坡道扶手等核心设施。（提供截图）</w:t>
            </w:r>
          </w:p>
          <w:p w14:paraId="160940D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14.三维场景模型包括改造前环境，包括但不限于楼道、楼梯台阶、防滑条、扶手、单元门牌、单元门坡道、坡道扶手等核心设施等。</w:t>
            </w:r>
          </w:p>
          <w:p w14:paraId="4FF9C00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15.学习模式中，菜单导航栏，可实现跳步，在满足线性学习需求，依标准顺序执行的同时，支持非线性学习。标记三种学习状态即未完成、正在进行、已完成。</w:t>
            </w:r>
          </w:p>
          <w:p w14:paraId="04C44C0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16.入户评估和改造体验中，知识呈现方式包括人物对话，知识点交互题，知识内容文字或图片，三维动画演示，三维交互操作。</w:t>
            </w:r>
          </w:p>
          <w:p w14:paraId="68C46BA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17.入户评估，以鼠标、键盘输入设备实现人机交互，在三维场景中模拟操作入户评估。</w:t>
            </w:r>
          </w:p>
          <w:p w14:paraId="6C77132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18.准备工作，必备物品包括鞋套、尺子、相机、笔、本、介绍资料、产品目录、评估量表、测量工具、鞋套、工牌、《建筑与市政工程无障碍通用规范》（干扰项），参与评估人数，预计评估时长，服装包括运动装、工装。</w:t>
            </w:r>
          </w:p>
          <w:p w14:paraId="3B174A9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19.评估过程中，模拟改造团队工作人员与老年人沟通情境，支持智能人机对话，可输入对话文字，支持自动对话，自动播放时对话文本与声音同步呈现。</w:t>
            </w:r>
          </w:p>
          <w:p w14:paraId="57D8E21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20.居家适老化改造需求评估量化表，在入户评估中，支持进度条定位，实时填写记录。支持改造体验中浏览查看。</w:t>
            </w:r>
          </w:p>
          <w:p w14:paraId="55F9286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21.具备适老化环境设计与改造AI即时答疑功能，支持学生做中学过程中遇到问题使用移动端扫码随问随答。</w:t>
            </w:r>
          </w:p>
          <w:p w14:paraId="5F7CE53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22.AI即时答疑功能支持老师自建答疑数据库，建立二维码，关联高频问题，老师可实现高频问题动态调整。</w:t>
            </w:r>
          </w:p>
          <w:p w14:paraId="0E749BF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23.AI即时答疑，支持调用大模型，支持高频问题统计分析，便于老师掌握学生的学习不足情况。</w:t>
            </w:r>
          </w:p>
          <w:p w14:paraId="3D4CFED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24.AI即时答疑工具能够根据学生虚仿软件中所学内容给出高频疑惑推荐。</w:t>
            </w:r>
          </w:p>
          <w:p w14:paraId="1C6C8AC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25.支持量尺工具测量待评估物体的高度、长度，显示测量结果。</w:t>
            </w:r>
          </w:p>
          <w:p w14:paraId="30A3A8E4">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26.支持三维场景中，特定场景漫游。</w:t>
            </w:r>
          </w:p>
          <w:p w14:paraId="69F265E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27.关于适老化改造知识的题目数量≥14道。</w:t>
            </w:r>
          </w:p>
          <w:p w14:paraId="7D6D8A29">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28.在入户评估中，以动画方式展示老年人生活情况，包括上下楼梯、出入单元门、上下坡道等。</w:t>
            </w:r>
          </w:p>
          <w:p w14:paraId="3AE669E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29.各空间评估项要有对应的需求评估量化表，支持评估时填写保存，改造时查看。支持完整评估表随时调出查阅。</w:t>
            </w:r>
          </w:p>
          <w:p w14:paraId="235BC51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30.改造体验，虚拟仿真交互操作，实现适老化环境改造，包括但不限于楼道、楼梯台阶、防滑条、扶手、单元门牌、单元门无障碍坡道、坡道扶手等核心设施等。</w:t>
            </w:r>
          </w:p>
          <w:p w14:paraId="472E985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31.效果评估，支持将问题分类统计，标注正确数/总数，选错题目及答案。</w:t>
            </w:r>
          </w:p>
          <w:p w14:paraId="7029D47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32.知识延伸，包括文本内容的知识扩展以及可通过扫码扩展音频视频素材，二维码内容支持平台管理。</w:t>
            </w:r>
          </w:p>
          <w:p w14:paraId="417A716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33.功能菜单默认为自动展开，支持手动收起。</w:t>
            </w:r>
          </w:p>
          <w:p w14:paraId="0B76B366">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34.支持文本信息与音频载体配合呈现多维目标。</w:t>
            </w:r>
          </w:p>
          <w:p w14:paraId="6C789EE0">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35.支持在仿真软件中，融入可随时编辑的拓展案例资源。包括但不限于二维建筑剖面图，改造前、后效果图。</w:t>
            </w:r>
          </w:p>
          <w:p w14:paraId="60CD1AE3">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36.支持二维码学习平台知识动态扩充，融入多维多媒体数字教材，通过手机移动端一站式扫码可浏览更多文本、图片、视频内容。二维码图案不变，二维码对应的内容支持动态更新。</w:t>
            </w:r>
          </w:p>
          <w:p w14:paraId="705256D7">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37.测评模式包括任务、评估、改造、方案、确认、成绩。</w:t>
            </w:r>
          </w:p>
          <w:p w14:paraId="5C57F9B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38.测评模式无操作引导，具有步骤完成按钮。</w:t>
            </w:r>
          </w:p>
          <w:p w14:paraId="39797258">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39.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22364081">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40.考核成绩，完成评估、改造、形成设计方案并确认方案、理论测评试题后可查看考核成绩。预留传参，支持与任意平台对接分数。</w:t>
            </w:r>
          </w:p>
          <w:p w14:paraId="56506C7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41.测评模式中理论试题，题目顺序随机，保证试卷考核知识内容和难易程度一致。</w:t>
            </w:r>
          </w:p>
          <w:p w14:paraId="7DBA488F">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42.根据改造体验，自动生成立体设计方案，支持修改、编辑、保存。</w:t>
            </w:r>
          </w:p>
          <w:p w14:paraId="705F66BB">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43.设计方案按空间改造项汇总，可点击查看、浏览、修改编辑，支持漫游预览三维设计方案。</w:t>
            </w:r>
          </w:p>
          <w:p w14:paraId="188807BD">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44.运用虚拟仿真技术构建房间、场景，方便师生进行交互式的实训体验，大幅度提高教学质量和效果，具有安全、无医疗风险、反复应用等优点。通过此实训软件帮助学生学习适老化改造知识并熟练掌握为用户提供适老化改造设计方案操作技能的高自由度软件。</w:t>
            </w:r>
          </w:p>
          <w:p w14:paraId="3678327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45.支持“W、A、S、D”按键或鼠标点击控制视角在特定场景漫游。</w:t>
            </w:r>
          </w:p>
          <w:p w14:paraId="6180F61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46.知识内容题目，支持作答后系统给出正误反馈，知识点解析。</w:t>
            </w:r>
          </w:p>
          <w:p w14:paraId="12066B32">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▲47.国产产品，具有独立自主知识产权。（提供软件著作权证明材料）</w:t>
            </w:r>
          </w:p>
          <w:p w14:paraId="2F29EEAC">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48.软件支持桌面式PC版、WebGL版。</w:t>
            </w:r>
          </w:p>
          <w:p w14:paraId="39D63A2E">
            <w:pPr>
              <w:pStyle w:val="2"/>
              <w:keepNext w:val="0"/>
              <w:keepLines w:val="0"/>
              <w:widowControl/>
              <w:spacing w:before="0" w:after="0" w:line="24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★49.该平台要求可通过国产PC端安装、布置、流畅运行，使用功能不受限。（提供承诺函）</w:t>
            </w:r>
          </w:p>
        </w:tc>
        <w:tc>
          <w:tcPr>
            <w:tcW w:w="799" w:type="dxa"/>
            <w:vAlign w:val="center"/>
          </w:tcPr>
          <w:p w14:paraId="682BA7A2">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15" w:type="dxa"/>
            <w:vAlign w:val="center"/>
          </w:tcPr>
          <w:p w14:paraId="0C49DED3">
            <w:pPr>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套</w:t>
            </w:r>
          </w:p>
        </w:tc>
      </w:tr>
      <w:tr w14:paraId="0490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9" w:type="dxa"/>
            <w:gridSpan w:val="6"/>
            <w:vAlign w:val="center"/>
          </w:tcPr>
          <w:p w14:paraId="3346E3C0">
            <w:pPr>
              <w:widowControl/>
              <w:kinsoku w:val="0"/>
              <w:autoSpaceDE w:val="0"/>
              <w:autoSpaceDN w:val="0"/>
              <w:adjustRightInd w:val="0"/>
              <w:snapToGrid w:val="0"/>
              <w:textAlignment w:val="baseline"/>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1.带“★”号的参数和带“▲”号参数均应以技术参数中要求的形式(如技术参数中无形式要求的，可提供不限于原厂印刷的产品说明书、制造商官方网站截图、第三方机构检验报告、带标识(说明)的功能截图等任意形式)提供相应的证明材料。任意一条带“★”号的参数未响应或者不满足的，将按无效</w:t>
            </w:r>
            <w:r>
              <w:rPr>
                <w:rFonts w:hint="eastAsia" w:ascii="宋体" w:hAnsi="宋体" w:eastAsia="宋体" w:cs="宋体"/>
                <w:color w:val="000000" w:themeColor="text1"/>
                <w:szCs w:val="21"/>
                <w:highlight w:val="none"/>
                <w:lang w:val="en-US" w:eastAsia="zh-CN"/>
                <w14:textFill>
                  <w14:solidFill>
                    <w14:schemeClr w14:val="tx1"/>
                  </w14:solidFill>
                </w14:textFill>
              </w:rPr>
              <w:t>投标</w:t>
            </w:r>
            <w:r>
              <w:rPr>
                <w:rFonts w:hint="eastAsia" w:ascii="宋体" w:hAnsi="宋体" w:eastAsia="宋体" w:cs="宋体"/>
                <w:color w:val="000000" w:themeColor="text1"/>
                <w:szCs w:val="21"/>
                <w:highlight w:val="none"/>
                <w14:textFill>
                  <w14:solidFill>
                    <w14:schemeClr w14:val="tx1"/>
                  </w14:solidFill>
                </w14:textFill>
              </w:rPr>
              <w:t>处理。任意一条带“▲”号参数未响应或者不满足的，将按相应的扣分处理。</w:t>
            </w:r>
          </w:p>
          <w:p w14:paraId="12C93DEA">
            <w:pP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2.以上技术参数中“支持...；具备...；配备...”等描述，为已具备的功能要求，且后期使用费用包含在响应(投标)报价中。成交后，中标人不允许以任何形式就以上</w:t>
            </w:r>
            <w:r>
              <w:rPr>
                <w:rFonts w:hint="eastAsia" w:ascii="宋体" w:hAnsi="宋体" w:eastAsia="宋体" w:cs="宋体"/>
                <w:color w:val="000000" w:themeColor="text1"/>
                <w:szCs w:val="21"/>
                <w:highlight w:val="none"/>
                <w:lang w:val="en-CA"/>
                <w14:textFill>
                  <w14:solidFill>
                    <w14:schemeClr w14:val="tx1"/>
                  </w14:solidFill>
                </w14:textFill>
              </w:rPr>
              <w:t>已具备的功能</w:t>
            </w:r>
            <w:r>
              <w:rPr>
                <w:rFonts w:hint="eastAsia" w:ascii="宋体" w:hAnsi="宋体" w:eastAsia="宋体" w:cs="宋体"/>
                <w:color w:val="000000" w:themeColor="text1"/>
                <w:szCs w:val="21"/>
                <w:highlight w:val="none"/>
                <w14:textFill>
                  <w14:solidFill>
                    <w14:schemeClr w14:val="tx1"/>
                  </w14:solidFill>
                </w14:textFill>
              </w:rPr>
              <w:t>向采购人收取费用，一律按虚假应标处理，由中标人承担因此产生的一切后果和责任。</w:t>
            </w:r>
          </w:p>
        </w:tc>
      </w:tr>
    </w:tbl>
    <w:p w14:paraId="46968131">
      <w:pPr>
        <w:rPr>
          <w:rFonts w:ascii="宋体" w:hAnsi="宋体" w:eastAsia="宋体" w:cs="宋体"/>
          <w:b/>
          <w:bCs/>
          <w:color w:val="000000" w:themeColor="text1"/>
          <w:spacing w:val="6"/>
          <w:sz w:val="24"/>
          <w:highlight w:val="none"/>
          <w14:textFill>
            <w14:solidFill>
              <w14:schemeClr w14:val="tx1"/>
            </w14:solidFill>
          </w14:textFill>
        </w:rPr>
      </w:pPr>
    </w:p>
    <w:p w14:paraId="24D30F52">
      <w:pPr>
        <w:rPr>
          <w:rFonts w:ascii="宋体" w:hAnsi="宋体" w:eastAsia="宋体" w:cs="宋体"/>
          <w:color w:val="000000" w:themeColor="text1"/>
          <w:sz w:val="24"/>
          <w:highlight w:val="none"/>
          <w14:textFill>
            <w14:solidFill>
              <w14:schemeClr w14:val="tx1"/>
            </w14:solidFill>
          </w14:textFill>
        </w:rPr>
      </w:pPr>
    </w:p>
    <w:p w14:paraId="3B3D8071">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b/>
          <w:color w:val="FF0000"/>
          <w:szCs w:val="21"/>
        </w:rPr>
      </w:pPr>
      <w:r>
        <w:rPr>
          <w:rFonts w:hint="eastAsia" w:ascii="宋体" w:hAnsi="宋体" w:eastAsia="宋体" w:cs="宋体"/>
          <w:b/>
          <w:color w:val="FF0000"/>
          <w:szCs w:val="21"/>
        </w:rPr>
        <w:t>注：此附件采购需求仅作为潜在供应商知晓项目基本情况，采购文件具体内容请供应商用户登录“陕西省政府采购综合管理平台（以下简称“政府采购平台”），进入项目电子化交易系统”内下载的电子采购文件为准。</w:t>
      </w:r>
    </w:p>
    <w:p w14:paraId="77D1E28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Pr>
          <w:rFonts w:hint="eastAsia" w:ascii="宋体" w:hAnsi="宋体" w:eastAsia="宋体" w:cs="宋体"/>
          <w:i w:val="0"/>
          <w:iCs w:val="0"/>
          <w:caps w:val="0"/>
          <w:color w:val="0A82E5"/>
          <w:spacing w:val="0"/>
          <w:sz w:val="18"/>
          <w:szCs w:val="18"/>
          <w:shd w:val="clear" w:fill="FFFFFF"/>
        </w:rPr>
      </w:pPr>
      <w:bookmarkStart w:id="1" w:name="_GoBack"/>
      <w:bookmarkEnd w:id="1"/>
    </w:p>
    <w:p w14:paraId="043103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E603C9"/>
    <w:rsid w:val="05783723"/>
    <w:rsid w:val="7DE60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pPr>
    <w:rPr>
      <w:szCs w:val="22"/>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6"/>
    <w:unhideWhenUsed/>
    <w:qFormat/>
    <w:uiPriority w:val="99"/>
    <w:pPr>
      <w:ind w:firstLine="420" w:firstLineChars="100"/>
    </w:pPr>
  </w:style>
  <w:style w:type="character" w:styleId="11">
    <w:name w:val="Strong"/>
    <w:basedOn w:val="10"/>
    <w:qFormat/>
    <w:uiPriority w:val="0"/>
    <w:rPr>
      <w:b/>
    </w:rPr>
  </w:style>
  <w:style w:type="paragraph" w:customStyle="1" w:styleId="12">
    <w:name w:val="null3"/>
    <w:hidden/>
    <w:qFormat/>
    <w:uiPriority w:val="0"/>
    <w:rPr>
      <w:rFonts w:hint="eastAsia" w:asciiTheme="minorHAnsi" w:hAnsiTheme="minorHAnsi" w:eastAsiaTheme="minorEastAsia" w:cstheme="minorBidi"/>
      <w:lang w:val="en-US" w:eastAsia="zh-Hans" w:bidi="ar-SA"/>
    </w:rPr>
  </w:style>
  <w:style w:type="paragraph" w:customStyle="1" w:styleId="13">
    <w:name w:val="Table Text"/>
    <w:basedOn w:val="1"/>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4070</Words>
  <Characters>4160</Characters>
  <Lines>0</Lines>
  <Paragraphs>0</Paragraphs>
  <TotalTime>0</TotalTime>
  <ScaleCrop>false</ScaleCrop>
  <LinksUpToDate>false</LinksUpToDate>
  <CharactersWithSpaces>4183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2026-07-14T07:09:00Z</dcterms:created>
  <dc:creator>杜航</dc:creator>
  <cp:lastModifiedBy>杜航</cp:lastModifiedBy>
  <dcterms:modified xsi:type="dcterms:W3CDTF">2026-07-14T11:17:39Z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504F2DF6FBA74236B8842D35A52F18E4_11</vt:lpwstr>
  </property>
  <property fmtid="{D5CDD505-2E9C-101B-9397-08002B2CF9AE}" pid="4" name="KSOTemplateDocerSaveRecord">
    <vt:lpwstr>eyJoZGlkIjoiNGVjNGI1ZWQxMDUyODY5ZDAxOTAyNjljNjE1NWUwNGQiLCJ1c2VySWQiOiIzMDgwODY2MDYifQ==</vt:lpwstr>
  </property>
</Properties>
</file>