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E1FB76">
      <w:pPr>
        <w:pStyle w:val="6"/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一、项目主要内容</w:t>
      </w:r>
    </w:p>
    <w:p w14:paraId="15614DD0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为推进医疗西区老旧楼宇加固及装修改造项目进度，拟对医疗西区老旧楼宇进行结构安全鉴定，具体包括对肾病内分泌住院楼、西院住院楼、儿童病院门诊部、儿童病院住院部、中医康复病院、老年病院制冷机房、锅炉房、制冷中心8栋楼宇开展结构安全性及抗震性能鉴定工作，鉴定总面积约26208.8平方米。具体如下：</w:t>
      </w:r>
    </w:p>
    <w:tbl>
      <w:tblPr>
        <w:tblStyle w:val="8"/>
        <w:tblW w:w="496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1219"/>
        <w:gridCol w:w="664"/>
        <w:gridCol w:w="639"/>
        <w:gridCol w:w="1002"/>
        <w:gridCol w:w="612"/>
        <w:gridCol w:w="661"/>
        <w:gridCol w:w="1111"/>
        <w:gridCol w:w="929"/>
        <w:gridCol w:w="647"/>
      </w:tblGrid>
      <w:tr w14:paraId="0D2B5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69" w:hRule="atLeast"/>
          <w:jc w:val="center"/>
        </w:trPr>
        <w:tc>
          <w:tcPr>
            <w:tcW w:w="580" w:type="pct"/>
            <w:noWrap w:val="0"/>
            <w:vAlign w:val="center"/>
          </w:tcPr>
          <w:p w14:paraId="51197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房屋名称</w:t>
            </w:r>
          </w:p>
        </w:tc>
        <w:tc>
          <w:tcPr>
            <w:tcW w:w="720" w:type="pct"/>
            <w:noWrap w:val="0"/>
            <w:vAlign w:val="center"/>
          </w:tcPr>
          <w:p w14:paraId="7F466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房屋地址</w:t>
            </w:r>
          </w:p>
        </w:tc>
        <w:tc>
          <w:tcPr>
            <w:tcW w:w="392" w:type="pct"/>
            <w:noWrap w:val="0"/>
            <w:vAlign w:val="center"/>
          </w:tcPr>
          <w:p w14:paraId="35F22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建造</w:t>
            </w:r>
          </w:p>
          <w:p w14:paraId="41A62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377" w:type="pct"/>
            <w:noWrap w:val="0"/>
            <w:vAlign w:val="center"/>
          </w:tcPr>
          <w:p w14:paraId="6EF81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房屋</w:t>
            </w:r>
          </w:p>
          <w:p w14:paraId="69F3E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结构</w:t>
            </w:r>
          </w:p>
        </w:tc>
        <w:tc>
          <w:tcPr>
            <w:tcW w:w="591" w:type="pct"/>
            <w:noWrap w:val="0"/>
            <w:vAlign w:val="center"/>
          </w:tcPr>
          <w:p w14:paraId="33080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建筑</w:t>
            </w:r>
          </w:p>
          <w:p w14:paraId="4A7E3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总层数</w:t>
            </w:r>
          </w:p>
        </w:tc>
        <w:tc>
          <w:tcPr>
            <w:tcW w:w="361" w:type="pct"/>
            <w:noWrap w:val="0"/>
            <w:vAlign w:val="center"/>
          </w:tcPr>
          <w:p w14:paraId="03C7C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使用情况</w:t>
            </w:r>
          </w:p>
        </w:tc>
        <w:tc>
          <w:tcPr>
            <w:tcW w:w="390" w:type="pct"/>
            <w:noWrap w:val="0"/>
            <w:vAlign w:val="center"/>
          </w:tcPr>
          <w:p w14:paraId="14261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房屋性质</w:t>
            </w:r>
          </w:p>
        </w:tc>
        <w:tc>
          <w:tcPr>
            <w:tcW w:w="656" w:type="pct"/>
            <w:noWrap w:val="0"/>
            <w:vAlign w:val="center"/>
          </w:tcPr>
          <w:p w14:paraId="70281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隐患内容</w:t>
            </w:r>
          </w:p>
        </w:tc>
        <w:tc>
          <w:tcPr>
            <w:tcW w:w="548" w:type="pct"/>
            <w:noWrap w:val="0"/>
            <w:vAlign w:val="center"/>
          </w:tcPr>
          <w:p w14:paraId="09EF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面积（㎡）</w:t>
            </w:r>
          </w:p>
        </w:tc>
        <w:tc>
          <w:tcPr>
            <w:tcW w:w="381" w:type="pct"/>
            <w:noWrap/>
            <w:vAlign w:val="center"/>
          </w:tcPr>
          <w:p w14:paraId="44CE1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图纸情况</w:t>
            </w:r>
          </w:p>
        </w:tc>
      </w:tr>
      <w:tr w14:paraId="7013F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580" w:type="pct"/>
            <w:noWrap w:val="0"/>
            <w:vAlign w:val="center"/>
          </w:tcPr>
          <w:p w14:paraId="55A4E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肾病内分泌住院楼</w:t>
            </w:r>
          </w:p>
        </w:tc>
        <w:tc>
          <w:tcPr>
            <w:tcW w:w="720" w:type="pct"/>
            <w:noWrap w:val="0"/>
            <w:vAlign w:val="center"/>
          </w:tcPr>
          <w:p w14:paraId="6C3E2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 w:val="0"/>
            <w:vAlign w:val="center"/>
          </w:tcPr>
          <w:p w14:paraId="7152E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2011</w:t>
            </w:r>
          </w:p>
        </w:tc>
        <w:tc>
          <w:tcPr>
            <w:tcW w:w="377" w:type="pct"/>
            <w:noWrap w:val="0"/>
            <w:vAlign w:val="center"/>
          </w:tcPr>
          <w:p w14:paraId="5F463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框架</w:t>
            </w:r>
          </w:p>
        </w:tc>
        <w:tc>
          <w:tcPr>
            <w:tcW w:w="591" w:type="pct"/>
            <w:noWrap w:val="0"/>
            <w:vAlign w:val="center"/>
          </w:tcPr>
          <w:p w14:paraId="41718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地上7层（地上局部3层，地下局部1层）</w:t>
            </w:r>
          </w:p>
        </w:tc>
        <w:tc>
          <w:tcPr>
            <w:tcW w:w="361" w:type="pct"/>
            <w:noWrap w:val="0"/>
            <w:vAlign w:val="center"/>
          </w:tcPr>
          <w:p w14:paraId="590A4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 w:val="0"/>
            <w:vAlign w:val="center"/>
          </w:tcPr>
          <w:p w14:paraId="30915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住院</w:t>
            </w:r>
          </w:p>
        </w:tc>
        <w:tc>
          <w:tcPr>
            <w:tcW w:w="656" w:type="pct"/>
            <w:noWrap w:val="0"/>
            <w:vAlign w:val="center"/>
          </w:tcPr>
          <w:p w14:paraId="25FC0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400E0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10371</w:t>
            </w:r>
          </w:p>
        </w:tc>
        <w:tc>
          <w:tcPr>
            <w:tcW w:w="381" w:type="pct"/>
            <w:noWrap/>
            <w:vAlign w:val="center"/>
          </w:tcPr>
          <w:p w14:paraId="483B1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有</w:t>
            </w:r>
          </w:p>
        </w:tc>
      </w:tr>
      <w:tr w14:paraId="5BA5E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46290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西院住院楼</w:t>
            </w:r>
          </w:p>
        </w:tc>
        <w:tc>
          <w:tcPr>
            <w:tcW w:w="720" w:type="pct"/>
            <w:noWrap w:val="0"/>
            <w:vAlign w:val="center"/>
          </w:tcPr>
          <w:p w14:paraId="616DD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/>
            <w:vAlign w:val="center"/>
          </w:tcPr>
          <w:p w14:paraId="61B51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2005</w:t>
            </w:r>
          </w:p>
        </w:tc>
        <w:tc>
          <w:tcPr>
            <w:tcW w:w="377" w:type="pct"/>
            <w:noWrap/>
            <w:vAlign w:val="center"/>
          </w:tcPr>
          <w:p w14:paraId="5754F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框架</w:t>
            </w:r>
          </w:p>
        </w:tc>
        <w:tc>
          <w:tcPr>
            <w:tcW w:w="591" w:type="pct"/>
            <w:noWrap/>
            <w:vAlign w:val="center"/>
          </w:tcPr>
          <w:p w14:paraId="68A2F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61" w:type="pct"/>
            <w:noWrap/>
            <w:vAlign w:val="center"/>
          </w:tcPr>
          <w:p w14:paraId="2AD99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/>
            <w:vAlign w:val="center"/>
          </w:tcPr>
          <w:p w14:paraId="3240D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住院</w:t>
            </w:r>
          </w:p>
        </w:tc>
        <w:tc>
          <w:tcPr>
            <w:tcW w:w="656" w:type="pct"/>
            <w:noWrap w:val="0"/>
            <w:vAlign w:val="center"/>
          </w:tcPr>
          <w:p w14:paraId="1B667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5D468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6970</w:t>
            </w:r>
          </w:p>
        </w:tc>
        <w:tc>
          <w:tcPr>
            <w:tcW w:w="381" w:type="pct"/>
            <w:noWrap/>
            <w:vAlign w:val="center"/>
          </w:tcPr>
          <w:p w14:paraId="239CB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有</w:t>
            </w:r>
          </w:p>
        </w:tc>
      </w:tr>
      <w:tr w14:paraId="554D7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7458E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儿童病院门诊部</w:t>
            </w:r>
          </w:p>
        </w:tc>
        <w:tc>
          <w:tcPr>
            <w:tcW w:w="720" w:type="pct"/>
            <w:noWrap w:val="0"/>
            <w:vAlign w:val="center"/>
          </w:tcPr>
          <w:p w14:paraId="47130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/>
            <w:vAlign w:val="center"/>
          </w:tcPr>
          <w:p w14:paraId="14172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1953</w:t>
            </w:r>
          </w:p>
        </w:tc>
        <w:tc>
          <w:tcPr>
            <w:tcW w:w="377" w:type="pct"/>
            <w:noWrap/>
            <w:vAlign w:val="center"/>
          </w:tcPr>
          <w:p w14:paraId="28639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砖木</w:t>
            </w:r>
          </w:p>
        </w:tc>
        <w:tc>
          <w:tcPr>
            <w:tcW w:w="591" w:type="pct"/>
            <w:noWrap/>
            <w:vAlign w:val="center"/>
          </w:tcPr>
          <w:p w14:paraId="52404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noWrap/>
            <w:vAlign w:val="center"/>
          </w:tcPr>
          <w:p w14:paraId="41624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/>
            <w:vAlign w:val="center"/>
          </w:tcPr>
          <w:p w14:paraId="7791C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门诊</w:t>
            </w:r>
          </w:p>
        </w:tc>
        <w:tc>
          <w:tcPr>
            <w:tcW w:w="656" w:type="pct"/>
            <w:noWrap w:val="0"/>
            <w:vAlign w:val="center"/>
          </w:tcPr>
          <w:p w14:paraId="4E345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7F763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2013.5</w:t>
            </w:r>
          </w:p>
        </w:tc>
        <w:tc>
          <w:tcPr>
            <w:tcW w:w="381" w:type="pct"/>
            <w:noWrap/>
            <w:vAlign w:val="center"/>
          </w:tcPr>
          <w:p w14:paraId="3A048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</w:t>
            </w:r>
          </w:p>
        </w:tc>
      </w:tr>
      <w:tr w14:paraId="0560B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6BD6E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儿童病院住院部</w:t>
            </w:r>
          </w:p>
        </w:tc>
        <w:tc>
          <w:tcPr>
            <w:tcW w:w="720" w:type="pct"/>
            <w:noWrap w:val="0"/>
            <w:vAlign w:val="center"/>
          </w:tcPr>
          <w:p w14:paraId="38BC3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/>
            <w:vAlign w:val="center"/>
          </w:tcPr>
          <w:p w14:paraId="74917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1995</w:t>
            </w:r>
          </w:p>
        </w:tc>
        <w:tc>
          <w:tcPr>
            <w:tcW w:w="377" w:type="pct"/>
            <w:noWrap/>
            <w:vAlign w:val="center"/>
          </w:tcPr>
          <w:p w14:paraId="712E8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砖混</w:t>
            </w:r>
          </w:p>
        </w:tc>
        <w:tc>
          <w:tcPr>
            <w:tcW w:w="591" w:type="pct"/>
            <w:noWrap/>
            <w:vAlign w:val="center"/>
          </w:tcPr>
          <w:p w14:paraId="79BAA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61" w:type="pct"/>
            <w:noWrap/>
            <w:vAlign w:val="center"/>
          </w:tcPr>
          <w:p w14:paraId="72050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/>
            <w:vAlign w:val="center"/>
          </w:tcPr>
          <w:p w14:paraId="5F613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住院</w:t>
            </w:r>
          </w:p>
        </w:tc>
        <w:tc>
          <w:tcPr>
            <w:tcW w:w="656" w:type="pct"/>
            <w:noWrap w:val="0"/>
            <w:vAlign w:val="center"/>
          </w:tcPr>
          <w:p w14:paraId="1F856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7C6D4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2064.3</w:t>
            </w:r>
          </w:p>
        </w:tc>
        <w:tc>
          <w:tcPr>
            <w:tcW w:w="381" w:type="pct"/>
            <w:noWrap/>
            <w:vAlign w:val="center"/>
          </w:tcPr>
          <w:p w14:paraId="0970D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</w:t>
            </w:r>
          </w:p>
        </w:tc>
      </w:tr>
      <w:tr w14:paraId="543AD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68C78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中医康复病院</w:t>
            </w:r>
          </w:p>
        </w:tc>
        <w:tc>
          <w:tcPr>
            <w:tcW w:w="720" w:type="pct"/>
            <w:noWrap w:val="0"/>
            <w:vAlign w:val="center"/>
          </w:tcPr>
          <w:p w14:paraId="6D13B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/>
            <w:vAlign w:val="center"/>
          </w:tcPr>
          <w:p w14:paraId="4479A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1985</w:t>
            </w:r>
          </w:p>
        </w:tc>
        <w:tc>
          <w:tcPr>
            <w:tcW w:w="377" w:type="pct"/>
            <w:noWrap/>
            <w:vAlign w:val="center"/>
          </w:tcPr>
          <w:p w14:paraId="2AD94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砖混</w:t>
            </w:r>
          </w:p>
        </w:tc>
        <w:tc>
          <w:tcPr>
            <w:tcW w:w="591" w:type="pct"/>
            <w:noWrap/>
            <w:vAlign w:val="center"/>
          </w:tcPr>
          <w:p w14:paraId="43E46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61" w:type="pct"/>
            <w:noWrap/>
            <w:vAlign w:val="center"/>
          </w:tcPr>
          <w:p w14:paraId="47871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/>
            <w:vAlign w:val="center"/>
          </w:tcPr>
          <w:p w14:paraId="1983E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住院</w:t>
            </w:r>
          </w:p>
        </w:tc>
        <w:tc>
          <w:tcPr>
            <w:tcW w:w="656" w:type="pct"/>
            <w:noWrap w:val="0"/>
            <w:vAlign w:val="center"/>
          </w:tcPr>
          <w:p w14:paraId="1800A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725D1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1800</w:t>
            </w:r>
          </w:p>
        </w:tc>
        <w:tc>
          <w:tcPr>
            <w:tcW w:w="381" w:type="pct"/>
            <w:noWrap/>
            <w:vAlign w:val="center"/>
          </w:tcPr>
          <w:p w14:paraId="519BE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</w:t>
            </w:r>
          </w:p>
        </w:tc>
      </w:tr>
      <w:tr w14:paraId="03032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1BDC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老年病院制冷机房</w:t>
            </w:r>
          </w:p>
        </w:tc>
        <w:tc>
          <w:tcPr>
            <w:tcW w:w="720" w:type="pct"/>
            <w:noWrap w:val="0"/>
            <w:vAlign w:val="center"/>
          </w:tcPr>
          <w:p w14:paraId="57414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/>
            <w:vAlign w:val="center"/>
          </w:tcPr>
          <w:p w14:paraId="133FE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1993</w:t>
            </w:r>
          </w:p>
        </w:tc>
        <w:tc>
          <w:tcPr>
            <w:tcW w:w="377" w:type="pct"/>
            <w:noWrap/>
            <w:vAlign w:val="center"/>
          </w:tcPr>
          <w:p w14:paraId="2A49D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砖混</w:t>
            </w:r>
          </w:p>
        </w:tc>
        <w:tc>
          <w:tcPr>
            <w:tcW w:w="591" w:type="pct"/>
            <w:noWrap/>
            <w:vAlign w:val="center"/>
          </w:tcPr>
          <w:p w14:paraId="2012C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noWrap/>
            <w:vAlign w:val="center"/>
          </w:tcPr>
          <w:p w14:paraId="6D482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/>
            <w:vAlign w:val="center"/>
          </w:tcPr>
          <w:p w14:paraId="12745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设备机房</w:t>
            </w:r>
          </w:p>
        </w:tc>
        <w:tc>
          <w:tcPr>
            <w:tcW w:w="656" w:type="pct"/>
            <w:noWrap w:val="0"/>
            <w:vAlign w:val="center"/>
          </w:tcPr>
          <w:p w14:paraId="24F1A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1C42B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381" w:type="pct"/>
            <w:noWrap/>
            <w:vAlign w:val="center"/>
          </w:tcPr>
          <w:p w14:paraId="223B4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</w:t>
            </w:r>
          </w:p>
        </w:tc>
      </w:tr>
      <w:tr w14:paraId="1BE5A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2805F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锅炉房</w:t>
            </w:r>
          </w:p>
        </w:tc>
        <w:tc>
          <w:tcPr>
            <w:tcW w:w="720" w:type="pct"/>
            <w:noWrap w:val="0"/>
            <w:vAlign w:val="center"/>
          </w:tcPr>
          <w:p w14:paraId="7BE81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/>
            <w:vAlign w:val="center"/>
          </w:tcPr>
          <w:p w14:paraId="0BA6E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1993</w:t>
            </w:r>
          </w:p>
        </w:tc>
        <w:tc>
          <w:tcPr>
            <w:tcW w:w="377" w:type="pct"/>
            <w:noWrap/>
            <w:vAlign w:val="center"/>
          </w:tcPr>
          <w:p w14:paraId="19EF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框架</w:t>
            </w:r>
          </w:p>
        </w:tc>
        <w:tc>
          <w:tcPr>
            <w:tcW w:w="591" w:type="pct"/>
            <w:noWrap/>
            <w:vAlign w:val="center"/>
          </w:tcPr>
          <w:p w14:paraId="0DEC2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noWrap/>
            <w:vAlign w:val="center"/>
          </w:tcPr>
          <w:p w14:paraId="5905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/>
            <w:vAlign w:val="center"/>
          </w:tcPr>
          <w:p w14:paraId="4D5E1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设备机房</w:t>
            </w:r>
          </w:p>
        </w:tc>
        <w:tc>
          <w:tcPr>
            <w:tcW w:w="656" w:type="pct"/>
            <w:noWrap w:val="0"/>
            <w:vAlign w:val="center"/>
          </w:tcPr>
          <w:p w14:paraId="68512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14551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2100</w:t>
            </w:r>
          </w:p>
        </w:tc>
        <w:tc>
          <w:tcPr>
            <w:tcW w:w="381" w:type="pct"/>
            <w:noWrap/>
            <w:vAlign w:val="center"/>
          </w:tcPr>
          <w:p w14:paraId="58486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</w:t>
            </w:r>
          </w:p>
        </w:tc>
      </w:tr>
      <w:tr w14:paraId="43F82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415FB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制冷中心</w:t>
            </w:r>
          </w:p>
        </w:tc>
        <w:tc>
          <w:tcPr>
            <w:tcW w:w="720" w:type="pct"/>
            <w:noWrap w:val="0"/>
            <w:vAlign w:val="center"/>
          </w:tcPr>
          <w:p w14:paraId="19ABD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友谊西路256号省人民医院院内</w:t>
            </w:r>
          </w:p>
        </w:tc>
        <w:tc>
          <w:tcPr>
            <w:tcW w:w="392" w:type="pct"/>
            <w:noWrap/>
            <w:vAlign w:val="center"/>
          </w:tcPr>
          <w:p w14:paraId="35337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2002</w:t>
            </w:r>
          </w:p>
        </w:tc>
        <w:tc>
          <w:tcPr>
            <w:tcW w:w="377" w:type="pct"/>
            <w:noWrap/>
            <w:vAlign w:val="center"/>
          </w:tcPr>
          <w:p w14:paraId="22C83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框架</w:t>
            </w:r>
          </w:p>
        </w:tc>
        <w:tc>
          <w:tcPr>
            <w:tcW w:w="591" w:type="pct"/>
            <w:noWrap/>
            <w:vAlign w:val="center"/>
          </w:tcPr>
          <w:p w14:paraId="0D48A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noWrap/>
            <w:vAlign w:val="center"/>
          </w:tcPr>
          <w:p w14:paraId="46115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正常使用</w:t>
            </w:r>
          </w:p>
        </w:tc>
        <w:tc>
          <w:tcPr>
            <w:tcW w:w="390" w:type="pct"/>
            <w:noWrap/>
            <w:vAlign w:val="center"/>
          </w:tcPr>
          <w:p w14:paraId="664F2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设备机房</w:t>
            </w:r>
          </w:p>
        </w:tc>
        <w:tc>
          <w:tcPr>
            <w:tcW w:w="656" w:type="pct"/>
            <w:noWrap w:val="0"/>
            <w:vAlign w:val="center"/>
          </w:tcPr>
          <w:p w14:paraId="3B20B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使用年限长</w:t>
            </w:r>
          </w:p>
        </w:tc>
        <w:tc>
          <w:tcPr>
            <w:tcW w:w="548" w:type="pct"/>
            <w:noWrap w:val="0"/>
            <w:vAlign w:val="center"/>
          </w:tcPr>
          <w:p w14:paraId="3EADD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381" w:type="pct"/>
            <w:noWrap/>
            <w:vAlign w:val="center"/>
          </w:tcPr>
          <w:p w14:paraId="536DE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</w:t>
            </w:r>
          </w:p>
        </w:tc>
      </w:tr>
      <w:tr w14:paraId="7C94D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80" w:type="pct"/>
            <w:noWrap/>
            <w:vAlign w:val="center"/>
          </w:tcPr>
          <w:p w14:paraId="70155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总计</w:t>
            </w:r>
          </w:p>
        </w:tc>
        <w:tc>
          <w:tcPr>
            <w:tcW w:w="720" w:type="pct"/>
            <w:noWrap w:val="0"/>
            <w:vAlign w:val="center"/>
          </w:tcPr>
          <w:p w14:paraId="1F045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</w:pPr>
          </w:p>
        </w:tc>
        <w:tc>
          <w:tcPr>
            <w:tcW w:w="392" w:type="pct"/>
            <w:noWrap/>
            <w:vAlign w:val="center"/>
          </w:tcPr>
          <w:p w14:paraId="4389F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7" w:type="pct"/>
            <w:noWrap/>
            <w:vAlign w:val="center"/>
          </w:tcPr>
          <w:p w14:paraId="2237F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91" w:type="pct"/>
            <w:noWrap/>
            <w:vAlign w:val="center"/>
          </w:tcPr>
          <w:p w14:paraId="133FA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61" w:type="pct"/>
            <w:noWrap/>
            <w:vAlign w:val="center"/>
          </w:tcPr>
          <w:p w14:paraId="547D2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90" w:type="pct"/>
            <w:noWrap/>
            <w:vAlign w:val="center"/>
          </w:tcPr>
          <w:p w14:paraId="2B976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56" w:type="pct"/>
            <w:noWrap w:val="0"/>
            <w:vAlign w:val="center"/>
          </w:tcPr>
          <w:p w14:paraId="7AD62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548" w:type="pct"/>
            <w:noWrap w:val="0"/>
            <w:vAlign w:val="center"/>
          </w:tcPr>
          <w:p w14:paraId="0E34E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26208.8</w:t>
            </w:r>
          </w:p>
        </w:tc>
        <w:tc>
          <w:tcPr>
            <w:tcW w:w="381" w:type="pct"/>
            <w:noWrap/>
            <w:vAlign w:val="center"/>
          </w:tcPr>
          <w:p w14:paraId="2BF88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6B530D01">
      <w:pPr>
        <w:rPr>
          <w:rFonts w:hint="default"/>
          <w:color w:val="auto"/>
          <w:highlight w:val="none"/>
          <w:lang w:val="en-US" w:eastAsia="zh-CN"/>
        </w:rPr>
      </w:pPr>
    </w:p>
    <w:p w14:paraId="48B6E257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服务内容为对采购人指定的8栋楼宇进行结构安全性、抗震和结构综合安全性鉴定。(1)外观缺陷与损伤检查；(2)结构体系及结构布置检测；(3)地基基础检查；(4)建筑物整体倾斜检测；(5)材料强度检测；(6)钢筋配置检测；(7)构件截面尺寸检测；(8)钢筋保护层厚度检测；(9)安全性鉴定；(10)抗震鉴定；(11)综合安全性鉴定；(12)处理建议。</w:t>
      </w:r>
    </w:p>
    <w:p w14:paraId="7D6ECED8">
      <w:pPr>
        <w:pStyle w:val="6"/>
        <w:numPr>
          <w:ilvl w:val="0"/>
          <w:numId w:val="0"/>
        </w:num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kern w:val="0"/>
          <w:sz w:val="24"/>
          <w:highlight w:val="none"/>
          <w:lang w:val="en-US" w:eastAsia="zh-CN" w:bidi="ar-SA"/>
        </w:rPr>
        <w:t>二、</w:t>
      </w:r>
      <w:r>
        <w:rPr>
          <w:rFonts w:hint="eastAsia"/>
          <w:color w:val="auto"/>
          <w:highlight w:val="none"/>
          <w:lang w:val="en-US" w:eastAsia="zh-CN"/>
        </w:rPr>
        <w:t>技术要求</w:t>
      </w:r>
    </w:p>
    <w:p w14:paraId="7980950E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（一）规范依据要求</w:t>
      </w:r>
    </w:p>
    <w:p w14:paraId="086413E4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遵守的主要规范标准（包括但不限于）：</w:t>
      </w:r>
    </w:p>
    <w:p w14:paraId="72ED6E18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《既有建筑鉴定与加固通用规范》（GB 55021-2021）</w:t>
      </w:r>
    </w:p>
    <w:p w14:paraId="707F7555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《民用建筑可靠性鉴定标准》（GB 50292-2015）</w:t>
      </w:r>
    </w:p>
    <w:p w14:paraId="2C60745C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《建筑抗震鉴定标准》（GB 50023-2009）</w:t>
      </w:r>
    </w:p>
    <w:p w14:paraId="123EBDDE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《建筑结构检测技术标准》（GB/T 50344-2019）</w:t>
      </w:r>
    </w:p>
    <w:p w14:paraId="0E33F699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《建筑地基基础设计规范》（GB 50007-2011）</w:t>
      </w:r>
    </w:p>
    <w:p w14:paraId="4D016956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《混凝土结构现场检测技术标准》（GB/T 50784-2013）</w:t>
      </w:r>
    </w:p>
    <w:p w14:paraId="56B87F25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《砌体工程现场检测技术标准》（GB/T 50315-2011）</w:t>
      </w:r>
    </w:p>
    <w:p w14:paraId="7967F735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《钢结构现场检测技术标准》（GB/T 50621-2010）</w:t>
      </w:r>
    </w:p>
    <w:p w14:paraId="01081591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《建筑变形测量规范》（JGJ 8-2016）</w:t>
      </w:r>
    </w:p>
    <w:p w14:paraId="330EE89E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项目所在地的相关规定、标准图集等</w:t>
      </w:r>
    </w:p>
    <w:p w14:paraId="1386DF60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（二）鉴定内容及技术要求</w:t>
      </w:r>
    </w:p>
    <w:p w14:paraId="3265B317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1.基础资料核查与图纸复原</w:t>
      </w:r>
    </w:p>
    <w:p w14:paraId="51474977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（1）对既有建筑现状进行详细核查，收集查阅相关原始图纸资料。</w:t>
      </w:r>
    </w:p>
    <w:p w14:paraId="2669CFA9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（2）因本次鉴定楼宇使用年限较长、部分原始图纸资料缺失，供应商须依据建筑结构现状进行图纸复原或补绘，确保鉴定依据与现状一致。</w:t>
      </w:r>
    </w:p>
    <w:p w14:paraId="344123F8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（3）图纸复原内容须包含建筑平面图、结构平面图等基本图纸。</w:t>
      </w:r>
    </w:p>
    <w:p w14:paraId="44B764A1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2.现场检测</w:t>
      </w:r>
    </w:p>
    <w:p w14:paraId="5BBB982C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（1）结构体系核查：对建筑结构体系、结构布置、承重体系进行核查。</w:t>
      </w:r>
    </w:p>
    <w:p w14:paraId="019F5078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（2）构件尺寸检测：对主要承重构件（梁、板、柱、墙）的截面尺寸进行抽样检测。</w:t>
      </w:r>
    </w:p>
    <w:p w14:paraId="1BDA4AEA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（3）材料强度检测：对混凝土强度、砌体强度、砂浆强度等进行抽样检测。</w:t>
      </w:r>
    </w:p>
    <w:p w14:paraId="1AD0EB60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（4）钢筋配置检测：对主要承重构件的钢筋配置（数量、直径、间距、保护层厚度）进行抽样检测。</w:t>
      </w:r>
    </w:p>
    <w:p w14:paraId="681835C1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（5）结构变形检测：对建筑整体倾斜、构件变形、地基沉降等进行测量。</w:t>
      </w:r>
    </w:p>
    <w:p w14:paraId="2E6BE6B2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（6）外观质量检测：对结构构件裂缝、破损、锈蚀、渗漏等外观质量进行全面检查记录。</w:t>
      </w:r>
    </w:p>
    <w:p w14:paraId="5CE407F9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（7）围护结构检查：对非承重墙体的连接构造、裂缝、变形等安全性检查。</w:t>
      </w:r>
    </w:p>
    <w:p w14:paraId="13BB1916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3.结构复核验算</w:t>
      </w:r>
    </w:p>
    <w:p w14:paraId="3520B9C4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（1）基于现场检测结果，建立合理的结构计算模型。</w:t>
      </w:r>
    </w:p>
    <w:p w14:paraId="65DBD59A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（2）对结构承载力进行复核验算（包括恒荷载、活荷载、风荷载、雪荷载等）。</w:t>
      </w:r>
    </w:p>
    <w:p w14:paraId="1DFBBF2B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（3）对抗震能力进行验算分析（包括抗震构造措施核查、抗震承载力验算）。</w:t>
      </w:r>
    </w:p>
    <w:p w14:paraId="7FBD15E8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（4）形成包含鉴定计算结果（能够反映是否需要加固及需加固的部位）的鉴定报告。</w:t>
      </w:r>
    </w:p>
    <w:p w14:paraId="619FA231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4.鉴定评级</w:t>
      </w:r>
    </w:p>
    <w:p w14:paraId="313E0B33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（1）依据《民用建筑可靠性鉴定标准》（GB 50292-2015）对建筑结构安全性进行评定。</w:t>
      </w:r>
    </w:p>
    <w:p w14:paraId="1F6CF4BF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（2）依据《建筑抗震鉴定标准》（GB 50023-2009）对建筑抗震性能进行评定。</w:t>
      </w:r>
    </w:p>
    <w:p w14:paraId="5F267155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（3）提出处理建议（继续使用、加固处理、拆除重建等）。</w:t>
      </w:r>
    </w:p>
    <w:p w14:paraId="03160B59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（三）成果要求</w:t>
      </w:r>
    </w:p>
    <w:p w14:paraId="7372A830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出具正式盖章版结构安全性及抗震性能鉴定报告，一式四份。</w:t>
      </w:r>
    </w:p>
    <w:p w14:paraId="7AB5790D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报告须包含检测方案、检测结果、结构分析、鉴定结论、处理建议等内容，并附房屋简图及现场检测照片。</w:t>
      </w:r>
    </w:p>
    <w:p w14:paraId="78D09E9A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提供所有成果的电子版文件。</w:t>
      </w:r>
    </w:p>
    <w:p w14:paraId="3D443359">
      <w:pPr>
        <w:pStyle w:val="7"/>
        <w:spacing w:line="384" w:lineRule="auto"/>
        <w:ind w:firstLine="480"/>
        <w:rPr>
          <w:rFonts w:hint="default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（四）人员要求</w:t>
      </w:r>
    </w:p>
    <w:p w14:paraId="57C9E519">
      <w:pPr>
        <w:pStyle w:val="7"/>
        <w:spacing w:line="384" w:lineRule="auto"/>
        <w:ind w:firstLine="480"/>
        <w:rPr>
          <w:color w:val="auto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Cs w:val="24"/>
          <w:highlight w:val="none"/>
          <w:lang w:val="en-US" w:eastAsia="zh-CN"/>
        </w:rPr>
        <w:t>人员包含项目负责人、技术负责人、试验检测工程师、试验检测人员等，其中项目负责人应具有一级注册结构工程师执业资格，且在本单位注册。</w:t>
      </w:r>
    </w:p>
    <w:p w14:paraId="304A94A4">
      <w:pPr>
        <w:pStyle w:val="7"/>
        <w:spacing w:line="384" w:lineRule="auto"/>
        <w:ind w:firstLine="480"/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24"/>
          <w:highlight w:val="none"/>
          <w:lang w:val="en-US" w:eastAsia="zh-CN"/>
        </w:rPr>
        <w:t>（五）其他要求</w:t>
      </w:r>
    </w:p>
    <w:p w14:paraId="27A73C94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供应商对检测鉴定报告质量负责，有义务向采购人解释报告内容。</w:t>
      </w:r>
    </w:p>
    <w:p w14:paraId="08072E95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供应商应做好检测期间的安全生产管理，因供应商原因造成的安全生产责任事故，由供应商承担一切后果。</w:t>
      </w:r>
    </w:p>
    <w:p w14:paraId="18D8DB96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因鉴定需要破坏的墙面、地面等，供应商负责恢复原状。</w:t>
      </w:r>
    </w:p>
    <w:p w14:paraId="44256C43">
      <w:pPr>
        <w:pStyle w:val="7"/>
        <w:spacing w:line="384" w:lineRule="auto"/>
        <w:ind w:firstLine="480"/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在合同期内和合同终止后，成交供应商应负责所有成果、资料的保密工作，非经采购人书面认可，不得向任何人以任何方式提供任何资料。</w:t>
      </w:r>
    </w:p>
    <w:p w14:paraId="1F7200AE">
      <w:r>
        <w:rPr>
          <w:rFonts w:hint="eastAsia" w:ascii="宋体" w:hAnsi="宋体" w:eastAsia="宋体" w:cs="宋体"/>
          <w:color w:val="auto"/>
          <w:szCs w:val="24"/>
          <w:highlight w:val="none"/>
          <w:lang w:val="en-US" w:eastAsia="zh-CN"/>
        </w:rPr>
        <w:t>要求按时完成本次服务工作。实事求是地对工作成果严格审核把关，确保成果质量并确保按照要求的时间节点提交成果报告。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81289D"/>
    <w:rsid w:val="6981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6">
    <w:name w:val="heading 4"/>
    <w:basedOn w:val="1"/>
    <w:next w:val="1"/>
    <w:uiPriority w:val="0"/>
    <w:pPr>
      <w:keepNext/>
      <w:keepLines/>
      <w:adjustRightInd w:val="0"/>
      <w:spacing w:line="360" w:lineRule="auto"/>
      <w:outlineLvl w:val="3"/>
    </w:pPr>
    <w:rPr>
      <w:rFonts w:ascii="宋体" w:hAnsi="宋体" w:eastAsia="宋体" w:cs="宋体"/>
      <w:b/>
      <w:kern w:val="0"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iPriority w:val="0"/>
    <w:pPr>
      <w:adjustRightInd w:val="0"/>
      <w:ind w:firstLine="420"/>
      <w:jc w:val="left"/>
      <w:textAlignment w:val="baseline"/>
    </w:pPr>
    <w:rPr>
      <w:rFonts w:ascii="Times New Roman" w:hAnsi="Times New Roman" w:eastAsia="宋体" w:cs="Times New Roman"/>
      <w:b w:val="0"/>
      <w:kern w:val="0"/>
      <w:sz w:val="21"/>
    </w:rPr>
  </w:style>
  <w:style w:type="paragraph" w:styleId="3">
    <w:name w:val="Body Text"/>
    <w:basedOn w:val="1"/>
    <w:next w:val="1"/>
    <w:uiPriority w:val="0"/>
    <w:rPr>
      <w:rFonts w:ascii="Times New Roman" w:hAnsi="Times New Roman" w:eastAsia="宋体" w:cs="Times New Roman"/>
      <w:b/>
      <w:sz w:val="28"/>
    </w:rPr>
  </w:style>
  <w:style w:type="paragraph" w:styleId="4">
    <w:name w:val="Body Text First Indent 2"/>
    <w:basedOn w:val="5"/>
    <w:next w:val="1"/>
    <w:uiPriority w:val="0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sz w:val="21"/>
    </w:rPr>
  </w:style>
  <w:style w:type="paragraph" w:styleId="5">
    <w:name w:val="Body Text Indent"/>
    <w:basedOn w:val="1"/>
    <w:next w:val="1"/>
    <w:qFormat/>
    <w:uiPriority w:val="0"/>
    <w:pPr>
      <w:ind w:left="1083" w:leftChars="30" w:hanging="1020" w:hangingChars="425"/>
    </w:pPr>
    <w:rPr>
      <w:rFonts w:ascii="宋体" w:hAnsi="宋体" w:eastAsia="宋体" w:cs="Times New Roman"/>
      <w:sz w:val="24"/>
    </w:rPr>
  </w:style>
  <w:style w:type="paragraph" w:styleId="7">
    <w:name w:val="Normal Indent"/>
    <w:basedOn w:val="1"/>
    <w:next w:val="1"/>
    <w:qFormat/>
    <w:uiPriority w:val="0"/>
    <w:pPr>
      <w:spacing w:line="360" w:lineRule="auto"/>
      <w:ind w:firstLine="562" w:firstLineChars="200"/>
    </w:pPr>
    <w:rPr>
      <w:rFonts w:ascii="宋体" w:hAnsi="宋体" w:eastAsia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2026-09-04T07:54:00Z</dcterms:created>
  <dc:creator>hh</dc:creator>
  <cp:lastModifiedBy>hh</cp:lastModifiedBy>
  <dcterms:modified xsi:type="dcterms:W3CDTF">2026-09-04T07:55:09Z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1D91A74801C243E4A38210E67EDA28CB_11</vt:lpwstr>
  </property>
  <property fmtid="{D5CDD505-2E9C-101B-9397-08002B2CF9AE}" pid="4" name="KSOTemplateDocerSaveRecord">
    <vt:lpwstr>eyJoZGlkIjoiNzUxMDQ2ZWJiMzc2MWUxM2RiZWFkYTQ4NzY2YzZhYTUiLCJ1c2VySWQiOiI1NTQxNTg5NzAifQ==</vt:lpwstr>
  </property>
</Properties>
</file>