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6F0A11">
      <w:pPr>
        <w:pStyle w:val="3"/>
        <w:numPr>
          <w:ilvl w:val="0"/>
          <w:numId w:val="1"/>
        </w:numPr>
        <w:rPr>
          <w:rFonts w:hint="eastAsia" w:ascii="宋体" w:hAnsi="宋体" w:cs="宋体"/>
          <w:b/>
          <w:kern w:val="0"/>
        </w:rPr>
      </w:pPr>
      <w:r>
        <w:rPr>
          <w:rFonts w:hint="eastAsia" w:ascii="宋体" w:hAnsi="宋体" w:cs="宋体"/>
          <w:b/>
          <w:kern w:val="0"/>
        </w:rPr>
        <w:t>采购内容及要求</w:t>
      </w:r>
    </w:p>
    <w:p w14:paraId="7B7FD4B0">
      <w:pPr>
        <w:pStyle w:val="4"/>
      </w:pPr>
      <w:bookmarkStart w:id="0" w:name="_Toc14115"/>
      <w:r>
        <w:rPr>
          <w:rFonts w:hint="eastAsia"/>
        </w:rPr>
        <w:t>1.采购清单</w:t>
      </w:r>
    </w:p>
    <w:tbl>
      <w:tblPr>
        <w:tblStyle w:val="5"/>
        <w:tblW w:w="487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2602"/>
        <w:gridCol w:w="1217"/>
        <w:gridCol w:w="2063"/>
        <w:gridCol w:w="1682"/>
      </w:tblGrid>
      <w:tr w14:paraId="45AE00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50" w:type="pct"/>
            <w:shd w:val="clear" w:color="auto" w:fill="auto"/>
            <w:noWrap/>
            <w:vAlign w:val="center"/>
          </w:tcPr>
          <w:p w14:paraId="6AC36933"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564" w:type="pct"/>
            <w:shd w:val="clear" w:color="auto" w:fill="auto"/>
            <w:noWrap/>
            <w:vAlign w:val="center"/>
          </w:tcPr>
          <w:p w14:paraId="33E6FE0A"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数据库名称</w:t>
            </w:r>
          </w:p>
        </w:tc>
        <w:tc>
          <w:tcPr>
            <w:tcW w:w="732" w:type="pct"/>
            <w:shd w:val="clear" w:color="auto" w:fill="auto"/>
            <w:noWrap/>
            <w:vAlign w:val="center"/>
          </w:tcPr>
          <w:p w14:paraId="5E3F8F6D"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开通方式</w:t>
            </w:r>
          </w:p>
        </w:tc>
        <w:tc>
          <w:tcPr>
            <w:tcW w:w="1240" w:type="pct"/>
            <w:shd w:val="clear" w:color="000000" w:fill="FFFFFF"/>
            <w:noWrap/>
            <w:vAlign w:val="center"/>
          </w:tcPr>
          <w:p w14:paraId="01E2729E"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数据库使用年限</w:t>
            </w:r>
          </w:p>
        </w:tc>
        <w:tc>
          <w:tcPr>
            <w:tcW w:w="1011" w:type="pct"/>
            <w:shd w:val="clear" w:color="000000" w:fill="FFFFFF"/>
            <w:noWrap w:val="0"/>
            <w:vAlign w:val="top"/>
          </w:tcPr>
          <w:p w14:paraId="76ABFD99"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数量（条）</w:t>
            </w:r>
          </w:p>
        </w:tc>
      </w:tr>
      <w:tr w14:paraId="2C4DD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450" w:type="pct"/>
            <w:shd w:val="clear" w:color="000000" w:fill="FFFFFF"/>
            <w:noWrap w:val="0"/>
            <w:vAlign w:val="center"/>
          </w:tcPr>
          <w:p w14:paraId="5B99C6D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4" w:type="pct"/>
            <w:shd w:val="clear" w:color="000000" w:fill="FFFFFF"/>
            <w:noWrap w:val="0"/>
            <w:vAlign w:val="center"/>
          </w:tcPr>
          <w:p w14:paraId="34181231">
            <w:pPr>
              <w:widowControl/>
              <w:jc w:val="left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</w:rPr>
              <w:fldChar w:fldCharType="begin"/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instrText xml:space="preserve"> HYPERLINK "https://library.lzufe.edu.cn/link/26/3" \t "_blank" </w:instrTex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fldChar w:fldCharType="separate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Elsevier ScienceDirect期刊数据库</w:t>
            </w:r>
            <w:r>
              <w:rPr>
                <w:rFonts w:ascii="宋体" w:hAnsi="宋体" w:cs="宋体"/>
                <w:color w:val="000000"/>
                <w:kern w:val="0"/>
                <w:sz w:val="24"/>
              </w:rPr>
              <w:fldChar w:fldCharType="end"/>
            </w:r>
          </w:p>
        </w:tc>
        <w:tc>
          <w:tcPr>
            <w:tcW w:w="732" w:type="pct"/>
            <w:shd w:val="clear" w:color="000000" w:fill="FFFFFF"/>
            <w:noWrap/>
            <w:vAlign w:val="center"/>
          </w:tcPr>
          <w:p w14:paraId="294A65F7">
            <w:pPr>
              <w:widowControl/>
              <w:jc w:val="center"/>
              <w:rPr>
                <w:rFonts w:ascii="仿宋" w:hAnsi="仿宋" w:eastAsia="仿宋" w:cs="仿宋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IP控制</w:t>
            </w:r>
          </w:p>
        </w:tc>
        <w:tc>
          <w:tcPr>
            <w:tcW w:w="1240" w:type="pct"/>
            <w:shd w:val="clear" w:color="000000" w:fill="FFFFFF"/>
            <w:noWrap/>
            <w:vAlign w:val="center"/>
          </w:tcPr>
          <w:p w14:paraId="40D5F9F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一年</w:t>
            </w:r>
          </w:p>
        </w:tc>
        <w:tc>
          <w:tcPr>
            <w:tcW w:w="1011" w:type="pct"/>
            <w:shd w:val="clear" w:color="000000" w:fill="FFFFFF"/>
            <w:noWrap w:val="0"/>
            <w:vAlign w:val="center"/>
          </w:tcPr>
          <w:p w14:paraId="1AED7CD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3个学科包去重后共350种期刊</w:t>
            </w:r>
          </w:p>
        </w:tc>
      </w:tr>
    </w:tbl>
    <w:p w14:paraId="38C63E29">
      <w:pPr>
        <w:pStyle w:val="4"/>
        <w:rPr>
          <w:rFonts w:hint="eastAsia"/>
        </w:rPr>
      </w:pPr>
      <w:r>
        <w:rPr>
          <w:rFonts w:hint="eastAsia"/>
        </w:rPr>
        <w:t>2.技术参数</w:t>
      </w:r>
      <w:bookmarkEnd w:id="0"/>
      <w:bookmarkStart w:id="1" w:name="_Toc18498"/>
    </w:p>
    <w:tbl>
      <w:tblPr>
        <w:tblStyle w:val="5"/>
        <w:tblW w:w="9174" w:type="dxa"/>
        <w:jc w:val="center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"/>
        <w:gridCol w:w="2818"/>
        <w:gridCol w:w="5459"/>
      </w:tblGrid>
      <w:tr w14:paraId="79CEA43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D9A598">
            <w:pPr>
              <w:pStyle w:val="7"/>
              <w:snapToGrid w:val="0"/>
              <w:jc w:val="center"/>
              <w:rPr>
                <w:rFonts w:ascii="仿宋" w:hAnsi="仿宋" w:eastAsia="仿宋" w:cs="仿宋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仿宋" w:hAnsi="仿宋" w:eastAsia="仿宋" w:cs="仿宋"/>
                <w:b/>
                <w:color w:val="000000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281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61CE74">
            <w:pPr>
              <w:pStyle w:val="7"/>
              <w:snapToGrid w:val="0"/>
              <w:jc w:val="center"/>
              <w:rPr>
                <w:rFonts w:ascii="仿宋" w:hAnsi="仿宋" w:eastAsia="仿宋" w:cs="仿宋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仿宋" w:hAnsi="仿宋" w:eastAsia="仿宋" w:cs="仿宋"/>
                <w:b/>
                <w:color w:val="000000"/>
                <w:sz w:val="24"/>
                <w:szCs w:val="24"/>
                <w:lang w:eastAsia="zh-CN"/>
              </w:rPr>
              <w:t>数据库名称</w:t>
            </w:r>
          </w:p>
        </w:tc>
        <w:tc>
          <w:tcPr>
            <w:tcW w:w="54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CDFE09">
            <w:pPr>
              <w:pStyle w:val="7"/>
              <w:snapToGrid w:val="0"/>
              <w:jc w:val="center"/>
              <w:rPr>
                <w:rFonts w:ascii="仿宋" w:hAnsi="仿宋" w:eastAsia="仿宋" w:cs="仿宋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仿宋" w:hAnsi="仿宋" w:eastAsia="仿宋" w:cs="仿宋"/>
                <w:b/>
                <w:color w:val="000000"/>
                <w:sz w:val="24"/>
                <w:szCs w:val="24"/>
                <w:lang w:eastAsia="zh-CN"/>
              </w:rPr>
              <w:t>数据库内容</w:t>
            </w:r>
          </w:p>
        </w:tc>
      </w:tr>
      <w:tr w14:paraId="5B606DC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844F9F">
            <w:pPr>
              <w:pStyle w:val="7"/>
              <w:snapToGrid w:val="0"/>
              <w:jc w:val="center"/>
              <w:rPr>
                <w:rFonts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81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2C20C3">
            <w:pPr>
              <w:pStyle w:val="7"/>
              <w:snapToGrid w:val="0"/>
              <w:rPr>
                <w:rFonts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color w:val="000000"/>
                <w:sz w:val="24"/>
                <w:szCs w:val="24"/>
                <w:lang w:eastAsia="zh-CN"/>
              </w:rPr>
              <w:t>Elsevier ScienceDirect期刊数据库</w:t>
            </w:r>
            <w:r>
              <w:rPr>
                <w:rFonts w:ascii="宋体" w:hAnsi="宋体" w:cs="宋体"/>
                <w:color w:val="000000"/>
                <w:sz w:val="24"/>
                <w:szCs w:val="24"/>
                <w:lang w:eastAsia="zh-CN"/>
              </w:rPr>
              <w:cr/>
            </w:r>
          </w:p>
        </w:tc>
        <w:tc>
          <w:tcPr>
            <w:tcW w:w="54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8585CE">
            <w:pPr>
              <w:pStyle w:val="7"/>
              <w:snapToGrid w:val="0"/>
              <w:rPr>
                <w:rFonts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color w:val="000000"/>
                <w:sz w:val="24"/>
                <w:szCs w:val="24"/>
                <w:lang w:eastAsia="zh-CN"/>
              </w:rPr>
              <w:t>Elsevier ScienceDirect期刊数据库是爱思唯尔（Elsevier）出版的全文期刊数据库，提供优质学术研究文章。全球研究人员、教师、学生、医疗和信息工作者均可利用SD数据库来增进其检索、发现、阅读、理解和分享学术研究的方法。</w:t>
            </w:r>
          </w:p>
          <w:p w14:paraId="2444472E">
            <w:pPr>
              <w:pStyle w:val="7"/>
              <w:snapToGrid w:val="0"/>
              <w:rPr>
                <w:rFonts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color w:val="000000"/>
                <w:sz w:val="24"/>
                <w:szCs w:val="24"/>
                <w:lang w:eastAsia="zh-CN"/>
              </w:rPr>
              <w:t>爱思唯尔秉承严格的出版标准，遵循国际同行评议制度，为全球研究人员提供2000余种同行评审期刊，含数十个研究领域的顶级期刊，其中涵盖200余位诺贝尔奖获得者的研究成果。</w:t>
            </w:r>
          </w:p>
          <w:p w14:paraId="3FBBA712">
            <w:pPr>
              <w:pStyle w:val="7"/>
              <w:snapToGrid w:val="0"/>
              <w:rPr>
                <w:rFonts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color w:val="000000"/>
                <w:sz w:val="24"/>
                <w:szCs w:val="24"/>
                <w:lang w:eastAsia="zh-CN"/>
              </w:rPr>
              <w:t>SD学科包：化学工程、化学、计算机科学、地球与行星学、工程、能源、材料科学、数学、物理学与天文学、农业与生物学、生物化学/遗传学和分子生物学、环境科学、免疫学和微生物学、神经科学、医学、护理与健康、药理学/毒理学和药物学、兽医科学与兽医学、商业/管理和财会、决策科学、经济学/计量经济学和金融、心理学、社会科学</w:t>
            </w:r>
          </w:p>
          <w:p w14:paraId="696991E8">
            <w:pPr>
              <w:pStyle w:val="7"/>
              <w:snapToGrid w:val="0"/>
              <w:rPr>
                <w:rFonts w:ascii="宋体" w:hAnsi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宋体" w:hAnsi="宋体" w:cs="宋体"/>
                <w:color w:val="000000"/>
                <w:sz w:val="24"/>
                <w:szCs w:val="24"/>
                <w:lang w:eastAsia="zh-CN"/>
              </w:rPr>
              <w:t>我校订购了计算机科学，经济学、计量经济学和金融以及数学这3个学科包。</w:t>
            </w:r>
          </w:p>
        </w:tc>
      </w:tr>
      <w:bookmarkEnd w:id="1"/>
    </w:tbl>
    <w:p w14:paraId="0A59F399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689F6F"/>
    <w:multiLevelType w:val="singleLevel"/>
    <w:tmpl w:val="59689F6F"/>
    <w:lvl w:ilvl="0" w:tentative="0">
      <w:start w:val="5"/>
      <w:numFmt w:val="chineseCounting"/>
      <w:suff w:val="space"/>
      <w:lvlText w:val="第%1章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8F4986"/>
    <w:rsid w:val="538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center"/>
      <w:outlineLvl w:val="0"/>
    </w:pPr>
    <w:rPr>
      <w:sz w:val="28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Paragraph"/>
    <w:basedOn w:val="1"/>
    <w:qFormat/>
    <w:uiPriority w:val="99"/>
    <w:pPr>
      <w:ind w:firstLine="420" w:firstLineChars="200"/>
    </w:pPr>
    <w:rPr>
      <w:szCs w:val="20"/>
    </w:rPr>
  </w:style>
  <w:style w:type="paragraph" w:customStyle="1" w:styleId="7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2026-07-22T03:20:00Z</dcterms:created>
  <dc:creator>花干干</dc:creator>
  <cp:lastModifiedBy>花干干</cp:lastModifiedBy>
  <dcterms:modified xsi:type="dcterms:W3CDTF">2026-07-22T03:20:34Z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1158F36976434984A85B78CE1F46ED02_11</vt:lpwstr>
  </property>
  <property fmtid="{D5CDD505-2E9C-101B-9397-08002B2CF9AE}" pid="4" name="KSOTemplateDocerSaveRecord">
    <vt:lpwstr>eyJoZGlkIjoiZmI5MzhkNmVhYTU2M2VlZThhYTNkMDIxZjc4MTlkMGQiLCJ1c2VySWQiOiI1NTMxNTQ2NjcifQ==</vt:lpwstr>
  </property>
</Properties>
</file>