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94E9C">
      <w:pPr>
        <w:spacing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0" w:name="_Toc4698_WPSOffice_Level1"/>
      <w:bookmarkStart w:id="1" w:name="_Toc524623217"/>
      <w:r>
        <w:rPr>
          <w:rFonts w:hint="eastAsia" w:ascii="宋体" w:hAnsi="宋体" w:eastAsia="宋体" w:cs="宋体"/>
          <w:b/>
          <w:color w:val="000000" w:themeColor="text1"/>
          <w:sz w:val="32"/>
          <w:szCs w:val="32"/>
          <w:highlight w:val="none"/>
          <w14:textFill>
            <w14:solidFill>
              <w14:schemeClr w14:val="tx1"/>
            </w14:solidFill>
          </w14:textFill>
        </w:rPr>
        <w:t>内容及技术要求</w:t>
      </w:r>
      <w:bookmarkEnd w:id="0"/>
      <w:bookmarkEnd w:id="1"/>
    </w:p>
    <w:p w14:paraId="3C55310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一、项目概况</w:t>
      </w:r>
    </w:p>
    <w:p w14:paraId="03AD47A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1.1项目名称：</w:t>
      </w:r>
      <w:r>
        <w:rPr>
          <w:rFonts w:hint="eastAsia" w:ascii="宋体" w:hAnsi="宋体" w:cs="宋体"/>
          <w:color w:val="000000" w:themeColor="text1"/>
          <w:sz w:val="24"/>
          <w:szCs w:val="24"/>
          <w:highlight w:val="none"/>
          <w:lang w:val="en-US" w:eastAsia="zh-CN"/>
          <w14:textFill>
            <w14:solidFill>
              <w14:schemeClr w14:val="tx1"/>
            </w14:solidFill>
          </w14:textFill>
        </w:rPr>
        <w:t>延川县财政局关于“五好两宜”和美乡村工程勘察的采购项目</w:t>
      </w:r>
    </w:p>
    <w:p w14:paraId="70C8C8E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1.2服务期：自合同签订之日起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0天完成。</w:t>
      </w:r>
    </w:p>
    <w:p w14:paraId="39E4564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1.3质量标准：符合国家有关现行规范、标准的要求。</w:t>
      </w:r>
    </w:p>
    <w:p w14:paraId="404D07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采购内容：陕西省延川县“五好两宜”和美乡村试点试验项目岩土工程勘察工作，并出具详细岩土勘察报告。</w:t>
      </w:r>
    </w:p>
    <w:p w14:paraId="1745EF7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二、范围与要求</w:t>
      </w:r>
    </w:p>
    <w:p w14:paraId="00FB831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拟建项目位于</w:t>
      </w:r>
      <w:r>
        <w:rPr>
          <w:rFonts w:hint="eastAsia" w:ascii="宋体" w:hAnsi="宋体" w:cs="宋体"/>
          <w:color w:val="000000" w:themeColor="text1"/>
          <w:sz w:val="24"/>
          <w:szCs w:val="24"/>
          <w:highlight w:val="none"/>
          <w:lang w:val="en-US" w:eastAsia="zh-CN"/>
          <w14:textFill>
            <w14:solidFill>
              <w14:schemeClr w14:val="tx1"/>
            </w14:solidFill>
          </w14:textFill>
        </w:rPr>
        <w:t>延川县</w:t>
      </w:r>
      <w:r>
        <w:rPr>
          <w:rFonts w:hint="eastAsia" w:ascii="宋体" w:hAnsi="宋体" w:eastAsia="宋体" w:cs="宋体"/>
          <w:color w:val="000000" w:themeColor="text1"/>
          <w:sz w:val="24"/>
          <w:szCs w:val="24"/>
          <w:highlight w:val="none"/>
          <w:lang w:val="en-US" w:eastAsia="zh-CN"/>
          <w14:textFill>
            <w14:solidFill>
              <w14:schemeClr w14:val="tx1"/>
            </w14:solidFill>
          </w14:textFill>
        </w:rPr>
        <w:t>城</w:t>
      </w:r>
      <w:r>
        <w:rPr>
          <w:rFonts w:hint="eastAsia" w:ascii="宋体" w:hAnsi="宋体" w:cs="宋体"/>
          <w:color w:val="000000" w:themeColor="text1"/>
          <w:sz w:val="24"/>
          <w:szCs w:val="24"/>
          <w:highlight w:val="none"/>
          <w:lang w:val="en-US" w:eastAsia="zh-CN"/>
          <w14:textFill>
            <w14:solidFill>
              <w14:schemeClr w14:val="tx1"/>
            </w14:solidFill>
          </w14:textFill>
        </w:rPr>
        <w:t>文安驿镇、大禹街道办10个行政村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，投标人按现行最新《岩土工程勘察规范》GB 50021-2001(2009年版)等国家强制性技术标准要求、岩土工程详细勘察技术要求或行业的相关技术标准、规范开展以下工作：</w:t>
      </w:r>
    </w:p>
    <w:p w14:paraId="5B94C297">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1、查明场地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不良地质现象，评价场地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稳定性及建筑物适宜性</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32AC3ECA">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2、查明建筑场地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地层结构和岩土工程特征。   </w:t>
      </w:r>
    </w:p>
    <w:p w14:paraId="34F04C2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3、查明黄土湿陷性质，确定建筑场地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湿陷类型及地基湿陷等级。 </w:t>
      </w:r>
    </w:p>
    <w:p w14:paraId="27DA7122">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4、查明地下水埋藏条件和对工程建设的影响。 </w:t>
      </w:r>
    </w:p>
    <w:p w14:paraId="3A25662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5、评价场地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水、土对建筑材料的腐蚀性。 </w:t>
      </w:r>
    </w:p>
    <w:p w14:paraId="30F0EA2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6、划分建筑场地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类别，评价场地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地震效应。 </w:t>
      </w:r>
    </w:p>
    <w:p w14:paraId="2AB9C24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7、提供地基土</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承载力和变形参数。         </w:t>
      </w:r>
    </w:p>
    <w:p w14:paraId="39551AD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8、提供地基</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处理措施建议。               </w:t>
      </w:r>
    </w:p>
    <w:p w14:paraId="2C5AEEA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9、提供桩基设计的岩土参数。             </w:t>
      </w:r>
    </w:p>
    <w:p w14:paraId="50C3F8C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10、提供基坑</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开挖和支护设计的建议方案及岩土参数。                                    </w:t>
      </w:r>
    </w:p>
    <w:p w14:paraId="62751B5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11、提供基坑降水方案参数。</w:t>
      </w:r>
    </w:p>
    <w:p w14:paraId="12F88677">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12、进行详细岩土勘察，出具详细岩土勘察报告。</w:t>
      </w:r>
    </w:p>
    <w:p w14:paraId="3BDFFFE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13、成果说明：勘察工作结束后，勘察人向发包人提交勘察成果资料并对其质量负责，勘察人负责向发包人提交勘察报告</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份及PDF格式电子版文件。</w:t>
      </w:r>
    </w:p>
    <w:p w14:paraId="5733B71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三、踏勘现场（响应投标人自行踏勘）</w:t>
      </w:r>
    </w:p>
    <w:p w14:paraId="65499F4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1．响</w:t>
      </w:r>
      <w:bookmarkStart w:id="2" w:name="_GoBack"/>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应投标人根据需要对工程现场及周围环境进行踏勘，以便响应投标人获取须自己负责的有关编制响应文件和签署合同所需的所有资料。踏勘现场所发生的费用由响应投标人自己承担。</w:t>
      </w:r>
    </w:p>
    <w:p w14:paraId="56335B2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2．采购人向响应投标人提供有关现场的资料和数据，是采购人现有的能使响应投标人利用的资料。</w:t>
      </w:r>
    </w:p>
    <w:p w14:paraId="55E3F4F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响应投标人及其人员经过采购人的允许，可为踏勘目的进入采购人的工程现场，但响应投标人及其人员不得因此使采购人及其人员承担有关的责任和蒙受损失。响应投标人并应对由此次踏勘现场而造成的死亡、人生伤害、财产损失、损害以及任何其他损失、损害和引起的费用和开支承担责任。</w:t>
      </w:r>
    </w:p>
    <w:p w14:paraId="1CF4ADB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4．如果响应投标人认为需再次进行现场踏勘，采购人应予以支持，费用自理。</w:t>
      </w:r>
    </w:p>
    <w:p w14:paraId="30BBE9E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四、后期服务承诺</w:t>
      </w:r>
    </w:p>
    <w:p w14:paraId="6E2EF29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1.为确保服务质量及与采购人沟通联络，成交投标人须设置专职主管，负责对本项目的服务范围、服务质量的检查监督及与采购人日常业务联系。</w:t>
      </w:r>
    </w:p>
    <w:p w14:paraId="125B69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2.成交投标人须主动接受采购人的指导、检查、监督及协调。</w:t>
      </w:r>
    </w:p>
    <w:p w14:paraId="37806CE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3.成交投标人制定并履行现场服务承诺，在项目建设期间按照项目进展及时完善相关手续。</w:t>
      </w:r>
    </w:p>
    <w:p w14:paraId="083C89F1"/>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467E3B"/>
    <w:rsid w:val="2AE34DA6"/>
    <w:rsid w:val="2F96402B"/>
    <w:rsid w:val="3E4D7B1E"/>
    <w:rsid w:val="50D24671"/>
    <w:rsid w:val="59623EEF"/>
    <w:rsid w:val="6A81480C"/>
    <w:rsid w:val="6FE70212"/>
    <w:rsid w:val="79377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1027</Words>
  <Characters>1063</Characters>
  <Lines>0</Lines>
  <Paragraphs>0</Paragraphs>
  <TotalTime>9</TotalTime>
  <ScaleCrop>false</ScaleCrop>
  <LinksUpToDate>false</LinksUpToDate>
  <CharactersWithSpaces>1151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2026-05-26T09:52:00Z</dcterms:created>
  <dc:creator>Administrator</dc:creator>
  <cp:lastModifiedBy>Sun兵</cp:lastModifiedBy>
  <dcterms:modified xsi:type="dcterms:W3CDTF">2026-07-20T01:30:18Z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eyJoZGlkIjoiNjAwZGQxOGJmODNhNzYzYjJmODMwNDlhODEyYmEyNjMiLCJ1c2VySWQiOiIyMzQzNzgyODUifQ==</vt:lpwstr>
  </property>
  <property fmtid="{D5CDD505-2E9C-101B-9397-08002B2CF9AE}" pid="4" name="ICV">
    <vt:lpwstr>B184206A340149589C539CEFDF8C9307_13</vt:lpwstr>
  </property>
</Properties>
</file>