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版本号：HX-TC-2026-1420260722002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铜川市新区工人文化宫片区排水管网改造项目施工图编制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HX-TC-2026-14</w:t>
      </w:r>
      <w:r>
        <w:br/>
      </w:r>
      <w:r>
        <w:br/>
      </w:r>
      <w:r>
        <w:br/>
      </w:r>
    </w:p>
    <w:p>
      <w:pPr>
        <w:pStyle w:val="null3"/>
        <w:jc w:val="center"/>
        <w:outlineLvl w:val="2"/>
      </w:pPr>
      <w:r>
        <w:rPr>
          <w:rFonts w:ascii="仿宋_GB2312" w:hAnsi="仿宋_GB2312" w:cs="仿宋_GB2312" w:eastAsia="仿宋_GB2312"/>
          <w:sz w:val="28"/>
          <w:b/>
        </w:rPr>
        <w:t>铜川市城市管理执法局</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铜川市城市管理执法局</w:t>
      </w:r>
      <w:r>
        <w:rPr>
          <w:rFonts w:ascii="仿宋_GB2312" w:hAnsi="仿宋_GB2312" w:cs="仿宋_GB2312" w:eastAsia="仿宋_GB2312"/>
        </w:rPr>
        <w:t>委托，拟对</w:t>
      </w:r>
      <w:r>
        <w:rPr>
          <w:rFonts w:ascii="仿宋_GB2312" w:hAnsi="仿宋_GB2312" w:cs="仿宋_GB2312" w:eastAsia="仿宋_GB2312"/>
        </w:rPr>
        <w:t>铜川市新区工人文化宫片区排水管网改造项目施工图编制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HX-TC-2026-14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铜川市新区工人文化宫片区排水管网改造项目施工图编制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虹路（北环路-咸丰路）道路下污⽔、⾬⽔管道进⾏更新改造，并对管道开挖沟槽范围内的路⾯、路基进⾏恢复，改造⾬⽔主管及⽀管3.85公⾥，改造污⽔主管及⽀管2.57公⾥等，并完成⾬、污⽔检查井、⾬⽔⼝等附属⼯程。施⼯图设计及项⽬实施过程中相关报建、评审、招标、施⼯、验收等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资质要求：供应商须具备工程设计综合资质甲级，或工程设计市政行业甲级资质，或工程设计市政行业（燃气工程、轨道交通工程除外）甲级资质，或工程设计市政行业（排水工程）专业甲级资质。供应商需在项目电子化交易系统中按要求上传相应证明文件并进行电子签章。</w:t>
      </w:r>
    </w:p>
    <w:p>
      <w:pPr>
        <w:pStyle w:val="null3"/>
      </w:pPr>
      <w:r>
        <w:rPr>
          <w:rFonts w:ascii="仿宋_GB2312" w:hAnsi="仿宋_GB2312" w:cs="仿宋_GB2312" w:eastAsia="仿宋_GB2312"/>
        </w:rPr>
        <w:t>3、拟派项目负责人：拟派项目负责人须具备注册公用设备工程师（给水排水） 执业注册证书，在本单位注册且证书合法有效。供应商需在项目电子化交易系统中按要求上传相应证明文件并进行电子签章。</w:t>
      </w:r>
    </w:p>
    <w:p>
      <w:pPr>
        <w:pStyle w:val="null3"/>
      </w:pPr>
      <w:r>
        <w:rPr>
          <w:rFonts w:ascii="仿宋_GB2312" w:hAnsi="仿宋_GB2312" w:cs="仿宋_GB2312" w:eastAsia="仿宋_GB2312"/>
        </w:rPr>
        <w:t>4、税收缴纳证明：提供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社会保障资金缴纳证明：提供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6、信誉要求：供应商不得为“信用中国”中列入失信被执行人和重大税收违法案件当事人名单的供应商，不得为“中国政府采购网” 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7、授权代表：提供法定代表人授权书（附法定代表人、被授权人身份证复印件）；法定代表人直接参加投标的，须提供法定代表人身份证明文件；供应商需在项目电子化交易系统中按要求上传相应证明文件并进行电子签章。</w:t>
      </w:r>
    </w:p>
    <w:p>
      <w:pPr>
        <w:pStyle w:val="null3"/>
      </w:pPr>
      <w:r>
        <w:rPr>
          <w:rFonts w:ascii="仿宋_GB2312" w:hAnsi="仿宋_GB2312" w:cs="仿宋_GB2312" w:eastAsia="仿宋_GB2312"/>
        </w:rPr>
        <w:t>8、无违法记录证明：供应商出具本企业参加政府采购活动前三年内经营活动中没有重大违法记录的书面声明。供应商需在项目电子化交易系统中按要求上传相应证明文件并进行电子签章。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9、不接受联合体投标：提供非联合体声明；供应商需在项目电子化交易系统中按要求上传相应证明文件并进行电子签章。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铜川新区长虹路6号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09193166261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牛皓民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18149038707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采购包1：519,400.00元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代理服务费收费标准：根据《国家发展改革委关于进一步放开建设项目专业服务价格的通知》（发改价格〔2015〕299 号），本项目招标代理费实行市场调节价，参照计价格〔2002〕1980 号文差额定率累进基准标准协商计取。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铜川市城市管理执法局</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1、知识产权归属 （1）针对本项⽬专属定制设计成果（管线平纵断⾯、构筑物专项 图纸、本项⽬专项技术⽅案）知识产权归甲⽅所有； （2）设计⼈持有的通⽤给排⽔设计软件、企业标准、通⽤⼯艺模板、⾏ 业通⽤专利知识产权归设计⼈⾃有，甲⽅仅限本项⽬⽆偿使⽤，不得单独提取、复制⽤于其他⽆关项⽬。 （3）设计⼈享有本 项⽬设计成果署名权，可对外宣传项⽬业绩。 2、处理⽅式 （1）甲⽅仅可将成果⽤于本项⽬建设、验收、运维、本项⽬后续 改扩建，不得转让、售卖、授权第三⽅商⽤； （2）设计⼈不得将本项⽬专属定制图纸、管线⽅案直接套⽤⾄其他城市同类项 ⽬； （3）如发⽣知识产权侵权纠纷，由过错⽅承担全部赔偿、诉讼费⽤。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1.技术标准：满足招标文件、设计任务书、国家及地方现行市政给排水、工程建设强制性条文；图纸通过施工图审查、行业主管部门评审；全套设计资料符合城市城建档案归档规范； 2.商务标准：全面履行合同全部工期、人员、服务、费用、知识产权、廉政约定，无违约行为； 3.综合判定：所有技术、商务条款全部达标为验收合格；存在设计缺陷、服务缺失、人员违约为验收不合格，设计人须限期整改直至达标。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联系人：⽜皓⺠</w:t>
      </w:r>
    </w:p>
    <w:p>
      <w:pPr>
        <w:pStyle w:val="null3"/>
      </w:pPr>
      <w:r>
        <w:rPr>
          <w:rFonts w:ascii="仿宋_GB2312" w:hAnsi="仿宋_GB2312" w:cs="仿宋_GB2312" w:eastAsia="仿宋_GB2312"/>
        </w:rPr>
        <w:t>联系电话：18149038707</w:t>
      </w:r>
    </w:p>
    <w:p>
      <w:pPr>
        <w:pStyle w:val="null3"/>
      </w:pPr>
      <w:r>
        <w:rPr>
          <w:rFonts w:ascii="仿宋_GB2312" w:hAnsi="仿宋_GB2312" w:cs="仿宋_GB2312" w:eastAsia="仿宋_GB2312"/>
        </w:rPr>
        <w:t>地址：陕西省西安市雁塔区陕西省西安市⾼新区唐延路11号⽲盛京⼴中⼼B座14层1403室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对长虹路（北环路-咸丰路）道路下污水、雨水管道进行更新改造，并对管道开挖沟槽范围内的路面、路基进行恢复，改造雨水主管及支管3.85公里，改造污水主管及支管2.57公里等，并完成雨、污水检查井、雨水口等附属工程。施工图设计及项目实施过程中相关报建、评审、招标、施工、验收等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519,400.00</w:t>
      </w:r>
    </w:p>
    <w:p>
      <w:pPr>
        <w:pStyle w:val="null3"/>
      </w:pPr>
      <w:r>
        <w:rPr>
          <w:rFonts w:ascii="仿宋_GB2312" w:hAnsi="仿宋_GB2312" w:cs="仿宋_GB2312" w:eastAsia="仿宋_GB2312"/>
        </w:rPr>
        <w:t>采购包最高限价（元）: 519,400.00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519400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519,400.00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标的名称：519400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一、工程概况</w:t>
            </w:r>
          </w:p>
          <w:p>
            <w:pPr>
              <w:pStyle w:val="null3"/>
              <w:jc w:val="both"/>
            </w:pPr>
            <w:r>
              <w:rPr>
                <w:rFonts w:ascii="仿宋_GB2312" w:hAnsi="仿宋_GB2312" w:cs="仿宋_GB2312" w:eastAsia="仿宋_GB2312"/>
                <w:sz w:val="28"/>
              </w:rPr>
              <w:t>1、项目名称：铜川市新区工人文化宫片区排水管网改造</w:t>
            </w:r>
            <w:r>
              <w:rPr>
                <w:rFonts w:ascii="仿宋_GB2312" w:hAnsi="仿宋_GB2312" w:cs="仿宋_GB2312" w:eastAsia="仿宋_GB2312"/>
                <w:sz w:val="28"/>
              </w:rPr>
              <w:t>项目</w:t>
            </w:r>
          </w:p>
          <w:p>
            <w:pPr>
              <w:pStyle w:val="null3"/>
              <w:jc w:val="both"/>
            </w:pPr>
            <w:r>
              <w:rPr>
                <w:rFonts w:ascii="仿宋_GB2312" w:hAnsi="仿宋_GB2312" w:cs="仿宋_GB2312" w:eastAsia="仿宋_GB2312"/>
                <w:sz w:val="28"/>
              </w:rPr>
              <w:t>2、建设地点：铜川市新区</w:t>
            </w:r>
          </w:p>
          <w:p>
            <w:pPr>
              <w:pStyle w:val="null3"/>
              <w:jc w:val="both"/>
            </w:pPr>
            <w:r>
              <w:rPr>
                <w:rFonts w:ascii="仿宋_GB2312" w:hAnsi="仿宋_GB2312" w:cs="仿宋_GB2312" w:eastAsia="仿宋_GB2312"/>
                <w:sz w:val="28"/>
              </w:rPr>
              <w:t>3、建设单位：铜川市城市管理执法局</w:t>
            </w:r>
          </w:p>
          <w:p>
            <w:pPr>
              <w:pStyle w:val="null3"/>
              <w:jc w:val="both"/>
            </w:pPr>
            <w:r>
              <w:rPr>
                <w:rFonts w:ascii="仿宋_GB2312" w:hAnsi="仿宋_GB2312" w:cs="仿宋_GB2312" w:eastAsia="仿宋_GB2312"/>
                <w:sz w:val="28"/>
                <w:b/>
              </w:rPr>
              <w:t>二、建设内容及规模</w:t>
            </w:r>
          </w:p>
          <w:p>
            <w:pPr>
              <w:pStyle w:val="null3"/>
              <w:ind w:firstLine="560"/>
              <w:jc w:val="both"/>
            </w:pPr>
            <w:r>
              <w:rPr>
                <w:rFonts w:ascii="仿宋_GB2312" w:hAnsi="仿宋_GB2312" w:cs="仿宋_GB2312" w:eastAsia="仿宋_GB2312"/>
                <w:sz w:val="28"/>
              </w:rPr>
              <w:t>本工程主要对长虹路（北环路</w:t>
            </w:r>
            <w:r>
              <w:rPr>
                <w:rFonts w:ascii="仿宋_GB2312" w:hAnsi="仿宋_GB2312" w:cs="仿宋_GB2312" w:eastAsia="仿宋_GB2312"/>
                <w:sz w:val="28"/>
              </w:rPr>
              <w:t>-咸丰路）道路下污水、雨水管道进行更新改造，并对管道开挖沟槽范围内的路面、路基进行恢复，改造雨水主管及支管3.85公里，改造污水主管及支管2.57公里等，并完成雨、污水检查井、雨水口等附属工程。</w:t>
            </w:r>
          </w:p>
          <w:p>
            <w:pPr>
              <w:pStyle w:val="null3"/>
              <w:jc w:val="both"/>
            </w:pPr>
            <w:r>
              <w:rPr>
                <w:rFonts w:ascii="仿宋_GB2312" w:hAnsi="仿宋_GB2312" w:cs="仿宋_GB2312" w:eastAsia="仿宋_GB2312"/>
                <w:sz w:val="28"/>
                <w:b/>
              </w:rPr>
              <w:t>三、招标内容</w:t>
            </w:r>
          </w:p>
          <w:p>
            <w:pPr>
              <w:pStyle w:val="null3"/>
              <w:ind w:firstLine="560"/>
              <w:jc w:val="both"/>
            </w:pPr>
            <w:r>
              <w:rPr>
                <w:rFonts w:ascii="仿宋_GB2312" w:hAnsi="仿宋_GB2312" w:cs="仿宋_GB2312" w:eastAsia="仿宋_GB2312"/>
                <w:sz w:val="28"/>
              </w:rPr>
              <w:t>本项目包含：施工图设计及项目实施过程中相关报建、评审、招标、施工、验收等技术服务及配合工作。</w:t>
            </w:r>
          </w:p>
          <w:p>
            <w:pPr>
              <w:pStyle w:val="null3"/>
              <w:jc w:val="both"/>
            </w:pPr>
            <w:r>
              <w:rPr>
                <w:rFonts w:ascii="仿宋_GB2312" w:hAnsi="仿宋_GB2312" w:cs="仿宋_GB2312" w:eastAsia="仿宋_GB2312"/>
                <w:sz w:val="28"/>
                <w:b/>
              </w:rPr>
              <w:t>四、设计要求</w:t>
            </w:r>
          </w:p>
          <w:p>
            <w:pPr>
              <w:pStyle w:val="null3"/>
              <w:jc w:val="both"/>
            </w:pPr>
            <w:r>
              <w:rPr>
                <w:rFonts w:ascii="仿宋_GB2312" w:hAnsi="仿宋_GB2312" w:cs="仿宋_GB2312" w:eastAsia="仿宋_GB2312"/>
                <w:sz w:val="28"/>
                <w:b/>
              </w:rPr>
              <w:t>1、设计原则</w:t>
            </w:r>
          </w:p>
          <w:p>
            <w:pPr>
              <w:pStyle w:val="null3"/>
              <w:ind w:firstLine="560"/>
              <w:jc w:val="both"/>
            </w:pPr>
            <w:r>
              <w:rPr>
                <w:rFonts w:ascii="仿宋_GB2312" w:hAnsi="仿宋_GB2312" w:cs="仿宋_GB2312" w:eastAsia="仿宋_GB2312"/>
                <w:sz w:val="28"/>
              </w:rPr>
              <w:t>1.1、采用分流制原则；</w:t>
            </w:r>
          </w:p>
          <w:p>
            <w:pPr>
              <w:pStyle w:val="null3"/>
              <w:ind w:firstLine="560"/>
              <w:jc w:val="both"/>
            </w:pPr>
            <w:r>
              <w:rPr>
                <w:rFonts w:ascii="仿宋_GB2312" w:hAnsi="仿宋_GB2312" w:cs="仿宋_GB2312" w:eastAsia="仿宋_GB2312"/>
                <w:sz w:val="28"/>
              </w:rPr>
              <w:t>1.2、本工程在《铜川市国土空间总体规划》（2021-2035）、《铜川市城镇污水工程专项规划》（2023-2035年）、《铜川市城市排水（雨水）防涝综合规划》（2021-2035年）等上位规划的基础上，结合现状地形以及排水系统，提出道路排水防涝设施的布置方案；</w:t>
            </w:r>
          </w:p>
          <w:p>
            <w:pPr>
              <w:pStyle w:val="null3"/>
              <w:ind w:firstLine="560"/>
              <w:jc w:val="both"/>
            </w:pPr>
            <w:r>
              <w:rPr>
                <w:rFonts w:ascii="仿宋_GB2312" w:hAnsi="仿宋_GB2312" w:cs="仿宋_GB2312" w:eastAsia="仿宋_GB2312"/>
                <w:sz w:val="28"/>
              </w:rPr>
              <w:t>1.3、加强管道更新改造、加强地面保洁和管道沉积物疏通、建设监控调度系统强化运行管理；</w:t>
            </w:r>
          </w:p>
          <w:p>
            <w:pPr>
              <w:pStyle w:val="null3"/>
              <w:ind w:firstLine="560"/>
              <w:jc w:val="both"/>
            </w:pPr>
            <w:r>
              <w:rPr>
                <w:rFonts w:ascii="仿宋_GB2312" w:hAnsi="仿宋_GB2312" w:cs="仿宋_GB2312" w:eastAsia="仿宋_GB2312"/>
                <w:sz w:val="28"/>
              </w:rPr>
              <w:t>1.4、充分突出排水工程本身固有的系统性和整体性的要求，从“系统工程学”的角度出发，使工程设施的配置科学合理化；</w:t>
            </w:r>
          </w:p>
          <w:p>
            <w:pPr>
              <w:pStyle w:val="null3"/>
              <w:ind w:firstLine="560"/>
              <w:jc w:val="both"/>
            </w:pPr>
            <w:r>
              <w:rPr>
                <w:rFonts w:ascii="仿宋_GB2312" w:hAnsi="仿宋_GB2312" w:cs="仿宋_GB2312" w:eastAsia="仿宋_GB2312"/>
                <w:sz w:val="28"/>
              </w:rPr>
              <w:t>1.5、与城市总体规划、污水工程规划、雨水规划等相关规划相协调的原则。</w:t>
            </w:r>
          </w:p>
          <w:p>
            <w:pPr>
              <w:pStyle w:val="null3"/>
              <w:jc w:val="both"/>
            </w:pPr>
            <w:r>
              <w:rPr>
                <w:rFonts w:ascii="仿宋_GB2312" w:hAnsi="仿宋_GB2312" w:cs="仿宋_GB2312" w:eastAsia="仿宋_GB2312"/>
                <w:sz w:val="28"/>
                <w:b/>
              </w:rPr>
              <w:t>2、设计依据</w:t>
            </w:r>
          </w:p>
          <w:p>
            <w:pPr>
              <w:pStyle w:val="null3"/>
              <w:ind w:firstLine="560"/>
              <w:jc w:val="both"/>
            </w:pPr>
            <w:r>
              <w:rPr>
                <w:rFonts w:ascii="仿宋_GB2312" w:hAnsi="仿宋_GB2312" w:cs="仿宋_GB2312" w:eastAsia="仿宋_GB2312"/>
                <w:sz w:val="28"/>
              </w:rPr>
              <w:t>2.1</w:t>
            </w:r>
            <w:r>
              <w:rPr>
                <w:rFonts w:ascii="仿宋_GB2312" w:hAnsi="仿宋_GB2312" w:cs="仿宋_GB2312" w:eastAsia="仿宋_GB2312"/>
                <w:sz w:val="28"/>
              </w:rPr>
              <w:t>给排水专业：</w:t>
            </w:r>
          </w:p>
          <w:p>
            <w:pPr>
              <w:pStyle w:val="null3"/>
              <w:ind w:firstLine="560"/>
              <w:jc w:val="both"/>
            </w:pPr>
            <w:r>
              <w:rPr>
                <w:rFonts w:ascii="仿宋_GB2312" w:hAnsi="仿宋_GB2312" w:cs="仿宋_GB2312" w:eastAsia="仿宋_GB2312"/>
                <w:sz w:val="28"/>
              </w:rPr>
              <w:t>《室外排水设计标准》</w:t>
            </w:r>
            <w:r>
              <w:rPr>
                <w:rFonts w:ascii="仿宋_GB2312" w:hAnsi="仿宋_GB2312" w:cs="仿宋_GB2312" w:eastAsia="仿宋_GB2312"/>
                <w:sz w:val="28"/>
              </w:rPr>
              <w:t>GB50014-2021</w:t>
            </w:r>
          </w:p>
          <w:p>
            <w:pPr>
              <w:pStyle w:val="null3"/>
              <w:ind w:firstLine="560"/>
              <w:jc w:val="both"/>
            </w:pPr>
            <w:r>
              <w:rPr>
                <w:rFonts w:ascii="仿宋_GB2312" w:hAnsi="仿宋_GB2312" w:cs="仿宋_GB2312" w:eastAsia="仿宋_GB2312"/>
                <w:sz w:val="28"/>
              </w:rPr>
              <w:t>《城乡排水工程项目规范》</w:t>
            </w:r>
            <w:r>
              <w:rPr>
                <w:rFonts w:ascii="仿宋_GB2312" w:hAnsi="仿宋_GB2312" w:cs="仿宋_GB2312" w:eastAsia="仿宋_GB2312"/>
                <w:sz w:val="28"/>
              </w:rPr>
              <w:t>GB55027-2022</w:t>
            </w:r>
          </w:p>
          <w:p>
            <w:pPr>
              <w:pStyle w:val="null3"/>
              <w:ind w:firstLine="560"/>
              <w:jc w:val="both"/>
            </w:pPr>
            <w:r>
              <w:rPr>
                <w:rFonts w:ascii="仿宋_GB2312" w:hAnsi="仿宋_GB2312" w:cs="仿宋_GB2312" w:eastAsia="仿宋_GB2312"/>
                <w:sz w:val="28"/>
              </w:rPr>
              <w:t>《城市排水工程规划规范》</w:t>
            </w:r>
            <w:r>
              <w:rPr>
                <w:rFonts w:ascii="仿宋_GB2312" w:hAnsi="仿宋_GB2312" w:cs="仿宋_GB2312" w:eastAsia="仿宋_GB2312"/>
                <w:sz w:val="28"/>
              </w:rPr>
              <w:t>GB50318-2017</w:t>
            </w:r>
          </w:p>
          <w:p>
            <w:pPr>
              <w:pStyle w:val="null3"/>
              <w:ind w:firstLine="560"/>
              <w:jc w:val="both"/>
            </w:pPr>
            <w:r>
              <w:rPr>
                <w:rFonts w:ascii="仿宋_GB2312" w:hAnsi="仿宋_GB2312" w:cs="仿宋_GB2312" w:eastAsia="仿宋_GB2312"/>
                <w:sz w:val="28"/>
              </w:rPr>
              <w:t>《给水排水工程管道结构设计规范》</w:t>
            </w:r>
            <w:r>
              <w:rPr>
                <w:rFonts w:ascii="仿宋_GB2312" w:hAnsi="仿宋_GB2312" w:cs="仿宋_GB2312" w:eastAsia="仿宋_GB2312"/>
                <w:sz w:val="28"/>
              </w:rPr>
              <w:t>GB50332-2002</w:t>
            </w:r>
          </w:p>
          <w:p>
            <w:pPr>
              <w:pStyle w:val="null3"/>
              <w:ind w:firstLine="560"/>
              <w:jc w:val="both"/>
            </w:pPr>
            <w:r>
              <w:rPr>
                <w:rFonts w:ascii="仿宋_GB2312" w:hAnsi="仿宋_GB2312" w:cs="仿宋_GB2312" w:eastAsia="仿宋_GB2312"/>
                <w:sz w:val="28"/>
              </w:rPr>
              <w:t>《给水排水工程构筑物结构设计规范》</w:t>
            </w:r>
            <w:r>
              <w:rPr>
                <w:rFonts w:ascii="仿宋_GB2312" w:hAnsi="仿宋_GB2312" w:cs="仿宋_GB2312" w:eastAsia="仿宋_GB2312"/>
                <w:sz w:val="28"/>
              </w:rPr>
              <w:t>GB50069-2002</w:t>
            </w:r>
          </w:p>
          <w:p>
            <w:pPr>
              <w:pStyle w:val="null3"/>
              <w:ind w:firstLine="560"/>
              <w:jc w:val="both"/>
            </w:pPr>
            <w:r>
              <w:rPr>
                <w:rFonts w:ascii="仿宋_GB2312" w:hAnsi="仿宋_GB2312" w:cs="仿宋_GB2312" w:eastAsia="仿宋_GB2312"/>
                <w:sz w:val="28"/>
              </w:rPr>
              <w:t>《室外给水排水和燃气热力工程抗震设计规范》</w:t>
            </w:r>
            <w:r>
              <w:rPr>
                <w:rFonts w:ascii="仿宋_GB2312" w:hAnsi="仿宋_GB2312" w:cs="仿宋_GB2312" w:eastAsia="仿宋_GB2312"/>
                <w:sz w:val="28"/>
              </w:rPr>
              <w:t>GB50032-2003</w:t>
            </w:r>
          </w:p>
          <w:p>
            <w:pPr>
              <w:pStyle w:val="null3"/>
              <w:ind w:firstLine="560"/>
              <w:jc w:val="both"/>
            </w:pPr>
            <w:r>
              <w:rPr>
                <w:rFonts w:ascii="仿宋_GB2312" w:hAnsi="仿宋_GB2312" w:cs="仿宋_GB2312" w:eastAsia="仿宋_GB2312"/>
                <w:sz w:val="28"/>
              </w:rPr>
              <w:t>《橡胶密封件给、排水管及污水管道用接口密封圈材料规范》</w:t>
            </w:r>
            <w:r>
              <w:rPr>
                <w:rFonts w:ascii="仿宋_GB2312" w:hAnsi="仿宋_GB2312" w:cs="仿宋_GB2312" w:eastAsia="仿宋_GB2312"/>
                <w:sz w:val="28"/>
              </w:rPr>
              <w:t>GB/T 21873-2025</w:t>
            </w:r>
          </w:p>
          <w:p>
            <w:pPr>
              <w:pStyle w:val="null3"/>
              <w:ind w:firstLine="560"/>
              <w:jc w:val="both"/>
            </w:pPr>
            <w:r>
              <w:rPr>
                <w:rFonts w:ascii="仿宋_GB2312" w:hAnsi="仿宋_GB2312" w:cs="仿宋_GB2312" w:eastAsia="仿宋_GB2312"/>
                <w:sz w:val="28"/>
              </w:rPr>
              <w:t>《给水排水管道工程施工及验收规范》</w:t>
            </w:r>
            <w:r>
              <w:rPr>
                <w:rFonts w:ascii="仿宋_GB2312" w:hAnsi="仿宋_GB2312" w:cs="仿宋_GB2312" w:eastAsia="仿宋_GB2312"/>
                <w:sz w:val="28"/>
              </w:rPr>
              <w:t>GB50268-2008</w:t>
            </w:r>
          </w:p>
          <w:p>
            <w:pPr>
              <w:pStyle w:val="null3"/>
              <w:ind w:firstLine="560"/>
              <w:jc w:val="both"/>
            </w:pPr>
            <w:r>
              <w:rPr>
                <w:rFonts w:ascii="仿宋_GB2312" w:hAnsi="仿宋_GB2312" w:cs="仿宋_GB2312" w:eastAsia="仿宋_GB2312"/>
                <w:sz w:val="28"/>
              </w:rPr>
              <w:t>《给水排水构筑物工程施工及验收规范》</w:t>
            </w:r>
            <w:r>
              <w:rPr>
                <w:rFonts w:ascii="仿宋_GB2312" w:hAnsi="仿宋_GB2312" w:cs="仿宋_GB2312" w:eastAsia="仿宋_GB2312"/>
                <w:sz w:val="28"/>
              </w:rPr>
              <w:t>GB50141-2008</w:t>
            </w:r>
          </w:p>
          <w:p>
            <w:pPr>
              <w:pStyle w:val="null3"/>
              <w:ind w:firstLine="560"/>
              <w:jc w:val="both"/>
            </w:pPr>
            <w:r>
              <w:rPr>
                <w:rFonts w:ascii="仿宋_GB2312" w:hAnsi="仿宋_GB2312" w:cs="仿宋_GB2312" w:eastAsia="仿宋_GB2312"/>
                <w:sz w:val="28"/>
              </w:rPr>
              <w:t>《市政排水管道工程及附属设施》</w:t>
            </w:r>
            <w:r>
              <w:rPr>
                <w:rFonts w:ascii="仿宋_GB2312" w:hAnsi="仿宋_GB2312" w:cs="仿宋_GB2312" w:eastAsia="仿宋_GB2312"/>
                <w:sz w:val="28"/>
              </w:rPr>
              <w:t>06MS201</w:t>
            </w:r>
          </w:p>
          <w:p>
            <w:pPr>
              <w:pStyle w:val="null3"/>
              <w:ind w:firstLine="560"/>
              <w:jc w:val="both"/>
            </w:pPr>
            <w:r>
              <w:rPr>
                <w:rFonts w:ascii="仿宋_GB2312" w:hAnsi="仿宋_GB2312" w:cs="仿宋_GB2312" w:eastAsia="仿宋_GB2312"/>
                <w:sz w:val="28"/>
              </w:rPr>
              <w:t>《埋地塑料排水管道工程技术规程》</w:t>
            </w:r>
            <w:r>
              <w:rPr>
                <w:rFonts w:ascii="仿宋_GB2312" w:hAnsi="仿宋_GB2312" w:cs="仿宋_GB2312" w:eastAsia="仿宋_GB2312"/>
                <w:sz w:val="28"/>
              </w:rPr>
              <w:t>CJJ143-2010</w:t>
            </w:r>
          </w:p>
          <w:p>
            <w:pPr>
              <w:pStyle w:val="null3"/>
              <w:ind w:firstLine="560"/>
              <w:jc w:val="both"/>
            </w:pPr>
            <w:r>
              <w:rPr>
                <w:rFonts w:ascii="仿宋_GB2312" w:hAnsi="仿宋_GB2312" w:cs="仿宋_GB2312" w:eastAsia="仿宋_GB2312"/>
                <w:sz w:val="28"/>
              </w:rPr>
              <w:t>《混凝土和钢筋混凝土排水管》</w:t>
            </w:r>
            <w:r>
              <w:rPr>
                <w:rFonts w:ascii="仿宋_GB2312" w:hAnsi="仿宋_GB2312" w:cs="仿宋_GB2312" w:eastAsia="仿宋_GB2312"/>
                <w:sz w:val="28"/>
              </w:rPr>
              <w:t>GB/T 11836-2023</w:t>
            </w:r>
          </w:p>
          <w:p>
            <w:pPr>
              <w:pStyle w:val="null3"/>
              <w:ind w:firstLine="560"/>
              <w:jc w:val="both"/>
            </w:pPr>
            <w:r>
              <w:rPr>
                <w:rFonts w:ascii="仿宋_GB2312" w:hAnsi="仿宋_GB2312" w:cs="仿宋_GB2312" w:eastAsia="仿宋_GB2312"/>
                <w:sz w:val="28"/>
              </w:rPr>
              <w:t>《检查井盖》</w:t>
            </w:r>
            <w:r>
              <w:rPr>
                <w:rFonts w:ascii="仿宋_GB2312" w:hAnsi="仿宋_GB2312" w:cs="仿宋_GB2312" w:eastAsia="仿宋_GB2312"/>
                <w:sz w:val="28"/>
              </w:rPr>
              <w:t>GB/T 23858-2009</w:t>
            </w:r>
          </w:p>
          <w:p>
            <w:pPr>
              <w:pStyle w:val="null3"/>
              <w:ind w:firstLine="560"/>
              <w:jc w:val="both"/>
            </w:pPr>
            <w:r>
              <w:rPr>
                <w:rFonts w:ascii="仿宋_GB2312" w:hAnsi="仿宋_GB2312" w:cs="仿宋_GB2312" w:eastAsia="仿宋_GB2312"/>
                <w:sz w:val="28"/>
              </w:rPr>
              <w:t>《球墨铸铁单层井盖及踏步施工》</w:t>
            </w:r>
            <w:r>
              <w:rPr>
                <w:rFonts w:ascii="仿宋_GB2312" w:hAnsi="仿宋_GB2312" w:cs="仿宋_GB2312" w:eastAsia="仿宋_GB2312"/>
                <w:sz w:val="28"/>
              </w:rPr>
              <w:t>14S501-1</w:t>
            </w:r>
          </w:p>
          <w:p>
            <w:pPr>
              <w:pStyle w:val="null3"/>
              <w:ind w:firstLine="560"/>
              <w:jc w:val="both"/>
            </w:pPr>
            <w:r>
              <w:rPr>
                <w:rFonts w:ascii="仿宋_GB2312" w:hAnsi="仿宋_GB2312" w:cs="仿宋_GB2312" w:eastAsia="仿宋_GB2312"/>
                <w:sz w:val="28"/>
              </w:rPr>
              <w:t>《坠落防护</w:t>
            </w:r>
            <w:r>
              <w:rPr>
                <w:rFonts w:ascii="仿宋_GB2312" w:hAnsi="仿宋_GB2312" w:cs="仿宋_GB2312" w:eastAsia="仿宋_GB2312"/>
                <w:sz w:val="28"/>
              </w:rPr>
              <w:t>安全网》</w:t>
            </w:r>
            <w:r>
              <w:rPr>
                <w:rFonts w:ascii="仿宋_GB2312" w:hAnsi="仿宋_GB2312" w:cs="仿宋_GB2312" w:eastAsia="仿宋_GB2312"/>
                <w:sz w:val="28"/>
              </w:rPr>
              <w:t>GB5725-2025</w:t>
            </w:r>
          </w:p>
          <w:p>
            <w:pPr>
              <w:pStyle w:val="null3"/>
              <w:ind w:firstLine="560"/>
              <w:jc w:val="both"/>
            </w:pPr>
            <w:r>
              <w:rPr>
                <w:rFonts w:ascii="仿宋_GB2312" w:hAnsi="仿宋_GB2312" w:cs="仿宋_GB2312" w:eastAsia="仿宋_GB2312"/>
                <w:sz w:val="28"/>
              </w:rPr>
              <w:t>2.2</w:t>
            </w:r>
            <w:r>
              <w:rPr>
                <w:rFonts w:ascii="仿宋_GB2312" w:hAnsi="仿宋_GB2312" w:cs="仿宋_GB2312" w:eastAsia="仿宋_GB2312"/>
                <w:sz w:val="28"/>
              </w:rPr>
              <w:t>结构专业：</w:t>
            </w:r>
          </w:p>
          <w:p>
            <w:pPr>
              <w:pStyle w:val="null3"/>
              <w:ind w:firstLine="560"/>
              <w:jc w:val="both"/>
            </w:pPr>
            <w:r>
              <w:rPr>
                <w:rFonts w:ascii="仿宋_GB2312" w:hAnsi="仿宋_GB2312" w:cs="仿宋_GB2312" w:eastAsia="仿宋_GB2312"/>
                <w:sz w:val="28"/>
              </w:rPr>
              <w:t>《混凝土结构设计标准》</w:t>
            </w:r>
            <w:r>
              <w:rPr>
                <w:rFonts w:ascii="仿宋_GB2312" w:hAnsi="仿宋_GB2312" w:cs="仿宋_GB2312" w:eastAsia="仿宋_GB2312"/>
                <w:sz w:val="28"/>
              </w:rPr>
              <w:t>GB/T 50010-2010（2024年版）</w:t>
            </w:r>
          </w:p>
          <w:p>
            <w:pPr>
              <w:pStyle w:val="null3"/>
              <w:ind w:firstLine="560"/>
              <w:jc w:val="both"/>
            </w:pPr>
            <w:r>
              <w:rPr>
                <w:rFonts w:ascii="仿宋_GB2312" w:hAnsi="仿宋_GB2312" w:cs="仿宋_GB2312" w:eastAsia="仿宋_GB2312"/>
                <w:sz w:val="28"/>
              </w:rPr>
              <w:t>《混凝土结构耐久性设计标准》</w:t>
            </w:r>
            <w:r>
              <w:rPr>
                <w:rFonts w:ascii="仿宋_GB2312" w:hAnsi="仿宋_GB2312" w:cs="仿宋_GB2312" w:eastAsia="仿宋_GB2312"/>
                <w:sz w:val="28"/>
              </w:rPr>
              <w:t>GB/T50476-2019</w:t>
            </w:r>
          </w:p>
          <w:p>
            <w:pPr>
              <w:pStyle w:val="null3"/>
              <w:ind w:firstLine="560"/>
              <w:jc w:val="both"/>
            </w:pPr>
            <w:r>
              <w:rPr>
                <w:rFonts w:ascii="仿宋_GB2312" w:hAnsi="仿宋_GB2312" w:cs="仿宋_GB2312" w:eastAsia="仿宋_GB2312"/>
                <w:sz w:val="28"/>
              </w:rPr>
              <w:t>《建筑地基基础设计规范》</w:t>
            </w:r>
            <w:r>
              <w:rPr>
                <w:rFonts w:ascii="仿宋_GB2312" w:hAnsi="仿宋_GB2312" w:cs="仿宋_GB2312" w:eastAsia="仿宋_GB2312"/>
                <w:sz w:val="28"/>
              </w:rPr>
              <w:t>GB50007-2011</w:t>
            </w:r>
          </w:p>
          <w:p>
            <w:pPr>
              <w:pStyle w:val="null3"/>
              <w:ind w:firstLine="560"/>
              <w:jc w:val="both"/>
            </w:pPr>
            <w:r>
              <w:rPr>
                <w:rFonts w:ascii="仿宋_GB2312" w:hAnsi="仿宋_GB2312" w:cs="仿宋_GB2312" w:eastAsia="仿宋_GB2312"/>
                <w:sz w:val="28"/>
              </w:rPr>
              <w:t>《建筑地基处理技术规范》</w:t>
            </w:r>
            <w:r>
              <w:rPr>
                <w:rFonts w:ascii="仿宋_GB2312" w:hAnsi="仿宋_GB2312" w:cs="仿宋_GB2312" w:eastAsia="仿宋_GB2312"/>
                <w:sz w:val="28"/>
              </w:rPr>
              <w:t>JGJ79-2012</w:t>
            </w:r>
          </w:p>
          <w:p>
            <w:pPr>
              <w:pStyle w:val="null3"/>
              <w:ind w:firstLine="560"/>
              <w:jc w:val="both"/>
            </w:pPr>
            <w:r>
              <w:rPr>
                <w:rFonts w:ascii="仿宋_GB2312" w:hAnsi="仿宋_GB2312" w:cs="仿宋_GB2312" w:eastAsia="仿宋_GB2312"/>
                <w:sz w:val="28"/>
              </w:rPr>
              <w:t>《建筑结构可靠性设计统一标准》</w:t>
            </w:r>
            <w:r>
              <w:rPr>
                <w:rFonts w:ascii="仿宋_GB2312" w:hAnsi="仿宋_GB2312" w:cs="仿宋_GB2312" w:eastAsia="仿宋_GB2312"/>
                <w:sz w:val="28"/>
              </w:rPr>
              <w:t>GB50068-2018</w:t>
            </w:r>
          </w:p>
          <w:p>
            <w:pPr>
              <w:pStyle w:val="null3"/>
              <w:ind w:firstLine="560"/>
              <w:jc w:val="both"/>
            </w:pPr>
            <w:r>
              <w:rPr>
                <w:rFonts w:ascii="仿宋_GB2312" w:hAnsi="仿宋_GB2312" w:cs="仿宋_GB2312" w:eastAsia="仿宋_GB2312"/>
                <w:sz w:val="28"/>
              </w:rPr>
              <w:t>《建筑工程抗震设防分类标准》</w:t>
            </w:r>
            <w:r>
              <w:rPr>
                <w:rFonts w:ascii="仿宋_GB2312" w:hAnsi="仿宋_GB2312" w:cs="仿宋_GB2312" w:eastAsia="仿宋_GB2312"/>
                <w:sz w:val="28"/>
              </w:rPr>
              <w:t>GB50223-2008</w:t>
            </w:r>
          </w:p>
          <w:p>
            <w:pPr>
              <w:pStyle w:val="null3"/>
              <w:ind w:firstLine="560"/>
              <w:jc w:val="both"/>
            </w:pPr>
            <w:r>
              <w:rPr>
                <w:rFonts w:ascii="仿宋_GB2312" w:hAnsi="仿宋_GB2312" w:cs="仿宋_GB2312" w:eastAsia="仿宋_GB2312"/>
                <w:sz w:val="28"/>
              </w:rPr>
              <w:t>《建筑地基基础工程施工质量验收标准》</w:t>
            </w:r>
            <w:r>
              <w:rPr>
                <w:rFonts w:ascii="仿宋_GB2312" w:hAnsi="仿宋_GB2312" w:cs="仿宋_GB2312" w:eastAsia="仿宋_GB2312"/>
                <w:sz w:val="28"/>
              </w:rPr>
              <w:t>GB50202-2018</w:t>
            </w:r>
          </w:p>
          <w:p>
            <w:pPr>
              <w:pStyle w:val="null3"/>
              <w:ind w:firstLine="560"/>
              <w:jc w:val="both"/>
            </w:pPr>
            <w:r>
              <w:rPr>
                <w:rFonts w:ascii="仿宋_GB2312" w:hAnsi="仿宋_GB2312" w:cs="仿宋_GB2312" w:eastAsia="仿宋_GB2312"/>
                <w:sz w:val="28"/>
              </w:rPr>
              <w:t>《建筑抗震设计标准》</w:t>
            </w:r>
            <w:r>
              <w:rPr>
                <w:rFonts w:ascii="仿宋_GB2312" w:hAnsi="仿宋_GB2312" w:cs="仿宋_GB2312" w:eastAsia="仿宋_GB2312"/>
                <w:sz w:val="28"/>
              </w:rPr>
              <w:t>GB/T 50011-2010（2024年版）</w:t>
            </w:r>
          </w:p>
          <w:p>
            <w:pPr>
              <w:pStyle w:val="null3"/>
              <w:ind w:firstLine="560"/>
              <w:jc w:val="both"/>
            </w:pPr>
            <w:r>
              <w:rPr>
                <w:rFonts w:ascii="仿宋_GB2312" w:hAnsi="仿宋_GB2312" w:cs="仿宋_GB2312" w:eastAsia="仿宋_GB2312"/>
                <w:sz w:val="28"/>
              </w:rPr>
              <w:t>《建筑结构荷载规范》</w:t>
            </w:r>
            <w:r>
              <w:rPr>
                <w:rFonts w:ascii="仿宋_GB2312" w:hAnsi="仿宋_GB2312" w:cs="仿宋_GB2312" w:eastAsia="仿宋_GB2312"/>
                <w:sz w:val="28"/>
              </w:rPr>
              <w:t>GB50009-2012</w:t>
            </w:r>
          </w:p>
          <w:p>
            <w:pPr>
              <w:pStyle w:val="null3"/>
              <w:ind w:firstLine="560"/>
              <w:jc w:val="both"/>
            </w:pPr>
            <w:r>
              <w:rPr>
                <w:rFonts w:ascii="仿宋_GB2312" w:hAnsi="仿宋_GB2312" w:cs="仿宋_GB2312" w:eastAsia="仿宋_GB2312"/>
                <w:sz w:val="28"/>
              </w:rPr>
              <w:t>《工业建筑防腐蚀设计标准》</w:t>
            </w:r>
            <w:r>
              <w:rPr>
                <w:rFonts w:ascii="仿宋_GB2312" w:hAnsi="仿宋_GB2312" w:cs="仿宋_GB2312" w:eastAsia="仿宋_GB2312"/>
                <w:sz w:val="28"/>
              </w:rPr>
              <w:t>GB/T50046-2018</w:t>
            </w:r>
          </w:p>
          <w:p>
            <w:pPr>
              <w:pStyle w:val="null3"/>
              <w:ind w:firstLine="560"/>
              <w:jc w:val="both"/>
            </w:pPr>
            <w:r>
              <w:rPr>
                <w:rFonts w:ascii="仿宋_GB2312" w:hAnsi="仿宋_GB2312" w:cs="仿宋_GB2312" w:eastAsia="仿宋_GB2312"/>
                <w:sz w:val="28"/>
              </w:rPr>
              <w:t>《湿陷性黄土地区建筑标准》</w:t>
            </w:r>
            <w:r>
              <w:rPr>
                <w:rFonts w:ascii="仿宋_GB2312" w:hAnsi="仿宋_GB2312" w:cs="仿宋_GB2312" w:eastAsia="仿宋_GB2312"/>
                <w:sz w:val="28"/>
              </w:rPr>
              <w:t>GB50025-2018</w:t>
            </w:r>
          </w:p>
          <w:p>
            <w:pPr>
              <w:pStyle w:val="null3"/>
              <w:ind w:firstLine="560"/>
              <w:jc w:val="both"/>
            </w:pPr>
            <w:r>
              <w:rPr>
                <w:rFonts w:ascii="仿宋_GB2312" w:hAnsi="仿宋_GB2312" w:cs="仿宋_GB2312" w:eastAsia="仿宋_GB2312"/>
                <w:sz w:val="28"/>
              </w:rPr>
              <w:t>《中国地震动参数区划图》</w:t>
            </w:r>
            <w:r>
              <w:rPr>
                <w:rFonts w:ascii="仿宋_GB2312" w:hAnsi="仿宋_GB2312" w:cs="仿宋_GB2312" w:eastAsia="仿宋_GB2312"/>
                <w:sz w:val="28"/>
              </w:rPr>
              <w:t>GB18306-2015</w:t>
            </w:r>
          </w:p>
          <w:p>
            <w:pPr>
              <w:pStyle w:val="null3"/>
              <w:ind w:firstLine="560"/>
              <w:jc w:val="both"/>
            </w:pPr>
            <w:r>
              <w:rPr>
                <w:rFonts w:ascii="仿宋_GB2312" w:hAnsi="仿宋_GB2312" w:cs="仿宋_GB2312" w:eastAsia="仿宋_GB2312"/>
                <w:sz w:val="28"/>
              </w:rPr>
              <w:t>《工程结构通用规范》</w:t>
            </w:r>
            <w:r>
              <w:rPr>
                <w:rFonts w:ascii="仿宋_GB2312" w:hAnsi="仿宋_GB2312" w:cs="仿宋_GB2312" w:eastAsia="仿宋_GB2312"/>
                <w:sz w:val="28"/>
              </w:rPr>
              <w:t>(GB55001-2021)</w:t>
            </w:r>
          </w:p>
          <w:p>
            <w:pPr>
              <w:pStyle w:val="null3"/>
              <w:ind w:firstLine="560"/>
              <w:jc w:val="both"/>
            </w:pPr>
            <w:r>
              <w:rPr>
                <w:rFonts w:ascii="仿宋_GB2312" w:hAnsi="仿宋_GB2312" w:cs="仿宋_GB2312" w:eastAsia="仿宋_GB2312"/>
                <w:sz w:val="28"/>
              </w:rPr>
              <w:t>《建筑与市政工程抗震通用规范》（</w:t>
            </w:r>
            <w:r>
              <w:rPr>
                <w:rFonts w:ascii="仿宋_GB2312" w:hAnsi="仿宋_GB2312" w:cs="仿宋_GB2312" w:eastAsia="仿宋_GB2312"/>
                <w:sz w:val="28"/>
              </w:rPr>
              <w:t>GB55002-2021）</w:t>
            </w:r>
          </w:p>
          <w:p>
            <w:pPr>
              <w:pStyle w:val="null3"/>
              <w:ind w:firstLine="560"/>
              <w:jc w:val="both"/>
            </w:pPr>
            <w:r>
              <w:rPr>
                <w:rFonts w:ascii="仿宋_GB2312" w:hAnsi="仿宋_GB2312" w:cs="仿宋_GB2312" w:eastAsia="仿宋_GB2312"/>
                <w:sz w:val="28"/>
              </w:rPr>
              <w:t>《混凝土结构通用规范》（</w:t>
            </w:r>
            <w:r>
              <w:rPr>
                <w:rFonts w:ascii="仿宋_GB2312" w:hAnsi="仿宋_GB2312" w:cs="仿宋_GB2312" w:eastAsia="仿宋_GB2312"/>
                <w:sz w:val="28"/>
              </w:rPr>
              <w:t>GB55008-2021）</w:t>
            </w:r>
          </w:p>
          <w:p>
            <w:pPr>
              <w:pStyle w:val="null3"/>
              <w:ind w:firstLine="560"/>
              <w:jc w:val="both"/>
            </w:pPr>
            <w:r>
              <w:rPr>
                <w:rFonts w:ascii="仿宋_GB2312" w:hAnsi="仿宋_GB2312" w:cs="仿宋_GB2312" w:eastAsia="仿宋_GB2312"/>
                <w:sz w:val="28"/>
              </w:rPr>
              <w:t>《建筑与市政地基基础通用规范》（</w:t>
            </w:r>
            <w:r>
              <w:rPr>
                <w:rFonts w:ascii="仿宋_GB2312" w:hAnsi="仿宋_GB2312" w:cs="仿宋_GB2312" w:eastAsia="仿宋_GB2312"/>
                <w:sz w:val="28"/>
              </w:rPr>
              <w:t>GB55003-2021）</w:t>
            </w:r>
          </w:p>
          <w:p>
            <w:pPr>
              <w:pStyle w:val="null3"/>
              <w:ind w:firstLine="560"/>
              <w:jc w:val="both"/>
            </w:pPr>
            <w:r>
              <w:rPr>
                <w:rFonts w:ascii="仿宋_GB2312" w:hAnsi="仿宋_GB2312" w:cs="仿宋_GB2312" w:eastAsia="仿宋_GB2312"/>
                <w:sz w:val="28"/>
              </w:rPr>
              <w:t>《建筑工程设计文件编制深度规定》住建部</w:t>
            </w:r>
            <w:r>
              <w:rPr>
                <w:rFonts w:ascii="仿宋_GB2312" w:hAnsi="仿宋_GB2312" w:cs="仿宋_GB2312" w:eastAsia="仿宋_GB2312"/>
                <w:sz w:val="28"/>
              </w:rPr>
              <w:t>2016年版</w:t>
            </w:r>
          </w:p>
          <w:p>
            <w:pPr>
              <w:pStyle w:val="null3"/>
              <w:ind w:firstLine="560"/>
              <w:jc w:val="both"/>
            </w:pPr>
            <w:r>
              <w:rPr>
                <w:rFonts w:ascii="仿宋_GB2312" w:hAnsi="仿宋_GB2312" w:cs="仿宋_GB2312" w:eastAsia="仿宋_GB2312"/>
                <w:sz w:val="28"/>
              </w:rPr>
              <w:t>其他现行有效的规范、规程。</w:t>
            </w:r>
          </w:p>
          <w:p>
            <w:pPr>
              <w:pStyle w:val="null3"/>
              <w:jc w:val="both"/>
            </w:pPr>
            <w:r>
              <w:rPr>
                <w:rFonts w:ascii="仿宋_GB2312" w:hAnsi="仿宋_GB2312" w:cs="仿宋_GB2312" w:eastAsia="仿宋_GB2312"/>
                <w:sz w:val="28"/>
                <w:b/>
              </w:rPr>
              <w:t>3、技术工艺和标准</w:t>
            </w:r>
          </w:p>
          <w:p>
            <w:pPr>
              <w:pStyle w:val="null3"/>
              <w:ind w:firstLine="560"/>
              <w:jc w:val="both"/>
            </w:pPr>
            <w:r>
              <w:rPr>
                <w:rFonts w:ascii="仿宋_GB2312" w:hAnsi="仿宋_GB2312" w:cs="仿宋_GB2312" w:eastAsia="仿宋_GB2312"/>
                <w:sz w:val="28"/>
              </w:rPr>
              <w:t>3.1 排水总体设计。雨污分流，在改造道路段拆除现状雨、污水管道，同时新建雨、污水管道；改造现状雨、污水支管并进行合理预留。</w:t>
            </w:r>
          </w:p>
          <w:p>
            <w:pPr>
              <w:pStyle w:val="null3"/>
              <w:ind w:firstLine="560"/>
              <w:jc w:val="both"/>
            </w:pPr>
            <w:r>
              <w:rPr>
                <w:rFonts w:ascii="仿宋_GB2312" w:hAnsi="仿宋_GB2312" w:cs="仿宋_GB2312" w:eastAsia="仿宋_GB2312"/>
                <w:sz w:val="28"/>
              </w:rPr>
              <w:t>3.2 雨水管线设计。改造雨水主管及支管3845m，管径为d300~d1500mm，其中：雨水主管道长度为2093m，管径为d800~d1500mm;预埋支管长度为534m，管径为d600mm;雨水口连接管长度为1218m，管径为d300mm，雨水管道管材采用钢筋混凝土II级、III级管。</w:t>
            </w:r>
          </w:p>
          <w:p>
            <w:pPr>
              <w:pStyle w:val="null3"/>
              <w:ind w:firstLine="560"/>
              <w:jc w:val="both"/>
            </w:pPr>
            <w:r>
              <w:rPr>
                <w:rFonts w:ascii="仿宋_GB2312" w:hAnsi="仿宋_GB2312" w:cs="仿宋_GB2312" w:eastAsia="仿宋_GB2312"/>
                <w:sz w:val="28"/>
              </w:rPr>
              <w:t>3.3 污水管线设计。改造污水主管及支管2572m，管径为dn400~dn500mm，其中:污水主管道长度为2099m，管径为dn400~dn500mm；预埋支管长度为473m，管径为dn400mm，污水管道管材采用HDPE双壁波纹管、钢筋混凝土II级管、III级管。</w:t>
            </w:r>
          </w:p>
          <w:p>
            <w:pPr>
              <w:pStyle w:val="null3"/>
              <w:ind w:left="210" w:firstLine="280"/>
              <w:jc w:val="both"/>
            </w:pPr>
            <w:r>
              <w:rPr>
                <w:rFonts w:ascii="仿宋_GB2312" w:hAnsi="仿宋_GB2312" w:cs="仿宋_GB2312" w:eastAsia="仿宋_GB2312"/>
                <w:sz w:val="28"/>
              </w:rPr>
              <w:t>3.4 附属设施设计。新建排水检查井160座，采用钢筋混凝土检查井，井框盖采用Ф700mm-D400级球墨铸铁井框盖，并设置防坠网；新建雨水口100座，采用预制混凝土装配式偏沟双算雨水口，并配置成品截污挂篮。</w:t>
            </w:r>
          </w:p>
          <w:p>
            <w:pPr>
              <w:pStyle w:val="null3"/>
              <w:jc w:val="left"/>
            </w:pPr>
            <w:r>
              <w:rPr>
                <w:rFonts w:ascii="仿宋_GB2312" w:hAnsi="仿宋_GB2312" w:cs="仿宋_GB2312" w:eastAsia="仿宋_GB2312"/>
                <w:sz w:val="28"/>
                <w:b/>
              </w:rPr>
              <w:t>五、设计成果交付要求</w:t>
            </w:r>
          </w:p>
          <w:p>
            <w:pPr>
              <w:pStyle w:val="null3"/>
              <w:jc w:val="left"/>
              <w:outlineLvl w:val="1"/>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纸质成果交付份数</w:t>
            </w:r>
          </w:p>
          <w:p>
            <w:pPr>
              <w:pStyle w:val="null3"/>
              <w:jc w:val="left"/>
            </w:pPr>
            <w:r>
              <w:rPr>
                <w:rFonts w:ascii="仿宋_GB2312" w:hAnsi="仿宋_GB2312" w:cs="仿宋_GB2312" w:eastAsia="仿宋_GB2312"/>
                <w:sz w:val="28"/>
                <w:color w:val="000000"/>
              </w:rPr>
              <w:t>1）正式施工图蓝图：8 套（含建设单位 4 套、施工单位 2 套、审图机构 1 套、档案馆 1 套）；</w:t>
            </w:r>
          </w:p>
          <w:p>
            <w:pPr>
              <w:pStyle w:val="null3"/>
              <w:jc w:val="left"/>
            </w:pPr>
            <w:r>
              <w:rPr>
                <w:rFonts w:ascii="仿宋_GB2312" w:hAnsi="仿宋_GB2312" w:cs="仿宋_GB2312" w:eastAsia="仿宋_GB2312"/>
                <w:sz w:val="28"/>
                <w:color w:val="000000"/>
              </w:rPr>
              <w:t>2）施工图预算、计算书、设计说明文本：6 套；</w:t>
            </w:r>
          </w:p>
          <w:p>
            <w:pPr>
              <w:pStyle w:val="null3"/>
              <w:jc w:val="left"/>
            </w:pPr>
            <w:r>
              <w:rPr>
                <w:rFonts w:ascii="仿宋_GB2312" w:hAnsi="仿宋_GB2312" w:cs="仿宋_GB2312" w:eastAsia="仿宋_GB2312"/>
                <w:sz w:val="28"/>
                <w:color w:val="000000"/>
              </w:rPr>
              <w:t>3）所有图纸、文本加盖设计单位出图章、注册公用设备工程师（给排水）执业印章。</w:t>
            </w:r>
          </w:p>
          <w:p>
            <w:pPr>
              <w:pStyle w:val="null3"/>
              <w:jc w:val="left"/>
              <w:outlineLvl w:val="1"/>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电子成果交付标准（</w:t>
            </w:r>
            <w:r>
              <w:rPr>
                <w:rFonts w:ascii="仿宋_GB2312" w:hAnsi="仿宋_GB2312" w:cs="仿宋_GB2312" w:eastAsia="仿宋_GB2312"/>
                <w:sz w:val="28"/>
                <w:b/>
                <w:color w:val="000000"/>
              </w:rPr>
              <w:t>U 盘 2 套 + 光盘 2 套）</w:t>
            </w:r>
          </w:p>
          <w:p>
            <w:pPr>
              <w:pStyle w:val="null3"/>
              <w:jc w:val="left"/>
            </w:pPr>
            <w:r>
              <w:rPr>
                <w:rFonts w:ascii="仿宋_GB2312" w:hAnsi="仿宋_GB2312" w:cs="仿宋_GB2312" w:eastAsia="仿宋_GB2312"/>
                <w:sz w:val="28"/>
                <w:color w:val="000000"/>
              </w:rPr>
              <w:t>1）图纸：非加密 CAD 可编辑 DWG 格式、高清 PDF 盖章版两套；</w:t>
            </w:r>
          </w:p>
          <w:p>
            <w:pPr>
              <w:pStyle w:val="null3"/>
              <w:jc w:val="left"/>
            </w:pPr>
            <w:r>
              <w:rPr>
                <w:rFonts w:ascii="仿宋_GB2312" w:hAnsi="仿宋_GB2312" w:cs="仿宋_GB2312" w:eastAsia="仿宋_GB2312"/>
                <w:sz w:val="28"/>
                <w:color w:val="000000"/>
              </w:rPr>
              <w:t>2）文本：Word 可编辑版、PDF 盖章版；</w:t>
            </w:r>
          </w:p>
          <w:p>
            <w:pPr>
              <w:pStyle w:val="null3"/>
              <w:jc w:val="left"/>
            </w:pPr>
            <w:r>
              <w:rPr>
                <w:rFonts w:ascii="仿宋_GB2312" w:hAnsi="仿宋_GB2312" w:cs="仿宋_GB2312" w:eastAsia="仿宋_GB2312"/>
                <w:sz w:val="28"/>
                <w:color w:val="000000"/>
              </w:rPr>
              <w:t>3）预算：Excel 工程量计价表、广联达或新点计价版本、 PDF 盖章预算书；</w:t>
            </w:r>
          </w:p>
          <w:p>
            <w:pPr>
              <w:pStyle w:val="null3"/>
            </w:pPr>
            <w:r>
              <w:rPr>
                <w:rFonts w:ascii="仿宋_GB2312" w:hAnsi="仿宋_GB2312" w:cs="仿宋_GB2312" w:eastAsia="仿宋_GB2312"/>
                <w:sz w:val="28"/>
                <w:color w:val="000000"/>
              </w:rPr>
              <w:t>4）全部电子文件分类归档，命名规范，可直接用于城建档案数字化入库。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具有符合满⾜本项⽬采购的⼈员配置。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具有符合满⾜本项⽬采购的设施设备。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签订合同后15个工作日提交成果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按照国家、省、市、行业标准及采购人要求进行验收。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进度款，施工图评审完成后，达到付款条件起10个工作日内，支付合同总金额的50.0%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进度款，项目竣工验收完成后，达到付款条件起10个工作日内，支付合同总金额的20.0%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（1）乙方逾期交付图纸每日按合同总价 0.03% 支付违约金，违约金上限合同总价 15%；设计图纸存在错漏、违反规范、造成工程损失，乙方无偿整改并承担赔偿，赔偿上限合同总价 20%；擅自转包、更换投标核心人员、无故缺席评审现场服务，按约定支付违约金，甲方有权解除合同并追回已付费用。 （2）不可抗力造成履约受阻，双方互不追责，已完成设计工作量据实结算。 2、争议解决方式 合同履行发生争议，双方先行协商；协商不成提交属地行业主管部门调解；调解无果，向铜川市项目所在地人民法院提起民事诉讼。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书。或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工程设计综合资质甲级，或工程设计市政行业甲级资质，或工程设计市政行业（燃气工程、轨道交通工程除外）甲级资质，或工程设计市政行业（排水工程）专业甲级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拟派项目负责人须具备注册公用设备工程师（给水排水） 执业注册证书，在本单位注册且证书合法有效。供应商需在项目电子化交易系统中按要求上传相应证明文件并进行电子签章。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无违法记录证明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供应商必须按照招标⽂件的规定和要求在响应 ⽂件中指定的⻚⾯落款处加盖公章或由法定代 表⼈或授权⼈签名（或盖章），其余⻚⾯逐⻚ 盖公章，否则将作为⽆效响应⽂件处理。招标 ⽂件凡是要求法定代表⼈签名或盖章之处，⾮ 法⼈单位的负责⼈参照执⾏。</w:t>
            </w:r>
          </w:p>
        </w:tc>
        <w:tc>
          <w:tcPr>
            <w:tcW w:type="dxa" w:w="1661"/>
          </w:tcPr>
          <w:p>
            <w:pPr>
              <w:pStyle w:val="null3"/>
            </w:pPr>
            <w:r>
              <w:rPr>
                <w:rFonts w:ascii="仿宋_GB2312" w:hAnsi="仿宋_GB2312" w:cs="仿宋_GB2312" w:eastAsia="仿宋_GB2312"/>
              </w:rPr>
              <w:t>拟投入本项目设计人员配置情况表.docx 法人证明书.docx 供应商类似项目业绩一览表.docx 中小企业声明函 商务应答表 供应商应提交的相关资格证明材料 服务内容及服务要求应答表 报价表 响应文件封面 法人授权书.docx 残疾人福利性单位声明函 服务方案 其他资料.docx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响应⽂件所有报价未超过采购限额。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⾃⾸次递交响应⽂件之⽇起90⽇历天。</w:t>
            </w:r>
          </w:p>
        </w:tc>
        <w:tc>
          <w:tcPr>
            <w:tcW w:type="dxa" w:w="1661"/>
          </w:tcPr>
          <w:p>
            <w:pPr>
              <w:pStyle w:val="null3"/>
            </w:pPr>
            <w:r>
              <w:rPr>
                <w:rFonts w:ascii="仿宋_GB2312" w:hAnsi="仿宋_GB2312" w:cs="仿宋_GB2312" w:eastAsia="仿宋_GB2312"/>
              </w:rPr>
              <w:t>法人授权书.docx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1、供应商的响应报价有选择性报价或者磋商报 价重新计算后超过本项⽬采购预算或者最⾼限 价的； 2、供应商未经过正常渠道领取磋商⽂件 ，或供应商名称与领取磋商⽂件时登记的供应 商名称不符的；3、⽆投标有效期或有效期达不 到磋商⽂件要求的； 4、提供虚假资料；提供虚假资质、虚假技术 指标证明材料、虚假证明（包括第三⽅提供的虚假证明）；出现虚假应答、承诺、声明的；5、供应商附加了采购单位难以接受的条件或条款的； 6、供应商使⽤虚假印章或印章⽆法证实为真实有效； 7、供应商响应的采购范围及采购内容与磋商⽂件要求出现重⼤负偏差的； 8、实质性内容不满⾜、未完全未响应磋商⽂件要求的； 9、供应商有串通参与投标、⾏贿等违法⾏为的；10、响应⽂件资格、报价、技术等关键内容字迹模糊、涂改严重，⽆法辨认核实的； 11、不符合法律、法规规定的其它实质性要求的。</w:t>
            </w:r>
          </w:p>
        </w:tc>
        <w:tc>
          <w:tcPr>
            <w:tcW w:type="dxa" w:w="1661"/>
          </w:tcPr>
          <w:p>
            <w:pPr>
              <w:pStyle w:val="null3"/>
            </w:pPr>
            <w:r>
              <w:rPr>
                <w:rFonts w:ascii="仿宋_GB2312" w:hAnsi="仿宋_GB2312" w:cs="仿宋_GB2312" w:eastAsia="仿宋_GB2312"/>
              </w:rPr>
              <w:t>拟投入本项目设计人员配置情况表.docx 法人证明书.docx 供应商类似项目业绩一览表.docx 中小企业声明函 商务应答表 供应商应提交的相关资格证明材料 服务内容及服务要求应答表 报价表 响应文件封面 法人授权书.docx 残疾人福利性单位声明函 服务方案 其他资料.docx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评审内容：①总体设计方案；②对本项目理解及分析；③对本项目设计工作内容概述。 评审标准:方案各部分内容全面详细、阐述条理清晰详尽、符合本项目采购需求得12分;评审内容每缺一项扣4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设计质量保证措施</w:t>
            </w:r>
          </w:p>
        </w:tc>
        <w:tc>
          <w:tcPr>
            <w:tcW w:type="dxa" w:w="2492"/>
          </w:tcPr>
          <w:p>
            <w:pPr>
              <w:pStyle w:val="null3"/>
            </w:pPr>
            <w:r>
              <w:rPr>
                <w:rFonts w:ascii="仿宋_GB2312" w:hAnsi="仿宋_GB2312" w:cs="仿宋_GB2312" w:eastAsia="仿宋_GB2312"/>
              </w:rPr>
              <w:t>①设计规范和标准；②设计质量全过程管控措施；③成果文件合规性与交付保障措施等方面进行综合评分。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设计进度保证措施</w:t>
            </w:r>
          </w:p>
        </w:tc>
        <w:tc>
          <w:tcPr>
            <w:tcW w:type="dxa" w:w="2492"/>
          </w:tcPr>
          <w:p>
            <w:pPr>
              <w:pStyle w:val="null3"/>
            </w:pPr>
            <w:r>
              <w:rPr>
                <w:rFonts w:ascii="仿宋_GB2312" w:hAnsi="仿宋_GB2312" w:cs="仿宋_GB2312" w:eastAsia="仿宋_GB2312"/>
              </w:rPr>
              <w:t>①项目工作计划；②项目进度安排；③项目进度保证措施。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①对本项目实施面临的重点、难点进行分析；②对本项目重点、难点的应对措施。 评审标准:方案各部分内容全面详细、阐述条理清晰详尽、符合本项目采购需求得6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根据供应商提供的①设计阶段造价影响因素及常见风险梳理；②限额设计、方案比选及优化控制措施等方面进行综合评分。 评审标准:方案各部分内容全面详细、阐述条理清晰详尽、符合本项目采购需求得4分;评审内容每缺一项扣2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设计成果质量承诺；②现场配合、答疑及响应时效承诺；③成果交付进度与合规性承诺；④服务期内项目团队稳定性承诺等方面服务承诺。①～④项每项内容得1.5分，满分6分（提供承诺书）。注：承诺书内容①～④项任意一项缺项扣1.5分，扣完为止；未提供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1.项目负责人具有市政或给排水专业中级职称得2分，高级或以上职称得3分；未提供或提供不全的不得分（需提供职称证书和近三个月社保证明）。 2.拟派项目负责人2023 年 7 月 1 日至投标截止日期间（以合同签订时间为准）在同类项目中担任项目负责人的业绩证明（提供合同原件扫描件或业主单位出具的履约证明，须体现出负责人姓名）每提供一项得2.5分，此项最高得10分，未提供或提供不全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拟投入本项目设计人员配置情况表.docx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项目团队人员具体要求如下： 除设计负责人外，每提供一名具有结构工程、给排水工程等相关专业中级或以上职称得3分，总分9分；未提供不得分（提供职称证复印件加盖公章）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拟投入本项目设计人员配置情况表.docx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具有2023年7月1日以后类似项目业绩（以合同签订复印件加盖公章为依据）。每提供一个业绩得3分，满分12分。注：类似项目包括市政新建管网、改造雨水、排水管网施工图设计项目等，须提供合同关键页（包含签订合同双方的单位名称、项目名称、项目内容、双方签字盖章页及合同签订日期等）未按要求提供不得分。同一合同项目同时满足企业业绩、项目负责人业绩要求的，仅可在其中一项计分，不重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 投标报价得分=（评审基准价/投标报价） ×20 投标报价明显低于其他投标人，经磋商小组质询后不能在规定时间内说明理由，或说明理由但评审委员会认为理由不能成立的，客观上形成不良竞争，按无效标处理。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详见附件：拟投入本项目设计人员配置情况表.docx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 同 协 议 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