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版本号：ZHJ-2026-03020260914002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六村堡立交、秦汉大道灞河桥梁超载提示门架设置项目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ZHJ-2026-030</w:t>
      </w:r>
      <w:r>
        <w:br/>
      </w:r>
      <w:r>
        <w:br/>
      </w:r>
      <w:r>
        <w:br/>
      </w:r>
    </w:p>
    <w:p>
      <w:pPr>
        <w:pStyle w:val="null3"/>
        <w:jc w:val="center"/>
        <w:outlineLvl w:val="2"/>
      </w:pPr>
      <w:r>
        <w:rPr>
          <w:rFonts w:ascii="仿宋_GB2312" w:hAnsi="仿宋_GB2312" w:cs="仿宋_GB2312" w:eastAsia="仿宋_GB2312"/>
          <w:sz w:val="28"/>
          <w:b/>
        </w:rPr>
        <w:t>西安市市政设施管理中心</w:t>
      </w:r>
    </w:p>
    <w:p>
      <w:pPr>
        <w:pStyle w:val="null3"/>
        <w:jc w:val="center"/>
        <w:outlineLvl w:val="2"/>
      </w:pPr>
      <w:r>
        <w:rPr>
          <w:rFonts w:ascii="仿宋_GB2312" w:hAnsi="仿宋_GB2312" w:cs="仿宋_GB2312" w:eastAsia="仿宋_GB2312"/>
          <w:sz w:val="28"/>
          <w:b/>
        </w:rPr>
        <w:t>中鸿建（陕西）建设项目管理有限公司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中鸿建（陕西）建设项目管理有限公司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西安市市政设施管理中心</w:t>
      </w:r>
      <w:r>
        <w:rPr>
          <w:rFonts w:ascii="仿宋_GB2312" w:hAnsi="仿宋_GB2312" w:cs="仿宋_GB2312" w:eastAsia="仿宋_GB2312"/>
        </w:rPr>
        <w:t>委托，拟对</w:t>
      </w:r>
      <w:r>
        <w:rPr>
          <w:rFonts w:ascii="仿宋_GB2312" w:hAnsi="仿宋_GB2312" w:cs="仿宋_GB2312" w:eastAsia="仿宋_GB2312"/>
        </w:rPr>
        <w:t>六村堡立交、秦汉大道灞河桥梁超载提示门架设置项目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ZHJ-2026-030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六村堡立交、秦汉大道灞河桥梁超载提示门架设置项目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落实公路车辆超限超载常态化治理要求，防范超载车辆损毁桥梁、道路设施，保障公路通行安全，本项目拟在辖区重点桥梁北三环六村堡桥、秦汉大道灞河桥安装智能超载提示门架。工程包含提示门架整体设计及门架钢结构制作安装、超载提示设备、警示显示设备、供电系统、接地系统、配套标线及附属工程，含设备调试、信息联试、竣工验收、资料归档及缺陷责任期维保全部工作内容，建成后可实现实时联动称重监测系统，自动提示过往车辆超载信息，实现超限车辆预警管控功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采购包1（六村堡立交、秦汉大道灞河桥梁超载提示门架设置项目）：属于专门面向中小企业采购。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1、营业执照：供应商须具有独立承担民事责任能力的法人、其他组织或自然人，并出具合法有效的营业执照或事业单位法人证书等国家规定的相关证明，自然人参与的提供其身份证明；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2、资质要求：供应商具备公路交通工程（公路机电工程）专业承包二级及以上资质或电子与智能化工程专业承包二级及以上资质或市政公用工程施工总承包三级及以上资质，同时具备有效的安全生产许可证：</w:t>
      </w:r>
    </w:p>
    <w:p>
      <w:pPr>
        <w:pStyle w:val="null3"/>
      </w:pPr>
      <w:r>
        <w:rPr>
          <w:rFonts w:ascii="仿宋_GB2312" w:hAnsi="仿宋_GB2312" w:cs="仿宋_GB2312" w:eastAsia="仿宋_GB2312"/>
        </w:rPr>
        <w:t>3、人员要求：项目负责人须具备机电工程或公路工程专业二级及以上注册建造师证书并持有安全生产考核合格证书（B证），无在建项目承诺；现场安全员具备有效安全生产考核合格证书（C 证）；</w:t>
      </w:r>
    </w:p>
    <w:p>
      <w:pPr>
        <w:pStyle w:val="null3"/>
      </w:pPr>
      <w:r>
        <w:rPr>
          <w:rFonts w:ascii="仿宋_GB2312" w:hAnsi="仿宋_GB2312" w:cs="仿宋_GB2312" w:eastAsia="仿宋_GB2312"/>
        </w:rPr>
        <w:t>4、法定代表人身份证明或法定代表人授权委托书：供应商法定代表人直接参与磋商的，须出具法定代表人身份证明（附法定代表人身份证复印件）；法定代表人授权代表参与磋商的，须出具法定代表人授权委托书（附法定代表人及授权代表身份证复印件)；</w:t>
      </w:r>
    </w:p>
    <w:p>
      <w:pPr>
        <w:pStyle w:val="null3"/>
      </w:pPr>
      <w:r>
        <w:rPr>
          <w:rFonts w:ascii="仿宋_GB2312" w:hAnsi="仿宋_GB2312" w:cs="仿宋_GB2312" w:eastAsia="仿宋_GB2312"/>
        </w:rPr>
        <w:t>5、财务状况：财务状况 （任选其一）：供应商须提供2025年度的财务审计报告（至少包括资产负债表、利润表、现金流量表，成立时间至提交磋商响应文件截止时间不足一年的可提供成立后任意时段的资产负债表、利润表、现金流量表），或开标前三个月内其基本存款账户开户银行出具的资信证明及基本存款账户开户许可证（或存款信息）；</w:t>
      </w:r>
    </w:p>
    <w:p>
      <w:pPr>
        <w:pStyle w:val="null3"/>
      </w:pPr>
      <w:r>
        <w:rPr>
          <w:rFonts w:ascii="仿宋_GB2312" w:hAnsi="仿宋_GB2312" w:cs="仿宋_GB2312" w:eastAsia="仿宋_GB2312"/>
        </w:rPr>
        <w:t>6、税收缴纳证明：供应商须提供2026年1月至今已缴纳的至少一个月的纳税证明或完税证明，依法免税的单位应提供相关证明材料。</w:t>
      </w:r>
    </w:p>
    <w:p>
      <w:pPr>
        <w:pStyle w:val="null3"/>
      </w:pPr>
      <w:r>
        <w:rPr>
          <w:rFonts w:ascii="仿宋_GB2312" w:hAnsi="仿宋_GB2312" w:cs="仿宋_GB2312" w:eastAsia="仿宋_GB2312"/>
        </w:rPr>
        <w:t>7、社会保障资金缴纳证明：供应商须提供2026年1月至今已缴纳的至少一个月的社会保障资金缴存单据或社保机构开具的社会保险参保缴费情况证明，依法不需要缴纳社会保障资金的单位应提供相关证明材料；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供应商信誉要求：供应商不得为“信用中国”网站（www.creditchina.gov.cn）中列入重大税收违法失信主体的供应商，不得为“中国执行信息公开网”（http://zxgk.court.gov.cn）网站被列为失信被执行人，不得为“中国政府采购网”（www.ccgp.gov.cn）政府采购严重违法失信行为记录名单中被财政部门禁止参加政府采购活动的供应商（提供相关网站查询截图）；</w:t>
      </w:r>
    </w:p>
    <w:p>
      <w:pPr>
        <w:pStyle w:val="null3"/>
      </w:pPr>
      <w:r>
        <w:rPr>
          <w:rFonts w:ascii="仿宋_GB2312" w:hAnsi="仿宋_GB2312" w:cs="仿宋_GB2312" w:eastAsia="仿宋_GB2312"/>
        </w:rPr>
        <w:t>9、书面声明：供应商参加政府采购活动前三年内，在经营活动中没有重大违法记录的书面声明（提供承诺书）；</w:t>
      </w:r>
    </w:p>
    <w:p>
      <w:pPr>
        <w:pStyle w:val="null3"/>
      </w:pPr>
      <w:r>
        <w:rPr>
          <w:rFonts w:ascii="仿宋_GB2312" w:hAnsi="仿宋_GB2312" w:cs="仿宋_GB2312" w:eastAsia="仿宋_GB2312"/>
        </w:rPr>
        <w:t>10、承诺书：供应商须提供具有履行合同所必需的设备和专业技术能力的承诺（提供承诺书）</w:t>
      </w:r>
    </w:p>
    <w:p>
      <w:pPr>
        <w:pStyle w:val="null3"/>
      </w:pPr>
      <w:r>
        <w:rPr>
          <w:rFonts w:ascii="仿宋_GB2312" w:hAnsi="仿宋_GB2312" w:cs="仿宋_GB2312" w:eastAsia="仿宋_GB2312"/>
        </w:rPr>
        <w:t>11、非联合体、挂靠、分包转包投标承诺书：本项目不接受联合体、挂靠、分包转包磋商（提供承诺书）</w:t>
      </w:r>
    </w:p>
    <w:p>
      <w:pPr>
        <w:pStyle w:val="null3"/>
      </w:pPr>
      <w:r>
        <w:rPr>
          <w:rFonts w:ascii="仿宋_GB2312" w:hAnsi="仿宋_GB2312" w:cs="仿宋_GB2312" w:eastAsia="仿宋_GB2312"/>
        </w:rPr>
        <w:t>12、承诺书：近 3 年内无重大工程质量事故、安全事故记录承诺（提供承诺书）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西安市市政设施管理中心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西安市二环北路西段29号文景路立交西北角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相老师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029-86537728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中鸿建（陕西）建设项目管理有限公司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 陕西省西安市浐灞生态区欧亚大道666号欧亚国际一期A座0917</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闫玉蕊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18729474397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采购招标代理服务费参照《国家计委关于印发招标代理服务收费管理暂行办法的通知》（计价格【2002】1980号）文件和《国家发改委发改价格【2011】534号文件》规定标准下浮21%计取代理服务费。2.招标代理费账户信息： 单位名称：中鸿建（陕西）建设项目管理有限公司 开户银行：中国银行股份有限公司西安浐灞区支行 单位账号：102510747970</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西安市市政设施管理中心</w:t>
      </w:r>
      <w:r>
        <w:rPr>
          <w:rFonts w:ascii="仿宋_GB2312" w:hAnsi="仿宋_GB2312" w:cs="仿宋_GB2312" w:eastAsia="仿宋_GB2312"/>
        </w:rPr>
        <w:t>和</w:t>
      </w:r>
      <w:r>
        <w:rPr>
          <w:rFonts w:ascii="仿宋_GB2312" w:hAnsi="仿宋_GB2312" w:cs="仿宋_GB2312" w:eastAsia="仿宋_GB2312"/>
        </w:rPr>
        <w:t>中鸿建（陕西）建设项目管理有限公司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西安市市政设施管理中心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中鸿建（陕西）建设项目管理有限公司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西安市市政设施管理中心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中鸿建（陕西）建设项目管理有限公司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实施过程中采⽤⾃有或者第三⽅知识成果的，使⽤该知识成果后，供应商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符合国家相关标准、磋商文件及磋商响应文件承诺的相关内容及合同约定的内容。</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中鸿建（陕西）建设项目管理有限公司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中鸿建（陕西）建设项目管理有限公司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中鸿建（陕西）建设项目管理有限公司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联系人：闫工</w:t>
      </w:r>
    </w:p>
    <w:p>
      <w:pPr>
        <w:pStyle w:val="null3"/>
      </w:pPr>
      <w:r>
        <w:rPr>
          <w:rFonts w:ascii="仿宋_GB2312" w:hAnsi="仿宋_GB2312" w:cs="仿宋_GB2312" w:eastAsia="仿宋_GB2312"/>
        </w:rPr>
        <w:t>联系电话：029-89878539</w:t>
      </w:r>
    </w:p>
    <w:p>
      <w:pPr>
        <w:pStyle w:val="null3"/>
      </w:pPr>
      <w:r>
        <w:rPr>
          <w:rFonts w:ascii="仿宋_GB2312" w:hAnsi="仿宋_GB2312" w:cs="仿宋_GB2312" w:eastAsia="仿宋_GB2312"/>
        </w:rPr>
        <w:t>地址： 陕西省西安市浐灞生态区欧亚大道666号欧亚国际一期A座0917</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1,600,000.00</w:t>
      </w:r>
    </w:p>
    <w:p>
      <w:pPr>
        <w:pStyle w:val="null3"/>
      </w:pPr>
      <w:r>
        <w:rPr>
          <w:rFonts w:ascii="仿宋_GB2312" w:hAnsi="仿宋_GB2312" w:cs="仿宋_GB2312" w:eastAsia="仿宋_GB2312"/>
        </w:rPr>
        <w:t>采购包最高限价（元）: 1,600,000.00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超载提示门架</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标的名称：超载提示门架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一、</w:t>
            </w:r>
            <w:r>
              <w:rPr>
                <w:rFonts w:ascii="仿宋_GB2312" w:hAnsi="仿宋_GB2312" w:cs="仿宋_GB2312" w:eastAsia="仿宋_GB2312"/>
                <w:sz w:val="21"/>
                <w:b/>
              </w:rPr>
              <w:t>项目总体概括</w:t>
            </w:r>
          </w:p>
          <w:p>
            <w:pPr>
              <w:pStyle w:val="null3"/>
            </w:pPr>
            <w:r>
              <w:rPr>
                <w:rFonts w:ascii="仿宋_GB2312" w:hAnsi="仿宋_GB2312" w:cs="仿宋_GB2312" w:eastAsia="仿宋_GB2312"/>
                <w:sz w:val="21"/>
                <w:b/>
              </w:rPr>
              <w:t>（</w:t>
            </w:r>
            <w:r>
              <w:rPr>
                <w:rFonts w:ascii="仿宋_GB2312" w:hAnsi="仿宋_GB2312" w:cs="仿宋_GB2312" w:eastAsia="仿宋_GB2312"/>
                <w:sz w:val="21"/>
                <w:b/>
              </w:rPr>
              <w:t>一</w:t>
            </w:r>
            <w:r>
              <w:rPr>
                <w:rFonts w:ascii="仿宋_GB2312" w:hAnsi="仿宋_GB2312" w:cs="仿宋_GB2312" w:eastAsia="仿宋_GB2312"/>
                <w:sz w:val="21"/>
                <w:b/>
              </w:rPr>
              <w:t>）</w:t>
            </w:r>
            <w:r>
              <w:rPr>
                <w:rFonts w:ascii="仿宋_GB2312" w:hAnsi="仿宋_GB2312" w:cs="仿宋_GB2312" w:eastAsia="仿宋_GB2312"/>
                <w:sz w:val="21"/>
                <w:b/>
              </w:rPr>
              <w:t>项目基本信息</w:t>
            </w:r>
          </w:p>
          <w:p>
            <w:pPr>
              <w:pStyle w:val="null3"/>
            </w:pPr>
            <w:r>
              <w:rPr>
                <w:rFonts w:ascii="仿宋_GB2312" w:hAnsi="仿宋_GB2312" w:cs="仿宋_GB2312" w:eastAsia="仿宋_GB2312"/>
                <w:sz w:val="21"/>
              </w:rPr>
              <w:t>1.</w:t>
            </w:r>
            <w:r>
              <w:rPr>
                <w:rFonts w:ascii="仿宋_GB2312" w:hAnsi="仿宋_GB2312" w:cs="仿宋_GB2312" w:eastAsia="仿宋_GB2312"/>
                <w:sz w:val="21"/>
              </w:rPr>
              <w:t>项目名称：</w:t>
            </w:r>
            <w:r>
              <w:rPr>
                <w:rFonts w:ascii="仿宋_GB2312" w:hAnsi="仿宋_GB2312" w:cs="仿宋_GB2312" w:eastAsia="仿宋_GB2312"/>
                <w:sz w:val="21"/>
              </w:rPr>
              <w:t>北三环六村堡桥、秦汉大道灞河桥超载提示门架安装</w:t>
            </w:r>
            <w:r>
              <w:rPr>
                <w:rFonts w:ascii="仿宋_GB2312" w:hAnsi="仿宋_GB2312" w:cs="仿宋_GB2312" w:eastAsia="仿宋_GB2312"/>
                <w:sz w:val="21"/>
              </w:rPr>
              <w:t>工程</w:t>
            </w:r>
          </w:p>
          <w:p>
            <w:pPr>
              <w:pStyle w:val="null3"/>
            </w:pPr>
            <w:r>
              <w:rPr>
                <w:rFonts w:ascii="仿宋_GB2312" w:hAnsi="仿宋_GB2312" w:cs="仿宋_GB2312" w:eastAsia="仿宋_GB2312"/>
                <w:sz w:val="21"/>
              </w:rPr>
              <w:t>2.</w:t>
            </w:r>
            <w:r>
              <w:rPr>
                <w:rFonts w:ascii="仿宋_GB2312" w:hAnsi="仿宋_GB2312" w:cs="仿宋_GB2312" w:eastAsia="仿宋_GB2312"/>
                <w:sz w:val="21"/>
              </w:rPr>
              <w:t>项目地点：</w:t>
            </w:r>
            <w:r>
              <w:rPr>
                <w:rFonts w:ascii="仿宋_GB2312" w:hAnsi="仿宋_GB2312" w:cs="仿宋_GB2312" w:eastAsia="仿宋_GB2312"/>
                <w:sz w:val="21"/>
              </w:rPr>
              <w:t>北三环六村堡桥、秦汉大道灞河桥</w:t>
            </w:r>
          </w:p>
          <w:p>
            <w:pPr>
              <w:pStyle w:val="null3"/>
            </w:pPr>
            <w:r>
              <w:rPr>
                <w:rFonts w:ascii="仿宋_GB2312" w:hAnsi="仿宋_GB2312" w:cs="仿宋_GB2312" w:eastAsia="仿宋_GB2312"/>
                <w:sz w:val="21"/>
              </w:rPr>
              <w:t>3.</w:t>
            </w:r>
            <w:r>
              <w:rPr>
                <w:rFonts w:ascii="仿宋_GB2312" w:hAnsi="仿宋_GB2312" w:cs="仿宋_GB2312" w:eastAsia="仿宋_GB2312"/>
                <w:sz w:val="21"/>
              </w:rPr>
              <w:t>项目性质：交通安防专项安装工程</w:t>
            </w:r>
          </w:p>
          <w:p>
            <w:pPr>
              <w:pStyle w:val="null3"/>
            </w:pPr>
            <w:r>
              <w:rPr>
                <w:rFonts w:ascii="仿宋_GB2312" w:hAnsi="仿宋_GB2312" w:cs="仿宋_GB2312" w:eastAsia="仿宋_GB2312"/>
                <w:sz w:val="21"/>
              </w:rPr>
              <w:t>4.</w:t>
            </w:r>
            <w:r>
              <w:rPr>
                <w:rFonts w:ascii="仿宋_GB2312" w:hAnsi="仿宋_GB2312" w:cs="仿宋_GB2312" w:eastAsia="仿宋_GB2312"/>
                <w:sz w:val="21"/>
              </w:rPr>
              <w:t>项目概况：为落实</w:t>
            </w:r>
            <w:r>
              <w:rPr>
                <w:rFonts w:ascii="仿宋_GB2312" w:hAnsi="仿宋_GB2312" w:cs="仿宋_GB2312" w:eastAsia="仿宋_GB2312"/>
                <w:sz w:val="21"/>
              </w:rPr>
              <w:t>公路</w:t>
            </w:r>
            <w:r>
              <w:rPr>
                <w:rFonts w:ascii="仿宋_GB2312" w:hAnsi="仿宋_GB2312" w:cs="仿宋_GB2312" w:eastAsia="仿宋_GB2312"/>
                <w:sz w:val="21"/>
              </w:rPr>
              <w:t>车辆超限超载常态化治理要求，防范超载车辆损毁桥梁、道路设施，保障公路通行安全，本项目拟在辖区重点桥梁</w:t>
            </w:r>
            <w:r>
              <w:rPr>
                <w:rFonts w:ascii="仿宋_GB2312" w:hAnsi="仿宋_GB2312" w:cs="仿宋_GB2312" w:eastAsia="仿宋_GB2312"/>
                <w:sz w:val="21"/>
              </w:rPr>
              <w:t>北三环六村堡桥、秦汉大道灞河桥</w:t>
            </w:r>
            <w:r>
              <w:rPr>
                <w:rFonts w:ascii="仿宋_GB2312" w:hAnsi="仿宋_GB2312" w:cs="仿宋_GB2312" w:eastAsia="仿宋_GB2312"/>
                <w:sz w:val="21"/>
              </w:rPr>
              <w:t>安装</w:t>
            </w:r>
            <w:r>
              <w:rPr>
                <w:rFonts w:ascii="仿宋_GB2312" w:hAnsi="仿宋_GB2312" w:cs="仿宋_GB2312" w:eastAsia="仿宋_GB2312"/>
                <w:sz w:val="21"/>
              </w:rPr>
              <w:t>智能</w:t>
            </w:r>
            <w:r>
              <w:rPr>
                <w:rFonts w:ascii="仿宋_GB2312" w:hAnsi="仿宋_GB2312" w:cs="仿宋_GB2312" w:eastAsia="仿宋_GB2312"/>
                <w:sz w:val="21"/>
              </w:rPr>
              <w:t>超载提示门架。工程包含</w:t>
            </w:r>
            <w:r>
              <w:rPr>
                <w:rFonts w:ascii="仿宋_GB2312" w:hAnsi="仿宋_GB2312" w:cs="仿宋_GB2312" w:eastAsia="仿宋_GB2312"/>
                <w:sz w:val="21"/>
              </w:rPr>
              <w:t>提示门架整体设计及</w:t>
            </w:r>
            <w:r>
              <w:rPr>
                <w:rFonts w:ascii="仿宋_GB2312" w:hAnsi="仿宋_GB2312" w:cs="仿宋_GB2312" w:eastAsia="仿宋_GB2312"/>
                <w:sz w:val="21"/>
              </w:rPr>
              <w:t>门架钢结构制作安装、超载提示设备、警示显示设备、供电系统、接地系统、配套标线及附属工程，含设备调试、</w:t>
            </w:r>
            <w:r>
              <w:rPr>
                <w:rFonts w:ascii="仿宋_GB2312" w:hAnsi="仿宋_GB2312" w:cs="仿宋_GB2312" w:eastAsia="仿宋_GB2312"/>
                <w:sz w:val="21"/>
              </w:rPr>
              <w:t>信息</w:t>
            </w:r>
            <w:r>
              <w:rPr>
                <w:rFonts w:ascii="仿宋_GB2312" w:hAnsi="仿宋_GB2312" w:cs="仿宋_GB2312" w:eastAsia="仿宋_GB2312"/>
                <w:sz w:val="21"/>
              </w:rPr>
              <w:t>联试、竣工验收、资料归档及缺陷责任期维保全部工作内容，建成后可</w:t>
            </w:r>
            <w:r>
              <w:rPr>
                <w:rFonts w:ascii="仿宋_GB2312" w:hAnsi="仿宋_GB2312" w:cs="仿宋_GB2312" w:eastAsia="仿宋_GB2312"/>
                <w:sz w:val="21"/>
              </w:rPr>
              <w:t>实现</w:t>
            </w:r>
            <w:r>
              <w:rPr>
                <w:rFonts w:ascii="仿宋_GB2312" w:hAnsi="仿宋_GB2312" w:cs="仿宋_GB2312" w:eastAsia="仿宋_GB2312"/>
                <w:sz w:val="21"/>
              </w:rPr>
              <w:t>实时联动称重监测系统，自动提示过往车辆超载信息，实现超限车辆预警管控功能</w:t>
            </w:r>
            <w:r>
              <w:rPr>
                <w:rFonts w:ascii="仿宋_GB2312" w:hAnsi="仿宋_GB2312" w:cs="仿宋_GB2312" w:eastAsia="仿宋_GB2312"/>
                <w:sz w:val="21"/>
              </w:rPr>
              <w:t>。</w:t>
            </w:r>
          </w:p>
          <w:p>
            <w:pPr>
              <w:pStyle w:val="null3"/>
            </w:pPr>
            <w:r>
              <w:rPr>
                <w:rFonts w:ascii="仿宋_GB2312" w:hAnsi="仿宋_GB2312" w:cs="仿宋_GB2312" w:eastAsia="仿宋_GB2312"/>
                <w:sz w:val="21"/>
                <w:b/>
              </w:rPr>
              <w:t>（二）</w:t>
            </w:r>
            <w:r>
              <w:rPr>
                <w:rFonts w:ascii="仿宋_GB2312" w:hAnsi="仿宋_GB2312" w:cs="仿宋_GB2312" w:eastAsia="仿宋_GB2312"/>
                <w:sz w:val="21"/>
                <w:b/>
              </w:rPr>
              <w:t>招标范围及工期要求</w:t>
            </w:r>
          </w:p>
          <w:p>
            <w:pPr>
              <w:pStyle w:val="null3"/>
            </w:pPr>
            <w:r>
              <w:rPr>
                <w:rFonts w:ascii="仿宋_GB2312" w:hAnsi="仿宋_GB2312" w:cs="仿宋_GB2312" w:eastAsia="仿宋_GB2312"/>
                <w:sz w:val="21"/>
              </w:rPr>
              <w:t>1.</w:t>
            </w:r>
            <w:r>
              <w:rPr>
                <w:rFonts w:ascii="仿宋_GB2312" w:hAnsi="仿宋_GB2312" w:cs="仿宋_GB2312" w:eastAsia="仿宋_GB2312"/>
                <w:sz w:val="21"/>
              </w:rPr>
              <w:t>招标范围：本项目包含</w:t>
            </w:r>
            <w:r>
              <w:rPr>
                <w:rFonts w:ascii="仿宋_GB2312" w:hAnsi="仿宋_GB2312" w:cs="仿宋_GB2312" w:eastAsia="仿宋_GB2312"/>
                <w:sz w:val="21"/>
              </w:rPr>
              <w:t>提示门架整体设计</w:t>
            </w:r>
            <w:r>
              <w:rPr>
                <w:rFonts w:ascii="仿宋_GB2312" w:hAnsi="仿宋_GB2312" w:cs="仿宋_GB2312" w:eastAsia="仿宋_GB2312"/>
                <w:sz w:val="21"/>
              </w:rPr>
              <w:t>、基础开挖浇筑、钢结构门架制作运输安装、超载提示终端、</w:t>
            </w:r>
            <w:r>
              <w:rPr>
                <w:rFonts w:ascii="仿宋_GB2312" w:hAnsi="仿宋_GB2312" w:cs="仿宋_GB2312" w:eastAsia="仿宋_GB2312"/>
                <w:sz w:val="21"/>
              </w:rPr>
              <w:t>LED 警示屏、供电线缆铺设、接地防雷施工、设备调试、系统联动测试、现场清理、交工验收、竣工资料编制、质保期维修养护等全部工作内容，严格按照国家交通工程规范及招标人技术要求施工。</w:t>
            </w:r>
          </w:p>
          <w:p>
            <w:pPr>
              <w:pStyle w:val="null3"/>
            </w:pPr>
            <w:r>
              <w:rPr>
                <w:rFonts w:ascii="仿宋_GB2312" w:hAnsi="仿宋_GB2312" w:cs="仿宋_GB2312" w:eastAsia="仿宋_GB2312"/>
                <w:sz w:val="21"/>
              </w:rPr>
              <w:t>2.</w:t>
            </w:r>
            <w:r>
              <w:rPr>
                <w:rFonts w:ascii="仿宋_GB2312" w:hAnsi="仿宋_GB2312" w:cs="仿宋_GB2312" w:eastAsia="仿宋_GB2312"/>
                <w:sz w:val="21"/>
              </w:rPr>
              <w:t>工期要求：自合同签订之日起</w:t>
            </w:r>
            <w:r>
              <w:rPr>
                <w:rFonts w:ascii="仿宋_GB2312" w:hAnsi="仿宋_GB2312" w:cs="仿宋_GB2312" w:eastAsia="仿宋_GB2312"/>
                <w:sz w:val="21"/>
              </w:rPr>
              <w:t>10日历天内完成整体设计、</w:t>
            </w:r>
            <w:r>
              <w:rPr>
                <w:rFonts w:ascii="仿宋_GB2312" w:hAnsi="仿宋_GB2312" w:cs="仿宋_GB2312" w:eastAsia="仿宋_GB2312"/>
                <w:sz w:val="21"/>
              </w:rPr>
              <w:t>30 日历天内完成全部施工、调试及验收交付，需配合招标人整体交通安防工程进度，服从现场工期统筹安排。</w:t>
            </w:r>
          </w:p>
          <w:p>
            <w:pPr>
              <w:pStyle w:val="null3"/>
            </w:pPr>
            <w:r>
              <w:rPr>
                <w:rFonts w:ascii="仿宋_GB2312" w:hAnsi="仿宋_GB2312" w:cs="仿宋_GB2312" w:eastAsia="仿宋_GB2312"/>
                <w:sz w:val="21"/>
              </w:rPr>
              <w:t>3.</w:t>
            </w:r>
            <w:r>
              <w:rPr>
                <w:rFonts w:ascii="仿宋_GB2312" w:hAnsi="仿宋_GB2312" w:cs="仿宋_GB2312" w:eastAsia="仿宋_GB2312"/>
                <w:sz w:val="21"/>
              </w:rPr>
              <w:t>质量标准：符合《公路交通安全设施施工技术规范》《公路工程质量检验评定标准》及国家、行业现行相关规范、标准、设计文件要求，工程质量达到合格及以上标准，一次性验收合格。</w:t>
            </w:r>
          </w:p>
          <w:p>
            <w:pPr>
              <w:pStyle w:val="null3"/>
            </w:pPr>
            <w:r>
              <w:rPr>
                <w:rFonts w:ascii="仿宋_GB2312" w:hAnsi="仿宋_GB2312" w:cs="仿宋_GB2312" w:eastAsia="仿宋_GB2312"/>
                <w:b/>
              </w:rPr>
              <w:t>二</w:t>
            </w:r>
            <w:r>
              <w:rPr>
                <w:rFonts w:ascii="仿宋_GB2312" w:hAnsi="仿宋_GB2312" w:cs="仿宋_GB2312" w:eastAsia="仿宋_GB2312"/>
                <w:b/>
              </w:rPr>
              <w:t>.</w:t>
            </w:r>
            <w:r>
              <w:rPr>
                <w:rFonts w:ascii="仿宋_GB2312" w:hAnsi="仿宋_GB2312" w:cs="仿宋_GB2312" w:eastAsia="仿宋_GB2312"/>
                <w:b/>
              </w:rPr>
              <w:t>技术要求</w:t>
            </w:r>
          </w:p>
          <w:p>
            <w:pPr>
              <w:pStyle w:val="null3"/>
            </w:pPr>
            <w:r>
              <w:rPr>
                <w:rFonts w:ascii="仿宋_GB2312" w:hAnsi="仿宋_GB2312" w:cs="仿宋_GB2312" w:eastAsia="仿宋_GB2312"/>
                <w:sz w:val="21"/>
                <w:b/>
              </w:rPr>
              <w:t>（一）</w:t>
            </w:r>
            <w:r>
              <w:rPr>
                <w:rFonts w:ascii="仿宋_GB2312" w:hAnsi="仿宋_GB2312" w:cs="仿宋_GB2312" w:eastAsia="仿宋_GB2312"/>
                <w:sz w:val="21"/>
                <w:b/>
              </w:rPr>
              <w:t>整体设计标准</w:t>
            </w:r>
          </w:p>
          <w:p>
            <w:pPr>
              <w:pStyle w:val="null3"/>
            </w:pPr>
            <w:r>
              <w:rPr>
                <w:rFonts w:ascii="仿宋_GB2312" w:hAnsi="仿宋_GB2312" w:cs="仿宋_GB2312" w:eastAsia="仿宋_GB2312"/>
                <w:sz w:val="21"/>
              </w:rPr>
              <w:t>1.</w:t>
            </w:r>
            <w:r>
              <w:rPr>
                <w:rFonts w:ascii="仿宋_GB2312" w:hAnsi="仿宋_GB2312" w:cs="仿宋_GB2312" w:eastAsia="仿宋_GB2312"/>
                <w:sz w:val="21"/>
              </w:rPr>
              <w:t>本工程所有</w:t>
            </w:r>
            <w:r>
              <w:rPr>
                <w:rFonts w:ascii="仿宋_GB2312" w:hAnsi="仿宋_GB2312" w:cs="仿宋_GB2312" w:eastAsia="仿宋_GB2312"/>
                <w:sz w:val="21"/>
              </w:rPr>
              <w:t>设计、</w:t>
            </w:r>
            <w:r>
              <w:rPr>
                <w:rFonts w:ascii="仿宋_GB2312" w:hAnsi="仿宋_GB2312" w:cs="仿宋_GB2312" w:eastAsia="仿宋_GB2312"/>
                <w:sz w:val="21"/>
              </w:rPr>
              <w:t>施工、设备、材料必须符合《</w:t>
            </w:r>
            <w:r>
              <w:rPr>
                <w:rFonts w:ascii="仿宋_GB2312" w:hAnsi="仿宋_GB2312" w:cs="仿宋_GB2312" w:eastAsia="仿宋_GB2312"/>
                <w:sz w:val="21"/>
              </w:rPr>
              <w:t>JTG</w:t>
            </w:r>
            <w:r>
              <w:rPr>
                <w:rFonts w:ascii="仿宋_GB2312" w:hAnsi="仿宋_GB2312" w:cs="仿宋_GB2312" w:eastAsia="仿宋_GB2312"/>
                <w:sz w:val="21"/>
              </w:rPr>
              <w:t>/T 3671</w:t>
            </w:r>
            <w:r>
              <w:rPr>
                <w:rFonts w:ascii="仿宋_GB2312" w:hAnsi="仿宋_GB2312" w:cs="仿宋_GB2312" w:eastAsia="仿宋_GB2312"/>
                <w:sz w:val="21"/>
              </w:rPr>
              <w:t>-20</w:t>
            </w:r>
            <w:r>
              <w:rPr>
                <w:rFonts w:ascii="仿宋_GB2312" w:hAnsi="仿宋_GB2312" w:cs="仿宋_GB2312" w:eastAsia="仿宋_GB2312"/>
                <w:sz w:val="21"/>
              </w:rPr>
              <w:t>21</w:t>
            </w:r>
            <w:r>
              <w:rPr>
                <w:rFonts w:ascii="仿宋_GB2312" w:hAnsi="仿宋_GB2312" w:cs="仿宋_GB2312" w:eastAsia="仿宋_GB2312"/>
                <w:sz w:val="21"/>
              </w:rPr>
              <w:t>公路交通安全设施施工技术规范》《</w:t>
            </w:r>
            <w:r>
              <w:rPr>
                <w:rFonts w:ascii="仿宋_GB2312" w:hAnsi="仿宋_GB2312" w:cs="仿宋_GB2312" w:eastAsia="仿宋_GB2312"/>
                <w:sz w:val="21"/>
              </w:rPr>
              <w:t>JTG F80/1 公路工程质量检验评定标准》《公路机电工程施工及验收规范》等国家、行业现行规范标准。</w:t>
            </w:r>
          </w:p>
          <w:p>
            <w:pPr>
              <w:pStyle w:val="null3"/>
            </w:pPr>
            <w:r>
              <w:rPr>
                <w:rFonts w:ascii="仿宋_GB2312" w:hAnsi="仿宋_GB2312" w:cs="仿宋_GB2312" w:eastAsia="仿宋_GB2312"/>
                <w:sz w:val="21"/>
              </w:rPr>
              <w:t>2.</w:t>
            </w:r>
            <w:r>
              <w:rPr>
                <w:rFonts w:ascii="仿宋_GB2312" w:hAnsi="仿宋_GB2312" w:cs="仿宋_GB2312" w:eastAsia="仿宋_GB2312"/>
                <w:sz w:val="21"/>
              </w:rPr>
              <w:t>门架整体适配公路行车安全要求，不占用行车净空、不影响车辆正常通行，抗风、抗震、防锈防腐性能满足户外露天长期使用要求，适配雨雪、大风等复杂户外工况。</w:t>
            </w:r>
          </w:p>
          <w:p>
            <w:pPr>
              <w:pStyle w:val="null3"/>
            </w:pPr>
            <w:r>
              <w:rPr>
                <w:rFonts w:ascii="仿宋_GB2312" w:hAnsi="仿宋_GB2312" w:cs="仿宋_GB2312" w:eastAsia="仿宋_GB2312"/>
                <w:sz w:val="21"/>
              </w:rPr>
              <w:t>3.</w:t>
            </w:r>
            <w:r>
              <w:rPr>
                <w:rFonts w:ascii="仿宋_GB2312" w:hAnsi="仿宋_GB2312" w:cs="仿宋_GB2312" w:eastAsia="仿宋_GB2312"/>
                <w:sz w:val="21"/>
              </w:rPr>
              <w:t>系统可对接现有公路车辆称重监测平台，实现数据联动、超载信息实时推送、屏幕自动提示、预警警示功能。</w:t>
            </w:r>
          </w:p>
          <w:p>
            <w:pPr>
              <w:pStyle w:val="null3"/>
            </w:pPr>
            <w:r>
              <w:rPr>
                <w:rFonts w:ascii="仿宋_GB2312" w:hAnsi="仿宋_GB2312" w:cs="仿宋_GB2312" w:eastAsia="仿宋_GB2312"/>
                <w:sz w:val="21"/>
                <w:b/>
              </w:rPr>
              <w:t>（二）</w:t>
            </w:r>
            <w:r>
              <w:rPr>
                <w:rFonts w:ascii="仿宋_GB2312" w:hAnsi="仿宋_GB2312" w:cs="仿宋_GB2312" w:eastAsia="仿宋_GB2312"/>
                <w:sz w:val="21"/>
                <w:b/>
              </w:rPr>
              <w:t>门架钢结构技术参数</w:t>
            </w:r>
          </w:p>
          <w:p>
            <w:pPr>
              <w:pStyle w:val="null3"/>
            </w:pPr>
            <w:r>
              <w:rPr>
                <w:rFonts w:ascii="仿宋_GB2312" w:hAnsi="仿宋_GB2312" w:cs="仿宋_GB2312" w:eastAsia="仿宋_GB2312"/>
                <w:sz w:val="21"/>
              </w:rPr>
              <w:t>1.门架施工、安装及信息屏的安装严格按照设计文件执行。</w:t>
            </w:r>
          </w:p>
          <w:p>
            <w:pPr>
              <w:pStyle w:val="null3"/>
            </w:pPr>
            <w:r>
              <w:rPr>
                <w:rFonts w:ascii="仿宋_GB2312" w:hAnsi="仿宋_GB2312" w:cs="仿宋_GB2312" w:eastAsia="仿宋_GB2312"/>
                <w:sz w:val="21"/>
              </w:rPr>
              <w:t>2.</w:t>
            </w:r>
            <w:r>
              <w:rPr>
                <w:rFonts w:ascii="仿宋_GB2312" w:hAnsi="仿宋_GB2312" w:cs="仿宋_GB2312" w:eastAsia="仿宋_GB2312"/>
                <w:sz w:val="21"/>
              </w:rPr>
              <w:t>结构形式：采用龙门式钢结构门架，整体热镀锌防腐处理，可适配双向多车道公路，横梁平直无变形，立柱垂直稳固。</w:t>
            </w:r>
          </w:p>
          <w:p>
            <w:pPr>
              <w:pStyle w:val="null3"/>
            </w:pPr>
            <w:r>
              <w:rPr>
                <w:rFonts w:ascii="仿宋_GB2312" w:hAnsi="仿宋_GB2312" w:cs="仿宋_GB2312" w:eastAsia="仿宋_GB2312"/>
                <w:sz w:val="21"/>
              </w:rPr>
              <w:t>3.</w:t>
            </w:r>
            <w:r>
              <w:rPr>
                <w:rFonts w:ascii="仿宋_GB2312" w:hAnsi="仿宋_GB2312" w:cs="仿宋_GB2312" w:eastAsia="仿宋_GB2312"/>
                <w:sz w:val="21"/>
              </w:rPr>
              <w:t>材质要求：主立柱、横梁采用国标无缝钢管</w:t>
            </w:r>
            <w:r>
              <w:rPr>
                <w:rFonts w:ascii="仿宋_GB2312" w:hAnsi="仿宋_GB2312" w:cs="仿宋_GB2312" w:eastAsia="仿宋_GB2312"/>
                <w:sz w:val="21"/>
              </w:rPr>
              <w:t>/工字钢，钢材材质符合国标，无裂纹、变形、锈蚀、焊缝缺陷，所有焊接部位满焊打磨平整。</w:t>
            </w:r>
          </w:p>
          <w:p>
            <w:pPr>
              <w:pStyle w:val="null3"/>
            </w:pPr>
            <w:r>
              <w:rPr>
                <w:rFonts w:ascii="仿宋_GB2312" w:hAnsi="仿宋_GB2312" w:cs="仿宋_GB2312" w:eastAsia="仿宋_GB2312"/>
                <w:sz w:val="21"/>
              </w:rPr>
              <w:t>4.</w:t>
            </w:r>
            <w:r>
              <w:rPr>
                <w:rFonts w:ascii="仿宋_GB2312" w:hAnsi="仿宋_GB2312" w:cs="仿宋_GB2312" w:eastAsia="仿宋_GB2312"/>
                <w:sz w:val="21"/>
              </w:rPr>
              <w:t>防腐工艺：整体热镀锌</w:t>
            </w:r>
            <w:r>
              <w:rPr>
                <w:rFonts w:ascii="仿宋_GB2312" w:hAnsi="仿宋_GB2312" w:cs="仿宋_GB2312" w:eastAsia="仿宋_GB2312"/>
                <w:sz w:val="21"/>
              </w:rPr>
              <w:t>+户外专用氟碳喷涂双层防腐，镀锌层厚度、喷涂厚度符合交通设施标准，耐老化、耐酸碱、抗紫外线，户外使用寿命≥10 年。</w:t>
            </w:r>
          </w:p>
          <w:p>
            <w:pPr>
              <w:pStyle w:val="null3"/>
            </w:pPr>
            <w:r>
              <w:rPr>
                <w:rFonts w:ascii="仿宋_GB2312" w:hAnsi="仿宋_GB2312" w:cs="仿宋_GB2312" w:eastAsia="仿宋_GB2312"/>
                <w:sz w:val="21"/>
              </w:rPr>
              <w:t>5.</w:t>
            </w:r>
            <w:r>
              <w:rPr>
                <w:rFonts w:ascii="仿宋_GB2312" w:hAnsi="仿宋_GB2312" w:cs="仿宋_GB2312" w:eastAsia="仿宋_GB2312"/>
                <w:sz w:val="21"/>
              </w:rPr>
              <w:t>基础工程：采用钢筋混凝土独立基础，基础尺寸、配筋、混凝土标号符合地质及荷载设计要求，地基夯实处理，杜绝沉降、倾斜隐患，基础施工完成后养护到位。</w:t>
            </w:r>
          </w:p>
          <w:p>
            <w:pPr>
              <w:pStyle w:val="null3"/>
            </w:pPr>
            <w:r>
              <w:rPr>
                <w:rFonts w:ascii="仿宋_GB2312" w:hAnsi="仿宋_GB2312" w:cs="仿宋_GB2312" w:eastAsia="仿宋_GB2312"/>
                <w:sz w:val="21"/>
              </w:rPr>
              <w:t>6.</w:t>
            </w:r>
            <w:r>
              <w:rPr>
                <w:rFonts w:ascii="仿宋_GB2312" w:hAnsi="仿宋_GB2312" w:cs="仿宋_GB2312" w:eastAsia="仿宋_GB2312"/>
                <w:sz w:val="21"/>
              </w:rPr>
              <w:t>安装精度：门架立柱垂直度偏差</w:t>
            </w:r>
            <w:r>
              <w:rPr>
                <w:rFonts w:ascii="仿宋_GB2312" w:hAnsi="仿宋_GB2312" w:cs="仿宋_GB2312" w:eastAsia="仿宋_GB2312"/>
                <w:sz w:val="21"/>
              </w:rPr>
              <w:t>≤1‰，横梁水平度偏差≤2mm，整体结构稳固，无晃动、偏移现象。</w:t>
            </w:r>
          </w:p>
          <w:p>
            <w:pPr>
              <w:pStyle w:val="null3"/>
            </w:pPr>
            <w:r>
              <w:rPr>
                <w:rFonts w:ascii="仿宋_GB2312" w:hAnsi="仿宋_GB2312" w:cs="仿宋_GB2312" w:eastAsia="仿宋_GB2312"/>
                <w:sz w:val="21"/>
                <w:b/>
              </w:rPr>
              <w:t>（三）</w:t>
            </w:r>
            <w:r>
              <w:rPr>
                <w:rFonts w:ascii="仿宋_GB2312" w:hAnsi="仿宋_GB2312" w:cs="仿宋_GB2312" w:eastAsia="仿宋_GB2312"/>
                <w:sz w:val="21"/>
                <w:b/>
              </w:rPr>
              <w:t>超载提示系统设备技术要求</w:t>
            </w:r>
          </w:p>
          <w:p>
            <w:pPr>
              <w:pStyle w:val="null3"/>
            </w:pPr>
            <w:r>
              <w:rPr>
                <w:rFonts w:ascii="仿宋_GB2312" w:hAnsi="仿宋_GB2312" w:cs="仿宋_GB2312" w:eastAsia="仿宋_GB2312"/>
                <w:sz w:val="21"/>
              </w:rPr>
              <w:t>1.</w:t>
            </w:r>
            <w:r>
              <w:rPr>
                <w:rFonts w:ascii="仿宋_GB2312" w:hAnsi="仿宋_GB2312" w:cs="仿宋_GB2312" w:eastAsia="仿宋_GB2312"/>
                <w:sz w:val="21"/>
              </w:rPr>
              <w:t>超载监测提示终端：可接收前端称重系统数据，精准识别超载车辆信息，自动触发提示预警，响应速度</w:t>
            </w:r>
            <w:r>
              <w:rPr>
                <w:rFonts w:ascii="仿宋_GB2312" w:hAnsi="仿宋_GB2312" w:cs="仿宋_GB2312" w:eastAsia="仿宋_GB2312"/>
                <w:sz w:val="21"/>
              </w:rPr>
              <w:t>≤1 秒，数据传输稳定、无延迟、无丢包。</w:t>
            </w:r>
          </w:p>
          <w:p>
            <w:pPr>
              <w:pStyle w:val="null3"/>
            </w:pPr>
            <w:r>
              <w:rPr>
                <w:rFonts w:ascii="仿宋_GB2312" w:hAnsi="仿宋_GB2312" w:cs="仿宋_GB2312" w:eastAsia="仿宋_GB2312"/>
                <w:sz w:val="21"/>
              </w:rPr>
              <w:t>2.</w:t>
            </w:r>
            <w:r>
              <w:rPr>
                <w:rFonts w:ascii="仿宋_GB2312" w:hAnsi="仿宋_GB2312" w:cs="仿宋_GB2312" w:eastAsia="仿宋_GB2312"/>
                <w:sz w:val="21"/>
              </w:rPr>
              <w:t>LED 警示提示屏：户外高清防水屏，高亮显示，逆光、强光、夜间可视清晰，支持文字、警示符号滚动显示，可自定义超载提示标语、警示内容，具备防水、防尘、防雷、抗低温高温性能，适应-30℃~70℃户外环境。</w:t>
            </w:r>
          </w:p>
          <w:p>
            <w:pPr>
              <w:pStyle w:val="null3"/>
            </w:pPr>
            <w:r>
              <w:rPr>
                <w:rFonts w:ascii="仿宋_GB2312" w:hAnsi="仿宋_GB2312" w:cs="仿宋_GB2312" w:eastAsia="仿宋_GB2312"/>
                <w:sz w:val="21"/>
              </w:rPr>
              <w:t>3.</w:t>
            </w:r>
            <w:r>
              <w:rPr>
                <w:rFonts w:ascii="仿宋_GB2312" w:hAnsi="仿宋_GB2312" w:cs="仿宋_GB2312" w:eastAsia="仿宋_GB2312"/>
                <w:sz w:val="21"/>
              </w:rPr>
              <w:t>供电系统：采用市政取电配套稳压供电，配备漏电保护、过载保护、防雷配电装置，线缆采用国标阻燃电缆，穿管预埋铺设，布线规整安全，防水绝缘，杜绝漏电隐患。</w:t>
            </w:r>
          </w:p>
          <w:p>
            <w:pPr>
              <w:pStyle w:val="null3"/>
            </w:pPr>
            <w:r>
              <w:rPr>
                <w:rFonts w:ascii="仿宋_GB2312" w:hAnsi="仿宋_GB2312" w:cs="仿宋_GB2312" w:eastAsia="仿宋_GB2312"/>
                <w:sz w:val="21"/>
              </w:rPr>
              <w:t>4.</w:t>
            </w:r>
            <w:r>
              <w:rPr>
                <w:rFonts w:ascii="仿宋_GB2312" w:hAnsi="仿宋_GB2312" w:cs="仿宋_GB2312" w:eastAsia="仿宋_GB2312"/>
                <w:sz w:val="21"/>
              </w:rPr>
              <w:t>防雷接地系统：门架整体做防雷接地处理，接地电阻</w:t>
            </w:r>
            <w:r>
              <w:rPr>
                <w:rFonts w:ascii="仿宋_GB2312" w:hAnsi="仿宋_GB2312" w:cs="仿宋_GB2312" w:eastAsia="仿宋_GB2312"/>
                <w:sz w:val="21"/>
              </w:rPr>
              <w:t>≤4Ω，配备专用接地极、防雷器，抵御雷雨天气雷击损坏设备，保障系统长期稳定运行。</w:t>
            </w:r>
          </w:p>
          <w:p>
            <w:pPr>
              <w:pStyle w:val="null3"/>
            </w:pPr>
            <w:r>
              <w:rPr>
                <w:rFonts w:ascii="仿宋_GB2312" w:hAnsi="仿宋_GB2312" w:cs="仿宋_GB2312" w:eastAsia="仿宋_GB2312"/>
                <w:sz w:val="21"/>
              </w:rPr>
              <w:t>5.</w:t>
            </w:r>
            <w:r>
              <w:rPr>
                <w:rFonts w:ascii="仿宋_GB2312" w:hAnsi="仿宋_GB2312" w:cs="仿宋_GB2312" w:eastAsia="仿宋_GB2312"/>
                <w:sz w:val="21"/>
              </w:rPr>
              <w:t>附属设施：配套安装设备保护箱、检修口、安全警示标识，现场标线清理、路面恢复，做到施工现场整洁、无施工遗留隐患。</w:t>
            </w:r>
          </w:p>
          <w:p>
            <w:pPr>
              <w:pStyle w:val="null3"/>
            </w:pPr>
            <w:r>
              <w:rPr>
                <w:rFonts w:ascii="仿宋_GB2312" w:hAnsi="仿宋_GB2312" w:cs="仿宋_GB2312" w:eastAsia="仿宋_GB2312"/>
                <w:sz w:val="21"/>
                <w:b/>
              </w:rPr>
              <w:t>（四）</w:t>
            </w:r>
            <w:r>
              <w:rPr>
                <w:rFonts w:ascii="仿宋_GB2312" w:hAnsi="仿宋_GB2312" w:cs="仿宋_GB2312" w:eastAsia="仿宋_GB2312"/>
                <w:sz w:val="21"/>
                <w:b/>
              </w:rPr>
              <w:t>施工工艺要求</w:t>
            </w:r>
          </w:p>
          <w:p>
            <w:pPr>
              <w:pStyle w:val="null3"/>
            </w:pPr>
            <w:r>
              <w:rPr>
                <w:rFonts w:ascii="仿宋_GB2312" w:hAnsi="仿宋_GB2312" w:cs="仿宋_GB2312" w:eastAsia="仿宋_GB2312"/>
                <w:sz w:val="21"/>
              </w:rPr>
              <w:t>1.</w:t>
            </w:r>
            <w:r>
              <w:rPr>
                <w:rFonts w:ascii="仿宋_GB2312" w:hAnsi="仿宋_GB2312" w:cs="仿宋_GB2312" w:eastAsia="仿宋_GB2312"/>
                <w:sz w:val="21"/>
              </w:rPr>
              <w:t>施工前完成</w:t>
            </w:r>
            <w:r>
              <w:rPr>
                <w:rFonts w:ascii="仿宋_GB2312" w:hAnsi="仿宋_GB2312" w:cs="仿宋_GB2312" w:eastAsia="仿宋_GB2312"/>
                <w:sz w:val="21"/>
              </w:rPr>
              <w:t>整</w:t>
            </w:r>
            <w:r>
              <w:rPr>
                <w:rFonts w:ascii="仿宋_GB2312" w:hAnsi="仿宋_GB2312" w:cs="仿宋_GB2312" w:eastAsia="仿宋_GB2312"/>
                <w:sz w:val="21"/>
              </w:rPr>
              <w:t>现场勘察、点位复测</w:t>
            </w:r>
            <w:r>
              <w:rPr>
                <w:rFonts w:ascii="仿宋_GB2312" w:hAnsi="仿宋_GB2312" w:cs="仿宋_GB2312" w:eastAsia="仿宋_GB2312"/>
                <w:sz w:val="21"/>
              </w:rPr>
              <w:t>及整体设计，</w:t>
            </w:r>
            <w:r>
              <w:rPr>
                <w:rFonts w:ascii="仿宋_GB2312" w:hAnsi="仿宋_GB2312" w:cs="仿宋_GB2312" w:eastAsia="仿宋_GB2312"/>
                <w:sz w:val="21"/>
              </w:rPr>
              <w:t>编制专项施工方案、安全专项方案、吊装专项方案，报招标人及监理审核通过后方可施工。</w:t>
            </w:r>
          </w:p>
          <w:p>
            <w:pPr>
              <w:pStyle w:val="null3"/>
            </w:pPr>
            <w:r>
              <w:rPr>
                <w:rFonts w:ascii="仿宋_GB2312" w:hAnsi="仿宋_GB2312" w:cs="仿宋_GB2312" w:eastAsia="仿宋_GB2312"/>
                <w:sz w:val="21"/>
              </w:rPr>
              <w:t>2.</w:t>
            </w:r>
            <w:r>
              <w:rPr>
                <w:rFonts w:ascii="仿宋_GB2312" w:hAnsi="仿宋_GB2312" w:cs="仿宋_GB2312" w:eastAsia="仿宋_GB2312"/>
                <w:sz w:val="21"/>
              </w:rPr>
              <w:t>基础开挖、钢筋绑扎、混凝土浇筑严格按照规范施工，做好养护记录，隐蔽工程必须经招标人、监理验收合格后方可隐蔽。</w:t>
            </w:r>
          </w:p>
          <w:p>
            <w:pPr>
              <w:pStyle w:val="null3"/>
            </w:pPr>
            <w:r>
              <w:rPr>
                <w:rFonts w:ascii="仿宋_GB2312" w:hAnsi="仿宋_GB2312" w:cs="仿宋_GB2312" w:eastAsia="仿宋_GB2312"/>
                <w:sz w:val="21"/>
              </w:rPr>
              <w:t>3.</w:t>
            </w:r>
            <w:r>
              <w:rPr>
                <w:rFonts w:ascii="仿宋_GB2312" w:hAnsi="仿宋_GB2312" w:cs="仿宋_GB2312" w:eastAsia="仿宋_GB2312"/>
                <w:sz w:val="21"/>
              </w:rPr>
              <w:t>门架吊装采用专业吊装设备，配备专职安全员现场监护，做好交通疏导、安全围挡、警示防护，杜绝施工安全事故及交通拥堵隐患。</w:t>
            </w:r>
          </w:p>
          <w:p>
            <w:pPr>
              <w:pStyle w:val="null3"/>
            </w:pPr>
            <w:r>
              <w:rPr>
                <w:rFonts w:ascii="仿宋_GB2312" w:hAnsi="仿宋_GB2312" w:cs="仿宋_GB2312" w:eastAsia="仿宋_GB2312"/>
                <w:sz w:val="21"/>
              </w:rPr>
              <w:t>4.</w:t>
            </w:r>
            <w:r>
              <w:rPr>
                <w:rFonts w:ascii="仿宋_GB2312" w:hAnsi="仿宋_GB2312" w:cs="仿宋_GB2312" w:eastAsia="仿宋_GB2312"/>
                <w:sz w:val="21"/>
              </w:rPr>
              <w:t>线缆铺设规整，强弱电分离，标识清晰，接头防水密封，所有设备接线规范、固定牢固，符合机电安装规范。</w:t>
            </w:r>
          </w:p>
          <w:p>
            <w:pPr>
              <w:pStyle w:val="null3"/>
            </w:pPr>
            <w:r>
              <w:rPr>
                <w:rFonts w:ascii="仿宋_GB2312" w:hAnsi="仿宋_GB2312" w:cs="仿宋_GB2312" w:eastAsia="仿宋_GB2312"/>
                <w:sz w:val="21"/>
              </w:rPr>
              <w:t>5.</w:t>
            </w:r>
            <w:r>
              <w:rPr>
                <w:rFonts w:ascii="仿宋_GB2312" w:hAnsi="仿宋_GB2312" w:cs="仿宋_GB2312" w:eastAsia="仿宋_GB2312"/>
                <w:sz w:val="21"/>
              </w:rPr>
              <w:t>施工全过程做好成品保护，杜绝磕碰、污染、损坏原有道路、桥梁、安防设施，施工完成后全面清理现场，恢复原貌。</w:t>
            </w:r>
          </w:p>
          <w:p>
            <w:pPr>
              <w:pStyle w:val="null3"/>
            </w:pPr>
            <w:r>
              <w:rPr>
                <w:rFonts w:ascii="仿宋_GB2312" w:hAnsi="仿宋_GB2312" w:cs="仿宋_GB2312" w:eastAsia="仿宋_GB2312"/>
                <w:sz w:val="21"/>
                <w:b/>
              </w:rPr>
              <w:t>（五）其他</w:t>
            </w:r>
            <w:r>
              <w:rPr>
                <w:rFonts w:ascii="仿宋_GB2312" w:hAnsi="仿宋_GB2312" w:cs="仿宋_GB2312" w:eastAsia="仿宋_GB2312"/>
                <w:sz w:val="21"/>
                <w:b/>
              </w:rPr>
              <w:t>要求</w:t>
            </w:r>
          </w:p>
          <w:p>
            <w:pPr>
              <w:pStyle w:val="null3"/>
            </w:pPr>
            <w:r>
              <w:rPr>
                <w:rFonts w:ascii="仿宋_GB2312" w:hAnsi="仿宋_GB2312" w:cs="仿宋_GB2312" w:eastAsia="仿宋_GB2312"/>
                <w:sz w:val="21"/>
              </w:rPr>
              <w:t>1.门架整体设计工作，成交单位应当委托具备市政工程甲级设计资质的单位实施，并由甲方审查和同意。成交单位对设计成果承担全部责任，设计相关费用包含在磋商总报价中，采购人不另行支付。</w:t>
            </w:r>
          </w:p>
          <w:p>
            <w:pPr>
              <w:pStyle w:val="null3"/>
            </w:pPr>
            <w:r>
              <w:rPr>
                <w:rFonts w:ascii="仿宋_GB2312" w:hAnsi="仿宋_GB2312" w:cs="仿宋_GB2312" w:eastAsia="仿宋_GB2312"/>
                <w:sz w:val="21"/>
              </w:rPr>
              <w:t>2.设计文件须经评审通过后方可实施。</w:t>
            </w:r>
          </w:p>
          <w:p>
            <w:pPr>
              <w:pStyle w:val="null3"/>
            </w:pPr>
            <w:r>
              <w:rPr>
                <w:rFonts w:ascii="仿宋_GB2312" w:hAnsi="仿宋_GB2312" w:cs="仿宋_GB2312" w:eastAsia="仿宋_GB2312"/>
                <w:sz w:val="21"/>
                <w:b/>
              </w:rPr>
              <w:t>三、</w:t>
            </w:r>
            <w:r>
              <w:rPr>
                <w:rFonts w:ascii="仿宋_GB2312" w:hAnsi="仿宋_GB2312" w:cs="仿宋_GB2312" w:eastAsia="仿宋_GB2312"/>
                <w:sz w:val="21"/>
                <w:b/>
              </w:rPr>
              <w:t>工程量及工作内容明细</w:t>
            </w:r>
          </w:p>
          <w:p>
            <w:pPr>
              <w:pStyle w:val="null3"/>
            </w:pPr>
            <w:r>
              <w:rPr>
                <w:rFonts w:ascii="仿宋_GB2312" w:hAnsi="仿宋_GB2312" w:cs="仿宋_GB2312" w:eastAsia="仿宋_GB2312"/>
                <w:b/>
              </w:rPr>
              <w:t>（一）</w:t>
            </w:r>
            <w:r>
              <w:rPr>
                <w:rFonts w:ascii="仿宋_GB2312" w:hAnsi="仿宋_GB2312" w:cs="仿宋_GB2312" w:eastAsia="仿宋_GB2312"/>
                <w:sz w:val="21"/>
                <w:b/>
              </w:rPr>
              <w:t>核心工程内容</w:t>
            </w:r>
          </w:p>
          <w:p>
            <w:pPr>
              <w:pStyle w:val="null3"/>
            </w:pPr>
            <w:r>
              <w:rPr>
                <w:rFonts w:ascii="仿宋_GB2312" w:hAnsi="仿宋_GB2312" w:cs="仿宋_GB2312" w:eastAsia="仿宋_GB2312"/>
                <w:sz w:val="21"/>
              </w:rPr>
              <w:t>1.北三环六村堡桥、秦汉大道灞河桥双幅共计4套提示门架；</w:t>
            </w:r>
          </w:p>
          <w:p>
            <w:pPr>
              <w:pStyle w:val="null3"/>
            </w:pPr>
            <w:r>
              <w:rPr>
                <w:rFonts w:ascii="仿宋_GB2312" w:hAnsi="仿宋_GB2312" w:cs="仿宋_GB2312" w:eastAsia="仿宋_GB2312"/>
                <w:sz w:val="21"/>
              </w:rPr>
              <w:t>2.现场勘察、点位复测、整体设计及评审、施工方案编制及报审；</w:t>
            </w:r>
          </w:p>
          <w:p>
            <w:pPr>
              <w:pStyle w:val="null3"/>
            </w:pPr>
            <w:r>
              <w:rPr>
                <w:rFonts w:ascii="仿宋_GB2312" w:hAnsi="仿宋_GB2312" w:cs="仿宋_GB2312" w:eastAsia="仿宋_GB2312"/>
                <w:sz w:val="21"/>
              </w:rPr>
              <w:t>3.基础开挖、垫层浇筑、钢筋制安、混凝土基础浇筑、养护、回填夯实；</w:t>
            </w:r>
          </w:p>
          <w:p>
            <w:pPr>
              <w:pStyle w:val="null3"/>
            </w:pPr>
            <w:r>
              <w:rPr>
                <w:rFonts w:ascii="仿宋_GB2312" w:hAnsi="仿宋_GB2312" w:cs="仿宋_GB2312" w:eastAsia="仿宋_GB2312"/>
                <w:sz w:val="21"/>
              </w:rPr>
              <w:t>4.钢结构门架工厂预制、运输、现场吊装、焊接、固定、防腐补涂；</w:t>
            </w:r>
          </w:p>
          <w:p>
            <w:pPr>
              <w:pStyle w:val="null3"/>
            </w:pPr>
            <w:r>
              <w:rPr>
                <w:rFonts w:ascii="仿宋_GB2312" w:hAnsi="仿宋_GB2312" w:cs="仿宋_GB2312" w:eastAsia="仿宋_GB2312"/>
                <w:sz w:val="21"/>
              </w:rPr>
              <w:t>5.超载提示终端、LED 警示屏、配电设备、防雷设备安装固定；</w:t>
            </w:r>
          </w:p>
          <w:p>
            <w:pPr>
              <w:pStyle w:val="null3"/>
            </w:pPr>
            <w:r>
              <w:rPr>
                <w:rFonts w:ascii="仿宋_GB2312" w:hAnsi="仿宋_GB2312" w:cs="仿宋_GB2312" w:eastAsia="仿宋_GB2312"/>
                <w:sz w:val="21"/>
              </w:rPr>
              <w:t>6.电缆预埋、穿管布线、接线调试、系统接地施工；</w:t>
            </w:r>
          </w:p>
          <w:p>
            <w:pPr>
              <w:pStyle w:val="null3"/>
            </w:pPr>
            <w:r>
              <w:rPr>
                <w:rFonts w:ascii="仿宋_GB2312" w:hAnsi="仿宋_GB2312" w:cs="仿宋_GB2312" w:eastAsia="仿宋_GB2312"/>
                <w:sz w:val="21"/>
              </w:rPr>
              <w:t>7.系统联调、数据对接、功能测试、试运行；</w:t>
            </w:r>
          </w:p>
          <w:p>
            <w:pPr>
              <w:pStyle w:val="null3"/>
            </w:pPr>
            <w:r>
              <w:rPr>
                <w:rFonts w:ascii="仿宋_GB2312" w:hAnsi="仿宋_GB2312" w:cs="仿宋_GB2312" w:eastAsia="仿宋_GB2312"/>
                <w:sz w:val="21"/>
              </w:rPr>
              <w:t>8.现场垃圾清运、路面恢复、场地清理；</w:t>
            </w:r>
          </w:p>
          <w:p>
            <w:pPr>
              <w:pStyle w:val="null3"/>
            </w:pPr>
            <w:r>
              <w:rPr>
                <w:rFonts w:ascii="仿宋_GB2312" w:hAnsi="仿宋_GB2312" w:cs="仿宋_GB2312" w:eastAsia="仿宋_GB2312"/>
                <w:sz w:val="21"/>
              </w:rPr>
              <w:t>9.竣工资料整理、报验、竣工验收、移交；</w:t>
            </w:r>
          </w:p>
          <w:p>
            <w:pPr>
              <w:pStyle w:val="null3"/>
            </w:pPr>
            <w:r>
              <w:rPr>
                <w:rFonts w:ascii="仿宋_GB2312" w:hAnsi="仿宋_GB2312" w:cs="仿宋_GB2312" w:eastAsia="仿宋_GB2312"/>
                <w:sz w:val="21"/>
              </w:rPr>
              <w:t>10.缺陷责任期内设备巡检、维修、故障处理、养护服务。</w:t>
            </w:r>
          </w:p>
          <w:p>
            <w:pPr>
              <w:pStyle w:val="null3"/>
            </w:pPr>
            <w:r>
              <w:rPr>
                <w:rFonts w:ascii="仿宋_GB2312" w:hAnsi="仿宋_GB2312" w:cs="仿宋_GB2312" w:eastAsia="仿宋_GB2312"/>
                <w:sz w:val="21"/>
                <w:b/>
              </w:rPr>
              <w:t>四、质量验收标准</w:t>
            </w:r>
          </w:p>
          <w:p>
            <w:pPr>
              <w:pStyle w:val="null3"/>
            </w:pPr>
            <w:r>
              <w:rPr>
                <w:rFonts w:ascii="仿宋_GB2312" w:hAnsi="仿宋_GB2312" w:cs="仿宋_GB2312" w:eastAsia="仿宋_GB2312"/>
                <w:sz w:val="21"/>
                <w:b/>
              </w:rPr>
              <w:t>（一）验收依据</w:t>
            </w:r>
          </w:p>
          <w:p>
            <w:pPr>
              <w:pStyle w:val="null3"/>
            </w:pPr>
            <w:r>
              <w:rPr>
                <w:rFonts w:ascii="仿宋_GB2312" w:hAnsi="仿宋_GB2312" w:cs="仿宋_GB2312" w:eastAsia="仿宋_GB2312"/>
                <w:sz w:val="21"/>
              </w:rPr>
              <w:t>1.国家及行业现行交通、机电、钢结构施工验收规范；</w:t>
            </w:r>
          </w:p>
          <w:p>
            <w:pPr>
              <w:pStyle w:val="null3"/>
            </w:pPr>
            <w:r>
              <w:rPr>
                <w:rFonts w:ascii="仿宋_GB2312" w:hAnsi="仿宋_GB2312" w:cs="仿宋_GB2312" w:eastAsia="仿宋_GB2312"/>
                <w:sz w:val="21"/>
              </w:rPr>
              <w:t>2.本项目磋商文件、响应文件、设计文件、施工合同及专项施工方案；</w:t>
            </w:r>
          </w:p>
          <w:p>
            <w:pPr>
              <w:pStyle w:val="null3"/>
            </w:pPr>
            <w:r>
              <w:rPr>
                <w:rFonts w:ascii="仿宋_GB2312" w:hAnsi="仿宋_GB2312" w:cs="仿宋_GB2312" w:eastAsia="仿宋_GB2312"/>
                <w:sz w:val="21"/>
              </w:rPr>
              <w:t>3.采购人技术要求及设计标准。</w:t>
            </w:r>
          </w:p>
          <w:p>
            <w:pPr>
              <w:pStyle w:val="null3"/>
            </w:pPr>
            <w:r>
              <w:rPr>
                <w:rFonts w:ascii="仿宋_GB2312" w:hAnsi="仿宋_GB2312" w:cs="仿宋_GB2312" w:eastAsia="仿宋_GB2312"/>
                <w:sz w:val="21"/>
                <w:b/>
              </w:rPr>
              <w:t>（二）验收内容及标准</w:t>
            </w:r>
          </w:p>
          <w:p>
            <w:pPr>
              <w:pStyle w:val="null3"/>
            </w:pPr>
            <w:r>
              <w:rPr>
                <w:rFonts w:ascii="仿宋_GB2312" w:hAnsi="仿宋_GB2312" w:cs="仿宋_GB2312" w:eastAsia="仿宋_GB2312"/>
                <w:sz w:val="21"/>
              </w:rPr>
              <w:t>1.设计文件符合规范要求，通过专家评审。</w:t>
            </w:r>
          </w:p>
          <w:p>
            <w:pPr>
              <w:pStyle w:val="null3"/>
            </w:pPr>
            <w:r>
              <w:rPr>
                <w:rFonts w:ascii="仿宋_GB2312" w:hAnsi="仿宋_GB2312" w:cs="仿宋_GB2312" w:eastAsia="仿宋_GB2312"/>
                <w:sz w:val="21"/>
              </w:rPr>
              <w:t>2.结构工程验收：门架结构稳固、无变形、无锈蚀、焊缝饱满平整，防腐层完好无脱落，基础无沉降、无裂缝，安装精度符合规范要求。</w:t>
            </w:r>
          </w:p>
          <w:p>
            <w:pPr>
              <w:pStyle w:val="null3"/>
            </w:pPr>
            <w:r>
              <w:rPr>
                <w:rFonts w:ascii="仿宋_GB2312" w:hAnsi="仿宋_GB2312" w:cs="仿宋_GB2312" w:eastAsia="仿宋_GB2312"/>
                <w:sz w:val="21"/>
              </w:rPr>
              <w:t>3.设备工程验收：所有设备型号、参数符合招标要求，安装牢固、布线规整，防水、防雷、配电系统运行正常，无安全隐患。</w:t>
            </w:r>
          </w:p>
          <w:p>
            <w:pPr>
              <w:pStyle w:val="null3"/>
            </w:pPr>
            <w:r>
              <w:rPr>
                <w:rFonts w:ascii="仿宋_GB2312" w:hAnsi="仿宋_GB2312" w:cs="仿宋_GB2312" w:eastAsia="仿宋_GB2312"/>
                <w:sz w:val="21"/>
              </w:rPr>
              <w:t>4.系统功能验收：超载数据接收精准、响应及时，提示屏显示清晰、功能完整，系统联动稳定，无卡顿、无故障，可 24 小时连续稳定运行。</w:t>
            </w:r>
          </w:p>
          <w:p>
            <w:pPr>
              <w:pStyle w:val="null3"/>
            </w:pPr>
            <w:r>
              <w:rPr>
                <w:rFonts w:ascii="仿宋_GB2312" w:hAnsi="仿宋_GB2312" w:cs="仿宋_GB2312" w:eastAsia="仿宋_GB2312"/>
                <w:sz w:val="21"/>
              </w:rPr>
              <w:t>5.资料验收：竣工图纸、施工记录、材料合格证、检测报告、调试记录验收记录等资料齐全、规范、真实，完整归档移交。</w:t>
            </w:r>
          </w:p>
          <w:p>
            <w:pPr>
              <w:pStyle w:val="null3"/>
            </w:pPr>
            <w:r>
              <w:rPr>
                <w:rFonts w:ascii="仿宋_GB2312" w:hAnsi="仿宋_GB2312" w:cs="仿宋_GB2312" w:eastAsia="仿宋_GB2312"/>
                <w:sz w:val="21"/>
              </w:rPr>
              <w:t>6.整体验收：施工现场整洁、设施完好、功能达标，一次性竣工验收合格，满足日常超限超载预警管控使用需求。</w:t>
            </w:r>
          </w:p>
          <w:p>
            <w:pPr>
              <w:pStyle w:val="null3"/>
            </w:pPr>
            <w:r>
              <w:rPr>
                <w:rFonts w:ascii="仿宋_GB2312" w:hAnsi="仿宋_GB2312" w:cs="仿宋_GB2312" w:eastAsia="仿宋_GB2312"/>
                <w:sz w:val="21"/>
                <w:b/>
              </w:rPr>
              <w:t>（三）试运行要求</w:t>
            </w:r>
          </w:p>
          <w:p>
            <w:pPr>
              <w:pStyle w:val="null3"/>
            </w:pPr>
            <w:r>
              <w:rPr>
                <w:rFonts w:ascii="仿宋_GB2312" w:hAnsi="仿宋_GB2312" w:cs="仿宋_GB2312" w:eastAsia="仿宋_GB2312"/>
                <w:sz w:val="21"/>
              </w:rPr>
              <w:t>1.工程完工后进入 72 小时不间断试运行，试运行期间设备无故障、系统无异常、功能全部达标，试运行合格后方可正式竣工验收移交。</w:t>
            </w:r>
          </w:p>
          <w:p>
            <w:pPr>
              <w:pStyle w:val="null3"/>
              <w:jc w:val="left"/>
            </w:pPr>
            <w:r>
              <w:rPr>
                <w:rFonts w:ascii="仿宋_GB2312" w:hAnsi="仿宋_GB2312" w:cs="仿宋_GB2312" w:eastAsia="仿宋_GB2312"/>
                <w:sz w:val="21"/>
                <w:b/>
              </w:rPr>
              <w:t>五、安全文明施工要求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投标人须严格落实安全生产主体责任，配备专职安全管理人员，全程管控现场施工安全，制定交通疏导方案、高空作业方案、吊装作业方案，杜绝高空坠落、吊装事故、触电事故、交通安全事故。</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施工现场设置标准化围挡、安全警示标志、夜间警示灯，做好扬尘管控、噪音管控，做到文明施工、绿色施工。</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施工期间严格服从交通管理规定，合理安排施工时段，减少对道路交通的影响，做好过往车辆、行人安全防护。</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施工过程中发生的一切安全事故、人员伤亡、财产损失，全部由中标人自行承担责任及费用。</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严禁违规施工、野蛮施工，违者招标人有权责令停工整改，由此造成的工期延误、损失由中标人承担。</w:t>
            </w:r>
          </w:p>
          <w:p>
            <w:pPr>
              <w:pStyle w:val="null3"/>
              <w:jc w:val="left"/>
            </w:pPr>
            <w:r>
              <w:rPr>
                <w:rFonts w:ascii="仿宋_GB2312" w:hAnsi="仿宋_GB2312" w:cs="仿宋_GB2312" w:eastAsia="仿宋_GB2312"/>
                <w:sz w:val="21"/>
                <w:b/>
              </w:rPr>
              <w:t>六、工期及违约责任</w:t>
            </w:r>
          </w:p>
          <w:p>
            <w:pPr>
              <w:pStyle w:val="null3"/>
              <w:jc w:val="left"/>
            </w:pPr>
            <w:r>
              <w:rPr>
                <w:rFonts w:ascii="仿宋_GB2312" w:hAnsi="仿宋_GB2312" w:cs="仿宋_GB2312" w:eastAsia="仿宋_GB2312"/>
                <w:sz w:val="21"/>
              </w:rPr>
              <w:t>1.成交单位</w:t>
            </w:r>
            <w:r>
              <w:rPr>
                <w:rFonts w:ascii="仿宋_GB2312" w:hAnsi="仿宋_GB2312" w:cs="仿宋_GB2312" w:eastAsia="仿宋_GB2312"/>
                <w:sz w:val="21"/>
              </w:rPr>
              <w:t>须严格按照合同约定工期完工，无正当理由不得延误工期。</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因</w:t>
            </w:r>
            <w:r>
              <w:rPr>
                <w:rFonts w:ascii="仿宋_GB2312" w:hAnsi="仿宋_GB2312" w:cs="仿宋_GB2312" w:eastAsia="仿宋_GB2312"/>
                <w:sz w:val="21"/>
              </w:rPr>
              <w:t>成交单位</w:t>
            </w:r>
            <w:r>
              <w:rPr>
                <w:rFonts w:ascii="仿宋_GB2312" w:hAnsi="仿宋_GB2312" w:cs="仿宋_GB2312" w:eastAsia="仿宋_GB2312"/>
                <w:sz w:val="21"/>
              </w:rPr>
              <w:t>施工组织不当、设备材料滞后、施工失误造成工期延误的，每逾期</w:t>
            </w:r>
            <w:r>
              <w:rPr>
                <w:rFonts w:ascii="仿宋_GB2312" w:hAnsi="仿宋_GB2312" w:cs="仿宋_GB2312" w:eastAsia="仿宋_GB2312"/>
                <w:sz w:val="21"/>
              </w:rPr>
              <w:t xml:space="preserve"> 1 天，按合同总价的千分之三支付违约金，逾期超 7 天，招标人有权解除合同并追究违约责任。</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因</w:t>
            </w:r>
            <w:r>
              <w:rPr>
                <w:rFonts w:ascii="仿宋_GB2312" w:hAnsi="仿宋_GB2312" w:cs="仿宋_GB2312" w:eastAsia="仿宋_GB2312"/>
                <w:sz w:val="21"/>
              </w:rPr>
              <w:t>采购</w:t>
            </w:r>
            <w:r>
              <w:rPr>
                <w:rFonts w:ascii="仿宋_GB2312" w:hAnsi="仿宋_GB2312" w:cs="仿宋_GB2312" w:eastAsia="仿宋_GB2312"/>
                <w:sz w:val="21"/>
              </w:rPr>
              <w:t>人原因、不可抗力因素导致工期延误的，经双方书面确认后，工期可相应顺延。</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工程质量不合格、验收不通过的，</w:t>
            </w:r>
            <w:r>
              <w:rPr>
                <w:rFonts w:ascii="仿宋_GB2312" w:hAnsi="仿宋_GB2312" w:cs="仿宋_GB2312" w:eastAsia="仿宋_GB2312"/>
                <w:sz w:val="21"/>
              </w:rPr>
              <w:t>成交单位</w:t>
            </w:r>
            <w:r>
              <w:rPr>
                <w:rFonts w:ascii="仿宋_GB2312" w:hAnsi="仿宋_GB2312" w:cs="仿宋_GB2312" w:eastAsia="仿宋_GB2312"/>
                <w:sz w:val="21"/>
              </w:rPr>
              <w:t>须无条件返工整改，直至验收合格，返工产生的所有费用自行承担，工期不予顺延。</w:t>
            </w:r>
          </w:p>
          <w:p>
            <w:pPr>
              <w:pStyle w:val="null3"/>
              <w:jc w:val="left"/>
            </w:pPr>
            <w:r>
              <w:rPr>
                <w:rFonts w:ascii="仿宋_GB2312" w:hAnsi="仿宋_GB2312" w:cs="仿宋_GB2312" w:eastAsia="仿宋_GB2312"/>
                <w:sz w:val="21"/>
                <w:b/>
              </w:rPr>
              <w:t>七、质保及售后服务</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质保期要求：本项目整体缺陷责任期</w:t>
            </w:r>
            <w:r>
              <w:rPr>
                <w:rFonts w:ascii="仿宋_GB2312" w:hAnsi="仿宋_GB2312" w:cs="仿宋_GB2312" w:eastAsia="仿宋_GB2312"/>
                <w:sz w:val="21"/>
              </w:rPr>
              <w:t>/质保期不少于2年，自竣工验收合格之日起计算，钢结构主体质保期不少于10 年。</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维保服务：质保期内，中标人提供免费巡检、维修、更换故障设备、系统调试服务，每季度至少</w:t>
            </w:r>
            <w:r>
              <w:rPr>
                <w:rFonts w:ascii="仿宋_GB2312" w:hAnsi="仿宋_GB2312" w:cs="仿宋_GB2312" w:eastAsia="仿宋_GB2312"/>
                <w:sz w:val="21"/>
              </w:rPr>
              <w:t xml:space="preserve"> 1 次现场巡检，建立维保台账。</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故障响应：接到设备故障报修通知后，</w:t>
            </w:r>
            <w:r>
              <w:rPr>
                <w:rFonts w:ascii="仿宋_GB2312" w:hAnsi="仿宋_GB2312" w:cs="仿宋_GB2312" w:eastAsia="仿宋_GB2312"/>
                <w:sz w:val="21"/>
              </w:rPr>
              <w:t>2小时内响应、24 小时内到场处置，一般故障当日修复，重大故障 48 小时内处置完毕，保障系统正常运行。</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技术支持：质保期内提供免费技术咨询、系统升级调试、操作人员技术指导服务，工程终身提供成本价维修服务。</w:t>
            </w:r>
          </w:p>
          <w:p>
            <w:pPr>
              <w:pStyle w:val="null3"/>
              <w:jc w:val="left"/>
            </w:pPr>
            <w:r>
              <w:rPr>
                <w:rFonts w:ascii="仿宋_GB2312" w:hAnsi="仿宋_GB2312" w:cs="仿宋_GB2312" w:eastAsia="仿宋_GB2312"/>
                <w:sz w:val="21"/>
                <w:b/>
              </w:rPr>
              <w:t>八、报价与结算方式</w:t>
            </w:r>
          </w:p>
          <w:p>
            <w:pPr>
              <w:pStyle w:val="null3"/>
              <w:jc w:val="left"/>
            </w:pPr>
            <w:r>
              <w:rPr>
                <w:rFonts w:ascii="仿宋_GB2312" w:hAnsi="仿宋_GB2312" w:cs="仿宋_GB2312" w:eastAsia="仿宋_GB2312"/>
                <w:sz w:val="21"/>
                <w:b/>
              </w:rPr>
              <w:t>（一）</w:t>
            </w:r>
            <w:r>
              <w:rPr>
                <w:rFonts w:ascii="仿宋_GB2312" w:hAnsi="仿宋_GB2312" w:cs="仿宋_GB2312" w:eastAsia="仿宋_GB2312"/>
                <w:sz w:val="21"/>
                <w:b/>
              </w:rPr>
              <w:t>报价说明</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本项目投标人报价包含</w:t>
            </w:r>
            <w:r>
              <w:rPr>
                <w:rFonts w:ascii="仿宋_GB2312" w:hAnsi="仿宋_GB2312" w:cs="仿宋_GB2312" w:eastAsia="仿宋_GB2312"/>
                <w:sz w:val="21"/>
              </w:rPr>
              <w:t>门架整体设计、设计文件评审、</w:t>
            </w:r>
            <w:r>
              <w:rPr>
                <w:rFonts w:ascii="仿宋_GB2312" w:hAnsi="仿宋_GB2312" w:cs="仿宋_GB2312" w:eastAsia="仿宋_GB2312"/>
                <w:sz w:val="21"/>
              </w:rPr>
              <w:t>人工、材料、设备、运输、吊装、安装、调试、税费、安全文明施工、成品保护、资料编制、质保维保、风险隐患等所有费用，</w:t>
            </w:r>
            <w:r>
              <w:rPr>
                <w:rFonts w:ascii="仿宋_GB2312" w:hAnsi="仿宋_GB2312" w:cs="仿宋_GB2312" w:eastAsia="仿宋_GB2312"/>
                <w:sz w:val="21"/>
              </w:rPr>
              <w:t>采购</w:t>
            </w:r>
            <w:r>
              <w:rPr>
                <w:rFonts w:ascii="仿宋_GB2312" w:hAnsi="仿宋_GB2312" w:cs="仿宋_GB2312" w:eastAsia="仿宋_GB2312"/>
                <w:sz w:val="21"/>
              </w:rPr>
              <w:t>人不另行增加任何费用，投标人</w:t>
            </w:r>
            <w:r>
              <w:rPr>
                <w:rFonts w:ascii="仿宋_GB2312" w:hAnsi="仿宋_GB2312" w:cs="仿宋_GB2312" w:eastAsia="仿宋_GB2312"/>
                <w:sz w:val="21"/>
              </w:rPr>
              <w:t>根据现场勘察和设计目的，</w:t>
            </w:r>
            <w:r>
              <w:rPr>
                <w:rFonts w:ascii="仿宋_GB2312" w:hAnsi="仿宋_GB2312" w:cs="仿宋_GB2312" w:eastAsia="仿宋_GB2312"/>
                <w:sz w:val="21"/>
              </w:rPr>
              <w:t>充分考虑现场施工条件及施工风险。</w:t>
            </w:r>
          </w:p>
          <w:p>
            <w:pPr>
              <w:pStyle w:val="null3"/>
              <w:jc w:val="left"/>
            </w:pPr>
            <w:r>
              <w:rPr>
                <w:rFonts w:ascii="仿宋_GB2312" w:hAnsi="仿宋_GB2312" w:cs="仿宋_GB2312" w:eastAsia="仿宋_GB2312"/>
                <w:sz w:val="21"/>
                <w:b/>
              </w:rPr>
              <w:t>（二）支付</w:t>
            </w:r>
            <w:r>
              <w:rPr>
                <w:rFonts w:ascii="仿宋_GB2312" w:hAnsi="仿宋_GB2312" w:cs="仿宋_GB2312" w:eastAsia="仿宋_GB2312"/>
                <w:sz w:val="21"/>
                <w:b/>
              </w:rPr>
              <w:t>方式</w:t>
            </w:r>
          </w:p>
          <w:p>
            <w:pPr>
              <w:pStyle w:val="null3"/>
              <w:jc w:val="left"/>
            </w:pPr>
            <w:r>
              <w:rPr>
                <w:rFonts w:ascii="仿宋_GB2312" w:hAnsi="仿宋_GB2312" w:cs="仿宋_GB2312" w:eastAsia="仿宋_GB2312"/>
                <w:sz w:val="21"/>
              </w:rPr>
              <w:t>1、预付款，合同签订后，甲方收到增值税发票后30日内，达到付款条件起30个工作日内，支付合同总金额的40.0%</w:t>
            </w:r>
          </w:p>
          <w:p>
            <w:pPr>
              <w:pStyle w:val="null3"/>
              <w:jc w:val="left"/>
            </w:pPr>
            <w:r>
              <w:rPr>
                <w:rFonts w:ascii="仿宋_GB2312" w:hAnsi="仿宋_GB2312" w:cs="仿宋_GB2312" w:eastAsia="仿宋_GB2312"/>
                <w:sz w:val="21"/>
              </w:rPr>
              <w:t>2、进度款，乙方完成合同全部内容，验收合格后，甲方收到增值税发票后30日内，达到付款条件起30个工作日内，支付合同总金额的60.0%</w:t>
            </w:r>
          </w:p>
          <w:p>
            <w:pPr>
              <w:pStyle w:val="null3"/>
              <w:jc w:val="left"/>
            </w:pPr>
            <w:r>
              <w:rPr>
                <w:rFonts w:ascii="仿宋_GB2312" w:hAnsi="仿宋_GB2312" w:cs="仿宋_GB2312" w:eastAsia="仿宋_GB2312"/>
                <w:sz w:val="21"/>
                <w:b/>
              </w:rPr>
              <w:t>九、其他要求</w:t>
            </w:r>
          </w:p>
          <w:p>
            <w:pPr>
              <w:pStyle w:val="null3"/>
              <w:jc w:val="left"/>
            </w:pPr>
            <w:r>
              <w:rPr>
                <w:rFonts w:ascii="仿宋_GB2312" w:hAnsi="仿宋_GB2312" w:cs="仿宋_GB2312" w:eastAsia="仿宋_GB2312"/>
                <w:sz w:val="21"/>
                <w:color w:val="000000"/>
              </w:rPr>
              <w:t>1.投标人须自行踏勘施工现场，充分了解现场地形、交通、施工条件，投标报价视为包含所有现场施工风险，中标后不以任何理由调价、索赔。</w:t>
            </w:r>
          </w:p>
          <w:p>
            <w:pPr>
              <w:pStyle w:val="null3"/>
              <w:jc w:val="left"/>
            </w:pPr>
            <w:r>
              <w:rPr>
                <w:rFonts w:ascii="仿宋_GB2312" w:hAnsi="仿宋_GB2312" w:cs="仿宋_GB2312" w:eastAsia="仿宋_GB2312"/>
                <w:sz w:val="21"/>
                <w:color w:val="000000"/>
              </w:rPr>
              <w:t>2.本项目严禁转包、违法分包，一经发现，招标人有权终止合同、没收履约保证金，并追究违约责任。</w:t>
            </w:r>
          </w:p>
          <w:p>
            <w:pPr>
              <w:pStyle w:val="null3"/>
            </w:pPr>
            <w:r>
              <w:rPr>
                <w:rFonts w:ascii="仿宋_GB2312" w:hAnsi="仿宋_GB2312" w:cs="仿宋_GB2312" w:eastAsia="仿宋_GB2312"/>
                <w:sz w:val="21"/>
              </w:rPr>
              <w:t>3.本采购文件未尽事宜，由双方在施工合同中另行约定，解释权归采购人所有。</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1.本工程所有设计、施工、设备、材料必须符合《JTG/T 3671-2021 公路 交通安全设施施工技术规范》《JTG F80/1 公路工程质量检验评定标准》 《公路机电工程施工及验收规范》等国家、行业现行规范标准。 2.门架整体适配公路行车安全要求,不占用行车净空、不影响车辆正常 通行,抗风、抗震、防锈防腐性能满足户外露天长期使用要求,适配雨 雪、大风等复杂户外工况。 3.系统可对接现有公路车辆称重监测平台,实现数据联动、超载信息实 时推送、屏幕自动提示、预警警示功能。 符合《公路交通安全设施施工技术规范》《公路工程质量 检验评定标准》及国家、行业现行相关规范、标准、设计文件要求,工 程质量达到合格及以上标准,一次性验收合格。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为顺利推进政府采购电子化交易平台试点应用工作，供应商需要在线提交所有通过电子化交易平台实施的政府采购项目的响应文件，同时，线下提交响应文件正本一份、副本两份；电子版两份（U盘两份标明供应商名称，随正本密封）。所有纸质正本、副本及 U 盘内电子文档，必须从陕西省政府采购电子化交易平台已成功提交的响应文件完整导出，平台导出 PDF定稿直接A4单面/双面打印，按系统自带目录、顺序完整装订，不得拆分、调换页面顺序；正本打印件每页加盖供应商鲜章，副本可使用同源正本完整复印件直接打印生成，严禁使用平台提交前的草稿版、未上传修改版。若系统电子响应文件与纸质响应文件不一致的，评审以系统电子响应文件为准。 ①提交纸质版响应文件截止时间：同开标截止时间； ②提交纸质版响应文件地点：陕西省西安市浐灞生态区欧亚大道666号欧亚国际一期A座9楼0917室； ③提交纸质版响应文件密封要求：响应文件正本、所有副本分开密封装在单独的文件袋中（封袋不得有破损），且在文件袋上标明“正本”、“副本”字样。封袋应加贴封条，并在封线处加盖响应单位公章，封袋正面要粘贴响应单位名称、项目名称、项目编号等标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财务状况报告（任选其一）：供应商须提供2025年度的财务审计报告（至少包括资产负债表、利润表、现金流量表，成立时间至提交磋商响应文件截止时间不足一年的可提供成立后任意时段的资产负债表、利润表、现金流量表），或其提交响应文件前3个月内基本存款账户开户银行出具的资信证明及基本存款账户开户许可证（或存款信息）。</w:t>
            </w:r>
          </w:p>
        </w:tc>
        <w:tc>
          <w:tcPr>
            <w:tcW w:type="dxa" w:w="1661"/>
          </w:tcPr>
          <w:p>
            <w:pPr>
              <w:pStyle w:val="null3"/>
            </w:pPr>
            <w:r>
              <w:rPr>
                <w:rFonts w:ascii="仿宋_GB2312" w:hAnsi="仿宋_GB2312" w:cs="仿宋_GB2312" w:eastAsia="仿宋_GB2312"/>
              </w:rPr>
              <w:t>供应商应提交的资格证明材料.docx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供应商具备公路交通工程（公路机电工程）专业承包二级及以上资质或电子与智能化工程专业承包二级及以上资质或市政公用工程施工总承包三级及以上资质，同时具备有效的安全生产许可证：</w:t>
            </w:r>
          </w:p>
        </w:tc>
        <w:tc>
          <w:tcPr>
            <w:tcW w:type="dxa" w:w="1661"/>
          </w:tcPr>
          <w:p>
            <w:pPr>
              <w:pStyle w:val="null3"/>
            </w:pPr>
            <w:r>
              <w:rPr>
                <w:rFonts w:ascii="仿宋_GB2312" w:hAnsi="仿宋_GB2312" w:cs="仿宋_GB2312" w:eastAsia="仿宋_GB2312"/>
              </w:rPr>
              <w:t>供应商应提交的资格证明材料.docx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人员要求</w:t>
            </w:r>
          </w:p>
        </w:tc>
        <w:tc>
          <w:tcPr>
            <w:tcW w:type="dxa" w:w="3322"/>
          </w:tcPr>
          <w:p>
            <w:pPr>
              <w:pStyle w:val="null3"/>
            </w:pPr>
            <w:r>
              <w:rPr>
                <w:rFonts w:ascii="仿宋_GB2312" w:hAnsi="仿宋_GB2312" w:cs="仿宋_GB2312" w:eastAsia="仿宋_GB2312"/>
              </w:rPr>
              <w:t>项目负责人须具备机电工程或公路工程专业二级及以上注册建造师证书并持有安全生产考核合格证书（B证），无在建项目承诺；现场安全员具备有效安全生产考核合格证书（C 证）；</w:t>
            </w:r>
          </w:p>
        </w:tc>
        <w:tc>
          <w:tcPr>
            <w:tcW w:type="dxa" w:w="1661"/>
          </w:tcPr>
          <w:p>
            <w:pPr>
              <w:pStyle w:val="null3"/>
            </w:pPr>
            <w:r>
              <w:rPr>
                <w:rFonts w:ascii="仿宋_GB2312" w:hAnsi="仿宋_GB2312" w:cs="仿宋_GB2312" w:eastAsia="仿宋_GB2312"/>
              </w:rPr>
              <w:t>供应商应提交的资格证明材料.docx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供应商法定代表人直接参与磋商的，须出具法定代表人身份证明（附法定代表人身份证复印件）；法定代表人授权代表参与磋商的，须出具法定代表人授权委托书（附法定代表人及授权代表身份证复印件)；</w:t>
            </w:r>
          </w:p>
        </w:tc>
        <w:tc>
          <w:tcPr>
            <w:tcW w:type="dxa" w:w="1661"/>
          </w:tcPr>
          <w:p>
            <w:pPr>
              <w:pStyle w:val="null3"/>
            </w:pPr>
            <w:r>
              <w:rPr>
                <w:rFonts w:ascii="仿宋_GB2312" w:hAnsi="仿宋_GB2312" w:cs="仿宋_GB2312" w:eastAsia="仿宋_GB2312"/>
              </w:rPr>
              <w:t>供应商应提交的资格证明材料.docx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财务状况 （任选其一）：供应商须提供2025年度的财务审计报告（至少包括资产负债表、利润表、现金流量表，成立时间至提交磋商响应文件截止时间不足一年的可提供成立后任意时段的资产负债表、利润表、现金流量表），或开标前三个月内其基本存款账户开户银行出具的资信证明及基本存款账户开户许可证（或存款信息）；</w:t>
            </w:r>
          </w:p>
        </w:tc>
        <w:tc>
          <w:tcPr>
            <w:tcW w:type="dxa" w:w="1661"/>
          </w:tcPr>
          <w:p>
            <w:pPr>
              <w:pStyle w:val="null3"/>
            </w:pPr>
            <w:r>
              <w:rPr>
                <w:rFonts w:ascii="仿宋_GB2312" w:hAnsi="仿宋_GB2312" w:cs="仿宋_GB2312" w:eastAsia="仿宋_GB2312"/>
              </w:rPr>
              <w:t>供应商应提交的资格证明材料.docx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供应商须提供2026年1月至今已缴纳的至少一个月的纳税证明或完税证明，依法免税的单位应提供相关证明材料。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供应商须提供2026年1月至今已缴纳的至少一个月的社会保障资金缴存单据或社保机构开具的社会保险参保缴费情况证明，依法不需要缴纳社会保障资金的单位应提供相关证明材料；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网站被列为失信被执行人，不得为“中国政府采购网”（www.ccgp.gov.cn）政府采购严重违法失信行为记录名单中被财政部门禁止参加政府采购活动的供应商（提供相关网站查询截图）；</w:t>
            </w:r>
          </w:p>
        </w:tc>
        <w:tc>
          <w:tcPr>
            <w:tcW w:type="dxa" w:w="1661"/>
          </w:tcPr>
          <w:p>
            <w:pPr>
              <w:pStyle w:val="null3"/>
            </w:pPr>
            <w:r>
              <w:rPr>
                <w:rFonts w:ascii="仿宋_GB2312" w:hAnsi="仿宋_GB2312" w:cs="仿宋_GB2312" w:eastAsia="仿宋_GB2312"/>
              </w:rPr>
              <w:t>供应商应提交的资格证明材料.docx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供应商参加政府采购活动前三年内，在经营活动中没有重大违法记录的书面声明（提供承诺书）；</w:t>
            </w:r>
          </w:p>
        </w:tc>
        <w:tc>
          <w:tcPr>
            <w:tcW w:type="dxa" w:w="1661"/>
          </w:tcPr>
          <w:p>
            <w:pPr>
              <w:pStyle w:val="null3"/>
            </w:pPr>
            <w:r>
              <w:rPr>
                <w:rFonts w:ascii="仿宋_GB2312" w:hAnsi="仿宋_GB2312" w:cs="仿宋_GB2312" w:eastAsia="仿宋_GB2312"/>
              </w:rPr>
              <w:t>供应商应提交的资格证明材料.docx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供应商须提供具有履行合同所必需的设备和专业技术能力的承诺（提供承诺书）</w:t>
            </w:r>
          </w:p>
        </w:tc>
        <w:tc>
          <w:tcPr>
            <w:tcW w:type="dxa" w:w="1661"/>
          </w:tcPr>
          <w:p>
            <w:pPr>
              <w:pStyle w:val="null3"/>
            </w:pPr>
            <w:r>
              <w:rPr>
                <w:rFonts w:ascii="仿宋_GB2312" w:hAnsi="仿宋_GB2312" w:cs="仿宋_GB2312" w:eastAsia="仿宋_GB2312"/>
              </w:rPr>
              <w:t>供应商应提交的资格证明材料.docx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非联合体、挂靠、分包转包投标承诺书</w:t>
            </w:r>
          </w:p>
        </w:tc>
        <w:tc>
          <w:tcPr>
            <w:tcW w:type="dxa" w:w="3322"/>
          </w:tcPr>
          <w:p>
            <w:pPr>
              <w:pStyle w:val="null3"/>
            </w:pPr>
            <w:r>
              <w:rPr>
                <w:rFonts w:ascii="仿宋_GB2312" w:hAnsi="仿宋_GB2312" w:cs="仿宋_GB2312" w:eastAsia="仿宋_GB2312"/>
              </w:rPr>
              <w:t>本项目不接受联合体、挂靠、分包转包磋商（提供承诺书）</w:t>
            </w:r>
          </w:p>
        </w:tc>
        <w:tc>
          <w:tcPr>
            <w:tcW w:type="dxa" w:w="1661"/>
          </w:tcPr>
          <w:p>
            <w:pPr>
              <w:pStyle w:val="null3"/>
            </w:pPr>
            <w:r>
              <w:rPr>
                <w:rFonts w:ascii="仿宋_GB2312" w:hAnsi="仿宋_GB2312" w:cs="仿宋_GB2312" w:eastAsia="仿宋_GB2312"/>
              </w:rPr>
              <w:t>供应商应提交的资格证明材料.docx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近 3 年内无重大工程质量事故、安全事故记录承诺（提供承诺书）</w:t>
            </w:r>
          </w:p>
        </w:tc>
        <w:tc>
          <w:tcPr>
            <w:tcW w:type="dxa" w:w="1661"/>
          </w:tcPr>
          <w:p>
            <w:pPr>
              <w:pStyle w:val="null3"/>
            </w:pPr>
            <w:r>
              <w:rPr>
                <w:rFonts w:ascii="仿宋_GB2312" w:hAnsi="仿宋_GB2312" w:cs="仿宋_GB2312" w:eastAsia="仿宋_GB2312"/>
              </w:rPr>
              <w:t>供应商应提交的资格证明材料.docx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 供应商应提交的资格证明材料.docx 中小企业声明函 报价函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供应商报价</w:t>
            </w:r>
          </w:p>
        </w:tc>
        <w:tc>
          <w:tcPr>
            <w:tcW w:type="dxa" w:w="3322"/>
          </w:tcPr>
          <w:p>
            <w:pPr>
              <w:pStyle w:val="null3"/>
            </w:pPr>
            <w:r>
              <w:rPr>
                <w:rFonts w:ascii="仿宋_GB2312" w:hAnsi="仿宋_GB2312" w:cs="仿宋_GB2312" w:eastAsia="仿宋_GB2312"/>
              </w:rPr>
              <w:t>未超过预算和最高限价，无选择性报价。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磋商响应文件的有效期</w:t>
            </w:r>
          </w:p>
        </w:tc>
        <w:tc>
          <w:tcPr>
            <w:tcW w:type="dxa" w:w="3322"/>
          </w:tcPr>
          <w:p>
            <w:pPr>
              <w:pStyle w:val="null3"/>
            </w:pPr>
            <w:r>
              <w:rPr>
                <w:rFonts w:ascii="仿宋_GB2312" w:hAnsi="仿宋_GB2312" w:cs="仿宋_GB2312" w:eastAsia="仿宋_GB2312"/>
              </w:rPr>
              <w:t>磋商响应文件的有效期</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磋商响应文件盖章</w:t>
            </w:r>
          </w:p>
        </w:tc>
        <w:tc>
          <w:tcPr>
            <w:tcW w:type="dxa" w:w="3322"/>
          </w:tcPr>
          <w:p>
            <w:pPr>
              <w:pStyle w:val="null3"/>
            </w:pPr>
            <w:r>
              <w:rPr>
                <w:rFonts w:ascii="仿宋_GB2312" w:hAnsi="仿宋_GB2312" w:cs="仿宋_GB2312" w:eastAsia="仿宋_GB2312"/>
              </w:rPr>
              <w:t>按照磋商文件格式要求盖章</w:t>
            </w:r>
          </w:p>
        </w:tc>
        <w:tc>
          <w:tcPr>
            <w:tcW w:type="dxa" w:w="1661"/>
          </w:tcPr>
          <w:p>
            <w:pPr>
              <w:pStyle w:val="null3"/>
            </w:pPr>
            <w:r>
              <w:rPr>
                <w:rFonts w:ascii="仿宋_GB2312" w:hAnsi="仿宋_GB2312" w:cs="仿宋_GB2312" w:eastAsia="仿宋_GB2312"/>
              </w:rPr>
              <w:t>响应文件封面 已标价工程量清单 供应商应提交的资格证明材料.docx 报价函 标的清单 响应函 强制优先采购产品承诺函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完全理解并响应磋商文件合同条款的要求，且未含有采购人不能接受的附加条件的。</w:t>
            </w:r>
          </w:p>
        </w:tc>
        <w:tc>
          <w:tcPr>
            <w:tcW w:type="dxa" w:w="1661"/>
          </w:tcPr>
          <w:p>
            <w:pPr>
              <w:pStyle w:val="null3"/>
            </w:pPr>
            <w:r>
              <w:rPr>
                <w:rFonts w:ascii="仿宋_GB2312" w:hAnsi="仿宋_GB2312" w:cs="仿宋_GB2312" w:eastAsia="仿宋_GB2312"/>
              </w:rPr>
              <w:t>技术服务合同条款及其他商务要求应答表.docx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符合磋商文件中的技术服务要求及其他商务要求</w:t>
            </w:r>
          </w:p>
        </w:tc>
        <w:tc>
          <w:tcPr>
            <w:tcW w:type="dxa" w:w="1661"/>
          </w:tcPr>
          <w:p>
            <w:pPr>
              <w:pStyle w:val="null3"/>
            </w:pPr>
            <w:r>
              <w:rPr>
                <w:rFonts w:ascii="仿宋_GB2312" w:hAnsi="仿宋_GB2312" w:cs="仿宋_GB2312" w:eastAsia="仿宋_GB2312"/>
              </w:rPr>
              <w:t>技术服务合同条款及其他商务要求应答表.docx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施工组织总体方案</w:t>
            </w:r>
          </w:p>
        </w:tc>
        <w:tc>
          <w:tcPr>
            <w:tcW w:type="dxa" w:w="2492"/>
          </w:tcPr>
          <w:p>
            <w:pPr>
              <w:pStyle w:val="null3"/>
            </w:pPr>
            <w:r>
              <w:rPr>
                <w:rFonts w:ascii="仿宋_GB2312" w:hAnsi="仿宋_GB2312" w:cs="仿宋_GB2312" w:eastAsia="仿宋_GB2312"/>
              </w:rPr>
              <w:t>一、评审内容：根据供应商提供的总体方案进行评审，包含但不限于：①项目整体概况理解、项目实施目标；②项目实施整体部署；③核心环节管控措施；④项目组织架构及人员配置安排、实施进度规划；⑤项目重难点分析等内容。 二、赋分标准：提供的上述5项内容方案完整全面、逻辑清晰严谨，对项目需求理解深刻精准，完全贴合项目实际特点，针对性与可操作性强，能够充分保障项目顺利实施得10分； 每有一项未提供扣2分；每有一项有缺陷扣0.5分，扣完为止。（缺陷是指：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专项技术方案与施工工艺</w:t>
            </w:r>
          </w:p>
        </w:tc>
        <w:tc>
          <w:tcPr>
            <w:tcW w:type="dxa" w:w="2492"/>
          </w:tcPr>
          <w:p>
            <w:pPr>
              <w:pStyle w:val="null3"/>
            </w:pPr>
            <w:r>
              <w:rPr>
                <w:rFonts w:ascii="仿宋_GB2312" w:hAnsi="仿宋_GB2312" w:cs="仿宋_GB2312" w:eastAsia="仿宋_GB2312"/>
              </w:rPr>
              <w:t>一、评审内容：根据供应商针对本项目门架整体设计、基础开挖浇筑、钢结构门架制作运输安装、超载提示终端、LED 警示屏、供电线缆铺设、设备调试、系统联动测试八大核心工序编制的方案与工艺进行评审，包含：①八大核心技术方案；②施工工艺。 二、赋分标准：提供的上述2项内容涵盖全部八项核心技术方案及对应施工工艺，内容完整详实，贴合本项目现场实际需求，技术工艺符合现行国家、行业相关规范标准，可行性、针对性强得12分；每有一项未提供扣6分；每有一项内容存在缺陷扣0.5分，扣完为止。 （缺陷是指：内容不完整、缺少关键点、针对性不强、内容表述前后不一致、现有技术条件下不可能出现的及其他不利于项目实施的情形等任意一种情形）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质量管控与验收保障方案</w:t>
            </w:r>
          </w:p>
        </w:tc>
        <w:tc>
          <w:tcPr>
            <w:tcW w:type="dxa" w:w="2492"/>
          </w:tcPr>
          <w:p>
            <w:pPr>
              <w:pStyle w:val="null3"/>
            </w:pPr>
            <w:r>
              <w:rPr>
                <w:rFonts w:ascii="仿宋_GB2312" w:hAnsi="仿宋_GB2312" w:cs="仿宋_GB2312" w:eastAsia="仿宋_GB2312"/>
              </w:rPr>
              <w:t>一、评审内容：根据供应商提供的本项目质量管控体系、原材料及设备进场检验、钢结构焊缝质量管控、通电调试、系统联调、竣工验收、竣工资料整编归档过程管控措施及验收保障方案进行评审，包含但不限于：①质量管控目标与组织管理体系；②服务各环节质量管控节点及管控措施；③验收的内容、标准及流程；④验收不合格问题的闭环整改机制及保障措施。 二、赋分标准：提供的上述4项内容无缺项，质量管控体系健全，管控措施明确可落地，验收标准符合国家、行业及地方现行相关规范要求，整改机制完善，方案完全适配本项目实际需求得8分；每有一项未提供扣2分；每有一项存在缺陷扣0.5分，扣完为止。（缺陷是指：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安全文明施工及应急方案</w:t>
            </w:r>
          </w:p>
        </w:tc>
        <w:tc>
          <w:tcPr>
            <w:tcW w:type="dxa" w:w="2492"/>
          </w:tcPr>
          <w:p>
            <w:pPr>
              <w:pStyle w:val="null3"/>
            </w:pPr>
            <w:r>
              <w:rPr>
                <w:rFonts w:ascii="仿宋_GB2312" w:hAnsi="仿宋_GB2312" w:cs="仿宋_GB2312" w:eastAsia="仿宋_GB2312"/>
              </w:rPr>
              <w:t>一、评审内容：供应商针对本项目编制完善的安全文明施工及突发事件应急方案，包含但不限于：①安全文明施工管理制度及管控措施；②危险源识别与风险防控方案；③突发安全事故应急处置预案； 二、赋分标准：提供的上述3项方案专门针对本项目编制，符合本项目实际情况，内容完整，制度健全，防控和处置措施合理可行，符合项目现场安全管理要求得6.00分；每有一项未提供扣2分；每有一项有缺陷扣0.5分，扣完为止。（缺陷是指：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一、评审内容：供应商针对本项目提供的服务承诺及合理化建议，包含但不限于：①服务质量、服务期限、服务进度、质量保修等具体明确的措施及承诺；②针对本项目提出有利于采购人或者项目实施的合理化建议。 二、赋分标准：提供的上述2项内容专门针对本项目编制，符合本项目实际情况，能够保障项目顺利实施的得6分。 每有一项未提供扣3分。每有一项有缺陷扣0.5分，扣完为止。 （缺陷是指：内容不完整、缺少关键点、针对性不强、内容表述前后不一致、现有技术条件下不可能出现的及其他不利于项目实施的情形等任意一种情形）。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质保维保与售后服务方案</w:t>
            </w:r>
          </w:p>
        </w:tc>
        <w:tc>
          <w:tcPr>
            <w:tcW w:type="dxa" w:w="2492"/>
          </w:tcPr>
          <w:p>
            <w:pPr>
              <w:pStyle w:val="null3"/>
            </w:pPr>
            <w:r>
              <w:rPr>
                <w:rFonts w:ascii="仿宋_GB2312" w:hAnsi="仿宋_GB2312" w:cs="仿宋_GB2312" w:eastAsia="仿宋_GB2312"/>
              </w:rPr>
              <w:t>一、评审内容： 供应商针对本项目编制完善的质保维保与售后服务方案，包含：①质保期的服务范围与期限承诺；②质保期内的7×24小时响应机制、故障到场处置时限及修复要求；③质保期满后的后续服务内容、收费标准及长期保障安排；④项目专属维保团队人员配置、日常巡检计划。 二、赋分标准 ：提供的上述4方案内容完整，各项保障措施具体明确，专门针对本项目编制，符合本项目实际情况，能够保障整体质保2年、钢结构主体质保10年、季度巡检、2小时故障响应、24小时现场处置、终身成本维修服务得8分。 每有一项未提供扣2分。每有一项有缺陷扣0.5分，扣完为止。（缺陷是指：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一、评审内容：依据供应商拟派本项目团队配置人员及佐证材料打分，团队配置完全满足本项目施工规模； 二、赋分标准：①项目经理：在满足资格基础上，项目经理额外持有相关工程中级及以上职称证书得2分；项目经理近 3 年担任过公路机电工程或市政公用工程类似项目项目经理业绩（提供合同，合同能体现项目经理身份），每提供1项有效业绩得1分，业绩最多得2分；②专职安全员：配备不少于1名专职安全员，持有有效的安全生产管理人员 C 证，配备2名及以上持证安全员得 2分；③机电技术人员：配置本单位在职人员，负责警示屏、供电系统、设备联动调试，每有1位具备机电工程二级及以上注册建造师或相关工程中级及以上职称得1分，此项最多得2分；④交通工程专业技术人员：配置本单位在职人员，每有1位负责门架点位布设、交通标线施工、交通设施合规性管控，具备公路工程二级及以上注册建造师或交通/道路工程中级及以上职称得1分，此项最多得2分； 注：项目经理、安全员、机电技术人员、交通技术人员相互独立、不得兼任；项目经理的建造师证书禁止用于机电、交通技术岗位计分。以上人员应提供人员身份证+资格证书或注册证书或职称证书+近6个月任意一个月社保缴纳证明等相关证明材料作为评审依据，证明资料不齐全或人员数量不符合上述要求该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一、评审内容：依据供应商提供的近3年（2023年1月1日至今）公路机电工程或市政公用工程等类似业绩评审。 二、赋分标准：每提供1个有效业绩得2分；业绩满分10分；未提供任何业绩的，本项得0分； 注：业绩证明材料（三选一）：以磋商响应文件中提供的①合同复印件+验收证明资料；②合同复印件+增值税发票/银行收款凭证；③合同复印件+中标(成交）通知书为准，合同关键页内容须包含合同名称、签订双方名称、签订时间、主要服务内容、双方盖章页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 磋商响应⽂件，其磋商报价为有效磋商报价。 2.满⾜磋商⽂件实质性要求且最后报价最低的供应商的价格为磋商基准价，其价格分为满分30分。 3.其他供应商的价格分统 ⼀按照下列公式计算：磋商报价得 分=(磋商基准价/最终磋商报价）× 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详见附件：供应商应提交的资格证明材料.docx</w:t>
      </w:r>
    </w:p>
    <w:p>
      <w:pPr>
        <w:pStyle w:val="null3"/>
        <w:ind w:firstLine="960"/>
      </w:pPr>
      <w:r>
        <w:rPr>
          <w:rFonts w:ascii="仿宋_GB2312" w:hAnsi="仿宋_GB2312" w:cs="仿宋_GB2312" w:eastAsia="仿宋_GB2312"/>
        </w:rPr>
        <w:t>详见附件：磋商响应方案.docx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详见附件：拟签订的合同示范文本.docx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