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版本号：SCZD2026-CS-1746-00120260701001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全省职工示范性读书活动服务项目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SCZD2026-CS-1746-001</w:t>
      </w:r>
      <w:r>
        <w:br/>
      </w:r>
      <w:r>
        <w:br/>
      </w:r>
      <w:r>
        <w:br/>
      </w:r>
    </w:p>
    <w:p>
      <w:pPr>
        <w:pStyle w:val="null3"/>
        <w:jc w:val="center"/>
        <w:outlineLvl w:val="2"/>
      </w:pPr>
      <w:r>
        <w:rPr>
          <w:rFonts w:ascii="仿宋_GB2312" w:hAnsi="仿宋_GB2312" w:cs="仿宋_GB2312" w:eastAsia="仿宋_GB2312"/>
          <w:sz w:val="28"/>
          <w:b/>
        </w:rPr>
        <w:t>省总工会本级</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省总工会本级</w:t>
      </w:r>
      <w:r>
        <w:rPr>
          <w:rFonts w:ascii="仿宋_GB2312" w:hAnsi="仿宋_GB2312" w:cs="仿宋_GB2312" w:eastAsia="仿宋_GB2312"/>
        </w:rPr>
        <w:t>委托，拟对</w:t>
      </w:r>
      <w:r>
        <w:rPr>
          <w:rFonts w:ascii="仿宋_GB2312" w:hAnsi="仿宋_GB2312" w:cs="仿宋_GB2312" w:eastAsia="仿宋_GB2312"/>
        </w:rPr>
        <w:t>全省职工示范性读书活动服务项目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SCZD2026-CS-1746-001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全省职工示范性读书活动服务项目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走进企业，以职工书屋作为示范性学习阵地，助力企业搭建学习型读书组织。1.立足于陕西工会的组织架构，通过走进企业为企业搭建相应的读书活动、阅读空间建设，帮助职工高效阅读，化学为用，助力打造学习型读书组织。2.根据不同的时间节点建立相应的主题讲座及主题课程，弘扬劳模精神、劳动精神、工匠精神，组织开展基层一线职工、新就业形态劳动者、农民工、劳模、女职工、家庭亲子阅读等职工读书活动，让职工书屋成为职工群众身边的“职工之家”、吸引广大职工走进职工书屋，进行阅读学习，不断提升自身素养。3.服务职工超过12000人，活动场次超过251场。4.服务地点：陕西省内，采购人指定地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采购包1（全省职工示范性读书活动服务项目）：属于专门面向小微企业采购。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1、信用情况：供应商未被列入“信用中国”网站(www.creditchina.gov.cn)“失信被执行人或重大税收违法失信主体或政府采购严重违法失信行为”记录名单； 不处于中国政府采购网(www.ccgp.gov.cn)“政府采购严重违法失信行为信息记录”中的禁止参加政府采购活动期间。 （以采购代理机构于响应文件递交截止时间当天进行资格审查时在“信用中国”网站（www.creditchina.gov.cn）及中国政府采购网(www.ccgp.gov.cn)查询结果为准）；</w:t>
      </w:r>
    </w:p>
    <w:p>
      <w:pPr>
        <w:pStyle w:val="null3"/>
      </w:pPr>
      <w:r>
        <w:rPr>
          <w:rFonts w:ascii="仿宋_GB2312" w:hAnsi="仿宋_GB2312" w:cs="仿宋_GB2312" w:eastAsia="仿宋_GB2312"/>
        </w:rPr>
        <w:t>2、参与磋商代表：法定代表人或单位负责人参与磋商的，应提供法定代表人或单位负责人身份证明；授权代表参与磋商的，应提供法定代表人或单位负责人身份证明、授权委托书及授权代表在本单位缴纳养老保险证明；</w:t>
      </w:r>
    </w:p>
    <w:p>
      <w:pPr>
        <w:pStyle w:val="null3"/>
      </w:pPr>
      <w:r>
        <w:rPr>
          <w:rFonts w:ascii="仿宋_GB2312" w:hAnsi="仿宋_GB2312" w:cs="仿宋_GB2312" w:eastAsia="仿宋_GB2312"/>
        </w:rPr>
        <w:t>3、单位负责人为同一人或者存在直接控股、管理关系的不同供应商，不得同时参加本项目的采购活动：单位负责人为同一人或者存在直接控股、管理关系的不同供应商，不得同时参加本项目的采购活动；</w:t>
      </w:r>
    </w:p>
    <w:p>
      <w:pPr>
        <w:pStyle w:val="null3"/>
      </w:pPr>
      <w:r>
        <w:rPr>
          <w:rFonts w:ascii="仿宋_GB2312" w:hAnsi="仿宋_GB2312" w:cs="仿宋_GB2312" w:eastAsia="仿宋_GB2312"/>
        </w:rPr>
        <w:t>4、为本项目提供整体设计、规范编制或者项目管理、监理、检测等服务的供应商，不得再参加本项目的采购活动：为本项目提供整体设计、规范编制或者项目管理、监理、检测等服务的供应商，不得再参加本项目的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省总工会本级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西安市莲湖路389号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陕西省总工会经办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029-87228955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张锐、雷鹏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陕西省财政厅政府采购管理处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开户银行：中国银行西安雁塔区支行营业部</w:t>
            </w:r>
          </w:p>
          <w:p>
            <w:pPr>
              <w:pStyle w:val="null3"/>
            </w:pPr>
            <w:r>
              <w:rPr>
                <w:rFonts w:ascii="仿宋_GB2312" w:hAnsi="仿宋_GB2312" w:cs="仿宋_GB2312" w:eastAsia="仿宋_GB2312"/>
              </w:rPr>
              <w:t>银行账号：103261192524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代理服务费收费标准：按国家计委颁布的《招标代理服务收费管理暂行办法》（计价格[2002]1980号）及发改办价格[2003]857号文件计取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省总工会本级</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省总工会本级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省总工会本级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使用该知识成果后，供应商需承诺提供无限期支持，采购人享有使用权。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w:t>
      </w:r>
    </w:p>
    <w:p>
      <w:pPr>
        <w:pStyle w:val="null3"/>
      </w:pPr>
      <w:r>
        <w:rPr>
          <w:rFonts w:ascii="仿宋_GB2312" w:hAnsi="仿宋_GB2312" w:cs="仿宋_GB2312" w:eastAsia="仿宋_GB2312"/>
        </w:rPr>
        <w:t>联系电话：029-88497916</w:t>
      </w:r>
    </w:p>
    <w:p>
      <w:pPr>
        <w:pStyle w:val="null3"/>
      </w:pPr>
      <w:r>
        <w:rPr>
          <w:rFonts w:ascii="仿宋_GB2312" w:hAnsi="仿宋_GB2312" w:cs="仿宋_GB2312" w:eastAsia="仿宋_GB2312"/>
        </w:rPr>
        <w:t>地址：西安市高新区唐延南路都市之门C座9层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走进企业，以职工书屋作为示范性学习阵地，助力企业搭建学习型读书组织。1.立足于陕西工会的组织架构，通过走进企业为企业搭建相应的读书活动、阅读空间建设，帮助职工高效阅读，化学为用，助力打造学习型读书组织。2.根据不同的时间节点建立相应的主题讲座及主题课程，弘扬劳模精神、劳动精神、工匠精神，组织开展基层一线职工、新就业形态劳动者、农民工、劳模、女职工、家庭亲子阅读等职工读书活动，让职工书屋成为职工群众身边的“职工之家”、吸引广大职工走进职工书屋，进行阅读学习，不断提升自身素养。3.服务职工超过12000人，活动场次超过251场。4.服务地点：陕西省内，采购人指定地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全省职工示范性读书活动服务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标的名称：全省职工示范性读书活动服务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2"/>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color w:val="000000"/>
              </w:rPr>
              <w:t>走进</w:t>
            </w:r>
            <w:r>
              <w:rPr>
                <w:rFonts w:ascii="仿宋_GB2312" w:hAnsi="仿宋_GB2312" w:cs="仿宋_GB2312" w:eastAsia="仿宋_GB2312"/>
                <w:sz w:val="24"/>
                <w:color w:val="000000"/>
              </w:rPr>
              <w:t>企业</w:t>
            </w:r>
            <w:r>
              <w:rPr>
                <w:rFonts w:ascii="仿宋_GB2312" w:hAnsi="仿宋_GB2312" w:cs="仿宋_GB2312" w:eastAsia="仿宋_GB2312"/>
                <w:sz w:val="24"/>
                <w:color w:val="000000"/>
              </w:rPr>
              <w:t>，以职工书屋作为示范性学习</w:t>
            </w:r>
            <w:r>
              <w:rPr>
                <w:rFonts w:ascii="仿宋_GB2312" w:hAnsi="仿宋_GB2312" w:cs="仿宋_GB2312" w:eastAsia="仿宋_GB2312"/>
                <w:sz w:val="24"/>
                <w:color w:val="000000"/>
              </w:rPr>
              <w:t>阵地，</w:t>
            </w:r>
            <w:r>
              <w:rPr>
                <w:rFonts w:ascii="仿宋_GB2312" w:hAnsi="仿宋_GB2312" w:cs="仿宋_GB2312" w:eastAsia="仿宋_GB2312"/>
                <w:sz w:val="24"/>
                <w:color w:val="000000"/>
              </w:rPr>
              <w:t>助力企业搭建学习型读书组织。</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color w:val="000000"/>
              </w:rPr>
              <w:t>立足于陕西工会的组织架构，</w:t>
            </w:r>
            <w:r>
              <w:rPr>
                <w:rFonts w:ascii="仿宋_GB2312" w:hAnsi="仿宋_GB2312" w:cs="仿宋_GB2312" w:eastAsia="仿宋_GB2312"/>
                <w:sz w:val="24"/>
                <w:color w:val="000000"/>
              </w:rPr>
              <w:t>通过走进企业</w:t>
            </w:r>
            <w:r>
              <w:rPr>
                <w:rFonts w:ascii="仿宋_GB2312" w:hAnsi="仿宋_GB2312" w:cs="仿宋_GB2312" w:eastAsia="仿宋_GB2312"/>
                <w:sz w:val="24"/>
                <w:color w:val="000000"/>
              </w:rPr>
              <w:t>为</w:t>
            </w:r>
            <w:r>
              <w:rPr>
                <w:rFonts w:ascii="仿宋_GB2312" w:hAnsi="仿宋_GB2312" w:cs="仿宋_GB2312" w:eastAsia="仿宋_GB2312"/>
                <w:sz w:val="24"/>
                <w:color w:val="000000"/>
              </w:rPr>
              <w:t>企业搭建相应的读书活动</w:t>
            </w:r>
            <w:r>
              <w:rPr>
                <w:rFonts w:ascii="仿宋_GB2312" w:hAnsi="仿宋_GB2312" w:cs="仿宋_GB2312" w:eastAsia="仿宋_GB2312"/>
                <w:sz w:val="24"/>
                <w:color w:val="000000"/>
              </w:rPr>
              <w:t>、阅读空间建设</w:t>
            </w:r>
            <w:r>
              <w:rPr>
                <w:rFonts w:ascii="仿宋_GB2312" w:hAnsi="仿宋_GB2312" w:cs="仿宋_GB2312" w:eastAsia="仿宋_GB2312"/>
                <w:sz w:val="24"/>
                <w:color w:val="000000"/>
              </w:rPr>
              <w:t>，</w:t>
            </w:r>
            <w:r>
              <w:rPr>
                <w:rFonts w:ascii="仿宋_GB2312" w:hAnsi="仿宋_GB2312" w:cs="仿宋_GB2312" w:eastAsia="仿宋_GB2312"/>
                <w:sz w:val="24"/>
                <w:color w:val="000000"/>
              </w:rPr>
              <w:t>帮助职工</w:t>
            </w:r>
            <w:r>
              <w:rPr>
                <w:rFonts w:ascii="仿宋_GB2312" w:hAnsi="仿宋_GB2312" w:cs="仿宋_GB2312" w:eastAsia="仿宋_GB2312"/>
                <w:sz w:val="24"/>
                <w:color w:val="000000"/>
              </w:rPr>
              <w:t>高效阅读，</w:t>
            </w:r>
            <w:r>
              <w:rPr>
                <w:rFonts w:ascii="仿宋_GB2312" w:hAnsi="仿宋_GB2312" w:cs="仿宋_GB2312" w:eastAsia="仿宋_GB2312"/>
                <w:sz w:val="24"/>
                <w:color w:val="000000"/>
              </w:rPr>
              <w:t>化学为用，助力打造学习型读书组织。</w:t>
            </w:r>
          </w:p>
          <w:p>
            <w:pPr>
              <w:pStyle w:val="null3"/>
              <w:ind w:firstLine="480"/>
              <w:jc w:val="both"/>
            </w:pPr>
            <w:r>
              <w:rPr>
                <w:rFonts w:ascii="仿宋_GB2312" w:hAnsi="仿宋_GB2312" w:cs="仿宋_GB2312" w:eastAsia="仿宋_GB2312"/>
                <w:sz w:val="24"/>
                <w:color w:val="000000"/>
              </w:rPr>
              <w:t>2.根据不同的时间节点建立相应的主题讲座及主题课程，弘扬劳模精神、劳动精神、工匠精神，组织开展基层一线职工、新就业形态劳动者、农民工、劳模、女职工、家庭亲子阅读等职工读书活动，让</w:t>
            </w:r>
            <w:r>
              <w:rPr>
                <w:rFonts w:ascii="仿宋_GB2312" w:hAnsi="仿宋_GB2312" w:cs="仿宋_GB2312" w:eastAsia="仿宋_GB2312"/>
                <w:sz w:val="24"/>
                <w:color w:val="000000"/>
              </w:rPr>
              <w:t>职工书屋成为职工群众身边的</w:t>
            </w:r>
            <w:r>
              <w:rPr>
                <w:rFonts w:ascii="仿宋_GB2312" w:hAnsi="仿宋_GB2312" w:cs="仿宋_GB2312" w:eastAsia="仿宋_GB2312"/>
                <w:sz w:val="24"/>
                <w:color w:val="000000"/>
              </w:rPr>
              <w:t>“职工之家”、吸引广大职工走进职工书屋，进行阅读学习，不断提升自身素养。</w:t>
            </w:r>
          </w:p>
          <w:p>
            <w:pPr>
              <w:pStyle w:val="null3"/>
              <w:ind w:firstLine="480"/>
              <w:jc w:val="both"/>
            </w:pPr>
            <w:r>
              <w:rPr>
                <w:rFonts w:ascii="仿宋_GB2312" w:hAnsi="仿宋_GB2312" w:cs="仿宋_GB2312" w:eastAsia="仿宋_GB2312"/>
                <w:sz w:val="24"/>
              </w:rPr>
              <w:t>3.服务职工超过12000人，活动场次超过</w:t>
            </w:r>
            <w:r>
              <w:rPr>
                <w:rFonts w:ascii="仿宋_GB2312" w:hAnsi="仿宋_GB2312" w:cs="仿宋_GB2312" w:eastAsia="仿宋_GB2312"/>
                <w:sz w:val="24"/>
              </w:rPr>
              <w:t>251</w:t>
            </w:r>
            <w:r>
              <w:rPr>
                <w:rFonts w:ascii="仿宋_GB2312" w:hAnsi="仿宋_GB2312" w:cs="仿宋_GB2312" w:eastAsia="仿宋_GB2312"/>
                <w:sz w:val="24"/>
              </w:rPr>
              <w:t>场。</w:t>
            </w:r>
          </w:p>
          <w:p>
            <w:pPr>
              <w:pStyle w:val="null3"/>
              <w:ind w:firstLine="480"/>
              <w:jc w:val="both"/>
            </w:pPr>
            <w:r>
              <w:rPr>
                <w:rFonts w:ascii="仿宋_GB2312" w:hAnsi="仿宋_GB2312" w:cs="仿宋_GB2312" w:eastAsia="仿宋_GB2312"/>
                <w:sz w:val="24"/>
                <w:color w:val="000000"/>
              </w:rPr>
              <w:t>4.服务地点：陕西省内，采购人指定地点。</w:t>
            </w:r>
          </w:p>
          <w:p>
            <w:pPr>
              <w:pStyle w:val="null3"/>
              <w:ind w:firstLine="482"/>
              <w:jc w:val="both"/>
            </w:pPr>
            <w:r>
              <w:rPr>
                <w:rFonts w:ascii="仿宋_GB2312" w:hAnsi="仿宋_GB2312" w:cs="仿宋_GB2312" w:eastAsia="仿宋_GB2312"/>
                <w:sz w:val="24"/>
                <w:b/>
              </w:rPr>
              <w:t>二、服务要求</w:t>
            </w:r>
          </w:p>
          <w:p>
            <w:pPr>
              <w:pStyle w:val="null3"/>
              <w:ind w:firstLine="480"/>
              <w:jc w:val="both"/>
            </w:pPr>
            <w:r>
              <w:rPr>
                <w:rFonts w:ascii="仿宋_GB2312" w:hAnsi="仿宋_GB2312" w:cs="仿宋_GB2312" w:eastAsia="仿宋_GB2312"/>
                <w:sz w:val="24"/>
                <w:color w:val="000000"/>
              </w:rPr>
              <w:t>1.承办方依托职工书屋、工人文化宫等职工文化阵地，组织开展基层一线职工、新就业形态劳动者、农民工、劳模、女职工、家庭亲子阅读等职工阅读活动等。</w:t>
            </w:r>
          </w:p>
          <w:p>
            <w:pPr>
              <w:pStyle w:val="null3"/>
              <w:ind w:firstLine="480"/>
              <w:jc w:val="both"/>
            </w:pPr>
            <w:r>
              <w:rPr>
                <w:rFonts w:ascii="仿宋_GB2312" w:hAnsi="仿宋_GB2312" w:cs="仿宋_GB2312" w:eastAsia="仿宋_GB2312"/>
                <w:sz w:val="24"/>
                <w:color w:val="000000"/>
              </w:rPr>
              <w:t>2.承办方应具备承办文化活动所必需的资质和条件，以及项目策划、执行、管理的人员。</w:t>
            </w:r>
          </w:p>
          <w:p>
            <w:pPr>
              <w:pStyle w:val="null3"/>
              <w:ind w:firstLine="480"/>
              <w:jc w:val="both"/>
            </w:pPr>
            <w:r>
              <w:rPr>
                <w:rFonts w:ascii="仿宋_GB2312" w:hAnsi="仿宋_GB2312" w:cs="仿宋_GB2312" w:eastAsia="仿宋_GB2312"/>
                <w:sz w:val="24"/>
                <w:color w:val="000000"/>
              </w:rPr>
              <w:t>3.策划编写该项目的具体实施方案，要求内容具体、具可操作性、进度安排合理。包括但不限于：活动的场次、活动的单价、活动时间、地点、活动的书单、活动内容、服务的职工群体类型、活动流程以及宣传推广方案、应急备案、项目预算、活动满意度问卷、企业职工读书情况调查问卷等，在响应文件中提交。</w:t>
            </w:r>
          </w:p>
          <w:p>
            <w:pPr>
              <w:pStyle w:val="null3"/>
              <w:ind w:firstLine="480"/>
              <w:jc w:val="both"/>
            </w:pPr>
            <w:r>
              <w:rPr>
                <w:rFonts w:ascii="仿宋_GB2312" w:hAnsi="仿宋_GB2312" w:cs="仿宋_GB2312" w:eastAsia="仿宋_GB2312"/>
                <w:sz w:val="24"/>
                <w:color w:val="000000"/>
              </w:rPr>
              <w:t>4.承办方应积极做好活动的组织工作，根据活动特点配备不同的课程及授课老师、执行团队等，确保组织管理、安全保障、后勤服务等各项措施及时到位，提升职工的参与度与满意度，向发放活动的满意度问卷。</w:t>
            </w:r>
          </w:p>
          <w:p>
            <w:pPr>
              <w:pStyle w:val="null3"/>
              <w:ind w:firstLine="480"/>
              <w:jc w:val="both"/>
            </w:pPr>
            <w:r>
              <w:rPr>
                <w:rFonts w:ascii="仿宋_GB2312" w:hAnsi="仿宋_GB2312" w:cs="仿宋_GB2312" w:eastAsia="仿宋_GB2312"/>
                <w:sz w:val="24"/>
                <w:color w:val="000000"/>
              </w:rPr>
              <w:t>5.按采购方的要求进行现场宣传布置。</w:t>
            </w:r>
          </w:p>
          <w:p>
            <w:pPr>
              <w:pStyle w:val="null3"/>
              <w:ind w:firstLine="480"/>
              <w:jc w:val="both"/>
            </w:pPr>
            <w:r>
              <w:rPr>
                <w:rFonts w:ascii="仿宋_GB2312" w:hAnsi="仿宋_GB2312" w:cs="仿宋_GB2312" w:eastAsia="仿宋_GB2312"/>
                <w:sz w:val="24"/>
                <w:color w:val="000000"/>
              </w:rPr>
              <w:t>6.承办方应做好文化活动的宣传推广工作，有线上微信平台，可进行线上宣传、积极拓展宣传范围和渠道，扩大活动影响力，形成良好社会氛围，安排专人对提供宣传服务。</w:t>
            </w:r>
          </w:p>
          <w:p>
            <w:pPr>
              <w:pStyle w:val="null3"/>
              <w:ind w:firstLine="480"/>
              <w:jc w:val="both"/>
            </w:pPr>
            <w:r>
              <w:rPr>
                <w:rFonts w:ascii="仿宋_GB2312" w:hAnsi="仿宋_GB2312" w:cs="仿宋_GB2312" w:eastAsia="仿宋_GB2312"/>
                <w:sz w:val="24"/>
                <w:color w:val="000000"/>
              </w:rPr>
              <w:t>7.承办方须配合采购人及采购人委托的第三方评估机构对活动进行全程监管和绩效评价，并在活动结束后7天内向采购人提供所需活动材料（包括但不限于活动总结、照片、视频等）。项目结束后7个工作日内，承办方需向采购方提供职工示范性读书活动年度总结报告，报告内容包括活动项目职工满意度调查报告。</w:t>
            </w:r>
          </w:p>
          <w:p>
            <w:pPr>
              <w:pStyle w:val="null3"/>
              <w:ind w:firstLine="480"/>
              <w:jc w:val="both"/>
            </w:pPr>
            <w:r>
              <w:rPr>
                <w:rFonts w:ascii="仿宋_GB2312" w:hAnsi="仿宋_GB2312" w:cs="仿宋_GB2312" w:eastAsia="仿宋_GB2312"/>
                <w:sz w:val="24"/>
                <w:color w:val="000000"/>
              </w:rPr>
              <w:t>8.本项目报总价，报价为完成本次项目的全部费用价格，其组成包括但不限于人员工资、管理费、办公费、交通费、通讯费、培训费、税金、利润、劳动保险费、维保费、合同工期内的风险费用等为完成本项目所发生的一切费用。中标人自行解决员工养老、失业、医疗、工伤、生育、纳税等保险及劳保、工资、福利、食宿、员工上下班交通、为完成服务所发生的所有费用。</w:t>
            </w:r>
          </w:p>
          <w:p>
            <w:pPr>
              <w:pStyle w:val="null3"/>
              <w:ind w:firstLine="480"/>
              <w:jc w:val="both"/>
            </w:pPr>
            <w:r>
              <w:rPr>
                <w:rFonts w:ascii="仿宋_GB2312" w:hAnsi="仿宋_GB2312" w:cs="仿宋_GB2312" w:eastAsia="仿宋_GB2312"/>
                <w:sz w:val="24"/>
                <w:color w:val="000000"/>
              </w:rPr>
              <w:t>9.为保证项目的正常运行，所有工作人员必须经过岗前培训，制定统一的标准，培训内容包括阅读活动设计、全年读书书目内容安排、全年活动安排、特色活动设计等做到工作的细致化，同时确保活动的策划、设计、执行以及读书活动顺利进行。</w:t>
            </w:r>
          </w:p>
          <w:p>
            <w:pPr>
              <w:pStyle w:val="null3"/>
              <w:ind w:firstLine="480"/>
              <w:jc w:val="both"/>
            </w:pPr>
            <w:r>
              <w:rPr>
                <w:rFonts w:ascii="仿宋_GB2312" w:hAnsi="仿宋_GB2312" w:cs="仿宋_GB2312" w:eastAsia="仿宋_GB2312"/>
                <w:sz w:val="24"/>
                <w:color w:val="000000"/>
              </w:rPr>
              <w:t>10.活动实施过程中，需和所在企业进行充分需求对接，包括读书的内容、读书的老师、照片的拍摄等，具有一定的保密安全意识。</w:t>
            </w:r>
          </w:p>
          <w:p>
            <w:pPr>
              <w:pStyle w:val="null3"/>
              <w:ind w:firstLine="480"/>
              <w:jc w:val="both"/>
            </w:pPr>
            <w:r>
              <w:rPr>
                <w:rFonts w:ascii="仿宋_GB2312" w:hAnsi="仿宋_GB2312" w:cs="仿宋_GB2312" w:eastAsia="仿宋_GB2312"/>
                <w:sz w:val="24"/>
                <w:color w:val="000000"/>
              </w:rPr>
              <w:t>11.参与本项目的在职老师或者已经离职的老师，均不得以任何形式利用陕西省总工会全省职工示范性读书活动为个人进行宣传。</w:t>
            </w:r>
          </w:p>
          <w:p>
            <w:pPr>
              <w:pStyle w:val="null3"/>
              <w:ind w:firstLine="482"/>
              <w:jc w:val="both"/>
            </w:pPr>
            <w:r>
              <w:rPr>
                <w:rFonts w:ascii="仿宋_GB2312" w:hAnsi="仿宋_GB2312" w:cs="仿宋_GB2312" w:eastAsia="仿宋_GB2312"/>
                <w:sz w:val="24"/>
                <w:b/>
                <w:color w:val="000000"/>
              </w:rPr>
              <w:t>三、商务要求</w:t>
            </w:r>
          </w:p>
          <w:p>
            <w:pPr>
              <w:pStyle w:val="null3"/>
              <w:ind w:firstLine="480"/>
              <w:jc w:val="both"/>
            </w:pPr>
            <w:r>
              <w:rPr>
                <w:rFonts w:ascii="仿宋_GB2312" w:hAnsi="仿宋_GB2312" w:cs="仿宋_GB2312" w:eastAsia="仿宋_GB2312"/>
                <w:sz w:val="24"/>
                <w:color w:val="000000"/>
              </w:rPr>
              <w:t>1.服务期限：合同生效之日起一年</w:t>
            </w:r>
          </w:p>
          <w:p>
            <w:pPr>
              <w:pStyle w:val="null3"/>
              <w:ind w:firstLine="480"/>
              <w:jc w:val="both"/>
            </w:pPr>
            <w:r>
              <w:rPr>
                <w:rFonts w:ascii="仿宋_GB2312" w:hAnsi="仿宋_GB2312" w:cs="仿宋_GB2312" w:eastAsia="仿宋_GB2312"/>
                <w:sz w:val="24"/>
                <w:color w:val="000000"/>
              </w:rPr>
              <w:t>2.付款方式：</w:t>
            </w:r>
          </w:p>
          <w:p>
            <w:pPr>
              <w:pStyle w:val="null3"/>
              <w:ind w:firstLine="480"/>
              <w:jc w:val="both"/>
            </w:pPr>
            <w:r>
              <w:rPr>
                <w:rFonts w:ascii="仿宋_GB2312" w:hAnsi="仿宋_GB2312" w:cs="仿宋_GB2312" w:eastAsia="仿宋_GB2312"/>
                <w:sz w:val="24"/>
                <w:color w:val="000000"/>
              </w:rPr>
              <w:t>2.1项目合同签订后一个月内，甲方支付合同总价的80%；</w:t>
            </w:r>
          </w:p>
          <w:p>
            <w:pPr>
              <w:pStyle w:val="null3"/>
              <w:ind w:firstLine="480"/>
              <w:jc w:val="both"/>
            </w:pPr>
            <w:r>
              <w:rPr>
                <w:rFonts w:ascii="仿宋_GB2312" w:hAnsi="仿宋_GB2312" w:cs="仿宋_GB2312" w:eastAsia="仿宋_GB2312"/>
                <w:sz w:val="24"/>
                <w:color w:val="000000"/>
              </w:rPr>
              <w:t>2.2合同服务期限截止或合同约定的服务完成并验收合格后一个月内，甲方支付尾款（项目总额20%）；</w:t>
            </w:r>
          </w:p>
          <w:p>
            <w:pPr>
              <w:pStyle w:val="null3"/>
              <w:ind w:firstLine="480"/>
              <w:jc w:val="both"/>
            </w:pPr>
            <w:r>
              <w:rPr>
                <w:rFonts w:ascii="仿宋_GB2312" w:hAnsi="仿宋_GB2312" w:cs="仿宋_GB2312" w:eastAsia="仿宋_GB2312"/>
                <w:sz w:val="24"/>
                <w:color w:val="000000"/>
              </w:rPr>
              <w:t>2.3供应商承诺在采购人办理以上各期付款的支付手续前，为采购人出具等额的符合国家规定的发票；</w:t>
            </w:r>
          </w:p>
          <w:p>
            <w:pPr>
              <w:pStyle w:val="null3"/>
              <w:ind w:firstLine="480"/>
              <w:jc w:val="both"/>
            </w:pPr>
            <w:r>
              <w:rPr>
                <w:rFonts w:ascii="仿宋_GB2312" w:hAnsi="仿宋_GB2312" w:cs="仿宋_GB2312" w:eastAsia="仿宋_GB2312"/>
                <w:sz w:val="24"/>
                <w:color w:val="000000"/>
              </w:rPr>
              <w:t>2.4上述时间不包括采购人正常办理支付报批手续的时间。</w:t>
            </w:r>
          </w:p>
          <w:p>
            <w:pPr>
              <w:pStyle w:val="null3"/>
              <w:ind w:firstLine="482"/>
              <w:jc w:val="both"/>
            </w:pPr>
            <w:r>
              <w:rPr>
                <w:rFonts w:ascii="仿宋_GB2312" w:hAnsi="仿宋_GB2312" w:cs="仿宋_GB2312" w:eastAsia="仿宋_GB2312"/>
                <w:sz w:val="24"/>
                <w:b/>
                <w:color w:val="000000"/>
              </w:rPr>
              <w:t>四、项目验收要求</w:t>
            </w:r>
          </w:p>
          <w:p>
            <w:pPr>
              <w:pStyle w:val="null3"/>
              <w:ind w:firstLine="480"/>
              <w:jc w:val="both"/>
            </w:pPr>
            <w:r>
              <w:rPr>
                <w:rFonts w:ascii="仿宋_GB2312" w:hAnsi="仿宋_GB2312" w:cs="仿宋_GB2312" w:eastAsia="仿宋_GB2312"/>
                <w:sz w:val="24"/>
                <w:color w:val="000000"/>
              </w:rPr>
              <w:t>项目完成后，乙方做好完整的信息及资料采集、留存，汇编成册，于项目结束</w:t>
            </w:r>
            <w:r>
              <w:rPr>
                <w:rFonts w:ascii="仿宋_GB2312" w:hAnsi="仿宋_GB2312" w:cs="仿宋_GB2312" w:eastAsia="仿宋_GB2312"/>
                <w:sz w:val="24"/>
                <w:color w:val="000000"/>
              </w:rPr>
              <w:t>7个日历日内向甲方提交所有所需活动材料活动工作总结。总结内容包括但不限于：活动的组织实施、宣传推介、读书活动现场的安排、配套活动、服务等各方面文字、数据，活动工作总结应条理明晰、语言精练、数据准确、突出读书活动组织的重点和亮点。</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应当具备授课老师、项目策划、执行、管理等人员。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按采购方的要求进行现场宣传布置。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为确保读书活动高效执行，企业需安排授课讲师接送等相关事宜。2.为确保活动内容形式的丰富性，活动中所需教具等物料由乙方采买，需企业承担相关费用。3.乙方完成本合同职工阅读活动项目进度的90%后，应在10个工作日内向甲方提供本项目总结报告，报告内容应包括剩余未完成场次的详细执行计划。乙 方须在活动结束后7 天内向甲方提供所需活动材料(包括但不限于活动总结、 照片、视频等)。4. 项目的验收合格并不免除乙方免费服务期内的责任。5.全部完成本合同阅读活动后，双方签订项目验收单，视为该项目完成。</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合同生效之日起一年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陕西省内，采购人指定地点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乙方做好完整的信息及资料采集、留存，汇编成册，于项目结束7个日历日内向甲方提交所有所需活动材料活动工作总结。总结内容包括但不限于：活动的组织实施、宣传推介、读书活动现场的安排、配套活动、服务等各方面文字、数据，活动工作总结应条理明晰、语言精练、数据准确、突出读书活动组织的重点和亮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进度款，项目合同签订后一个月内，达到付款条件起10个工作日内，支付合同总金额的80.0%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进度款，合同服务期限截止或合同约定的服务完成并验收合格后一个月内，达到付款条件起10个工作日内，支付合同总金额的20.0%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依据《中华人民共和国民法典》、《中华人民共和国政府采购法》的相关 条款和本合同约定，乙方未履行合同义务或者发生违约，甲方会同采购代理机构 有权终止合同，依法向供应商要求经济索赔，并报请政府采购监督管理机关进行 相应的行政处罚。甲方违约的，应当赔偿给乙方造成的实际经济损失。 2.乙方违反双方约定的进度提供咨询服务，每逾期一日，乙方须向甲方支付咨 询费用总额0.05%的违约金。逾期超过45日，甲方有权终止本合同，除支付上 述违约金外，乙方并应退还甲方已支付款项、赔偿甲方损失。 若由于甲方原因造 成进度逾期的，则乙方不需承担责任。 3.乙方违反本合同约定，提供咨询服务成果不符合要求的，由乙方负责按照甲 方要求更正和重做，由此产生的费用由乙方承担。甲方有权终止本合同、且不支 付咨询费用。若甲方已经支付了相关咨询费用，乙方应当予以退还，并按照同期 中国人民银行贷款利率支付利息。 4.一方违反本合同规定，给另一方造成经济损失的，除承担上述违约责任外， 违约方还应赔偿由此给另一方造成的一切损失(包括但不限于直接或间接的经济 损失、律师费、诉讼费、保全费、鉴定费等损失)。 5.合同执行中发生争议的，当事人双方应协商解决，协商达不成一致时，可向甲方所在地人民法院提请诉讼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最终报价平台填报注意事项：分项报价表（最终）盖章扫描件于平台最终报价环节附件处上传。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供应商需在项目电子化交易系统中按要求上传相应证明文件并进行电子签章，同时提供（1）或提供（2）&gt;并进行电子签章。 （1）提供2025年经审计的财务报告，应满足以下要求：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⑤供应商是上述四种情况以外情况的，按照其依法适用的会计制度、财务规则或会计准则提供财务报表复印件（不要求必须是经审计的）。（2）提供资信证明原件或复印件，应满足以下要求： ①资信证明须为响应文件递交截止时间前三个月内由供应商基本账户开户银行出具。 ②无论开具银行是否标明“复印无效”，供应商提供的复印件在本次谈判中予以认可（即不因“复印无效”字样而认定资信证明复印件无效）。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小微企业采购。服务承接商应为小微企业或残疾人福利性单位或监狱企业。供应商须按采购文件要求提供中小企业声明函或残疾人福利性单位声明函或省级以上监狱管理局、戒毒管理局（含新疆生产建设兵团）出具的属于监狱企业的证明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供应商未被列入“信用中国”网站(www.creditchina.gov.cn)“失信被执行人或重大税收违法失信主体或政府采购严重违法失信行为”记录名单； 不处于中国政府采购网(www.ccgp.gov.cn)“政府采购严重违法失信行为信息记录”中的禁止参加政府采购活动期间。 （以采购代理机构于响应文件递交截止时间当天进行资格审查时在“信用中国”网站（www.creditchina.gov.cn）及中国政府采购网(www.ccgp.gov.cn)查询结果为准）；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参与磋商代表</w:t>
            </w:r>
          </w:p>
        </w:tc>
        <w:tc>
          <w:tcPr>
            <w:tcW w:type="dxa" w:w="3322"/>
          </w:tcPr>
          <w:p>
            <w:pPr>
              <w:pStyle w:val="null3"/>
            </w:pPr>
            <w:r>
              <w:rPr>
                <w:rFonts w:ascii="仿宋_GB2312" w:hAnsi="仿宋_GB2312" w:cs="仿宋_GB2312" w:eastAsia="仿宋_GB2312"/>
              </w:rPr>
              <w:t>法定代表人或单位负责人参与磋商的，应提供法定代表人或单位负责人身份证明；授权代表参与磋商的，应提供法定代表人或单位负责人身份证明、授权委托书及授权代表在本单位缴纳养老保险证明；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单位负责人为同一人或者存在直接控股、管理关系的不同供应商，不得同时参加本项目的采购活动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为本项目提供整体设计、规范编制或者项目管理、监理、检测等服务的供应商，不得再参加本项目的采购活动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无条件接受采购人监督和考核、检查、考核的承诺.docx 实施团队.docx 中小企业声明函 活动场次承诺.docx 商务应答表 服务内容及服务要求应答表 报价表 资格证明文件.docx 质量保障措施.docx 响应文件封面 宣传推广方案.docx 分项报价表.docx 遵守各项管理制度的承诺.docx 应急预案.docx 类似项目业绩.docx 因供应商自身原因造成的损失承担责任的承诺.docx 对项目背景、现状的理解.docx 残疾人福利性单位声明函 标的清单 拟参与本项目的老师不以任何形式利用该项目进行个人宣传的承诺.docx 响应函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供应商首次磋商报价没有超出对应最高限价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响应内容不存在漏项或数量与要求不符合采购文件规定情形，响应内容满足采购文件的商务、技术等实质性要求，不存在采购档次降低或影响采购服务质量的情形</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遵循公平竞争的原则，没有弄虚作假、恶意串通或妨碍其他高压的竞争行为，损害采购人或者其他供应商的合法权益。 1、有下列情形之一的，视为供应商相互串通： （1）不同供应商的响应文件由同一单位或者个人编制； （2）不同供应商委托同一单位或者个人办理参与磋商事宜； （3）不同供应商的响应文件载明的项目管理成员或者联系人员为同一人； （4）不同供应商的响应文件异常一致或者报价呈规律性差异； （5）不同供应商的响应文件相互混装。 2、有下列情形之一的，属于提供虚假材料谋取成交的行为：（1）使用伪造、变造的许可证件；（2）提供虚假的财务状况或者业绩；（3）提供虚假的项目负责人或者主要技术人员简历、劳动关系证明；（4）提供虚假的信用状况；（5）其他弄虚作假的行为。</w:t>
            </w:r>
          </w:p>
        </w:tc>
        <w:tc>
          <w:tcPr>
            <w:tcW w:type="dxa" w:w="1661"/>
          </w:tcPr>
          <w:p>
            <w:pPr>
              <w:pStyle w:val="null3"/>
            </w:pPr>
            <w:r>
              <w:rPr>
                <w:rFonts w:ascii="仿宋_GB2312" w:hAnsi="仿宋_GB2312" w:cs="仿宋_GB2312" w:eastAsia="仿宋_GB2312"/>
              </w:rPr>
              <w:t>无条件接受采购人监督和考核、检查、考核的承诺.docx 实施团队.docx 中小企业声明函 活动场次承诺.docx 商务应答表 服务内容及服务要求应答表 报价表 资格证明文件.docx 质量保障措施.docx 响应文件封面 宣传推广方案.docx 分项报价表.docx 遵守各项管理制度的承诺.docx 应急预案.docx 类似项目业绩.docx 因供应商自身原因造成的损失承担责任的承诺.docx 对项目背景、现状的理解.docx 残疾人福利性单位声明函 标的清单 拟参与本项目的老师不以任何形式利用该项目进行个人宣传的承诺.docx 响应函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无条件接受采购人监督和考核、检查、考核的承诺.docx 实施团队.docx 中小企业声明函 活动场次承诺.docx 商务应答表 服务内容及服务要求应答表 报价表 资格证明文件.docx 质量保障措施.docx 响应文件封面 宣传推广方案.docx 分项报价表.docx 遵守各项管理制度的承诺.docx 应急预案.docx 类似项目业绩.docx 因供应商自身原因造成的损失承担责任的承诺.docx 对项目背景、现状的理解.docx 残疾人福利性单位声明函 标的清单 拟参与本项目的老师不以任何形式利用该项目进行个人宣传的承诺.docx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供应商2023年1月1日至今类似活动项目业绩，每提供1份得3分，最高得15分。 业绩证明：以合同或中标（成交）通知书为准，须在响应文件中附合同或中标（成交）通知书的扫描件加盖单位公章）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vMerge/>
          </w:tcPr>
          <w:p/>
        </w:tc>
        <w:tc>
          <w:tcPr>
            <w:tcW w:type="dxa" w:w="1661"/>
          </w:tcPr>
          <w:p>
            <w:pPr>
              <w:pStyle w:val="null3"/>
            </w:pPr>
            <w:r>
              <w:rPr>
                <w:rFonts w:ascii="仿宋_GB2312" w:hAnsi="仿宋_GB2312" w:cs="仿宋_GB2312" w:eastAsia="仿宋_GB2312"/>
              </w:rPr>
              <w:t>活动场次</w:t>
            </w:r>
          </w:p>
        </w:tc>
        <w:tc>
          <w:tcPr>
            <w:tcW w:type="dxa" w:w="2492"/>
          </w:tcPr>
          <w:p>
            <w:pPr>
              <w:pStyle w:val="null3"/>
            </w:pPr>
            <w:r>
              <w:rPr>
                <w:rFonts w:ascii="仿宋_GB2312" w:hAnsi="仿宋_GB2312" w:cs="仿宋_GB2312" w:eastAsia="仿宋_GB2312"/>
              </w:rPr>
              <w:t>供应商针对活动场次进行响应，要求活动场次超过251场，供应商在252场的基础上增加活动场次，增加活动场次响应最高数为基准数据，本项得分为 10 分。其他供应商的得分统一按照下列公式计算： 增加活动场次得分=(增加活动响应场次／基准场次)×10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活动场次承诺.docx</w:t>
            </w:r>
          </w:p>
        </w:tc>
      </w:tr>
      <w:tr>
        <w:tc>
          <w:tcPr>
            <w:tcW w:type="dxa" w:w="831"/>
            <w:vMerge/>
          </w:tcPr>
          <w:p/>
        </w:tc>
        <w:tc>
          <w:tcPr>
            <w:tcW w:type="dxa" w:w="1661"/>
          </w:tcPr>
          <w:p>
            <w:pPr>
              <w:pStyle w:val="null3"/>
            </w:pPr>
            <w:r>
              <w:rPr>
                <w:rFonts w:ascii="仿宋_GB2312" w:hAnsi="仿宋_GB2312" w:cs="仿宋_GB2312" w:eastAsia="仿宋_GB2312"/>
              </w:rPr>
              <w:t>遵守各项管理制度的承诺</w:t>
            </w:r>
          </w:p>
        </w:tc>
        <w:tc>
          <w:tcPr>
            <w:tcW w:type="dxa" w:w="2492"/>
          </w:tcPr>
          <w:p>
            <w:pPr>
              <w:pStyle w:val="null3"/>
            </w:pPr>
            <w:r>
              <w:rPr>
                <w:rFonts w:ascii="仿宋_GB2312" w:hAnsi="仿宋_GB2312" w:cs="仿宋_GB2312" w:eastAsia="仿宋_GB2312"/>
              </w:rPr>
              <w:t>承诺拟参与本项目的服务人员严格遵守采购人及各企业各项管理制度的得5分。供应商提供书面承诺（格式自拟），未提供承诺的不得分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遵守各项管理制度的承诺.docx</w:t>
            </w:r>
          </w:p>
        </w:tc>
      </w:tr>
      <w:tr>
        <w:tc>
          <w:tcPr>
            <w:tcW w:type="dxa" w:w="831"/>
            <w:vMerge/>
          </w:tcPr>
          <w:p/>
        </w:tc>
        <w:tc>
          <w:tcPr>
            <w:tcW w:type="dxa" w:w="1661"/>
          </w:tcPr>
          <w:p>
            <w:pPr>
              <w:pStyle w:val="null3"/>
            </w:pPr>
            <w:r>
              <w:rPr>
                <w:rFonts w:ascii="仿宋_GB2312" w:hAnsi="仿宋_GB2312" w:cs="仿宋_GB2312" w:eastAsia="仿宋_GB2312"/>
              </w:rPr>
              <w:t>因供应商自身原因造成的损失承担责任的承诺</w:t>
            </w:r>
          </w:p>
        </w:tc>
        <w:tc>
          <w:tcPr>
            <w:tcW w:type="dxa" w:w="2492"/>
          </w:tcPr>
          <w:p>
            <w:pPr>
              <w:pStyle w:val="null3"/>
            </w:pPr>
            <w:r>
              <w:rPr>
                <w:rFonts w:ascii="仿宋_GB2312" w:hAnsi="仿宋_GB2312" w:cs="仿宋_GB2312" w:eastAsia="仿宋_GB2312"/>
              </w:rPr>
              <w:t>承诺在服务期内，因供应商服务不到位或因供应商的原因，在服务场所内造成人身或财产损失，责任和损失全部由供应商承担的得5分。供应商提供书面承诺（格式自拟），未提供承诺的不得分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因供应商自身原因造成的损失承担责任的承诺.docx</w:t>
            </w:r>
          </w:p>
        </w:tc>
      </w:tr>
      <w:tr>
        <w:tc>
          <w:tcPr>
            <w:tcW w:type="dxa" w:w="831"/>
            <w:vMerge/>
          </w:tcPr>
          <w:p/>
        </w:tc>
        <w:tc>
          <w:tcPr>
            <w:tcW w:type="dxa" w:w="1661"/>
          </w:tcPr>
          <w:p>
            <w:pPr>
              <w:pStyle w:val="null3"/>
            </w:pPr>
            <w:r>
              <w:rPr>
                <w:rFonts w:ascii="仿宋_GB2312" w:hAnsi="仿宋_GB2312" w:cs="仿宋_GB2312" w:eastAsia="仿宋_GB2312"/>
              </w:rPr>
              <w:t>无条件接受采购人监督和考核、检查、考核的承诺</w:t>
            </w:r>
          </w:p>
        </w:tc>
        <w:tc>
          <w:tcPr>
            <w:tcW w:type="dxa" w:w="2492"/>
          </w:tcPr>
          <w:p>
            <w:pPr>
              <w:pStyle w:val="null3"/>
            </w:pPr>
            <w:r>
              <w:rPr>
                <w:rFonts w:ascii="仿宋_GB2312" w:hAnsi="仿宋_GB2312" w:cs="仿宋_GB2312" w:eastAsia="仿宋_GB2312"/>
              </w:rPr>
              <w:t>承诺无条件接受采购人对其服务质量进行监督和检查、考核的得5分。供应商提供书面承诺（格式自拟），未提供承诺的不得分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无条件接受采购人监督和考核、检查、考核的承诺.docx</w:t>
            </w:r>
          </w:p>
        </w:tc>
      </w:tr>
      <w:tr>
        <w:tc>
          <w:tcPr>
            <w:tcW w:type="dxa" w:w="831"/>
            <w:vMerge/>
          </w:tcPr>
          <w:p/>
        </w:tc>
        <w:tc>
          <w:tcPr>
            <w:tcW w:type="dxa" w:w="1661"/>
          </w:tcPr>
          <w:p>
            <w:pPr>
              <w:pStyle w:val="null3"/>
            </w:pPr>
            <w:r>
              <w:rPr>
                <w:rFonts w:ascii="仿宋_GB2312" w:hAnsi="仿宋_GB2312" w:cs="仿宋_GB2312" w:eastAsia="仿宋_GB2312"/>
              </w:rPr>
              <w:t>拟参与本项目的老师不以任何形式利用该项目进行个人宣传的承诺</w:t>
            </w:r>
          </w:p>
        </w:tc>
        <w:tc>
          <w:tcPr>
            <w:tcW w:type="dxa" w:w="2492"/>
          </w:tcPr>
          <w:p>
            <w:pPr>
              <w:pStyle w:val="null3"/>
            </w:pPr>
            <w:r>
              <w:rPr>
                <w:rFonts w:ascii="仿宋_GB2312" w:hAnsi="仿宋_GB2312" w:cs="仿宋_GB2312" w:eastAsia="仿宋_GB2312"/>
              </w:rPr>
              <w:t>参与本项目的在职老师或者已经离职的老师，均不得以任何形式利用陕西省总工会全省职工示范性读书活动为个人进行宣传。供应商提供书面承诺（格式自拟），未提供承诺的不得分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拟参与本项目的老师不以任何形式利用该项目进行个人宣传的承诺.docx</w:t>
            </w:r>
          </w:p>
        </w:tc>
      </w:tr>
      <w:tr>
        <w:tc>
          <w:tcPr>
            <w:tcW w:type="dxa" w:w="831"/>
            <w:vMerge/>
          </w:tcPr>
          <w:p/>
        </w:tc>
        <w:tc>
          <w:tcPr>
            <w:tcW w:type="dxa" w:w="1661"/>
          </w:tcPr>
          <w:p>
            <w:pPr>
              <w:pStyle w:val="null3"/>
            </w:pPr>
            <w:r>
              <w:rPr>
                <w:rFonts w:ascii="仿宋_GB2312" w:hAnsi="仿宋_GB2312" w:cs="仿宋_GB2312" w:eastAsia="仿宋_GB2312"/>
              </w:rPr>
              <w:t>对项目背景、现状的理解</w:t>
            </w:r>
          </w:p>
        </w:tc>
        <w:tc>
          <w:tcPr>
            <w:tcW w:type="dxa" w:w="2492"/>
          </w:tcPr>
          <w:p>
            <w:pPr>
              <w:pStyle w:val="null3"/>
            </w:pPr>
            <w:r>
              <w:rPr>
                <w:rFonts w:ascii="仿宋_GB2312" w:hAnsi="仿宋_GB2312" w:cs="仿宋_GB2312" w:eastAsia="仿宋_GB2312"/>
              </w:rPr>
              <w:t>对本次读书活动背景的了解情况以及现状情况、特征与问题认识是否全面，是否有充足的的分析支撑。 1.了解全面，认识清晰明确，有充足分析支撑，得5分； 2.了解较为全面，认识清晰，有较为充足分析支撑，得3分； 3.了解基本全面，但认知较为模糊，分析支撑不足，得1分；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对项目背景、现状的理解.docx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特点及服务要求制定具体详细的实施方案，方案总体思路清晰，实施方法及工作安排合理。根据本项目的要求，制定规范的、有针对性的服务进度计划，安排紧凑得当，能充分体现工作效率及工作效果，计划合理且科学，根据其响应程度进行综合评审。 1.对项目需求、目标以及原则理解全面透彻，服务方案完整，思路清晰，实施方法及工作安排合理，能完全满足项目需求得8分； 2.对项目需求、目标以及原则理解基本全面，服务方案思路清晰完整，基本能够满足项目需求得5分； 3.对项目需求、目标以及原则理解不够全面、服务方案简单，实施方法及工作安排不合理，不能满足项目需求得2分； 4.未提供不得分。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供应商针对服务要求制定具体详细的服务质量保障措施，具备一定的科学性、合理性、可操作性强，要求内容完善、全面细致、切实可行，能够突出项目实施的难点和重点。 1.质量保障措施全面细致，针对性强、切实可行，突出项目实施的难点和重点，保障措施的科学性、可行性、合理性强的得8分； 2.质量保障措施全面，切实可行，项目实施的难点和重点基本涉及描述到，保障措施的科学性、可行性、合理性一般的得5分； 3.保障措施涉及不全面,项目实施的难点和重点基本涉及描述到保障措施缺乏科学性、可行性的得2分； 4.未提供不得分。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质量保障措施.docx</w:t>
            </w:r>
          </w:p>
        </w:tc>
      </w:tr>
      <w:tr>
        <w:tc>
          <w:tcPr>
            <w:tcW w:type="dxa" w:w="831"/>
            <w:vMerge/>
          </w:tcPr>
          <w:p/>
        </w:tc>
        <w:tc>
          <w:tcPr>
            <w:tcW w:type="dxa" w:w="1661"/>
          </w:tcPr>
          <w:p>
            <w:pPr>
              <w:pStyle w:val="null3"/>
            </w:pPr>
            <w:r>
              <w:rPr>
                <w:rFonts w:ascii="仿宋_GB2312" w:hAnsi="仿宋_GB2312" w:cs="仿宋_GB2312" w:eastAsia="仿宋_GB2312"/>
              </w:rPr>
              <w:t>实施团队</w:t>
            </w:r>
          </w:p>
        </w:tc>
        <w:tc>
          <w:tcPr>
            <w:tcW w:type="dxa" w:w="2492"/>
          </w:tcPr>
          <w:p>
            <w:pPr>
              <w:pStyle w:val="null3"/>
            </w:pPr>
            <w:r>
              <w:rPr>
                <w:rFonts w:ascii="仿宋_GB2312" w:hAnsi="仿宋_GB2312" w:cs="仿宋_GB2312" w:eastAsia="仿宋_GB2312"/>
              </w:rPr>
              <w:t>有专业的策划、组织和执行团队；具备助推读书活动服务的组织实施，并能提供相应的证明材料；拟派项目团队人员数量及专业安排合理、经验丰富、岗位职责明确清晰。 1.满足项目需求，团队及人员分工明确且经验丰富，岗位职责明确清晰，能够提供具备助推读书活动的组织实施落地证明材料的得8分； 2.内容、团队和人员配备有分工，能力及分工能满足项目需求，但不能提供具备助推读书活动组织实施落地证明材料的得5分； 3.方案内容、人员配备欠缺，无法满足项目需求得2分； 4.未提供不得分。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实施团队.docx</w:t>
            </w:r>
          </w:p>
        </w:tc>
      </w:tr>
      <w:tr>
        <w:tc>
          <w:tcPr>
            <w:tcW w:type="dxa" w:w="831"/>
            <w:vMerge/>
          </w:tcPr>
          <w:p/>
        </w:tc>
        <w:tc>
          <w:tcPr>
            <w:tcW w:type="dxa" w:w="1661"/>
          </w:tcPr>
          <w:p>
            <w:pPr>
              <w:pStyle w:val="null3"/>
            </w:pPr>
            <w:r>
              <w:rPr>
                <w:rFonts w:ascii="仿宋_GB2312" w:hAnsi="仿宋_GB2312" w:cs="仿宋_GB2312" w:eastAsia="仿宋_GB2312"/>
              </w:rPr>
              <w:t>宣传推广方案</w:t>
            </w:r>
          </w:p>
        </w:tc>
        <w:tc>
          <w:tcPr>
            <w:tcW w:type="dxa" w:w="2492"/>
          </w:tcPr>
          <w:p>
            <w:pPr>
              <w:pStyle w:val="null3"/>
            </w:pPr>
            <w:r>
              <w:rPr>
                <w:rFonts w:ascii="仿宋_GB2312" w:hAnsi="仿宋_GB2312" w:cs="仿宋_GB2312" w:eastAsia="仿宋_GB2312"/>
              </w:rPr>
              <w:t>供应商根据服务要求制定全面具体的宣传推广方案，具备一定的创新性、可行性、完整性、要求内容全面细致，切实可行，突出活动亮点； 1.方案创新性强，契合目标群体，执行计划完整，成本控制合理，效果预估科学，具有突出的市场竞争力得5分； 2.方案思路清晰，具备可操作性，内容较为完整，能达成基本宣传目标，但亮点不足，得3分； 3.案框架基本完整，有一定推广方向，但存在细节缺失，执行难度较高，效果存在不确定性，得1分； 4.不提供不计分。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宣传推广方案.docx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供应商针对读书活动组织过程中发生的紧急突发情况，有全面具体的应急预案。 1.应急预案对各类型突发事件都有对应处理措施，内容全面详细，实用，可行性强，计6分； 2.应急预案内容对常见突发事件有对应处理措施，内容基本全面实用，计4分； 3.应急预案内容简单，不具备可行性计2分； 4.未提供不计分。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满足竞争性磋商文件要求且最终报价最低的报价为评审基准价，其价格分为满分。其他供应商的价格分统一按照下列公式计算：报价得分=（评审基准价/最终报价）×15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详见附件：活动场次承诺.docx</w:t>
      </w:r>
    </w:p>
    <w:p>
      <w:pPr>
        <w:pStyle w:val="null3"/>
        <w:ind w:firstLine="960"/>
      </w:pPr>
      <w:r>
        <w:rPr>
          <w:rFonts w:ascii="仿宋_GB2312" w:hAnsi="仿宋_GB2312" w:cs="仿宋_GB2312" w:eastAsia="仿宋_GB2312"/>
        </w:rPr>
        <w:t>详见附件：遵守各项管理制度的承诺.docx</w:t>
      </w:r>
    </w:p>
    <w:p>
      <w:pPr>
        <w:pStyle w:val="null3"/>
        <w:ind w:firstLine="960"/>
      </w:pPr>
      <w:r>
        <w:rPr>
          <w:rFonts w:ascii="仿宋_GB2312" w:hAnsi="仿宋_GB2312" w:cs="仿宋_GB2312" w:eastAsia="仿宋_GB2312"/>
        </w:rPr>
        <w:t>详见附件：因供应商自身原因造成的损失承担责任的承诺.docx</w:t>
      </w:r>
    </w:p>
    <w:p>
      <w:pPr>
        <w:pStyle w:val="null3"/>
        <w:ind w:firstLine="960"/>
      </w:pPr>
      <w:r>
        <w:rPr>
          <w:rFonts w:ascii="仿宋_GB2312" w:hAnsi="仿宋_GB2312" w:cs="仿宋_GB2312" w:eastAsia="仿宋_GB2312"/>
        </w:rPr>
        <w:t>详见附件：无条件接受采购人监督和考核、检查、考核的承诺.docx</w:t>
      </w:r>
    </w:p>
    <w:p>
      <w:pPr>
        <w:pStyle w:val="null3"/>
        <w:ind w:firstLine="960"/>
      </w:pPr>
      <w:r>
        <w:rPr>
          <w:rFonts w:ascii="仿宋_GB2312" w:hAnsi="仿宋_GB2312" w:cs="仿宋_GB2312" w:eastAsia="仿宋_GB2312"/>
        </w:rPr>
        <w:t>详见附件：拟参与本项目的老师不以任何形式利用该项目进行个人宣传的承诺.docx</w:t>
      </w:r>
    </w:p>
    <w:p>
      <w:pPr>
        <w:pStyle w:val="null3"/>
        <w:ind w:firstLine="960"/>
      </w:pPr>
      <w:r>
        <w:rPr>
          <w:rFonts w:ascii="仿宋_GB2312" w:hAnsi="仿宋_GB2312" w:cs="仿宋_GB2312" w:eastAsia="仿宋_GB2312"/>
        </w:rPr>
        <w:t>详见附件：对项目背景、现状的理解.docx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详见附件：质量保障措施.docx</w:t>
      </w:r>
    </w:p>
    <w:p>
      <w:pPr>
        <w:pStyle w:val="null3"/>
        <w:ind w:firstLine="960"/>
      </w:pPr>
      <w:r>
        <w:rPr>
          <w:rFonts w:ascii="仿宋_GB2312" w:hAnsi="仿宋_GB2312" w:cs="仿宋_GB2312" w:eastAsia="仿宋_GB2312"/>
        </w:rPr>
        <w:t>详见附件：实施团队.docx</w:t>
      </w:r>
    </w:p>
    <w:p>
      <w:pPr>
        <w:pStyle w:val="null3"/>
        <w:ind w:firstLine="960"/>
      </w:pPr>
      <w:r>
        <w:rPr>
          <w:rFonts w:ascii="仿宋_GB2312" w:hAnsi="仿宋_GB2312" w:cs="仿宋_GB2312" w:eastAsia="仿宋_GB2312"/>
        </w:rPr>
        <w:t>详见附件：宣传推广方案.docx</w:t>
      </w:r>
    </w:p>
    <w:p>
      <w:pPr>
        <w:pStyle w:val="null3"/>
        <w:ind w:firstLine="960"/>
      </w:pPr>
      <w:r>
        <w:rPr>
          <w:rFonts w:ascii="仿宋_GB2312" w:hAnsi="仿宋_GB2312" w:cs="仿宋_GB2312" w:eastAsia="仿宋_GB2312"/>
        </w:rPr>
        <w:t>详见附件：应急预案.docx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