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版本号：RH采字【20260308】号20260424001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3D自由曲面喷墨打印设备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RH采字【20260308】号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瑞恒项目管理有限公司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瑞恒项目管理有限公司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3D自由曲面喷墨打印设备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RH采字【20260308】号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3D自由曲面喷墨打印设备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五轴联动运动控制系统支持RCTP刀尖跟随功能，具备凹凸复杂曲面随形法向打印成型能力，可实现微米级曲面电路打印与功能材料沉积。设备广泛兼容多种功能材料，重复定位精度高，适用于电子电路、生物打印、材料沉积等多学科交叉研究，满足高精度液滴控制与复杂路径打印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具有良好的商业信誉和健全的财务会计制度：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p>
      <w:pPr>
        <w:pStyle w:val="null3"/>
      </w:pPr>
      <w:r>
        <w:rPr>
          <w:rFonts w:ascii="仿宋_GB2312" w:hAnsi="仿宋_GB2312" w:cs="仿宋_GB2312" w:eastAsia="仿宋_GB2312"/>
        </w:rPr>
        <w:t>3、有依法缴纳税收的良好记录：法人提供投标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p>
      <w:pPr>
        <w:pStyle w:val="null3"/>
      </w:pPr>
      <w:r>
        <w:rPr>
          <w:rFonts w:ascii="仿宋_GB2312" w:hAnsi="仿宋_GB2312" w:cs="仿宋_GB2312" w:eastAsia="仿宋_GB2312"/>
        </w:rPr>
        <w:t>4、有依法缴纳社会保障资金的良好记录：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w:t>
      </w:r>
    </w:p>
    <w:p>
      <w:pPr>
        <w:pStyle w:val="null3"/>
      </w:pPr>
      <w:r>
        <w:rPr>
          <w:rFonts w:ascii="仿宋_GB2312" w:hAnsi="仿宋_GB2312" w:cs="仿宋_GB2312" w:eastAsia="仿宋_GB2312"/>
        </w:rPr>
        <w:t>7、法定代表人授权书、法定代表人身份证明合格：提供合格的法定代表人授权书（附法定代表人、被授权人身份证复印件）或法定代表人身份证明（法定代表人直接参加投标的）。</w:t>
      </w:r>
    </w:p>
    <w:p>
      <w:pPr>
        <w:pStyle w:val="null3"/>
      </w:pPr>
      <w:r>
        <w:rPr>
          <w:rFonts w:ascii="仿宋_GB2312" w:hAnsi="仿宋_GB2312" w:cs="仿宋_GB2312" w:eastAsia="仿宋_GB2312"/>
        </w:rPr>
        <w:t>8、信用承诺：提供未被“信用中国”网站（www.creditchina.gov.cn）列入失信被执行人或重大税收违法失信主体名单，未被财政部门在中国政府采购网（www.ccgp.gov.cn）政府采购严重违法失信行为记录名单中禁止参加政府采购活动的承诺。</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瑞恒项目管理有限公司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陕西省西安市曲江新区雁翔路3269号旺座曲江D座30层3001号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石雨鑫、张丰利、刘菲、王倩倩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15091632950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开户名称：瑞恒项目管理有限公司</w:t>
            </w:r>
          </w:p>
          <w:p>
            <w:pPr>
              <w:pStyle w:val="null3"/>
            </w:pPr>
            <w:r>
              <w:rPr>
                <w:rFonts w:ascii="仿宋_GB2312" w:hAnsi="仿宋_GB2312" w:cs="仿宋_GB2312" w:eastAsia="仿宋_GB2312"/>
              </w:rPr>
              <w:t>开户银行：工行西安城南科技支行(注明“项目编号+保证金”)</w:t>
            </w:r>
          </w:p>
          <w:p>
            <w:pPr>
              <w:pStyle w:val="null3"/>
            </w:pPr>
            <w:r>
              <w:rPr>
                <w:rFonts w:ascii="仿宋_GB2312" w:hAnsi="仿宋_GB2312" w:cs="仿宋_GB2312" w:eastAsia="仿宋_GB2312"/>
              </w:rPr>
              <w:t>银行账号：3700024819200044620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说明：合同签订后5个工作日内，供应商向采购人缴纳履约保证金，履约保证金金额为合同金额的5%。 缴纳方式：银行转账、支票/汇票/本票、保函/保险； 退还方式：合同标的物经采购人验收合格后5个工作日内，采购人将上述保证金无息全额退还供应商。若供应商存在违约、给采购人造成损失或应承担违约金/赔偿金，采购人有权直接从履约保证金中抵扣对应金额，且供应商应在采购人通知后的合同约定时间内补足履约保证金；履约保证金不足以覆盖的部分，供应商仍应在采购人通知后的合同约定时间内补足差额。</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857号）的有关规定，80～400万项目招标代理服务费调整比例按照报价依据的60%计费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瑞恒项目管理有限公司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瑞恒项目管理有限公司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瑞恒项目管理有限公司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瑞恒项目管理有限公司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瑞恒项目管理有限公司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联系人：石雨鑫、张丰利、刘菲、王倩倩</w:t>
      </w:r>
    </w:p>
    <w:p>
      <w:pPr>
        <w:pStyle w:val="null3"/>
      </w:pPr>
      <w:r>
        <w:rPr>
          <w:rFonts w:ascii="仿宋_GB2312" w:hAnsi="仿宋_GB2312" w:cs="仿宋_GB2312" w:eastAsia="仿宋_GB2312"/>
        </w:rPr>
        <w:t>联系电话：15091632950</w:t>
      </w:r>
    </w:p>
    <w:p>
      <w:pPr>
        <w:pStyle w:val="null3"/>
      </w:pPr>
      <w:r>
        <w:rPr>
          <w:rFonts w:ascii="仿宋_GB2312" w:hAnsi="仿宋_GB2312" w:cs="仿宋_GB2312" w:eastAsia="仿宋_GB2312"/>
        </w:rPr>
        <w:t>地址：陕西省西安市曲江新区雁翔路3269号旺座曲江D座30层3001号</w:t>
      </w:r>
    </w:p>
    <w:p>
      <w:pPr>
        <w:pStyle w:val="null3"/>
      </w:pPr>
      <w:r>
        <w:rPr>
          <w:rFonts w:ascii="仿宋_GB2312" w:hAnsi="仿宋_GB2312" w:cs="仿宋_GB2312" w:eastAsia="仿宋_GB2312"/>
        </w:rPr>
        <w:t>邮编：710062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五轴联动运动控制系统支持RCTP刀尖跟随功能，具备凹凸复杂曲面随形法向打印成型能力，可实现微米级曲面电路打印与功能材料沉积。设备广泛兼容多种功能材料，重复定位精度高，适用于电子电路、生物打印、材料沉积等多学科交叉研究，满足高精度液滴控制与复杂路径打印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2,560,000.00</w:t>
      </w:r>
    </w:p>
    <w:p>
      <w:pPr>
        <w:pStyle w:val="null3"/>
      </w:pPr>
      <w:r>
        <w:rPr>
          <w:rFonts w:ascii="仿宋_GB2312" w:hAnsi="仿宋_GB2312" w:cs="仿宋_GB2312" w:eastAsia="仿宋_GB2312"/>
        </w:rPr>
        <w:t>采购包最高限价（元）: 2,560,000.00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3D自由曲面喷墨打印设备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2,560,000.00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标的名称：3D自由曲面喷墨打印设备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运动参数</w:t>
            </w:r>
            <w:r>
              <w:rPr>
                <w:rFonts w:ascii="仿宋_GB2312" w:hAnsi="仿宋_GB2312" w:cs="仿宋_GB2312" w:eastAsia="仿宋_GB2312"/>
                <w:sz w:val="24"/>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1.</w:t>
            </w:r>
            <w:r>
              <w:rPr>
                <w:rFonts w:ascii="仿宋_GB2312" w:hAnsi="仿宋_GB2312" w:cs="仿宋_GB2312" w:eastAsia="仿宋_GB2312"/>
                <w:sz w:val="24"/>
              </w:rPr>
              <w:t>采用五轴传动，直线电机</w:t>
            </w:r>
            <w:r>
              <w:rPr>
                <w:rFonts w:ascii="仿宋_GB2312" w:hAnsi="仿宋_GB2312" w:cs="仿宋_GB2312" w:eastAsia="仿宋_GB2312"/>
                <w:sz w:val="24"/>
              </w:rPr>
              <w:t>-</w:t>
            </w:r>
            <w:r>
              <w:rPr>
                <w:rFonts w:ascii="仿宋_GB2312" w:hAnsi="仿宋_GB2312" w:cs="仿宋_GB2312" w:eastAsia="仿宋_GB2312"/>
                <w:sz w:val="24"/>
              </w:rPr>
              <w:t>丝杆模组</w:t>
            </w:r>
            <w:r>
              <w:rPr>
                <w:rFonts w:ascii="仿宋_GB2312" w:hAnsi="仿宋_GB2312" w:cs="仿宋_GB2312" w:eastAsia="仿宋_GB2312"/>
                <w:sz w:val="24"/>
              </w:rPr>
              <w:t>-</w:t>
            </w:r>
            <w:r>
              <w:rPr>
                <w:rFonts w:ascii="仿宋_GB2312" w:hAnsi="仿宋_GB2312" w:cs="仿宋_GB2312" w:eastAsia="仿宋_GB2312"/>
                <w:sz w:val="24"/>
              </w:rPr>
              <w:t>减速机配置；</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加工范围：</w:t>
            </w:r>
            <w:r>
              <w:rPr>
                <w:rFonts w:ascii="仿宋_GB2312" w:hAnsi="仿宋_GB2312" w:cs="仿宋_GB2312" w:eastAsia="仿宋_GB2312"/>
                <w:sz w:val="21"/>
              </w:rPr>
              <w:t>≥</w:t>
            </w:r>
            <w:r>
              <w:rPr>
                <w:rFonts w:ascii="仿宋_GB2312" w:hAnsi="仿宋_GB2312" w:cs="仿宋_GB2312" w:eastAsia="仿宋_GB2312"/>
                <w:sz w:val="21"/>
              </w:rPr>
              <w:t>160</w:t>
            </w:r>
            <w:r>
              <w:rPr>
                <w:rFonts w:ascii="仿宋_GB2312" w:hAnsi="仿宋_GB2312" w:cs="仿宋_GB2312" w:eastAsia="仿宋_GB2312"/>
                <w:sz w:val="24"/>
              </w:rPr>
              <w:t>mm</w:t>
            </w:r>
            <w:r>
              <w:rPr>
                <w:rFonts w:ascii="仿宋_GB2312" w:hAnsi="仿宋_GB2312" w:cs="仿宋_GB2312" w:eastAsia="仿宋_GB2312"/>
                <w:sz w:val="21"/>
              </w:rPr>
              <w:t>*160</w:t>
            </w:r>
            <w:r>
              <w:rPr>
                <w:rFonts w:ascii="仿宋_GB2312" w:hAnsi="仿宋_GB2312" w:cs="仿宋_GB2312" w:eastAsia="仿宋_GB2312"/>
                <w:sz w:val="24"/>
              </w:rPr>
              <w:t>mm</w:t>
            </w:r>
            <w:r>
              <w:rPr>
                <w:rFonts w:ascii="仿宋_GB2312" w:hAnsi="仿宋_GB2312" w:cs="仿宋_GB2312" w:eastAsia="仿宋_GB2312"/>
                <w:sz w:val="21"/>
              </w:rPr>
              <w:t>*160</w:t>
            </w:r>
            <w:r>
              <w:rPr>
                <w:rFonts w:ascii="仿宋_GB2312" w:hAnsi="仿宋_GB2312" w:cs="仿宋_GB2312" w:eastAsia="仿宋_GB2312"/>
                <w:sz w:val="24"/>
              </w:rPr>
              <w:t>mm</w:t>
            </w:r>
            <w:r>
              <w:rPr>
                <w:rFonts w:ascii="仿宋_GB2312" w:hAnsi="仿宋_GB2312" w:cs="仿宋_GB2312" w:eastAsia="仿宋_GB2312"/>
                <w:sz w:val="21"/>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.X</w:t>
            </w:r>
            <w:r>
              <w:rPr>
                <w:rFonts w:ascii="仿宋_GB2312" w:hAnsi="仿宋_GB2312" w:cs="仿宋_GB2312" w:eastAsia="仿宋_GB2312"/>
                <w:sz w:val="24"/>
              </w:rPr>
              <w:t>轴运动行程：</w:t>
            </w:r>
            <w:r>
              <w:rPr>
                <w:rFonts w:ascii="仿宋_GB2312" w:hAnsi="仿宋_GB2312" w:cs="仿宋_GB2312" w:eastAsia="仿宋_GB2312"/>
                <w:sz w:val="24"/>
              </w:rPr>
              <w:t>≥</w:t>
            </w:r>
            <w:r>
              <w:rPr>
                <w:rFonts w:ascii="仿宋_GB2312" w:hAnsi="仿宋_GB2312" w:cs="仿宋_GB2312" w:eastAsia="仿宋_GB2312"/>
                <w:sz w:val="24"/>
              </w:rPr>
              <w:t>290mm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.Y</w:t>
            </w:r>
            <w:r>
              <w:rPr>
                <w:rFonts w:ascii="仿宋_GB2312" w:hAnsi="仿宋_GB2312" w:cs="仿宋_GB2312" w:eastAsia="仿宋_GB2312"/>
                <w:sz w:val="24"/>
              </w:rPr>
              <w:t>轴运动行程：</w:t>
            </w:r>
            <w:r>
              <w:rPr>
                <w:rFonts w:ascii="仿宋_GB2312" w:hAnsi="仿宋_GB2312" w:cs="仿宋_GB2312" w:eastAsia="仿宋_GB2312"/>
                <w:sz w:val="24"/>
              </w:rPr>
              <w:t>≥</w:t>
            </w:r>
            <w:r>
              <w:rPr>
                <w:rFonts w:ascii="仿宋_GB2312" w:hAnsi="仿宋_GB2312" w:cs="仿宋_GB2312" w:eastAsia="仿宋_GB2312"/>
                <w:sz w:val="24"/>
              </w:rPr>
              <w:t>290mm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.Z</w:t>
            </w:r>
            <w:r>
              <w:rPr>
                <w:rFonts w:ascii="仿宋_GB2312" w:hAnsi="仿宋_GB2312" w:cs="仿宋_GB2312" w:eastAsia="仿宋_GB2312"/>
                <w:sz w:val="24"/>
              </w:rPr>
              <w:t>轴运动行程：</w:t>
            </w:r>
            <w:r>
              <w:rPr>
                <w:rFonts w:ascii="仿宋_GB2312" w:hAnsi="仿宋_GB2312" w:cs="仿宋_GB2312" w:eastAsia="仿宋_GB2312"/>
                <w:sz w:val="24"/>
              </w:rPr>
              <w:t>≥</w:t>
            </w:r>
            <w:r>
              <w:rPr>
                <w:rFonts w:ascii="仿宋_GB2312" w:hAnsi="仿宋_GB2312" w:cs="仿宋_GB2312" w:eastAsia="仿宋_GB2312"/>
                <w:sz w:val="24"/>
              </w:rPr>
              <w:t>240mm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.A</w:t>
            </w:r>
            <w:r>
              <w:rPr>
                <w:rFonts w:ascii="仿宋_GB2312" w:hAnsi="仿宋_GB2312" w:cs="仿宋_GB2312" w:eastAsia="仿宋_GB2312"/>
                <w:sz w:val="24"/>
              </w:rPr>
              <w:t>轴运动行程：</w:t>
            </w:r>
            <w:r>
              <w:rPr>
                <w:rFonts w:ascii="仿宋_GB2312" w:hAnsi="仿宋_GB2312" w:cs="仿宋_GB2312" w:eastAsia="仿宋_GB2312"/>
                <w:sz w:val="24"/>
              </w:rPr>
              <w:t>≥</w:t>
            </w:r>
            <w:r>
              <w:rPr>
                <w:rFonts w:ascii="仿宋_GB2312" w:hAnsi="仿宋_GB2312" w:cs="仿宋_GB2312" w:eastAsia="仿宋_GB2312"/>
                <w:sz w:val="24"/>
              </w:rPr>
              <w:t>-100°~0°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.C</w:t>
            </w:r>
            <w:r>
              <w:rPr>
                <w:rFonts w:ascii="仿宋_GB2312" w:hAnsi="仿宋_GB2312" w:cs="仿宋_GB2312" w:eastAsia="仿宋_GB2312"/>
                <w:sz w:val="24"/>
              </w:rPr>
              <w:t>轴运动行程：</w:t>
            </w:r>
            <w:r>
              <w:rPr>
                <w:rFonts w:ascii="仿宋_GB2312" w:hAnsi="仿宋_GB2312" w:cs="仿宋_GB2312" w:eastAsia="仿宋_GB2312"/>
                <w:sz w:val="24"/>
              </w:rPr>
              <w:t>360°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重复定位精度：</w:t>
            </w:r>
            <w:r>
              <w:rPr>
                <w:rFonts w:ascii="仿宋_GB2312" w:hAnsi="仿宋_GB2312" w:cs="仿宋_GB2312" w:eastAsia="仿宋_GB2312"/>
                <w:sz w:val="24"/>
              </w:rPr>
              <w:t>不低于</w:t>
            </w:r>
            <w:r>
              <w:rPr>
                <w:rFonts w:ascii="仿宋_GB2312" w:hAnsi="仿宋_GB2312" w:cs="仿宋_GB2312" w:eastAsia="仿宋_GB2312"/>
                <w:sz w:val="24"/>
              </w:rPr>
              <w:t>0.02mm</w:t>
            </w:r>
            <w:r>
              <w:rPr>
                <w:rFonts w:ascii="仿宋_GB2312" w:hAnsi="仿宋_GB2312" w:cs="仿宋_GB2312" w:eastAsia="仿宋_GB2312"/>
                <w:sz w:val="24"/>
              </w:rPr>
              <w:t>；其中</w:t>
            </w:r>
            <w:r>
              <w:rPr>
                <w:rFonts w:ascii="仿宋_GB2312" w:hAnsi="仿宋_GB2312" w:cs="仿宋_GB2312" w:eastAsia="仿宋_GB2312"/>
                <w:sz w:val="24"/>
              </w:rPr>
              <w:t>XYZ</w:t>
            </w:r>
            <w:r>
              <w:rPr>
                <w:rFonts w:ascii="仿宋_GB2312" w:hAnsi="仿宋_GB2312" w:cs="仿宋_GB2312" w:eastAsia="仿宋_GB2312"/>
                <w:sz w:val="24"/>
              </w:rPr>
              <w:t>轴重复定位精度：</w:t>
            </w:r>
            <w:r>
              <w:rPr>
                <w:rFonts w:ascii="仿宋_GB2312" w:hAnsi="仿宋_GB2312" w:cs="仿宋_GB2312" w:eastAsia="仿宋_GB2312"/>
                <w:sz w:val="24"/>
              </w:rPr>
              <w:t>±0.01mm</w:t>
            </w:r>
            <w:r>
              <w:rPr>
                <w:rFonts w:ascii="仿宋_GB2312" w:hAnsi="仿宋_GB2312" w:cs="仿宋_GB2312" w:eastAsia="仿宋_GB2312"/>
                <w:sz w:val="24"/>
              </w:rPr>
              <w:t>；</w:t>
            </w:r>
            <w:r>
              <w:rPr>
                <w:rFonts w:ascii="仿宋_GB2312" w:hAnsi="仿宋_GB2312" w:cs="仿宋_GB2312" w:eastAsia="仿宋_GB2312"/>
                <w:sz w:val="24"/>
              </w:rPr>
              <w:t>AC</w:t>
            </w:r>
            <w:r>
              <w:rPr>
                <w:rFonts w:ascii="仿宋_GB2312" w:hAnsi="仿宋_GB2312" w:cs="仿宋_GB2312" w:eastAsia="仿宋_GB2312"/>
                <w:sz w:val="24"/>
              </w:rPr>
              <w:t>轴重复定位精度：</w:t>
            </w:r>
            <w:r>
              <w:rPr>
                <w:rFonts w:ascii="仿宋_GB2312" w:hAnsi="仿宋_GB2312" w:cs="仿宋_GB2312" w:eastAsia="仿宋_GB2312"/>
                <w:sz w:val="24"/>
              </w:rPr>
              <w:t>≤</w:t>
            </w:r>
            <w:r>
              <w:rPr>
                <w:rFonts w:ascii="仿宋_GB2312" w:hAnsi="仿宋_GB2312" w:cs="仿宋_GB2312" w:eastAsia="仿宋_GB2312"/>
                <w:sz w:val="24"/>
              </w:rPr>
              <w:t>40 arcsec</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负载能力：</w:t>
            </w:r>
            <w:r>
              <w:rPr>
                <w:rFonts w:ascii="仿宋_GB2312" w:hAnsi="仿宋_GB2312" w:cs="仿宋_GB2312" w:eastAsia="仿宋_GB2312"/>
                <w:sz w:val="24"/>
              </w:rPr>
              <w:t>≥</w:t>
            </w:r>
            <w:r>
              <w:rPr>
                <w:rFonts w:ascii="仿宋_GB2312" w:hAnsi="仿宋_GB2312" w:cs="仿宋_GB2312" w:eastAsia="仿宋_GB2312"/>
                <w:sz w:val="24"/>
              </w:rPr>
              <w:t>10kg</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具备凹凸复杂曲面随形法向打印成型能力；</w:t>
            </w:r>
          </w:p>
          <w:p>
            <w:pPr>
              <w:pStyle w:val="null3"/>
              <w:jc w:val="both"/>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平台材质：大理石主体；</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四</w:t>
            </w:r>
            <w:r>
              <w:rPr>
                <w:rFonts w:ascii="仿宋_GB2312" w:hAnsi="仿宋_GB2312" w:cs="仿宋_GB2312" w:eastAsia="仿宋_GB2312"/>
                <w:sz w:val="24"/>
              </w:rPr>
              <w:t>、</w:t>
            </w:r>
            <w:r>
              <w:rPr>
                <w:rFonts w:ascii="仿宋_GB2312" w:hAnsi="仿宋_GB2312" w:cs="仿宋_GB2312" w:eastAsia="仿宋_GB2312"/>
                <w:sz w:val="24"/>
              </w:rPr>
              <w:t>五轴系统：国产数控系统，可实现五轴联动运动控制，具备</w:t>
            </w:r>
            <w:r>
              <w:rPr>
                <w:rFonts w:ascii="仿宋_GB2312" w:hAnsi="仿宋_GB2312" w:cs="仿宋_GB2312" w:eastAsia="仿宋_GB2312"/>
                <w:sz w:val="24"/>
              </w:rPr>
              <w:t>RCTP</w:t>
            </w:r>
            <w:r>
              <w:rPr>
                <w:rFonts w:ascii="仿宋_GB2312" w:hAnsi="仿宋_GB2312" w:cs="仿宋_GB2312" w:eastAsia="仿宋_GB2312"/>
                <w:sz w:val="24"/>
              </w:rPr>
              <w:t>刀尖跟随算法；</w:t>
            </w:r>
          </w:p>
          <w:p>
            <w:pPr>
              <w:pStyle w:val="null3"/>
              <w:jc w:val="both"/>
            </w:pPr>
            <w:r>
              <w:rPr>
                <w:rFonts w:ascii="仿宋_GB2312" w:hAnsi="仿宋_GB2312" w:cs="仿宋_GB2312" w:eastAsia="仿宋_GB2312"/>
                <w:sz w:val="24"/>
              </w:rPr>
              <w:t>五</w:t>
            </w:r>
            <w:r>
              <w:rPr>
                <w:rFonts w:ascii="仿宋_GB2312" w:hAnsi="仿宋_GB2312" w:cs="仿宋_GB2312" w:eastAsia="仿宋_GB2312"/>
                <w:sz w:val="24"/>
              </w:rPr>
              <w:t>、</w:t>
            </w:r>
            <w:r>
              <w:rPr>
                <w:rFonts w:ascii="仿宋_GB2312" w:hAnsi="仿宋_GB2312" w:cs="仿宋_GB2312" w:eastAsia="仿宋_GB2312"/>
                <w:sz w:val="24"/>
              </w:rPr>
              <w:t>打印系统：具备直写驱动系统和单孔驱动系统；</w:t>
            </w:r>
          </w:p>
          <w:p>
            <w:pPr>
              <w:pStyle w:val="null3"/>
              <w:jc w:val="both"/>
            </w:pPr>
            <w:r>
              <w:rPr>
                <w:rFonts w:ascii="仿宋_GB2312" w:hAnsi="仿宋_GB2312" w:cs="仿宋_GB2312" w:eastAsia="仿宋_GB2312"/>
                <w:sz w:val="24"/>
              </w:rPr>
              <w:t>六、喷头为石英玻璃材质，支持清洗采用压电式驱动；</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七、喷墨溶液兼容性强，可使用多种材料；</w:t>
            </w:r>
          </w:p>
          <w:p>
            <w:pPr>
              <w:pStyle w:val="null3"/>
              <w:jc w:val="both"/>
            </w:pPr>
            <w:r>
              <w:rPr>
                <w:rFonts w:ascii="仿宋_GB2312" w:hAnsi="仿宋_GB2312" w:cs="仿宋_GB2312" w:eastAsia="仿宋_GB2312"/>
                <w:sz w:val="24"/>
              </w:rPr>
              <w:t>八、</w:t>
            </w:r>
            <w:r>
              <w:rPr>
                <w:rFonts w:ascii="仿宋_GB2312" w:hAnsi="仿宋_GB2312" w:cs="仿宋_GB2312" w:eastAsia="仿宋_GB2312"/>
                <w:sz w:val="24"/>
              </w:rPr>
              <w:t>运动功能</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驱动总线：</w:t>
            </w:r>
            <w:r>
              <w:rPr>
                <w:rFonts w:ascii="仿宋_GB2312" w:hAnsi="仿宋_GB2312" w:cs="仿宋_GB2312" w:eastAsia="仿宋_GB2312"/>
                <w:sz w:val="24"/>
              </w:rPr>
              <w:t>EtherCAT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系统多工件坐标系：内置；</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具备</w:t>
            </w:r>
            <w:r>
              <w:rPr>
                <w:rFonts w:ascii="仿宋_GB2312" w:hAnsi="仿宋_GB2312" w:cs="仿宋_GB2312" w:eastAsia="仿宋_GB2312"/>
                <w:sz w:val="24"/>
              </w:rPr>
              <w:t>5</w:t>
            </w:r>
            <w:r>
              <w:rPr>
                <w:rFonts w:ascii="仿宋_GB2312" w:hAnsi="仿宋_GB2312" w:cs="仿宋_GB2312" w:eastAsia="仿宋_GB2312"/>
                <w:sz w:val="24"/>
              </w:rPr>
              <w:t>轴联动运动能力；</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具有手摇脉冲发生器；</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具备子程序调用能力。</w:t>
            </w:r>
          </w:p>
          <w:p>
            <w:pPr>
              <w:pStyle w:val="null3"/>
              <w:jc w:val="both"/>
            </w:pPr>
            <w:r>
              <w:rPr>
                <w:rFonts w:ascii="仿宋_GB2312" w:hAnsi="仿宋_GB2312" w:cs="仿宋_GB2312" w:eastAsia="仿宋_GB2312"/>
                <w:sz w:val="24"/>
              </w:rPr>
              <w:t>九、</w:t>
            </w:r>
            <w:r>
              <w:rPr>
                <w:rFonts w:ascii="仿宋_GB2312" w:hAnsi="仿宋_GB2312" w:cs="仿宋_GB2312" w:eastAsia="仿宋_GB2312"/>
                <w:sz w:val="24"/>
              </w:rPr>
              <w:t>人机交互：五轴</w:t>
            </w:r>
            <w:r>
              <w:rPr>
                <w:rFonts w:ascii="仿宋_GB2312" w:hAnsi="仿宋_GB2312" w:cs="仿宋_GB2312" w:eastAsia="仿宋_GB2312"/>
                <w:sz w:val="24"/>
              </w:rPr>
              <w:t>3D</w:t>
            </w:r>
            <w:r>
              <w:rPr>
                <w:rFonts w:ascii="仿宋_GB2312" w:hAnsi="仿宋_GB2312" w:cs="仿宋_GB2312" w:eastAsia="仿宋_GB2312"/>
                <w:sz w:val="24"/>
              </w:rPr>
              <w:t>打印控制软件具备基于</w:t>
            </w:r>
            <w:r>
              <w:rPr>
                <w:rFonts w:ascii="仿宋_GB2312" w:hAnsi="仿宋_GB2312" w:cs="仿宋_GB2312" w:eastAsia="仿宋_GB2312"/>
                <w:sz w:val="24"/>
              </w:rPr>
              <w:t>C#</w:t>
            </w:r>
            <w:r>
              <w:rPr>
                <w:rFonts w:ascii="仿宋_GB2312" w:hAnsi="仿宋_GB2312" w:cs="仿宋_GB2312" w:eastAsia="仿宋_GB2312"/>
                <w:sz w:val="24"/>
              </w:rPr>
              <w:t>的二次开发，操作界面可以自定义；</w:t>
            </w:r>
          </w:p>
          <w:p>
            <w:pPr>
              <w:pStyle w:val="null3"/>
              <w:jc w:val="both"/>
            </w:pPr>
            <w:r>
              <w:rPr>
                <w:rFonts w:ascii="仿宋_GB2312" w:hAnsi="仿宋_GB2312" w:cs="仿宋_GB2312" w:eastAsia="仿宋_GB2312"/>
                <w:sz w:val="24"/>
              </w:rPr>
              <w:t>十、</w:t>
            </w:r>
            <w:r>
              <w:rPr>
                <w:rFonts w:ascii="仿宋_GB2312" w:hAnsi="仿宋_GB2312" w:cs="仿宋_GB2312" w:eastAsia="仿宋_GB2312"/>
                <w:sz w:val="24"/>
              </w:rPr>
              <w:t>视觉检测系统</w:t>
            </w:r>
          </w:p>
          <w:p>
            <w:pPr>
              <w:pStyle w:val="null3"/>
              <w:jc w:val="both"/>
            </w:pPr>
            <w:r>
              <w:rPr>
                <w:rFonts w:ascii="仿宋_GB2312" w:hAnsi="仿宋_GB2312" w:cs="仿宋_GB2312" w:eastAsia="仿宋_GB2312"/>
                <w:sz w:val="24"/>
              </w:rPr>
              <w:t>配套激光测高单元和</w:t>
            </w:r>
            <w:r>
              <w:rPr>
                <w:rFonts w:ascii="仿宋_GB2312" w:hAnsi="仿宋_GB2312" w:cs="仿宋_GB2312" w:eastAsia="仿宋_GB2312"/>
                <w:sz w:val="24"/>
              </w:rPr>
              <w:t>观墨相机</w:t>
            </w:r>
            <w:r>
              <w:rPr>
                <w:rFonts w:ascii="仿宋_GB2312" w:hAnsi="仿宋_GB2312" w:cs="仿宋_GB2312" w:eastAsia="仿宋_GB2312"/>
                <w:sz w:val="24"/>
              </w:rPr>
              <w:t>及光源模块，具有同步频闪功能，可调节液滴发生与频闪光源信号的相位延时</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十一、检测相机指标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一）</w:t>
            </w:r>
            <w:r>
              <w:rPr>
                <w:rFonts w:ascii="仿宋_GB2312" w:hAnsi="仿宋_GB2312" w:cs="仿宋_GB2312" w:eastAsia="仿宋_GB2312"/>
                <w:sz w:val="24"/>
              </w:rPr>
              <w:t>垂直相机</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像元尺寸</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3.45×3.45μm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1440*1080</w:t>
            </w:r>
            <w:r>
              <w:rPr>
                <w:rFonts w:ascii="仿宋_GB2312" w:hAnsi="仿宋_GB2312" w:cs="仿宋_GB2312" w:eastAsia="仿宋_GB2312"/>
                <w:sz w:val="24"/>
              </w:rPr>
              <w:t>：</w:t>
            </w:r>
            <w:r>
              <w:rPr>
                <w:rFonts w:ascii="仿宋_GB2312" w:hAnsi="仿宋_GB2312" w:cs="仿宋_GB2312" w:eastAsia="仿宋_GB2312"/>
                <w:sz w:val="24"/>
              </w:rPr>
              <w:t>黑白相机</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同步方式</w:t>
            </w:r>
            <w:r>
              <w:rPr>
                <w:rFonts w:ascii="仿宋_GB2312" w:hAnsi="仿宋_GB2312" w:cs="仿宋_GB2312" w:eastAsia="仿宋_GB2312"/>
                <w:sz w:val="24"/>
              </w:rPr>
              <w:t>：</w:t>
            </w:r>
            <w:r>
              <w:rPr>
                <w:rFonts w:ascii="仿宋_GB2312" w:hAnsi="仿宋_GB2312" w:cs="仿宋_GB2312" w:eastAsia="仿宋_GB2312"/>
                <w:sz w:val="24"/>
              </w:rPr>
              <w:t>软触发</w:t>
            </w:r>
            <w:r>
              <w:rPr>
                <w:rFonts w:ascii="仿宋_GB2312" w:hAnsi="仿宋_GB2312" w:cs="仿宋_GB2312" w:eastAsia="仿宋_GB2312"/>
                <w:sz w:val="24"/>
              </w:rPr>
              <w:t>,</w:t>
            </w:r>
            <w:r>
              <w:rPr>
                <w:rFonts w:ascii="仿宋_GB2312" w:hAnsi="仿宋_GB2312" w:cs="仿宋_GB2312" w:eastAsia="仿宋_GB2312"/>
                <w:sz w:val="24"/>
              </w:rPr>
              <w:t>外触发</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工作方式</w:t>
            </w:r>
            <w:r>
              <w:rPr>
                <w:rFonts w:ascii="仿宋_GB2312" w:hAnsi="仿宋_GB2312" w:cs="仿宋_GB2312" w:eastAsia="仿宋_GB2312"/>
                <w:sz w:val="24"/>
              </w:rPr>
              <w:t>：</w:t>
            </w:r>
            <w:r>
              <w:rPr>
                <w:rFonts w:ascii="仿宋_GB2312" w:hAnsi="仿宋_GB2312" w:cs="仿宋_GB2312" w:eastAsia="仿宋_GB2312"/>
                <w:sz w:val="24"/>
              </w:rPr>
              <w:t>单帧采集</w:t>
            </w:r>
            <w:r>
              <w:rPr>
                <w:rFonts w:ascii="仿宋_GB2312" w:hAnsi="仿宋_GB2312" w:cs="仿宋_GB2312" w:eastAsia="仿宋_GB2312"/>
                <w:sz w:val="24"/>
              </w:rPr>
              <w:t>,</w:t>
            </w:r>
            <w:r>
              <w:rPr>
                <w:rFonts w:ascii="仿宋_GB2312" w:hAnsi="仿宋_GB2312" w:cs="仿宋_GB2312" w:eastAsia="仿宋_GB2312"/>
                <w:sz w:val="24"/>
              </w:rPr>
              <w:t>连续采集</w:t>
            </w:r>
            <w:r>
              <w:rPr>
                <w:rFonts w:ascii="仿宋_GB2312" w:hAnsi="仿宋_GB2312" w:cs="仿宋_GB2312" w:eastAsia="仿宋_GB2312"/>
                <w:sz w:val="24"/>
              </w:rPr>
              <w:t>,</w:t>
            </w:r>
            <w:r>
              <w:rPr>
                <w:rFonts w:ascii="仿宋_GB2312" w:hAnsi="仿宋_GB2312" w:cs="仿宋_GB2312" w:eastAsia="仿宋_GB2312"/>
                <w:sz w:val="24"/>
              </w:rPr>
              <w:t>软触发采集</w:t>
            </w:r>
            <w:r>
              <w:rPr>
                <w:rFonts w:ascii="仿宋_GB2312" w:hAnsi="仿宋_GB2312" w:cs="仿宋_GB2312" w:eastAsia="仿宋_GB2312"/>
                <w:sz w:val="24"/>
              </w:rPr>
              <w:t>,</w:t>
            </w:r>
            <w:r>
              <w:rPr>
                <w:rFonts w:ascii="仿宋_GB2312" w:hAnsi="仿宋_GB2312" w:cs="仿宋_GB2312" w:eastAsia="仿宋_GB2312"/>
                <w:sz w:val="24"/>
              </w:rPr>
              <w:t>外触发采集</w:t>
            </w:r>
            <w:r>
              <w:rPr>
                <w:rFonts w:ascii="仿宋_GB2312" w:hAnsi="仿宋_GB2312" w:cs="仿宋_GB2312" w:eastAsia="仿宋_GB2312"/>
                <w:sz w:val="24"/>
              </w:rPr>
              <w:t>,</w:t>
            </w:r>
            <w:r>
              <w:rPr>
                <w:rFonts w:ascii="仿宋_GB2312" w:hAnsi="仿宋_GB2312" w:cs="仿宋_GB2312" w:eastAsia="仿宋_GB2312"/>
                <w:sz w:val="24"/>
              </w:rPr>
              <w:t>突发采集</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帧率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20fps</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变倍镜头</w:t>
            </w:r>
            <w:r>
              <w:rPr>
                <w:rFonts w:ascii="仿宋_GB2312" w:hAnsi="仿宋_GB2312" w:cs="仿宋_GB2312" w:eastAsia="仿宋_GB2312"/>
                <w:sz w:val="24"/>
              </w:rPr>
              <w:t>：</w:t>
            </w:r>
            <w:r>
              <w:rPr>
                <w:rFonts w:ascii="仿宋_GB2312" w:hAnsi="仿宋_GB2312" w:cs="仿宋_GB2312" w:eastAsia="仿宋_GB2312"/>
                <w:sz w:val="24"/>
              </w:rPr>
              <w:t>0.7X-4.5X</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最近摄距</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100</w:t>
            </w:r>
            <w:r>
              <w:rPr>
                <w:rFonts w:ascii="仿宋_GB2312" w:hAnsi="仿宋_GB2312" w:cs="仿宋_GB2312" w:eastAsia="仿宋_GB2312"/>
                <w:sz w:val="24"/>
              </w:rPr>
              <w:t>mm</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工作温度</w:t>
            </w:r>
            <w:r>
              <w:rPr>
                <w:rFonts w:ascii="仿宋_GB2312" w:hAnsi="仿宋_GB2312" w:cs="仿宋_GB2312" w:eastAsia="仿宋_GB2312"/>
                <w:sz w:val="24"/>
              </w:rPr>
              <w:t>：</w:t>
            </w:r>
            <w:r>
              <w:rPr>
                <w:rFonts w:ascii="仿宋_GB2312" w:hAnsi="仿宋_GB2312" w:cs="仿宋_GB2312" w:eastAsia="仿宋_GB2312"/>
                <w:sz w:val="24"/>
              </w:rPr>
              <w:t>0-45℃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观墨相机</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像元尺寸</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3.45×3.45μm</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分辨率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1440*1080</w:t>
            </w:r>
            <w:r>
              <w:rPr>
                <w:rFonts w:ascii="仿宋_GB2312" w:hAnsi="仿宋_GB2312" w:cs="仿宋_GB2312" w:eastAsia="仿宋_GB2312"/>
                <w:sz w:val="24"/>
              </w:rPr>
              <w:t>：</w:t>
            </w:r>
            <w:r>
              <w:rPr>
                <w:rFonts w:ascii="仿宋_GB2312" w:hAnsi="仿宋_GB2312" w:cs="仿宋_GB2312" w:eastAsia="仿宋_GB2312"/>
                <w:sz w:val="24"/>
              </w:rPr>
              <w:t>黑白相机</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同步方式</w:t>
            </w:r>
            <w:r>
              <w:rPr>
                <w:rFonts w:ascii="仿宋_GB2312" w:hAnsi="仿宋_GB2312" w:cs="仿宋_GB2312" w:eastAsia="仿宋_GB2312"/>
                <w:sz w:val="24"/>
              </w:rPr>
              <w:t>：</w:t>
            </w:r>
            <w:r>
              <w:rPr>
                <w:rFonts w:ascii="仿宋_GB2312" w:hAnsi="仿宋_GB2312" w:cs="仿宋_GB2312" w:eastAsia="仿宋_GB2312"/>
                <w:sz w:val="24"/>
              </w:rPr>
              <w:t>软触发</w:t>
            </w:r>
            <w:r>
              <w:rPr>
                <w:rFonts w:ascii="仿宋_GB2312" w:hAnsi="仿宋_GB2312" w:cs="仿宋_GB2312" w:eastAsia="仿宋_GB2312"/>
                <w:sz w:val="24"/>
              </w:rPr>
              <w:t>,</w:t>
            </w:r>
            <w:r>
              <w:rPr>
                <w:rFonts w:ascii="仿宋_GB2312" w:hAnsi="仿宋_GB2312" w:cs="仿宋_GB2312" w:eastAsia="仿宋_GB2312"/>
                <w:sz w:val="24"/>
              </w:rPr>
              <w:t>外触发</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工作方式</w:t>
            </w:r>
            <w:r>
              <w:rPr>
                <w:rFonts w:ascii="仿宋_GB2312" w:hAnsi="仿宋_GB2312" w:cs="仿宋_GB2312" w:eastAsia="仿宋_GB2312"/>
                <w:sz w:val="24"/>
              </w:rPr>
              <w:t>：</w:t>
            </w:r>
            <w:r>
              <w:rPr>
                <w:rFonts w:ascii="仿宋_GB2312" w:hAnsi="仿宋_GB2312" w:cs="仿宋_GB2312" w:eastAsia="仿宋_GB2312"/>
                <w:sz w:val="24"/>
              </w:rPr>
              <w:t>单帧采集</w:t>
            </w:r>
            <w:r>
              <w:rPr>
                <w:rFonts w:ascii="仿宋_GB2312" w:hAnsi="仿宋_GB2312" w:cs="仿宋_GB2312" w:eastAsia="仿宋_GB2312"/>
                <w:sz w:val="24"/>
              </w:rPr>
              <w:t>,</w:t>
            </w:r>
            <w:r>
              <w:rPr>
                <w:rFonts w:ascii="仿宋_GB2312" w:hAnsi="仿宋_GB2312" w:cs="仿宋_GB2312" w:eastAsia="仿宋_GB2312"/>
                <w:sz w:val="24"/>
              </w:rPr>
              <w:t>连续采集</w:t>
            </w:r>
            <w:r>
              <w:rPr>
                <w:rFonts w:ascii="仿宋_GB2312" w:hAnsi="仿宋_GB2312" w:cs="仿宋_GB2312" w:eastAsia="仿宋_GB2312"/>
                <w:sz w:val="24"/>
              </w:rPr>
              <w:t>,</w:t>
            </w:r>
            <w:r>
              <w:rPr>
                <w:rFonts w:ascii="仿宋_GB2312" w:hAnsi="仿宋_GB2312" w:cs="仿宋_GB2312" w:eastAsia="仿宋_GB2312"/>
                <w:sz w:val="24"/>
              </w:rPr>
              <w:t>软触发采集</w:t>
            </w:r>
            <w:r>
              <w:rPr>
                <w:rFonts w:ascii="仿宋_GB2312" w:hAnsi="仿宋_GB2312" w:cs="仿宋_GB2312" w:eastAsia="仿宋_GB2312"/>
                <w:sz w:val="24"/>
              </w:rPr>
              <w:t>,</w:t>
            </w:r>
            <w:r>
              <w:rPr>
                <w:rFonts w:ascii="仿宋_GB2312" w:hAnsi="仿宋_GB2312" w:cs="仿宋_GB2312" w:eastAsia="仿宋_GB2312"/>
                <w:sz w:val="24"/>
              </w:rPr>
              <w:t>外触发采集</w:t>
            </w:r>
            <w:r>
              <w:rPr>
                <w:rFonts w:ascii="仿宋_GB2312" w:hAnsi="仿宋_GB2312" w:cs="仿宋_GB2312" w:eastAsia="仿宋_GB2312"/>
                <w:sz w:val="24"/>
              </w:rPr>
              <w:t>,</w:t>
            </w:r>
            <w:r>
              <w:rPr>
                <w:rFonts w:ascii="仿宋_GB2312" w:hAnsi="仿宋_GB2312" w:cs="仿宋_GB2312" w:eastAsia="仿宋_GB2312"/>
                <w:sz w:val="24"/>
              </w:rPr>
              <w:t>突发采集</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帧率</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20fps</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放大倍率</w:t>
            </w:r>
            <w:r>
              <w:rPr>
                <w:rFonts w:ascii="仿宋_GB2312" w:hAnsi="仿宋_GB2312" w:cs="仿宋_GB2312" w:eastAsia="仿宋_GB2312"/>
                <w:sz w:val="24"/>
              </w:rPr>
              <w:t>β(X)</w:t>
            </w:r>
            <w:r>
              <w:rPr>
                <w:rFonts w:ascii="仿宋_GB2312" w:hAnsi="仿宋_GB2312" w:cs="仿宋_GB2312" w:eastAsia="仿宋_GB2312"/>
                <w:sz w:val="24"/>
              </w:rPr>
              <w:t>≥</w:t>
            </w:r>
            <w:r>
              <w:rPr>
                <w:rFonts w:ascii="仿宋_GB2312" w:hAnsi="仿宋_GB2312" w:cs="仿宋_GB2312" w:eastAsia="仿宋_GB2312"/>
                <w:sz w:val="24"/>
              </w:rPr>
              <w:t>4.0</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像方</w:t>
            </w:r>
            <w:r>
              <w:rPr>
                <w:rFonts w:ascii="仿宋_GB2312" w:hAnsi="仿宋_GB2312" w:cs="仿宋_GB2312" w:eastAsia="仿宋_GB2312"/>
                <w:sz w:val="24"/>
              </w:rPr>
              <w:t>F/#</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12.1</w:t>
            </w:r>
          </w:p>
          <w:p>
            <w:pPr>
              <w:pStyle w:val="null3"/>
              <w:jc w:val="both"/>
            </w:pPr>
            <w:r>
              <w:rPr>
                <w:rFonts w:ascii="仿宋_GB2312" w:hAnsi="仿宋_GB2312" w:cs="仿宋_GB2312" w:eastAsia="仿宋_GB2312"/>
                <w:sz w:val="24"/>
              </w:rPr>
              <w:t>十二、</w:t>
            </w:r>
            <w:r>
              <w:rPr>
                <w:rFonts w:ascii="仿宋_GB2312" w:hAnsi="仿宋_GB2312" w:cs="仿宋_GB2312" w:eastAsia="仿宋_GB2312"/>
                <w:sz w:val="24"/>
              </w:rPr>
              <w:t>打印功能</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打印工位数：</w:t>
            </w:r>
            <w:r>
              <w:rPr>
                <w:rFonts w:ascii="仿宋_GB2312" w:hAnsi="仿宋_GB2312" w:cs="仿宋_GB2312" w:eastAsia="仿宋_GB2312"/>
                <w:sz w:val="24"/>
              </w:rPr>
              <w:t>≥</w:t>
            </w:r>
            <w:r>
              <w:rPr>
                <w:rFonts w:ascii="仿宋_GB2312" w:hAnsi="仿宋_GB2312" w:cs="仿宋_GB2312" w:eastAsia="仿宋_GB2312"/>
                <w:sz w:val="24"/>
              </w:rPr>
              <w:t>2</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具备直写打印功能；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可选直写最小针头直径</w:t>
            </w:r>
            <w:r>
              <w:rPr>
                <w:rFonts w:ascii="仿宋_GB2312" w:hAnsi="仿宋_GB2312" w:cs="仿宋_GB2312" w:eastAsia="仿宋_GB2312"/>
                <w:sz w:val="24"/>
              </w:rPr>
              <w:t>≤</w:t>
            </w:r>
            <w:r>
              <w:rPr>
                <w:rFonts w:ascii="仿宋_GB2312" w:hAnsi="仿宋_GB2312" w:cs="仿宋_GB2312" w:eastAsia="仿宋_GB2312"/>
                <w:sz w:val="24"/>
              </w:rPr>
              <w:t>0.1mm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具备单孔压电喷墨打印功能，需配置国产压电喷墨系统及打印头；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配备单孔压电喷头</w:t>
            </w:r>
            <w:r>
              <w:rPr>
                <w:rFonts w:ascii="仿宋_GB2312" w:hAnsi="仿宋_GB2312" w:cs="仿宋_GB2312" w:eastAsia="仿宋_GB2312"/>
                <w:sz w:val="24"/>
              </w:rPr>
              <w:t>直径</w:t>
            </w:r>
            <w:r>
              <w:rPr>
                <w:rFonts w:ascii="仿宋_GB2312" w:hAnsi="仿宋_GB2312" w:cs="仿宋_GB2312" w:eastAsia="仿宋_GB2312"/>
                <w:sz w:val="24"/>
              </w:rPr>
              <w:t>，</w:t>
            </w:r>
            <w:r>
              <w:rPr>
                <w:rFonts w:ascii="仿宋_GB2312" w:hAnsi="仿宋_GB2312" w:cs="仿宋_GB2312" w:eastAsia="仿宋_GB2312"/>
                <w:sz w:val="24"/>
              </w:rPr>
              <w:t>20-80μm</w:t>
            </w:r>
            <w:r>
              <w:rPr>
                <w:rFonts w:ascii="仿宋_GB2312" w:hAnsi="仿宋_GB2312" w:cs="仿宋_GB2312" w:eastAsia="仿宋_GB2312"/>
                <w:sz w:val="24"/>
              </w:rPr>
              <w:t>可选，</w:t>
            </w:r>
            <w:r>
              <w:rPr>
                <w:rFonts w:ascii="仿宋_GB2312" w:hAnsi="仿宋_GB2312" w:cs="仿宋_GB2312" w:eastAsia="仿宋_GB2312"/>
                <w:sz w:val="24"/>
              </w:rPr>
              <w:t>最小喷墨液滴</w:t>
            </w:r>
            <w:r>
              <w:rPr>
                <w:rFonts w:ascii="仿宋_GB2312" w:hAnsi="仿宋_GB2312" w:cs="仿宋_GB2312" w:eastAsia="仿宋_GB2312"/>
                <w:sz w:val="24"/>
              </w:rPr>
              <w:t>≤</w:t>
            </w:r>
            <w:r>
              <w:rPr>
                <w:rFonts w:ascii="仿宋_GB2312" w:hAnsi="仿宋_GB2312" w:cs="仿宋_GB2312" w:eastAsia="仿宋_GB2312"/>
                <w:sz w:val="24"/>
              </w:rPr>
              <w:t>50pL</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具备</w:t>
            </w:r>
            <w:r>
              <w:rPr>
                <w:rFonts w:ascii="仿宋_GB2312" w:hAnsi="仿宋_GB2312" w:cs="仿宋_GB2312" w:eastAsia="仿宋_GB2312"/>
                <w:sz w:val="24"/>
              </w:rPr>
              <w:t>UV</w:t>
            </w:r>
            <w:r>
              <w:rPr>
                <w:rFonts w:ascii="仿宋_GB2312" w:hAnsi="仿宋_GB2312" w:cs="仿宋_GB2312" w:eastAsia="仿宋_GB2312"/>
                <w:sz w:val="24"/>
              </w:rPr>
              <w:t>固化功能；</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具备基板加热功能，加热功率</w:t>
            </w:r>
            <w:r>
              <w:rPr>
                <w:rFonts w:ascii="仿宋_GB2312" w:hAnsi="仿宋_GB2312" w:cs="仿宋_GB2312" w:eastAsia="仿宋_GB2312"/>
                <w:sz w:val="24"/>
              </w:rPr>
              <w:t>≥</w:t>
            </w:r>
            <w:r>
              <w:rPr>
                <w:rFonts w:ascii="仿宋_GB2312" w:hAnsi="仿宋_GB2312" w:cs="仿宋_GB2312" w:eastAsia="仿宋_GB2312"/>
                <w:sz w:val="24"/>
              </w:rPr>
              <w:t>300W</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具备热烧结功能；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具备墨滴观测模块，可在机观察打印头状态，测量墨滴直径</w:t>
            </w:r>
            <w:r>
              <w:rPr>
                <w:rFonts w:ascii="仿宋_GB2312" w:hAnsi="仿宋_GB2312" w:cs="仿宋_GB2312" w:eastAsia="仿宋_GB2312"/>
                <w:sz w:val="24"/>
              </w:rPr>
              <w:t>、</w:t>
            </w:r>
            <w:r>
              <w:rPr>
                <w:rFonts w:ascii="仿宋_GB2312" w:hAnsi="仿宋_GB2312" w:cs="仿宋_GB2312" w:eastAsia="仿宋_GB2312"/>
                <w:sz w:val="24"/>
              </w:rPr>
              <w:t>体积及下落速度</w:t>
            </w:r>
            <w:r>
              <w:rPr>
                <w:rFonts w:ascii="仿宋_GB2312" w:hAnsi="仿宋_GB2312" w:cs="仿宋_GB2312" w:eastAsia="仿宋_GB2312"/>
                <w:sz w:val="24"/>
              </w:rPr>
              <w:t>等</w:t>
            </w:r>
            <w:r>
              <w:rPr>
                <w:rFonts w:ascii="仿宋_GB2312" w:hAnsi="仿宋_GB2312" w:cs="仿宋_GB2312" w:eastAsia="仿宋_GB2312"/>
                <w:sz w:val="24"/>
              </w:rPr>
              <w:t>参数</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配备标准工艺包及打印头配件；</w:t>
            </w:r>
          </w:p>
          <w:p>
            <w:pPr>
              <w:pStyle w:val="null3"/>
              <w:jc w:val="both"/>
            </w:pPr>
            <w:r>
              <w:rPr>
                <w:rFonts w:ascii="仿宋_GB2312" w:hAnsi="仿宋_GB2312" w:cs="仿宋_GB2312" w:eastAsia="仿宋_GB2312"/>
                <w:sz w:val="24"/>
              </w:rPr>
              <w:t>十</w:t>
            </w:r>
            <w:r>
              <w:rPr>
                <w:rFonts w:ascii="仿宋_GB2312" w:hAnsi="仿宋_GB2312" w:cs="仿宋_GB2312" w:eastAsia="仿宋_GB2312"/>
                <w:sz w:val="24"/>
              </w:rPr>
              <w:t>三、</w:t>
            </w:r>
            <w:r>
              <w:rPr>
                <w:rFonts w:ascii="仿宋_GB2312" w:hAnsi="仿宋_GB2312" w:cs="仿宋_GB2312" w:eastAsia="仿宋_GB2312"/>
                <w:sz w:val="24"/>
              </w:rPr>
              <w:t>成型能力</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直写打印最小线宽</w:t>
            </w:r>
            <w:r>
              <w:rPr>
                <w:rFonts w:ascii="仿宋_GB2312" w:hAnsi="仿宋_GB2312" w:cs="仿宋_GB2312" w:eastAsia="仿宋_GB2312"/>
                <w:sz w:val="24"/>
              </w:rPr>
              <w:t>200</w:t>
            </w:r>
            <w:r>
              <w:rPr>
                <w:rFonts w:ascii="仿宋_GB2312" w:hAnsi="仿宋_GB2312" w:cs="仿宋_GB2312" w:eastAsia="仿宋_GB2312"/>
                <w:sz w:val="24"/>
              </w:rPr>
              <w:t>μm</w:t>
            </w:r>
            <w:r>
              <w:rPr>
                <w:rFonts w:ascii="仿宋_GB2312" w:hAnsi="仿宋_GB2312" w:cs="仿宋_GB2312" w:eastAsia="仿宋_GB2312"/>
                <w:sz w:val="24"/>
              </w:rPr>
              <w:t>±</w:t>
            </w:r>
            <w:r>
              <w:rPr>
                <w:rFonts w:ascii="仿宋_GB2312" w:hAnsi="仿宋_GB2312" w:cs="仿宋_GB2312" w:eastAsia="仿宋_GB2312"/>
                <w:sz w:val="24"/>
              </w:rPr>
              <w:t>20μm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喷墨打印最小线宽</w:t>
            </w:r>
            <w:r>
              <w:rPr>
                <w:rFonts w:ascii="仿宋_GB2312" w:hAnsi="仿宋_GB2312" w:cs="仿宋_GB2312" w:eastAsia="仿宋_GB2312"/>
                <w:sz w:val="24"/>
              </w:rPr>
              <w:t>100</w:t>
            </w:r>
            <w:r>
              <w:rPr>
                <w:rFonts w:ascii="仿宋_GB2312" w:hAnsi="仿宋_GB2312" w:cs="仿宋_GB2312" w:eastAsia="仿宋_GB2312"/>
                <w:sz w:val="24"/>
              </w:rPr>
              <w:t>μm</w:t>
            </w:r>
            <w:r>
              <w:rPr>
                <w:rFonts w:ascii="仿宋_GB2312" w:hAnsi="仿宋_GB2312" w:cs="仿宋_GB2312" w:eastAsia="仿宋_GB2312"/>
                <w:sz w:val="24"/>
              </w:rPr>
              <w:t>±</w:t>
            </w:r>
            <w:r>
              <w:rPr>
                <w:rFonts w:ascii="仿宋_GB2312" w:hAnsi="仿宋_GB2312" w:cs="仿宋_GB2312" w:eastAsia="仿宋_GB2312"/>
                <w:sz w:val="24"/>
              </w:rPr>
              <w:t>30μm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最小曲率半径满足：打印电路的</w:t>
            </w:r>
            <w:r>
              <w:rPr>
                <w:rFonts w:ascii="仿宋_GB2312" w:hAnsi="仿宋_GB2312" w:cs="仿宋_GB2312" w:eastAsia="仿宋_GB2312"/>
                <w:sz w:val="24"/>
              </w:rPr>
              <w:t xml:space="preserve">Rmin </w:t>
            </w:r>
            <w:r>
              <w:rPr>
                <w:rFonts w:ascii="仿宋_GB2312" w:hAnsi="仿宋_GB2312" w:cs="仿宋_GB2312" w:eastAsia="仿宋_GB2312"/>
                <w:sz w:val="24"/>
              </w:rPr>
              <w:t>≤</w:t>
            </w:r>
            <w:r>
              <w:rPr>
                <w:rFonts w:ascii="仿宋_GB2312" w:hAnsi="仿宋_GB2312" w:cs="仿宋_GB2312" w:eastAsia="仿宋_GB2312"/>
                <w:sz w:val="24"/>
              </w:rPr>
              <w:t>30mm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具备打印曲面垂直互连结构能力</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打印金属层</w:t>
            </w:r>
            <w:r>
              <w:rPr>
                <w:rFonts w:ascii="仿宋_GB2312" w:hAnsi="仿宋_GB2312" w:cs="仿宋_GB2312" w:eastAsia="仿宋_GB2312"/>
                <w:sz w:val="24"/>
              </w:rPr>
              <w:t>厚度</w:t>
            </w:r>
            <w:r>
              <w:rPr>
                <w:rFonts w:ascii="仿宋_GB2312" w:hAnsi="仿宋_GB2312" w:cs="仿宋_GB2312" w:eastAsia="仿宋_GB2312"/>
                <w:sz w:val="24"/>
              </w:rPr>
              <w:t>误差</w:t>
            </w:r>
            <w:r>
              <w:rPr>
                <w:rFonts w:ascii="仿宋_GB2312" w:hAnsi="仿宋_GB2312" w:cs="仿宋_GB2312" w:eastAsia="仿宋_GB2312"/>
                <w:sz w:val="24"/>
              </w:rPr>
              <w:t>≤</w:t>
            </w:r>
            <w:r>
              <w:rPr>
                <w:rFonts w:ascii="仿宋_GB2312" w:hAnsi="仿宋_GB2312" w:cs="仿宋_GB2312" w:eastAsia="仿宋_GB2312"/>
                <w:sz w:val="24"/>
              </w:rPr>
              <w:t>10%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十四、</w:t>
            </w:r>
            <w:r>
              <w:rPr>
                <w:rFonts w:ascii="仿宋_GB2312" w:hAnsi="仿宋_GB2312" w:cs="仿宋_GB2312" w:eastAsia="仿宋_GB2312"/>
                <w:sz w:val="24"/>
              </w:rPr>
              <w:t>基底加热模块</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额</w:t>
            </w:r>
            <w:r>
              <w:rPr>
                <w:rFonts w:ascii="仿宋_GB2312" w:hAnsi="仿宋_GB2312" w:cs="仿宋_GB2312" w:eastAsia="仿宋_GB2312"/>
                <w:sz w:val="24"/>
              </w:rPr>
              <w:t>定</w:t>
            </w:r>
            <w:r>
              <w:rPr>
                <w:rFonts w:ascii="仿宋_GB2312" w:hAnsi="仿宋_GB2312" w:cs="仿宋_GB2312" w:eastAsia="仿宋_GB2312"/>
                <w:sz w:val="24"/>
              </w:rPr>
              <w:t>功率：</w:t>
            </w:r>
            <w:r>
              <w:rPr>
                <w:rFonts w:ascii="仿宋_GB2312" w:hAnsi="仿宋_GB2312" w:cs="仿宋_GB2312" w:eastAsia="仿宋_GB2312"/>
                <w:sz w:val="24"/>
              </w:rPr>
              <w:t>≥</w:t>
            </w:r>
            <w:r>
              <w:rPr>
                <w:rFonts w:ascii="仿宋_GB2312" w:hAnsi="仿宋_GB2312" w:cs="仿宋_GB2312" w:eastAsia="仿宋_GB2312"/>
                <w:sz w:val="24"/>
              </w:rPr>
              <w:t>300W</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工</w:t>
            </w:r>
            <w:r>
              <w:rPr>
                <w:rFonts w:ascii="仿宋_GB2312" w:hAnsi="仿宋_GB2312" w:cs="仿宋_GB2312" w:eastAsia="仿宋_GB2312"/>
                <w:sz w:val="24"/>
              </w:rPr>
              <w:t>作电源：</w:t>
            </w:r>
            <w:r>
              <w:rPr>
                <w:rFonts w:ascii="仿宋_GB2312" w:hAnsi="仿宋_GB2312" w:cs="仿宋_GB2312" w:eastAsia="仿宋_GB2312"/>
                <w:sz w:val="24"/>
              </w:rPr>
              <w:t>AC220V</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采样速度：</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秒</w:t>
            </w:r>
            <w:r>
              <w:rPr>
                <w:rFonts w:ascii="仿宋_GB2312" w:hAnsi="仿宋_GB2312" w:cs="仿宋_GB2312" w:eastAsia="仿宋_GB2312"/>
                <w:sz w:val="24"/>
              </w:rPr>
              <w:t>/</w:t>
            </w:r>
            <w:r>
              <w:rPr>
                <w:rFonts w:ascii="仿宋_GB2312" w:hAnsi="仿宋_GB2312" w:cs="仿宋_GB2312" w:eastAsia="仿宋_GB2312"/>
                <w:sz w:val="24"/>
              </w:rPr>
              <w:t>次</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环境温度：</w:t>
            </w:r>
            <w:r>
              <w:rPr>
                <w:rFonts w:ascii="仿宋_GB2312" w:hAnsi="仿宋_GB2312" w:cs="仿宋_GB2312" w:eastAsia="仿宋_GB2312"/>
                <w:sz w:val="24"/>
              </w:rPr>
              <w:t>-10~50.0℃</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环境湿度：</w:t>
            </w:r>
            <w:r>
              <w:rPr>
                <w:rFonts w:ascii="仿宋_GB2312" w:hAnsi="仿宋_GB2312" w:cs="仿宋_GB2312" w:eastAsia="仿宋_GB2312"/>
                <w:sz w:val="24"/>
              </w:rPr>
              <w:t>10~85%RH</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报警</w:t>
            </w:r>
            <w:r>
              <w:rPr>
                <w:rFonts w:ascii="仿宋_GB2312" w:hAnsi="仿宋_GB2312" w:cs="仿宋_GB2312" w:eastAsia="仿宋_GB2312"/>
                <w:sz w:val="24"/>
              </w:rPr>
              <w:t>方</w:t>
            </w:r>
            <w:r>
              <w:rPr>
                <w:rFonts w:ascii="仿宋_GB2312" w:hAnsi="仿宋_GB2312" w:cs="仿宋_GB2312" w:eastAsia="仿宋_GB2312"/>
                <w:sz w:val="24"/>
              </w:rPr>
              <w:t>式：上限报警与下限报警两组公共报警输出</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控制输出：</w:t>
            </w:r>
            <w:r>
              <w:rPr>
                <w:rFonts w:ascii="仿宋_GB2312" w:hAnsi="仿宋_GB2312" w:cs="仿宋_GB2312" w:eastAsia="仿宋_GB2312"/>
                <w:sz w:val="24"/>
              </w:rPr>
              <w:t>4</w:t>
            </w:r>
            <w:r>
              <w:rPr>
                <w:rFonts w:ascii="仿宋_GB2312" w:hAnsi="仿宋_GB2312" w:cs="仿宋_GB2312" w:eastAsia="仿宋_GB2312"/>
                <w:sz w:val="24"/>
              </w:rPr>
              <w:t>路</w:t>
            </w:r>
            <w:r>
              <w:rPr>
                <w:rFonts w:ascii="仿宋_GB2312" w:hAnsi="仿宋_GB2312" w:cs="仿宋_GB2312" w:eastAsia="仿宋_GB2312"/>
                <w:sz w:val="24"/>
              </w:rPr>
              <w:t>PID</w:t>
            </w:r>
            <w:r>
              <w:rPr>
                <w:rFonts w:ascii="仿宋_GB2312" w:hAnsi="仿宋_GB2312" w:cs="仿宋_GB2312" w:eastAsia="仿宋_GB2312"/>
                <w:sz w:val="24"/>
              </w:rPr>
              <w:t>调节或报警输出（可</w:t>
            </w:r>
            <w:r>
              <w:rPr>
                <w:rFonts w:ascii="仿宋_GB2312" w:hAnsi="仿宋_GB2312" w:cs="仿宋_GB2312" w:eastAsia="仿宋_GB2312"/>
                <w:sz w:val="24"/>
              </w:rPr>
              <w:t>自</w:t>
            </w:r>
            <w:r>
              <w:rPr>
                <w:rFonts w:ascii="仿宋_GB2312" w:hAnsi="仿宋_GB2312" w:cs="仿宋_GB2312" w:eastAsia="仿宋_GB2312"/>
                <w:sz w:val="24"/>
              </w:rPr>
              <w:t>定义输出）</w:t>
            </w:r>
          </w:p>
          <w:p>
            <w:pPr>
              <w:pStyle w:val="null3"/>
            </w:pPr>
            <w:r>
              <w:rPr>
                <w:rFonts w:ascii="仿宋_GB2312" w:hAnsi="仿宋_GB2312" w:cs="仿宋_GB2312" w:eastAsia="仿宋_GB2312"/>
                <w:sz w:val="24"/>
              </w:rPr>
              <w:t>8.</w:t>
            </w:r>
            <w:r>
              <w:rPr>
                <w:rFonts w:ascii="仿宋_GB2312" w:hAnsi="仿宋_GB2312" w:cs="仿宋_GB2312" w:eastAsia="仿宋_GB2312"/>
                <w:sz w:val="24"/>
              </w:rPr>
              <w:t>通讯接</w:t>
            </w:r>
            <w:r>
              <w:rPr>
                <w:rFonts w:ascii="仿宋_GB2312" w:hAnsi="仿宋_GB2312" w:cs="仿宋_GB2312" w:eastAsia="仿宋_GB2312"/>
                <w:sz w:val="24"/>
              </w:rPr>
              <w:t>口</w:t>
            </w:r>
            <w:r>
              <w:rPr>
                <w:rFonts w:ascii="仿宋_GB2312" w:hAnsi="仿宋_GB2312" w:cs="仿宋_GB2312" w:eastAsia="仿宋_GB2312"/>
                <w:sz w:val="24"/>
              </w:rPr>
              <w:t>：</w:t>
            </w:r>
            <w:r>
              <w:rPr>
                <w:rFonts w:ascii="仿宋_GB2312" w:hAnsi="仿宋_GB2312" w:cs="仿宋_GB2312" w:eastAsia="仿宋_GB2312"/>
                <w:sz w:val="24"/>
              </w:rPr>
              <w:t>RS485</w:t>
            </w:r>
            <w:r>
              <w:rPr>
                <w:rFonts w:ascii="仿宋_GB2312" w:hAnsi="仿宋_GB2312" w:cs="仿宋_GB2312" w:eastAsia="仿宋_GB2312"/>
                <w:sz w:val="24"/>
              </w:rPr>
              <w:t>标准</w:t>
            </w:r>
            <w:r>
              <w:rPr>
                <w:rFonts w:ascii="仿宋_GB2312" w:hAnsi="仿宋_GB2312" w:cs="仿宋_GB2312" w:eastAsia="仿宋_GB2312"/>
                <w:sz w:val="24"/>
              </w:rPr>
              <w:t>MODBUSRTU</w:t>
            </w:r>
            <w:r>
              <w:rPr>
                <w:rFonts w:ascii="仿宋_GB2312" w:hAnsi="仿宋_GB2312" w:cs="仿宋_GB2312" w:eastAsia="仿宋_GB2312"/>
                <w:sz w:val="24"/>
              </w:rPr>
              <w:t>通讯协议。</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合同签订之日起60天内完成供货、安装、调试并交付使用。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西安理工大学金花校区学科2号楼（以采购人指定位置为准）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【合同签订后5个工作日内，甲方向乙方支付合同总价的40%。（以此为准）】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【设备运抵甲方指定地点并经甲方初步查验无误后7个工作日内，甲方向乙方预付合同总价的30%。（以此为准）】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【设备安装调试完成，经甲方验收合格并签署《验收合格报告》后，乙方开具全额合法有效的增值税专用发票，甲方7个工作日内向乙方支付合同总价的30%。（以此为准）】</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（1）验收标准：中标供应商货物经过双方检验认可后，签署验收报告，产品保修期自验收合格之日起算，由中标供应商提供产品保修文件。 当满足以下条件时，采购人才向中标供应商签发货物验收报告： ①中标供应商已按照合同规定提供了全部产品及完整的技术资料。 ②货物符合招标文件和投标文件技术规格要求，性能满足要求。 ③货物具备产品合格证。 （2）验收依据 招标文件、投标文件及技术澄清文件（函））； （3）验收流程 ①到货初检（采购人、中标人共同参与）： 检查外包装完整性、防伪标识、运输损伤情况； 核对货物型号、数量、规格是否与合同一致； 检查随机文件（合格证、说明书、保修卡等）。 ②安装调试验收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包装运输要求：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产品质保：所有设备免费质保期不低于2年。质保期自甲方在货物质量验收合格之日起计算。质保期内出现任何非人为故意损坏的质量问题，由乙方包换或包退，并承担调换或退货的全部费用。 质保要求：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（4）质保服务：保修期内由中标人免费质保，采购人报修后按要求投标人必须响应，否则将依据有关法律、法规进行追偿。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【一】用料说明：各种用料符合国标，材料使用功能，且强度、美观度大于或等于采购要求。 【二】采购标的的专用工具、备品备件、安装调试及配套工程、质量保证、售后服务等要求： （1）专用工具及备件 专用工具：附带设备维护常用工具箱； 备品备件：无 （2）安装调试要求 安装标准：符合一般机电设备安装要求； 调试周期：货到现场安装完成后7个工作日内完成 人员培训：设备调试完成后1个月内，在设备安装地提供不少于2次的设备使用培训，并提供操作手册等培训资料。 （3）配套工程 投标人负责设备安装、调试所需全部工作，包含安装设备所需叉车及各种工具等。 （4）售后服务 响应时限：工作日内供应商2小时响应，24小时内提供解决方案，72小时内解决故障。 【三】纸质投标文件要求： （1）中标单位应在中标结果公告发布后5个工作日内提供纸质投标文件三份（正本壹份、副本贰份，分别胶装），投标文件需包含目录、无少页、缺页、连续页码（或单独使用打码器打码）。 （2）递交地址：陕西省西安市曲江新区雁翔路3269号旺座曲江D座30层，联系人：王工，联系电话：15091632950。 （3）中标单位应保持投标文件纸质版内容与交易系统上传电子版内容完全一致，否则将承担一切法律责任。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法人提供经审计的2024或2025年度的财务报告（成立时间至递交投标文件截止时间不足一年的可提供成立后任意时段的资产负债表）或投标文件递交截止时间前六个月内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法人提供投标文件递交截止时间前一年内至少一个月依法缴纳税收的相关凭据（时间以税款所属日期为准，凭据应有税务机关或代收机关的公章或业务专用章）；其他组织和自然人提供缴纳税收的凭据；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投标文件递交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法定代表人授权书、法定代表人身份证明合格</w:t>
            </w:r>
          </w:p>
        </w:tc>
        <w:tc>
          <w:tcPr>
            <w:tcW w:type="dxa" w:w="3322"/>
          </w:tcPr>
          <w:p>
            <w:pPr>
              <w:pStyle w:val="null3"/>
            </w:pPr>
            <w:r>
              <w:rPr>
                <w:rFonts w:ascii="仿宋_GB2312" w:hAnsi="仿宋_GB2312" w:cs="仿宋_GB2312" w:eastAsia="仿宋_GB2312"/>
              </w:rPr>
              <w:t>提供合格的法定代表人授权书（附法定代表人、被授权人身份证复印件）或法定代表人身份证明（法定代表人直接参加投标的）。</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信用承诺</w:t>
            </w:r>
          </w:p>
        </w:tc>
        <w:tc>
          <w:tcPr>
            <w:tcW w:type="dxa" w:w="3322"/>
          </w:tcPr>
          <w:p>
            <w:pPr>
              <w:pStyle w:val="null3"/>
            </w:pPr>
            <w:r>
              <w:rPr>
                <w:rFonts w:ascii="仿宋_GB2312" w:hAnsi="仿宋_GB2312" w:cs="仿宋_GB2312" w:eastAsia="仿宋_GB2312"/>
              </w:rPr>
              <w:t>提供未被“信用中国”网站（www.creditchina.gov.cn）列入失信被执行人或重大税收违法失信主体名单，未被财政部门在中国政府采购网（www.ccgp.gov.cn）政府采购严重违法失信行为记录名单中禁止参加政府采购活动的承诺。</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技术、商务响应满足实质性要求</w:t>
            </w:r>
          </w:p>
        </w:tc>
        <w:tc>
          <w:tcPr>
            <w:tcW w:type="dxa" w:w="3322"/>
          </w:tcPr>
          <w:p>
            <w:pPr>
              <w:pStyle w:val="null3"/>
            </w:pPr>
            <w:r>
              <w:rPr>
                <w:rFonts w:ascii="仿宋_GB2312" w:hAnsi="仿宋_GB2312" w:cs="仿宋_GB2312" w:eastAsia="仿宋_GB2312"/>
              </w:rPr>
              <w:t>技术响应满足第三章3.3技术要求中标有“★”的条款，商务响应满足第三章3.4商务要求及3.5其他要求（合格），任意一条不满足（不合格）。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商务应答表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三章3.3技术要求“技术参数表”中“▲”项(共7项)参数要求，得21分，负偏离每项扣3分，扣完为止；普通指标（非“▲”、“★”号项，共50项）均满足招标文件要求得20分，负偏离每项扣0.4分，扣完为止。 备注：所有“▲”项参数须有佐证材料，佐证材料例如：国家认可的检测机构出具的检测报告、制造商检验报告、产品彩页、官网功能截图任意一种，不提供或缺漏项不得分。</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一、评审内容 根据项目实际需求，提供设备整体设计方案。内容包含①设计图及各组成部件细节介绍②功能、结构设计方案：包含实用性及安全性。 二、评审标准 1、完整性：方案须全面，对评审内容中的各项要求有详细描述； 2、可实施性：切合本项目实际情况，方案清晰、合理； 3、针对性：方案紧扣项目实际情况，内容科学合理。 三、赋分依据 ①设计图及各组成部件细节介绍：每完全满足一个评审标准得1分，基本满足一个评审标准得0.5分，满分3分；未提供不得分。 ②功能、结构设计方案：每完全满足一个评审标准得1分，基本满足一个评审标准得0.5分，满分3分；未提供不得分。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根据项目实际需求，提供完整详细的项目实施方案。内容包含①供货运输方案②安装验收方案③人员配备④应急预案。 二、评审标准 1、完整性：方案须全面，对评审内容中的各项要求有详细描述； 2、可实施性：切合本项目实际情况，实施步骤清晰、合理； 3、针对性：方案能够紧扣项目实际情况，内容科学合理。 三、赋分依据 ①供货运输方案：每完全满足一个评审标准得0.5分，满分1.5分；未提供不得分。 ②安装验收方案：每完全满足一个评审标准得0.5分，满分1.5分；未提供不得分。 ③人员配备：项目实施人员中具有工程技术类专业正高级技术职称，每有1位得0.5分，本项最高得1.5分；注：需提供项目实施人员的1）劳动关系证明材料或者投标人与上述人员签订的在有效期内的劳动合同；2）职称等有效的相关证明材料。上述1）和2）所示资料未提供或提供不全或无效的不得分。 ④应急预案：每完全满足一个评审标准得0.5分，满分1.5分；未提供不得分。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根据项目实际需求，提供培训方案，为采购人培训操作维护人员，以保障使用过程中能熟练操作、维护和正常使用，培训方案内容包含①培训内容及方式②培训计划安排。 二、评审标准 1、完整性：方案须全面，对评审内容中的各项要求有详细描述； 2、可实施性：切合本项目实际情况，实施步骤清晰、合理； 3、针对性：方案能够紧扣项目实际情况，内容科学合理。 三、赋分标准 ①培训内容及方式：每完全满足一个评审标准得0.5分，满分1.5分；未提供不得分。 ②培训计划安排：每完全满足一个评审标准得0.5分，满分1.5分；未提供不得分。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3、针对性：方案能够紧扣项目实际情况，内容科学合理。 三、赋分依据 ①产品性能、使用寿命及效果：每完全满足一个评审标准得0.5分，满分1.5分；未提供不得分。 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 ①售后服务内容及保障措施：每完全满足一个评审标准得0.5分，满分1.5分；未提供不得分。 ②响应时间及方式：每完全满足一个评审标准得0.5分，满分1.5分；未提供不得分。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提供2023年4月1日以来投标人或产品生产厂家类似项目业绩（以合同签订日期为准），每份合格业绩合同计2分，满分6分。 备注：需提供业绩完整合同，并加盖投标人公章。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承诺：质保期高于招标文件要求（2年）的，每增加一年得1分（产品验收合格后开始计算），最高得2分。无承诺不得分。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有效投标人的最低报价为评标基准价得30分，其他各投标人的报价得分按下列公式计算：（评标基准价/投标报价）×30％×100。 备注：根据《国务院办公厅关于在政府采购中实施本国产品标准及相关政策的通知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详见附件：设计方案.docx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详见附件：质量保证方案.docx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详见附件：质保期.docx</w:t>
      </w:r>
    </w:p>
    <w:p>
      <w:pPr>
        <w:pStyle w:val="null3"/>
        <w:ind w:firstLine="960"/>
      </w:pPr>
      <w:r>
        <w:rPr>
          <w:rFonts w:ascii="仿宋_GB2312" w:hAnsi="仿宋_GB2312" w:cs="仿宋_GB2312" w:eastAsia="仿宋_GB2312"/>
        </w:rPr>
        <w:t>详见附件：供应商资格要求.docx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