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版本号：SXLX-FW-2026-04920260724001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野生动物疫病防控与处置项目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SXLX-FW-2026-049</w:t>
      </w:r>
      <w:r>
        <w:br/>
      </w:r>
      <w:r>
        <w:br/>
      </w:r>
      <w:r>
        <w:br/>
      </w:r>
    </w:p>
    <w:p>
      <w:pPr>
        <w:pStyle w:val="null3"/>
        <w:jc w:val="center"/>
        <w:outlineLvl w:val="2"/>
      </w:pPr>
      <w:r>
        <w:rPr>
          <w:rFonts w:ascii="仿宋_GB2312" w:hAnsi="仿宋_GB2312" w:cs="仿宋_GB2312" w:eastAsia="仿宋_GB2312"/>
          <w:sz w:val="28"/>
          <w:b/>
        </w:rPr>
        <w:t>西安市野生动植物保护管理站</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西安市野生动植物保护管理站</w:t>
      </w:r>
      <w:r>
        <w:rPr>
          <w:rFonts w:ascii="仿宋_GB2312" w:hAnsi="仿宋_GB2312" w:cs="仿宋_GB2312" w:eastAsia="仿宋_GB2312"/>
        </w:rPr>
        <w:t>委托，拟对</w:t>
      </w:r>
      <w:r>
        <w:rPr>
          <w:rFonts w:ascii="仿宋_GB2312" w:hAnsi="仿宋_GB2312" w:cs="仿宋_GB2312" w:eastAsia="仿宋_GB2312"/>
        </w:rPr>
        <w:t>野生动物疫病防控与处置项目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SXLX-FW-2026-049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野生动物疫病防控与处置项目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本次采购内容主要为异常野生动物样品采集、实验室检测和动物无害化处理，疫情防控应急演练等。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采购包1（野生动物疫病防控与处置项目）：属于专门面向中小企业采购。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2、法定代表人授权书/法定代表人身份证明：法定代表人参加磋商的，须出具法定代表人身份证明书及身份证。法定代表人授权委托人参加磋商的，须出具法定代表人授权委托书及授权委托人身份证；</w:t>
      </w:r>
    </w:p>
    <w:p>
      <w:pPr>
        <w:pStyle w:val="null3"/>
      </w:pPr>
      <w:r>
        <w:rPr>
          <w:rFonts w:ascii="仿宋_GB2312" w:hAnsi="仿宋_GB2312" w:cs="仿宋_GB2312" w:eastAsia="仿宋_GB2312"/>
        </w:rPr>
        <w:t>3、财务状况报告：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4、资质要求：供应商须具备林业调查规划设计丙级（含丙级）以上资质；</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6、社会保障资金缴纳证明：提供递交响应文件截止之日前一年内任意一个月的社会保障资金缴纳证明，依法不需要缴纳社会保障资金的供应商应提供相关文件证明；</w:t>
      </w:r>
    </w:p>
    <w:p>
      <w:pPr>
        <w:pStyle w:val="null3"/>
      </w:pPr>
      <w:r>
        <w:rPr>
          <w:rFonts w:ascii="仿宋_GB2312" w:hAnsi="仿宋_GB2312" w:cs="仿宋_GB2312" w:eastAsia="仿宋_GB2312"/>
        </w:rPr>
        <w:t>7、前三年无重大违法记录声明：参加政府采购活动前3年内在经营活动中没有重大违法记录的书面声明；</w:t>
      </w:r>
    </w:p>
    <w:p>
      <w:pPr>
        <w:pStyle w:val="null3"/>
      </w:pPr>
      <w:r>
        <w:rPr>
          <w:rFonts w:ascii="仿宋_GB2312" w:hAnsi="仿宋_GB2312" w:cs="仿宋_GB2312" w:eastAsia="仿宋_GB2312"/>
        </w:rPr>
        <w:t>8、履行合同所必需的设备和专业技术能力：具备履行合同所必需的设备和专业技术能力的承诺；</w:t>
      </w:r>
    </w:p>
    <w:p>
      <w:pPr>
        <w:pStyle w:val="null3"/>
      </w:pPr>
      <w:r>
        <w:rPr>
          <w:rFonts w:ascii="仿宋_GB2312" w:hAnsi="仿宋_GB2312" w:cs="仿宋_GB2312" w:eastAsia="仿宋_GB2312"/>
        </w:rPr>
        <w:t>9、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p>
      <w:pPr>
        <w:pStyle w:val="null3"/>
      </w:pPr>
      <w:r>
        <w:rPr>
          <w:rFonts w:ascii="仿宋_GB2312" w:hAnsi="仿宋_GB2312" w:cs="仿宋_GB2312" w:eastAsia="仿宋_GB2312"/>
        </w:rPr>
        <w:t>10、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西安市野生动植物保护管理站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029-87518112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西安市雁塔区太白南路39号金石柏朗大厦12层1201室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孔祥妍、解东、李娇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费管理暂行办法》的通知（计价格【2002】1980号）和《国家发展改革委办公厅关于招标代理服务收费有关问题的通知》（发改办价格【2003】857号）规定收取。 成交单位在领取成交通知书时向代理机构支付代理服务费。 缴纳账户如下： 户名：陕西立信工程项目管理有限公司 账号：129903881810301 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西安市野生动植物保护管理站</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西安市野生动植物保护管理站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西安市野生动植物保护管理站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所提供的服务及其任何一部分，以及采购人在中华人民共和国境内使用本项目成果时，均不会侵犯任何第三方的知识产权（包括但不限于专利权、商标权、著作权、商业秘密等）。2.如果采购人因使用本项目服务成果而被任何第三方诉称侵犯其知识产权，供应商应负责处理这一指控，并应以供应商的名义自负费用向起诉方提出抗辩。由此可能产生的一切法律责任和经济责任均由供应商承担。3.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联系人：孔祥妍、解东、李娇</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地址：西安市雁塔区太白南路39号金石柏朗大厦12层1201室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本次采购内容主要为异常野生动物样品采集、实验室检测和动物无害化处理，疫情防控应急演练等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野生动物疫病防控与处置项目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元</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标的名称：野生动物疫病防控与处置项目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w:t>
            </w:r>
            <w:r>
              <w:rPr>
                <w:rFonts w:ascii="仿宋_GB2312" w:hAnsi="仿宋_GB2312" w:cs="仿宋_GB2312" w:eastAsia="仿宋_GB2312"/>
                <w:sz w:val="20"/>
                <w:b/>
              </w:rPr>
              <w:t>概况</w:t>
            </w:r>
          </w:p>
          <w:p>
            <w:pPr>
              <w:pStyle w:val="null3"/>
              <w:ind w:firstLine="400"/>
              <w:jc w:val="both"/>
            </w:pPr>
            <w:r>
              <w:rPr>
                <w:rFonts w:ascii="仿宋_GB2312" w:hAnsi="仿宋_GB2312" w:cs="仿宋_GB2312" w:eastAsia="仿宋_GB2312"/>
                <w:sz w:val="20"/>
              </w:rPr>
              <w:t>本次采购内容主要为</w:t>
            </w:r>
            <w:r>
              <w:rPr>
                <w:rFonts w:ascii="仿宋_GB2312" w:hAnsi="仿宋_GB2312" w:cs="仿宋_GB2312" w:eastAsia="仿宋_GB2312"/>
                <w:sz w:val="20"/>
              </w:rPr>
              <w:t>异常野生动物样品采集、实验室检测和动物无害化处理，疫情防控应急演练等。</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主要功能或目标</w:t>
            </w:r>
          </w:p>
          <w:p>
            <w:pPr>
              <w:pStyle w:val="null3"/>
              <w:ind w:firstLine="400"/>
              <w:jc w:val="both"/>
            </w:pPr>
            <w:r>
              <w:rPr>
                <w:rFonts w:ascii="仿宋_GB2312" w:hAnsi="仿宋_GB2312" w:cs="仿宋_GB2312" w:eastAsia="仿宋_GB2312"/>
                <w:sz w:val="20"/>
              </w:rPr>
              <w:t>第一时间对发现异常动物情况现场处置，构建覆盖全市、反应迅速、处置规范的野生动物疫病防控与处置体系，有效防范、应对和预测野生动物疫情发生风险，保障生态安全与公众健康。</w:t>
            </w:r>
          </w:p>
          <w:p>
            <w:pPr>
              <w:pStyle w:val="null3"/>
              <w:jc w:val="both"/>
            </w:pPr>
            <w:r>
              <w:rPr>
                <w:rFonts w:ascii="仿宋_GB2312" w:hAnsi="仿宋_GB2312" w:cs="仿宋_GB2312" w:eastAsia="仿宋_GB2312"/>
                <w:sz w:val="20"/>
                <w:b/>
              </w:rPr>
              <w:t>三、技术要求</w:t>
            </w:r>
          </w:p>
          <w:p>
            <w:pPr>
              <w:pStyle w:val="null3"/>
              <w:ind w:firstLine="402"/>
              <w:jc w:val="both"/>
            </w:pPr>
            <w:r>
              <w:rPr>
                <w:rFonts w:ascii="仿宋_GB2312" w:hAnsi="仿宋_GB2312" w:cs="仿宋_GB2312" w:eastAsia="仿宋_GB2312"/>
                <w:sz w:val="20"/>
                <w:b/>
              </w:rPr>
              <w:t>1、总体目标</w:t>
            </w:r>
          </w:p>
          <w:p>
            <w:pPr>
              <w:pStyle w:val="null3"/>
              <w:ind w:firstLine="400"/>
              <w:jc w:val="both"/>
            </w:pPr>
            <w:r>
              <w:rPr>
                <w:rFonts w:ascii="仿宋_GB2312" w:hAnsi="仿宋_GB2312" w:cs="仿宋_GB2312" w:eastAsia="仿宋_GB2312"/>
                <w:sz w:val="20"/>
              </w:rPr>
              <w:t>立足西安市野生动物疫病防控实际，搭建全域覆盖、响应高效、技术规范、流程闭环的野生动物疫病防控处置体系。通过常态化开展病死野生动物样本采集、实验室检测及无害化处置工作，阻断疫病传播途径，降低野生动物疫病扩散蔓延风险，切实守护区域生态安全与人民群众公共卫生健康。</w:t>
            </w:r>
          </w:p>
          <w:p>
            <w:pPr>
              <w:pStyle w:val="null3"/>
              <w:ind w:firstLine="402"/>
              <w:jc w:val="both"/>
            </w:pPr>
            <w:r>
              <w:rPr>
                <w:rFonts w:ascii="仿宋_GB2312" w:hAnsi="仿宋_GB2312" w:cs="仿宋_GB2312" w:eastAsia="仿宋_GB2312"/>
                <w:sz w:val="20"/>
                <w:b/>
              </w:rPr>
              <w:t>2、建设内容</w:t>
            </w:r>
          </w:p>
          <w:p>
            <w:pPr>
              <w:pStyle w:val="null3"/>
              <w:ind w:firstLine="400"/>
              <w:jc w:val="both"/>
            </w:pPr>
            <w:r>
              <w:rPr>
                <w:rFonts w:ascii="仿宋_GB2312" w:hAnsi="仿宋_GB2312" w:cs="仿宋_GB2312" w:eastAsia="仿宋_GB2312"/>
                <w:sz w:val="20"/>
              </w:rPr>
              <w:t>依托全市 84 个监测点完成 80 份野生动物死亡样本分区检测，快速到场采样建档，冷链送第三方实验室开展病原筛查，病死动物全部无害化处置；整合数据绘制疫病分布图、开展风险研判并实现跨部门预警，组织基层防疫实操演练，建立样本档案、编制年度防控报告，配齐防疫采样冷链物资，落实全流程生物安全管控。具体任务如下。</w:t>
            </w:r>
          </w:p>
          <w:p>
            <w:pPr>
              <w:pStyle w:val="null3"/>
              <w:ind w:firstLine="402"/>
              <w:jc w:val="both"/>
            </w:pPr>
            <w:r>
              <w:rPr>
                <w:rFonts w:ascii="仿宋_GB2312" w:hAnsi="仿宋_GB2312" w:cs="仿宋_GB2312" w:eastAsia="仿宋_GB2312"/>
                <w:sz w:val="20"/>
                <w:b/>
              </w:rPr>
              <w:t>（1）实现全市野生动物异常死亡个体的取样检测</w:t>
            </w:r>
          </w:p>
          <w:p>
            <w:pPr>
              <w:pStyle w:val="null3"/>
              <w:ind w:firstLine="400"/>
              <w:jc w:val="both"/>
            </w:pPr>
            <w:r>
              <w:rPr>
                <w:rFonts w:ascii="仿宋_GB2312" w:hAnsi="仿宋_GB2312" w:cs="仿宋_GB2312" w:eastAsia="仿宋_GB2312"/>
                <w:sz w:val="20"/>
              </w:rPr>
              <w:t>依托 84 个野生动物常规监测站点，覆盖西安市全部区县，常态化开展异常野生动物病理样本采集、检测及台账登记工作。</w:t>
            </w:r>
          </w:p>
          <w:p>
            <w:pPr>
              <w:pStyle w:val="null3"/>
              <w:ind w:firstLine="402"/>
              <w:jc w:val="both"/>
            </w:pPr>
            <w:r>
              <w:rPr>
                <w:rFonts w:ascii="仿宋_GB2312" w:hAnsi="仿宋_GB2312" w:cs="仿宋_GB2312" w:eastAsia="仿宋_GB2312"/>
                <w:sz w:val="20"/>
                <w:b/>
              </w:rPr>
              <w:t>（2）规范开展死亡及疑似感染野生动物处置工作</w:t>
            </w:r>
          </w:p>
          <w:p>
            <w:pPr>
              <w:pStyle w:val="null3"/>
              <w:ind w:firstLine="400"/>
              <w:jc w:val="both"/>
            </w:pPr>
            <w:r>
              <w:rPr>
                <w:rFonts w:ascii="仿宋_GB2312" w:hAnsi="仿宋_GB2312" w:cs="仿宋_GB2312" w:eastAsia="仿宋_GB2312"/>
                <w:sz w:val="20"/>
              </w:rPr>
              <w:t>对发现的患病或死亡野生动物实施及时、规范、可追溯的无害化处置，做到处置率 100% ，有效切断潜在传染源。</w:t>
            </w:r>
          </w:p>
          <w:p>
            <w:pPr>
              <w:pStyle w:val="null3"/>
              <w:ind w:firstLine="402"/>
              <w:jc w:val="both"/>
            </w:pPr>
            <w:r>
              <w:rPr>
                <w:rFonts w:ascii="仿宋_GB2312" w:hAnsi="仿宋_GB2312" w:cs="仿宋_GB2312" w:eastAsia="仿宋_GB2312"/>
                <w:sz w:val="20"/>
                <w:b/>
              </w:rPr>
              <w:t>（3）开展野生动物疫源疫病监测与防控技能演练</w:t>
            </w:r>
          </w:p>
          <w:p>
            <w:pPr>
              <w:pStyle w:val="null3"/>
              <w:ind w:firstLine="400"/>
              <w:jc w:val="both"/>
            </w:pPr>
            <w:r>
              <w:rPr>
                <w:rFonts w:ascii="仿宋_GB2312" w:hAnsi="仿宋_GB2312" w:cs="仿宋_GB2312" w:eastAsia="仿宋_GB2312"/>
                <w:sz w:val="20"/>
              </w:rPr>
              <w:t>采用理论授课结合现场实操的模式，面向林业基层工作人员开展野生动物疫源疫病监测、现场处置等专项培训与应急演练，提升一线人员作业能力。</w:t>
            </w:r>
          </w:p>
          <w:p>
            <w:pPr>
              <w:pStyle w:val="null3"/>
              <w:ind w:firstLine="402"/>
              <w:jc w:val="both"/>
            </w:pPr>
            <w:r>
              <w:rPr>
                <w:rFonts w:ascii="仿宋_GB2312" w:hAnsi="仿宋_GB2312" w:cs="仿宋_GB2312" w:eastAsia="仿宋_GB2312"/>
                <w:sz w:val="20"/>
                <w:b/>
              </w:rPr>
              <w:t>（4）完成数据分析与成果输出</w:t>
            </w:r>
          </w:p>
          <w:p>
            <w:pPr>
              <w:pStyle w:val="null3"/>
              <w:ind w:firstLine="400"/>
              <w:jc w:val="both"/>
            </w:pPr>
            <w:r>
              <w:rPr>
                <w:rFonts w:ascii="仿宋_GB2312" w:hAnsi="仿宋_GB2312" w:cs="仿宋_GB2312" w:eastAsia="仿宋_GB2312"/>
                <w:sz w:val="20"/>
              </w:rPr>
              <w:t>建立标准化数据管理体系，对全年监测、检测数据进行汇总梳理与风险研判，编制年度野生动物疫病监测及风险分析报告，为区域疫病防控决策提供科学依据。</w:t>
            </w:r>
          </w:p>
          <w:p>
            <w:pPr>
              <w:pStyle w:val="null3"/>
              <w:jc w:val="both"/>
            </w:pPr>
            <w:r>
              <w:rPr>
                <w:rFonts w:ascii="仿宋_GB2312" w:hAnsi="仿宋_GB2312" w:cs="仿宋_GB2312" w:eastAsia="仿宋_GB2312"/>
                <w:sz w:val="20"/>
                <w:b/>
              </w:rPr>
              <w:t>四、商务要求</w:t>
            </w:r>
          </w:p>
          <w:p>
            <w:pPr>
              <w:pStyle w:val="null3"/>
              <w:ind w:firstLine="400"/>
              <w:jc w:val="both"/>
            </w:pPr>
            <w:r>
              <w:rPr>
                <w:rFonts w:ascii="仿宋_GB2312" w:hAnsi="仿宋_GB2312" w:cs="仿宋_GB2312" w:eastAsia="仿宋_GB2312"/>
                <w:sz w:val="20"/>
              </w:rPr>
              <w:t>服务期限：1年</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合同有效期：1年。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符合现行的国家验收标准及规范或国家行政部门颁布的法律法规、规章制度等。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进度款，项目进度到50%并通过甲方认可后，达到付款条件起30个工作日内，支付合同总金额的40.0%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进度款，项目结束并验收合格后，达到付款条件起30个工作日内，支付合同总金额的20.0%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商务应答表 企业业绩.docx 服务内容及服务要求应答表 报价表 供应商承诺书.docx 服务团队.docx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法定代表人参加磋商的，须出具法定代表人身份证明书及身份证。法定代表人授权委托人参加磋商的，须出具法定代表人授权委托书及授权委托人身份证；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供应商须具备林业调查规划设计丙级（含丙级）以上资质；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中小企业声明函 商务应答表 企业业绩.docx 服务内容及服务要求应答表 报价表 供应商承诺书.docx 服务团队.docx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中小企业声明函 商务应答表 企业业绩.docx 服务内容及服务要求应答表 报价表 供应商承诺书.docx 服务团队.docx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符合“第三章 质量验收标准或规范”的要求</w:t>
            </w:r>
          </w:p>
        </w:tc>
        <w:tc>
          <w:tcPr>
            <w:tcW w:type="dxa" w:w="1661"/>
          </w:tcPr>
          <w:p>
            <w:pPr>
              <w:pStyle w:val="null3"/>
            </w:pPr>
            <w:r>
              <w:rPr>
                <w:rFonts w:ascii="仿宋_GB2312" w:hAnsi="仿宋_GB2312" w:cs="仿宋_GB2312" w:eastAsia="仿宋_GB2312"/>
              </w:rPr>
              <w:t>服务内容及服务要求应答表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实质性条款、服务要求、合同条款响应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供应商应提交的相关资格证明材料.docx 商务应答表 服务内容及服务要求应答表 响应函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中小企业声明函 商务应答表 企业业绩.docx 服务内容及服务要求应答表 报价表 供应商承诺书.docx 服务团队.docx 响应文件封面 供应商应提交的相关资格证明材料.docx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项目背景理解</w:t>
            </w:r>
          </w:p>
        </w:tc>
        <w:tc>
          <w:tcPr>
            <w:tcW w:type="dxa" w:w="2492"/>
          </w:tcPr>
          <w:p>
            <w:pPr>
              <w:pStyle w:val="null3"/>
            </w:pPr>
            <w:r>
              <w:rPr>
                <w:rFonts w:ascii="仿宋_GB2312" w:hAnsi="仿宋_GB2312" w:cs="仿宋_GB2312" w:eastAsia="仿宋_GB2312"/>
              </w:rPr>
              <w:t>⼀、评审内容：供应商针对本项⽬的理解，包括但不限于：①核⼼任务及背景意义②保护区专属特性与项⽬痛点③核⼼重难点及初步解决思路。二、评审标准 1、完善性：方案必须全面，对评审内容中的各项要求有详细阐述；2、可实施性：切合本项目实际情况，提出步骤清晰、合理的方案；3、针对性：方案能够紧扣项目实际情况，内容科学合理。上述3项评审内容全部满足评审标准得9分，每有一个评审内容缺项扣3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项⽬编制的陆⽣野⽣动物疫源疫病监测专项⽅案，包括但不限于：①监测范围与布设标准②四季监测频次与分组作业要求③异常情况判定与处置流程④数据整理与成果编制要求。二、评审标准 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保障措施及计划进度方案</w:t>
            </w:r>
          </w:p>
        </w:tc>
        <w:tc>
          <w:tcPr>
            <w:tcW w:type="dxa" w:w="2492"/>
          </w:tcPr>
          <w:p>
            <w:pPr>
              <w:pStyle w:val="null3"/>
            </w:pPr>
            <w:r>
              <w:rPr>
                <w:rFonts w:ascii="仿宋_GB2312" w:hAnsi="仿宋_GB2312" w:cs="仿宋_GB2312" w:eastAsia="仿宋_GB2312"/>
              </w:rPr>
              <w:t>⼀、评审内容：供应商针对本项⽬编制的保障措施及计划进度⽅案，包括但不限于：①⼩组组建及分⼯②安全保障措施③⼯期进度表④进度偏差调整机制。二、评审标准 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⼀、评审内容：供应商针对本项⽬编制的质量控制⽅案，包括但不限于：①质量控制体系②关键指标精度控制标准③数据复核与质量问题整改机制。二、评审标准 1、完善性：方案必须全面，对评审内容中的各项要求有详细阐述；2、可实施性：切合本项目实际情况，提出步骤清晰、合理的方案；3、针对性：方案能够紧扣项目实际情况，内容科学合理。上述3项评审内容全部满足评审标准得6分，每有一个评审内容缺项扣2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⼀、评审内容：供应商针对本项⽬编制的应急⽅案，包括但不限于：①核⼼⻛险识别②各类⻛险分级处置流程及责任⼈③应急物资储备清单④多部⻔应急联动机制。二、评审标准 1、完善性：方案必须全面，对评审内容中的各项要求有详细阐述；2、可实施性：切合本项目实际情况，提出步骤清晰、合理的方案；3、针对性：方案能够紧扣项目实际情况，内容科学合理。上述4项评审内容全部满足评审标准得6分，每有一个评审内容缺项扣1.5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⼀、评审内容：供应商针对本项⽬编制的售后服务⽅案，包括但不限于：①成果修改服务②响应时效与服务标准。二、评审标准 1、完善性：方案必须全面，对评审内容中的各项要求有详细阐述；2、可实施性：切合本项目实际情况，提出步骤清晰、合理的方案；3、针对性：方案能够紧扣项目实际情况，内容科学合理。上述2项评审内容全部满足评审标准得3分，每有一个评审内容缺项扣1.5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1.项目负责人具有林业工程、林业、林学、林业资源监测、生态学、动物学、动物生态学、动物医学等相关专业高级职称得3分，其余不得分。 2.本次拟派团队人员（除项目负责人），提供林业工程、林业、林学、林业资源监测、生态学、动物学、动物生态学、动物医学等相关专业⼈员中级及以上职称。每提供中级职称1⼈得2分，每提供高级及以上职称1⼈得3分，最高得6分。 3.团队人员每具备一名执业兽医资格证书得2分，最高得6分。 说明：提供人员职称证书、身份证。</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供应商提供2023年1月至今相关项目业绩，每提供 1 个得 3分，最高得15分。（以合同签订日期或任务书下达日期为准）备注：响应文件中提供合同或任务书复印件加盖公章。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采用低价优先法计算，即满足磋商文件要求且最终报价最低的价格为磋商基准价，其价格分为满分。其他投标人的价格分统一按照下列公式计算： 磋商报价得分=（磋商基准价/最终磋商报价）×30超出预算的磋商报价在评审过程中按无效投标处理。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