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A8C48">
      <w:pPr>
        <w:pStyle w:val="5"/>
        <w:spacing w:after="312" w:afterLines="100" w:line="360" w:lineRule="auto"/>
        <w:jc w:val="center"/>
        <w:rPr>
          <w:rFonts w:hint="eastAsia" w:ascii="仿宋" w:hAnsi="仿宋" w:eastAsia="仿宋" w:cs="仿宋"/>
          <w:b/>
          <w:sz w:val="32"/>
          <w:szCs w:val="32"/>
        </w:rPr>
      </w:pPr>
      <w:r>
        <w:rPr>
          <w:rFonts w:hint="eastAsia" w:ascii="仿宋" w:hAnsi="仿宋" w:eastAsia="仿宋" w:cs="仿宋"/>
          <w:b/>
          <w:sz w:val="32"/>
          <w:szCs w:val="32"/>
        </w:rPr>
        <w:t>供应商</w:t>
      </w:r>
      <w:r>
        <w:rPr>
          <w:rFonts w:hint="eastAsia" w:ascii="仿宋" w:hAnsi="仿宋" w:eastAsia="仿宋" w:cs="仿宋"/>
          <w:b/>
          <w:color w:val="000000"/>
          <w:sz w:val="32"/>
          <w:szCs w:val="32"/>
        </w:rPr>
        <w:t>承诺书</w:t>
      </w:r>
    </w:p>
    <w:p w14:paraId="3BC98DF2">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为响应党中央、国务院关于治理政府采购领域商业贿赂行为的号召，我公司在此庄严承诺：</w:t>
      </w:r>
    </w:p>
    <w:p w14:paraId="07B43127">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1、在参与政府采购活动中遵纪守法、诚信经营、公平竞标。</w:t>
      </w:r>
    </w:p>
    <w:p w14:paraId="59B078FD">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2、不向政府采购人、采购代理机构和政府采购评审专家进行任何形式的商业贿赂以谋取交易机会。</w:t>
      </w:r>
    </w:p>
    <w:p w14:paraId="31F93F05">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3、不向政府采购代理机构和采购人提供虚假资质文件或采用虚假应标方式参与政府采购市场竞争并谋取中标、成交。</w:t>
      </w:r>
    </w:p>
    <w:p w14:paraId="1F0A0EA9">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4、不采取“围标、陪标”等商业欺诈手段获得政府采购定单。</w:t>
      </w:r>
    </w:p>
    <w:p w14:paraId="404B747C">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5、不采取不正当手段诋毁、排挤其他投标人。</w:t>
      </w:r>
    </w:p>
    <w:p w14:paraId="7849C73C">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6、不在提供商品和服务时“偷梁换柱、以次充好”损害采购人的合法权益。</w:t>
      </w:r>
    </w:p>
    <w:p w14:paraId="25541B47">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7、不与采购人、采购代理机构政府采购评审专家或其它投标人恶意串通，进行质疑和投诉，维护政府采购市场秩序。</w:t>
      </w:r>
    </w:p>
    <w:p w14:paraId="49C5D015">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8、尊重和接受政府采购监督管理部门的监督和政府采购代理机构招标采购要求，承担因违约行为给采购人造成的损失。</w:t>
      </w:r>
    </w:p>
    <w:p w14:paraId="07160D71">
      <w:pPr>
        <w:widowControl/>
        <w:spacing w:line="360" w:lineRule="auto"/>
        <w:ind w:firstLine="480" w:firstLineChars="200"/>
        <w:jc w:val="left"/>
        <w:rPr>
          <w:rFonts w:hint="eastAsia" w:ascii="仿宋" w:hAnsi="仿宋" w:eastAsia="仿宋" w:cs="仿宋"/>
          <w:color w:val="0D0D0D"/>
          <w:kern w:val="0"/>
          <w:sz w:val="24"/>
          <w:szCs w:val="24"/>
        </w:rPr>
      </w:pPr>
      <w:r>
        <w:rPr>
          <w:rFonts w:hint="eastAsia" w:ascii="仿宋" w:hAnsi="仿宋" w:eastAsia="仿宋" w:cs="仿宋"/>
          <w:kern w:val="0"/>
          <w:sz w:val="24"/>
          <w:szCs w:val="24"/>
        </w:rPr>
        <w:t>9、不发生其他有悖于政府采购公开、公平、公正和诚信原则的行为。</w:t>
      </w:r>
    </w:p>
    <w:p w14:paraId="0A76A944">
      <w:pPr>
        <w:widowControl/>
        <w:spacing w:line="360" w:lineRule="auto"/>
        <w:ind w:firstLine="840" w:firstLineChars="350"/>
        <w:jc w:val="left"/>
        <w:rPr>
          <w:rFonts w:hint="eastAsia" w:ascii="仿宋" w:hAnsi="仿宋" w:eastAsia="仿宋" w:cs="仿宋"/>
          <w:color w:val="0D0D0D"/>
          <w:kern w:val="0"/>
          <w:sz w:val="24"/>
          <w:szCs w:val="24"/>
        </w:rPr>
      </w:pPr>
    </w:p>
    <w:p w14:paraId="25FC546E">
      <w:pPr>
        <w:pStyle w:val="4"/>
        <w:rPr>
          <w:rFonts w:hint="eastAsia" w:ascii="仿宋" w:hAnsi="仿宋" w:eastAsia="仿宋" w:cs="仿宋"/>
          <w:sz w:val="24"/>
          <w:szCs w:val="24"/>
        </w:rPr>
      </w:pPr>
    </w:p>
    <w:p w14:paraId="7980C400">
      <w:pPr>
        <w:pStyle w:val="4"/>
        <w:rPr>
          <w:rFonts w:hint="eastAsia" w:ascii="仿宋" w:hAnsi="仿宋" w:eastAsia="仿宋" w:cs="仿宋"/>
          <w:sz w:val="24"/>
          <w:szCs w:val="24"/>
        </w:rPr>
      </w:pPr>
    </w:p>
    <w:p w14:paraId="3EFF6BCE">
      <w:pPr>
        <w:rPr>
          <w:rFonts w:hint="eastAsia" w:ascii="仿宋" w:hAnsi="仿宋" w:eastAsia="仿宋" w:cs="仿宋"/>
          <w:sz w:val="24"/>
          <w:szCs w:val="24"/>
        </w:rPr>
      </w:pPr>
    </w:p>
    <w:p w14:paraId="79F7493F">
      <w:pPr>
        <w:spacing w:line="480" w:lineRule="auto"/>
        <w:ind w:right="540" w:rightChars="257" w:firstLine="720" w:firstLineChars="3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（签章）</w:t>
      </w:r>
    </w:p>
    <w:p w14:paraId="0B874C94">
      <w:pPr>
        <w:widowControl/>
        <w:spacing w:line="480" w:lineRule="auto"/>
        <w:ind w:firstLine="720" w:firstLineChars="300"/>
        <w:jc w:val="left"/>
        <w:rPr>
          <w:rFonts w:hint="eastAsia" w:ascii="仿宋" w:hAnsi="仿宋" w:eastAsia="仿宋" w:cs="仿宋"/>
          <w:b/>
          <w:sz w:val="24"/>
          <w:szCs w:val="24"/>
        </w:rPr>
      </w:pPr>
      <w:r>
        <w:rPr>
          <w:rFonts w:hint="eastAsia" w:ascii="仿宋" w:hAnsi="仿宋" w:eastAsia="仿宋" w:cs="仿宋"/>
          <w:sz w:val="24"/>
          <w:szCs w:val="24"/>
        </w:rPr>
        <w:t>日期：</w:t>
      </w:r>
      <w:bookmarkStart w:id="0" w:name="_GoBack"/>
      <w:bookmarkEnd w:id="0"/>
    </w:p>
    <w:p w14:paraId="58353874">
      <w:pPr>
        <w:pStyle w:val="5"/>
        <w:spacing w:after="312" w:afterLines="100" w:line="360" w:lineRule="auto"/>
        <w:jc w:val="center"/>
        <w:rPr>
          <w:rFonts w:hAnsi="宋体"/>
          <w:b/>
          <w:sz w:val="32"/>
          <w:szCs w:val="32"/>
        </w:rPr>
      </w:pPr>
    </w:p>
    <w:p w14:paraId="30172ECD">
      <w:pPr>
        <w:pStyle w:val="5"/>
        <w:spacing w:after="312" w:afterLines="100" w:line="360" w:lineRule="auto"/>
        <w:jc w:val="center"/>
        <w:rPr>
          <w:rFonts w:hAnsi="宋体"/>
          <w:b/>
          <w:sz w:val="32"/>
          <w:szCs w:val="32"/>
        </w:rPr>
      </w:pPr>
    </w:p>
    <w:p w14:paraId="48119E3D">
      <w:pPr>
        <w:pStyle w:val="5"/>
        <w:spacing w:after="312" w:afterLines="100" w:line="360" w:lineRule="auto"/>
        <w:jc w:val="center"/>
        <w:rPr>
          <w:rFonts w:hAnsi="宋体"/>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29"/>
    <w:rsid w:val="00031E9D"/>
    <w:rsid w:val="00045794"/>
    <w:rsid w:val="000C1118"/>
    <w:rsid w:val="00147D01"/>
    <w:rsid w:val="00192E07"/>
    <w:rsid w:val="001B2BDC"/>
    <w:rsid w:val="001C1DE9"/>
    <w:rsid w:val="00287B4E"/>
    <w:rsid w:val="003271D8"/>
    <w:rsid w:val="0038189F"/>
    <w:rsid w:val="00567686"/>
    <w:rsid w:val="005F4913"/>
    <w:rsid w:val="005F7344"/>
    <w:rsid w:val="006B6447"/>
    <w:rsid w:val="006C4C3C"/>
    <w:rsid w:val="006C5212"/>
    <w:rsid w:val="007639BC"/>
    <w:rsid w:val="00763E0C"/>
    <w:rsid w:val="00797DA3"/>
    <w:rsid w:val="007B1B45"/>
    <w:rsid w:val="007B7985"/>
    <w:rsid w:val="007C56AB"/>
    <w:rsid w:val="007E7CDE"/>
    <w:rsid w:val="00886D1D"/>
    <w:rsid w:val="008B37D4"/>
    <w:rsid w:val="008E1FB9"/>
    <w:rsid w:val="00912756"/>
    <w:rsid w:val="009371E7"/>
    <w:rsid w:val="009F2992"/>
    <w:rsid w:val="00A60629"/>
    <w:rsid w:val="00A75D11"/>
    <w:rsid w:val="00BA0A56"/>
    <w:rsid w:val="00C00722"/>
    <w:rsid w:val="00C40F8F"/>
    <w:rsid w:val="00CC569D"/>
    <w:rsid w:val="00D0157F"/>
    <w:rsid w:val="00D60EA2"/>
    <w:rsid w:val="00E52A73"/>
    <w:rsid w:val="00E70CFF"/>
    <w:rsid w:val="00E87946"/>
    <w:rsid w:val="00EA5527"/>
    <w:rsid w:val="00ED2106"/>
    <w:rsid w:val="00FD33B6"/>
    <w:rsid w:val="00FF2CCE"/>
    <w:rsid w:val="6CC4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link w:val="22"/>
    <w:qFormat/>
    <w:uiPriority w:val="0"/>
    <w:pPr>
      <w:ind w:firstLine="420" w:firstLineChars="200"/>
    </w:pPr>
    <w:rPr>
      <w:rFonts w:asciiTheme="minorHAnsi" w:hAnsiTheme="minorHAnsi" w:eastAsiaTheme="minorEastAsia" w:cstheme="minorBidi"/>
    </w:rPr>
  </w:style>
  <w:style w:type="paragraph" w:styleId="3">
    <w:name w:val="annotation text"/>
    <w:basedOn w:val="1"/>
    <w:link w:val="15"/>
    <w:uiPriority w:val="0"/>
    <w:pPr>
      <w:jc w:val="left"/>
    </w:pPr>
    <w:rPr>
      <w:rFonts w:asciiTheme="minorHAnsi" w:hAnsiTheme="minorHAnsi" w:eastAsiaTheme="minorEastAsia" w:cstheme="minorBidi"/>
    </w:rPr>
  </w:style>
  <w:style w:type="paragraph" w:styleId="4">
    <w:name w:val="Body Text"/>
    <w:basedOn w:val="1"/>
    <w:link w:val="17"/>
    <w:unhideWhenUsed/>
    <w:uiPriority w:val="99"/>
    <w:pPr>
      <w:spacing w:after="120"/>
    </w:pPr>
    <w:rPr>
      <w:rFonts w:eastAsia="Times New Roman" w:asciiTheme="minorHAnsi" w:hAnsiTheme="minorHAnsi" w:cstheme="minorBidi"/>
    </w:rPr>
  </w:style>
  <w:style w:type="paragraph" w:styleId="5">
    <w:name w:val="Plain Text"/>
    <w:basedOn w:val="1"/>
    <w:link w:val="18"/>
    <w:qFormat/>
    <w:uiPriority w:val="0"/>
    <w:rPr>
      <w:rFonts w:ascii="宋体" w:hAnsi="Courier New" w:eastAsiaTheme="minorEastAsia" w:cstheme="minorBidi"/>
      <w:szCs w:val="22"/>
    </w:rPr>
  </w:style>
  <w:style w:type="paragraph" w:styleId="6">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99"/>
    <w:pPr>
      <w:widowControl/>
      <w:spacing w:before="100" w:beforeAutospacing="1" w:after="100" w:afterAutospacing="1"/>
      <w:jc w:val="left"/>
    </w:pPr>
    <w:rPr>
      <w:rFonts w:ascii="宋体" w:hAnsi="宋体"/>
      <w:sz w:val="24"/>
    </w:rPr>
  </w:style>
  <w:style w:type="paragraph" w:styleId="9">
    <w:name w:val="Body Text First Indent"/>
    <w:basedOn w:val="4"/>
    <w:link w:val="21"/>
    <w:qFormat/>
    <w:uiPriority w:val="0"/>
    <w:pPr>
      <w:ind w:firstLine="420" w:firstLineChars="100"/>
    </w:pPr>
    <w:rPr>
      <w:rFonts w:eastAsia="宋体"/>
    </w:rPr>
  </w:style>
  <w:style w:type="table" w:styleId="11">
    <w:name w:val="Table Grid"/>
    <w:basedOn w:val="10"/>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Char"/>
    <w:basedOn w:val="12"/>
    <w:link w:val="7"/>
    <w:qFormat/>
    <w:uiPriority w:val="99"/>
    <w:rPr>
      <w:sz w:val="18"/>
      <w:szCs w:val="18"/>
    </w:rPr>
  </w:style>
  <w:style w:type="character" w:customStyle="1" w:styleId="14">
    <w:name w:val="页脚 Char"/>
    <w:basedOn w:val="12"/>
    <w:link w:val="6"/>
    <w:qFormat/>
    <w:uiPriority w:val="99"/>
    <w:rPr>
      <w:sz w:val="18"/>
      <w:szCs w:val="18"/>
    </w:rPr>
  </w:style>
  <w:style w:type="character" w:customStyle="1" w:styleId="15">
    <w:name w:val="批注文字 Char"/>
    <w:link w:val="3"/>
    <w:uiPriority w:val="0"/>
    <w:rPr>
      <w:szCs w:val="24"/>
    </w:rPr>
  </w:style>
  <w:style w:type="character" w:customStyle="1" w:styleId="16">
    <w:name w:val="批注文字 Char1"/>
    <w:basedOn w:val="12"/>
    <w:semiHidden/>
    <w:uiPriority w:val="99"/>
    <w:rPr>
      <w:rFonts w:ascii="Times New Roman" w:hAnsi="Times New Roman" w:eastAsia="宋体" w:cs="Times New Roman"/>
      <w:szCs w:val="24"/>
    </w:rPr>
  </w:style>
  <w:style w:type="character" w:customStyle="1" w:styleId="17">
    <w:name w:val="正文文本 Char"/>
    <w:link w:val="4"/>
    <w:uiPriority w:val="99"/>
    <w:rPr>
      <w:rFonts w:eastAsia="Times New Roman"/>
      <w:szCs w:val="24"/>
    </w:rPr>
  </w:style>
  <w:style w:type="character" w:customStyle="1" w:styleId="18">
    <w:name w:val="纯文本 Char"/>
    <w:link w:val="5"/>
    <w:qFormat/>
    <w:uiPriority w:val="0"/>
    <w:rPr>
      <w:rFonts w:ascii="宋体" w:hAnsi="Courier New"/>
    </w:rPr>
  </w:style>
  <w:style w:type="character" w:customStyle="1" w:styleId="19">
    <w:name w:val="正文文本 Char1"/>
    <w:basedOn w:val="12"/>
    <w:semiHidden/>
    <w:qFormat/>
    <w:uiPriority w:val="99"/>
    <w:rPr>
      <w:rFonts w:ascii="Times New Roman" w:hAnsi="Times New Roman" w:eastAsia="宋体" w:cs="Times New Roman"/>
      <w:szCs w:val="24"/>
    </w:rPr>
  </w:style>
  <w:style w:type="character" w:customStyle="1" w:styleId="20">
    <w:name w:val="纯文本 Char1"/>
    <w:basedOn w:val="12"/>
    <w:semiHidden/>
    <w:qFormat/>
    <w:uiPriority w:val="99"/>
    <w:rPr>
      <w:rFonts w:ascii="宋体" w:hAnsi="Courier New" w:eastAsia="宋体" w:cs="Courier New"/>
      <w:szCs w:val="21"/>
    </w:rPr>
  </w:style>
  <w:style w:type="character" w:customStyle="1" w:styleId="21">
    <w:name w:val="正文首行缩进 Char"/>
    <w:basedOn w:val="19"/>
    <w:link w:val="9"/>
    <w:uiPriority w:val="0"/>
    <w:rPr>
      <w:rFonts w:ascii="Times New Roman" w:hAnsi="Times New Roman" w:eastAsia="宋体" w:cs="Times New Roman"/>
      <w:szCs w:val="24"/>
    </w:rPr>
  </w:style>
  <w:style w:type="character" w:customStyle="1" w:styleId="22">
    <w:name w:val="正文缩进 Char"/>
    <w:link w:val="2"/>
    <w:qFormat/>
    <w:locked/>
    <w:uiPriority w:val="0"/>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icafeba.com</Company>
  <Pages>1</Pages>
  <Words>401</Words>
  <Characters>401</Characters>
  <Lines>3</Lines>
  <Paragraphs>1</Paragraphs>
  <TotalTime>94</TotalTime>
  <ScaleCrop>false</ScaleCrop>
  <LinksUpToDate>false</LinksUpToDate>
  <CharactersWithSpaces>424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2024-02-01T07:06:00Z</dcterms:created>
  <dc:creator>icafeba.com</dc:creator>
  <cp:lastModifiedBy>Baymax</cp:lastModifiedBy>
  <dcterms:modified xsi:type="dcterms:W3CDTF">2026-05-07T08:27:20Z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eyJoZGlkIjoiMDgwZjRiYTk1OTQzZDAwYmFhYjVlZGY2NzgxODY2NTMiLCJ1c2VySWQiOiI1ODQwNTk5NDYifQ==</vt:lpwstr>
  </property>
  <property fmtid="{D5CDD505-2E9C-101B-9397-08002B2CF9AE}" pid="3" name="KSOProductBuildVer">
    <vt:lpwstr>2052-12.1.0.25865</vt:lpwstr>
  </property>
  <property fmtid="{D5CDD505-2E9C-101B-9397-08002B2CF9AE}" pid="4" name="ICV">
    <vt:lpwstr>7D77A775D89C46B6A0E4629ADBA4C232_12</vt:lpwstr>
  </property>
</Properties>
</file>