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C1825D">
      <w:pPr>
        <w:widowControl/>
        <w:jc w:val="center"/>
        <w:rPr>
          <w:rFonts w:hint="eastAsia" w:ascii="仿宋" w:hAnsi="仿宋" w:eastAsia="仿宋" w:cs="仿宋"/>
          <w:b/>
          <w:bCs/>
          <w:color w:val="000000"/>
          <w:kern w:val="0"/>
          <w:sz w:val="30"/>
          <w:szCs w:val="30"/>
          <w:lang w:bidi="ar"/>
        </w:rPr>
      </w:pPr>
    </w:p>
    <w:p w14:paraId="2DC47A9E">
      <w:pPr>
        <w:widowControl/>
        <w:jc w:val="center"/>
        <w:rPr>
          <w:rFonts w:hint="eastAsia" w:ascii="仿宋" w:hAnsi="仿宋" w:eastAsia="仿宋" w:cs="仿宋"/>
          <w:b/>
          <w:bCs/>
          <w:color w:val="000000"/>
          <w:kern w:val="0"/>
          <w:sz w:val="30"/>
          <w:szCs w:val="30"/>
          <w:lang w:bidi="ar"/>
        </w:rPr>
      </w:pPr>
    </w:p>
    <w:p w14:paraId="4216BEAC">
      <w:pPr>
        <w:widowControl/>
        <w:jc w:val="center"/>
        <w:rPr>
          <w:rFonts w:hint="eastAsia" w:ascii="仿宋" w:hAnsi="仿宋" w:eastAsia="仿宋" w:cs="仿宋"/>
          <w:b/>
          <w:bCs/>
          <w:color w:val="000000"/>
          <w:kern w:val="0"/>
          <w:sz w:val="30"/>
          <w:szCs w:val="30"/>
          <w:lang w:bidi="ar"/>
        </w:rPr>
      </w:pPr>
    </w:p>
    <w:p w14:paraId="369E033D">
      <w:pPr>
        <w:widowControl/>
        <w:jc w:val="center"/>
        <w:rPr>
          <w:rFonts w:hint="eastAsia" w:ascii="仿宋" w:hAnsi="仿宋" w:eastAsia="仿宋" w:cs="仿宋"/>
          <w:b/>
          <w:bCs/>
          <w:color w:val="000000"/>
          <w:kern w:val="0"/>
          <w:sz w:val="44"/>
          <w:szCs w:val="44"/>
          <w:lang w:bidi="ar"/>
        </w:rPr>
      </w:pPr>
    </w:p>
    <w:p w14:paraId="680AEBDE">
      <w:pPr>
        <w:widowControl/>
        <w:wordWrap w:val="0"/>
        <w:spacing w:line="360" w:lineRule="auto"/>
        <w:jc w:val="center"/>
        <w:rPr>
          <w:rFonts w:hint="eastAsia" w:ascii="仿宋" w:hAnsi="仿宋" w:eastAsia="仿宋" w:cs="仿宋"/>
          <w:b/>
          <w:bCs/>
          <w:color w:val="000000"/>
          <w:kern w:val="0"/>
          <w:sz w:val="44"/>
          <w:szCs w:val="44"/>
          <w:lang w:bidi="ar"/>
        </w:rPr>
      </w:pPr>
      <w:r>
        <w:rPr>
          <w:rFonts w:hint="eastAsia" w:ascii="仿宋" w:hAnsi="仿宋" w:eastAsia="仿宋" w:cs="仿宋"/>
          <w:b/>
          <w:bCs/>
          <w:color w:val="000000"/>
          <w:kern w:val="0"/>
          <w:sz w:val="44"/>
          <w:szCs w:val="44"/>
          <w:lang w:val="en-US" w:eastAsia="zh-CN" w:bidi="ar"/>
        </w:rPr>
        <w:t>野生动物疫病防控与处置项目</w:t>
      </w:r>
      <w:r>
        <w:rPr>
          <w:rFonts w:hint="eastAsia" w:ascii="仿宋" w:hAnsi="仿宋" w:eastAsia="仿宋" w:cs="仿宋"/>
          <w:b/>
          <w:bCs/>
          <w:color w:val="000000"/>
          <w:kern w:val="0"/>
          <w:sz w:val="44"/>
          <w:szCs w:val="44"/>
          <w:lang w:bidi="ar"/>
        </w:rPr>
        <w:t>合同</w:t>
      </w:r>
    </w:p>
    <w:p w14:paraId="20DA1411">
      <w:pPr>
        <w:widowControl/>
        <w:spacing w:line="360" w:lineRule="auto"/>
        <w:jc w:val="center"/>
        <w:rPr>
          <w:rFonts w:hint="eastAsia" w:ascii="仿宋" w:hAnsi="仿宋" w:eastAsia="仿宋" w:cs="仿宋"/>
          <w:b/>
          <w:bCs/>
          <w:color w:val="000000"/>
          <w:kern w:val="0"/>
          <w:sz w:val="44"/>
          <w:szCs w:val="44"/>
          <w:lang w:bidi="ar"/>
        </w:rPr>
      </w:pPr>
    </w:p>
    <w:p w14:paraId="7C3FB29B">
      <w:pPr>
        <w:widowControl/>
        <w:spacing w:line="360" w:lineRule="auto"/>
        <w:jc w:val="center"/>
        <w:rPr>
          <w:rFonts w:hint="eastAsia" w:ascii="仿宋" w:hAnsi="仿宋" w:eastAsia="仿宋" w:cs="仿宋"/>
          <w:b/>
          <w:bCs/>
          <w:color w:val="000000"/>
          <w:kern w:val="0"/>
          <w:sz w:val="44"/>
          <w:szCs w:val="44"/>
          <w:lang w:bidi="ar"/>
        </w:rPr>
      </w:pPr>
    </w:p>
    <w:p w14:paraId="13A0F5E3">
      <w:pPr>
        <w:widowControl/>
        <w:spacing w:line="360" w:lineRule="auto"/>
        <w:jc w:val="center"/>
        <w:rPr>
          <w:rFonts w:hint="eastAsia" w:ascii="仿宋" w:hAnsi="仿宋" w:eastAsia="仿宋" w:cs="仿宋"/>
          <w:b/>
          <w:bCs/>
          <w:color w:val="000000"/>
          <w:kern w:val="0"/>
          <w:sz w:val="44"/>
          <w:szCs w:val="44"/>
          <w:lang w:bidi="ar"/>
        </w:rPr>
      </w:pPr>
    </w:p>
    <w:p w14:paraId="572E7684">
      <w:pPr>
        <w:widowControl/>
        <w:spacing w:line="560" w:lineRule="exact"/>
        <w:ind w:left="1964" w:leftChars="266" w:hanging="1405" w:hangingChars="500"/>
        <w:rPr>
          <w:rFonts w:hint="eastAsia" w:ascii="仿宋" w:hAnsi="仿宋" w:eastAsia="仿宋" w:cs="仿宋"/>
          <w:b/>
          <w:bCs/>
          <w:color w:val="000000"/>
          <w:kern w:val="0"/>
          <w:sz w:val="28"/>
          <w:szCs w:val="28"/>
          <w:lang w:bidi="ar"/>
        </w:rPr>
      </w:pPr>
    </w:p>
    <w:p w14:paraId="01C0EB32">
      <w:pPr>
        <w:widowControl/>
        <w:spacing w:line="560" w:lineRule="exact"/>
        <w:ind w:left="1964" w:leftChars="266" w:hanging="1405" w:hangingChars="500"/>
        <w:rPr>
          <w:rFonts w:hint="eastAsia" w:ascii="仿宋" w:hAnsi="仿宋" w:eastAsia="仿宋" w:cs="仿宋"/>
          <w:b/>
          <w:bCs/>
          <w:color w:val="000000"/>
          <w:kern w:val="0"/>
          <w:sz w:val="28"/>
          <w:szCs w:val="28"/>
          <w:lang w:bidi="ar"/>
        </w:rPr>
      </w:pPr>
    </w:p>
    <w:p w14:paraId="19E40198">
      <w:pPr>
        <w:widowControl/>
        <w:spacing w:line="560" w:lineRule="exact"/>
        <w:ind w:left="1964" w:leftChars="266" w:hanging="1405" w:hangingChars="500"/>
        <w:rPr>
          <w:rFonts w:hint="eastAsia" w:ascii="仿宋" w:hAnsi="仿宋" w:eastAsia="仿宋" w:cs="仿宋"/>
          <w:b/>
          <w:bCs/>
          <w:color w:val="000000"/>
          <w:kern w:val="0"/>
          <w:sz w:val="28"/>
          <w:szCs w:val="28"/>
          <w:lang w:bidi="ar"/>
        </w:rPr>
      </w:pPr>
    </w:p>
    <w:p w14:paraId="32A77A19">
      <w:pPr>
        <w:widowControl/>
        <w:spacing w:line="560" w:lineRule="exact"/>
        <w:ind w:left="1964" w:leftChars="266" w:hanging="1405" w:hangingChars="500"/>
        <w:rPr>
          <w:rFonts w:hint="eastAsia" w:ascii="仿宋" w:hAnsi="仿宋" w:eastAsia="仿宋" w:cs="仿宋"/>
          <w:b/>
          <w:bCs/>
          <w:color w:val="000000"/>
          <w:kern w:val="0"/>
          <w:sz w:val="28"/>
          <w:szCs w:val="28"/>
          <w:lang w:bidi="ar"/>
        </w:rPr>
      </w:pPr>
    </w:p>
    <w:p w14:paraId="0954FCEE">
      <w:pPr>
        <w:widowControl/>
        <w:spacing w:line="560" w:lineRule="exact"/>
        <w:ind w:left="1964" w:leftChars="266" w:hanging="1405" w:hangingChars="500"/>
        <w:rPr>
          <w:rFonts w:hint="eastAsia" w:ascii="仿宋" w:hAnsi="仿宋" w:eastAsia="仿宋" w:cs="仿宋"/>
          <w:b/>
          <w:bCs/>
          <w:color w:val="000000"/>
          <w:kern w:val="0"/>
          <w:sz w:val="28"/>
          <w:szCs w:val="28"/>
          <w:lang w:bidi="ar"/>
        </w:rPr>
      </w:pPr>
    </w:p>
    <w:p w14:paraId="543E669C">
      <w:pPr>
        <w:widowControl/>
        <w:spacing w:line="560" w:lineRule="exact"/>
        <w:ind w:left="1964" w:leftChars="266" w:hanging="1405" w:hangingChars="500"/>
        <w:rPr>
          <w:rFonts w:hint="eastAsia" w:ascii="仿宋" w:hAnsi="仿宋" w:eastAsia="仿宋" w:cs="仿宋"/>
          <w:b/>
          <w:bCs/>
          <w:color w:val="000000"/>
          <w:kern w:val="0"/>
          <w:sz w:val="28"/>
          <w:szCs w:val="28"/>
          <w:lang w:bidi="ar"/>
        </w:rPr>
      </w:pPr>
    </w:p>
    <w:p w14:paraId="6F509F02">
      <w:pPr>
        <w:widowControl/>
        <w:spacing w:line="560" w:lineRule="exact"/>
        <w:ind w:left="1964" w:leftChars="266" w:hanging="1405" w:hangingChars="500"/>
        <w:rPr>
          <w:rFonts w:hint="eastAsia" w:ascii="仿宋" w:hAnsi="仿宋" w:eastAsia="仿宋" w:cs="仿宋"/>
          <w:b/>
          <w:bCs/>
          <w:color w:val="000000"/>
          <w:kern w:val="0"/>
          <w:sz w:val="28"/>
          <w:szCs w:val="28"/>
          <w:lang w:bidi="ar"/>
        </w:rPr>
      </w:pPr>
    </w:p>
    <w:p w14:paraId="1498DAAA">
      <w:pPr>
        <w:widowControl/>
        <w:spacing w:line="560" w:lineRule="exact"/>
        <w:ind w:left="1964" w:leftChars="266" w:hanging="1405" w:hangingChars="500"/>
        <w:rPr>
          <w:rFonts w:hint="eastAsia" w:ascii="仿宋" w:hAnsi="仿宋" w:eastAsia="仿宋" w:cs="仿宋"/>
          <w:b/>
          <w:bCs/>
          <w:color w:val="000000"/>
          <w:kern w:val="0"/>
          <w:sz w:val="28"/>
          <w:szCs w:val="28"/>
          <w:lang w:bidi="ar"/>
        </w:rPr>
      </w:pPr>
    </w:p>
    <w:p w14:paraId="0C6008FE">
      <w:pPr>
        <w:widowControl/>
        <w:spacing w:line="600" w:lineRule="auto"/>
        <w:ind w:left="1964" w:leftChars="266" w:hanging="1405" w:hangingChars="500"/>
        <w:rPr>
          <w:rFonts w:hint="eastAsia" w:ascii="仿宋" w:hAnsi="仿宋" w:eastAsia="仿宋" w:cs="仿宋"/>
          <w:sz w:val="32"/>
          <w:szCs w:val="32"/>
          <w:lang w:val="zh-CN"/>
        </w:rPr>
      </w:pPr>
      <w:r>
        <w:rPr>
          <w:rFonts w:hint="eastAsia" w:ascii="仿宋" w:hAnsi="仿宋" w:eastAsia="仿宋" w:cs="仿宋"/>
          <w:b/>
          <w:bCs/>
          <w:color w:val="000000"/>
          <w:kern w:val="0"/>
          <w:sz w:val="28"/>
          <w:szCs w:val="28"/>
          <w:lang w:bidi="ar"/>
        </w:rPr>
        <w:t>项目名称：</w:t>
      </w:r>
      <w:r>
        <w:rPr>
          <w:rFonts w:hint="eastAsia" w:ascii="仿宋" w:hAnsi="仿宋" w:eastAsia="仿宋" w:cs="仿宋"/>
          <w:b/>
          <w:kern w:val="0"/>
          <w:sz w:val="30"/>
          <w:szCs w:val="30"/>
          <w:u w:val="none"/>
          <w:lang w:val="en-US" w:eastAsia="zh-CN" w:bidi="zh-CN"/>
        </w:rPr>
        <w:t>野生动物疫病防控与处置项目</w:t>
      </w:r>
    </w:p>
    <w:p w14:paraId="7F15AA73">
      <w:pPr>
        <w:widowControl/>
        <w:spacing w:line="600" w:lineRule="auto"/>
        <w:ind w:firstLine="562" w:firstLineChars="200"/>
        <w:rPr>
          <w:rFonts w:hint="eastAsia" w:ascii="仿宋" w:hAnsi="仿宋" w:eastAsia="仿宋" w:cs="仿宋"/>
          <w:color w:val="000000"/>
          <w:kern w:val="0"/>
          <w:sz w:val="28"/>
          <w:szCs w:val="28"/>
          <w:lang w:bidi="ar"/>
        </w:rPr>
      </w:pPr>
      <w:r>
        <w:rPr>
          <w:rFonts w:hint="eastAsia" w:ascii="仿宋" w:hAnsi="仿宋" w:eastAsia="仿宋" w:cs="仿宋"/>
          <w:b/>
          <w:bCs/>
          <w:color w:val="000000"/>
          <w:kern w:val="0"/>
          <w:sz w:val="28"/>
          <w:szCs w:val="28"/>
          <w:lang w:bidi="ar"/>
        </w:rPr>
        <w:t>甲    方：</w:t>
      </w:r>
      <w:r>
        <w:rPr>
          <w:rFonts w:hint="eastAsia" w:ascii="仿宋" w:hAnsi="仿宋" w:eastAsia="仿宋" w:cs="仿宋"/>
          <w:color w:val="000000"/>
          <w:kern w:val="0"/>
          <w:sz w:val="28"/>
          <w:szCs w:val="28"/>
          <w:lang w:bidi="ar"/>
        </w:rPr>
        <w:t xml:space="preserve"> </w:t>
      </w:r>
    </w:p>
    <w:p w14:paraId="1A20E65C">
      <w:pPr>
        <w:widowControl/>
        <w:spacing w:line="600" w:lineRule="auto"/>
        <w:ind w:firstLine="562" w:firstLineChars="200"/>
        <w:rPr>
          <w:rFonts w:hint="eastAsia" w:ascii="仿宋" w:hAnsi="仿宋" w:eastAsia="仿宋" w:cs="仿宋"/>
          <w:color w:val="000000"/>
          <w:kern w:val="0"/>
          <w:sz w:val="28"/>
          <w:szCs w:val="28"/>
          <w:lang w:bidi="ar"/>
        </w:rPr>
      </w:pPr>
      <w:r>
        <w:rPr>
          <w:rFonts w:hint="eastAsia" w:ascii="仿宋" w:hAnsi="仿宋" w:eastAsia="仿宋" w:cs="仿宋"/>
          <w:b/>
          <w:bCs/>
          <w:color w:val="000000"/>
          <w:kern w:val="0"/>
          <w:sz w:val="28"/>
          <w:szCs w:val="28"/>
          <w:lang w:bidi="ar"/>
        </w:rPr>
        <w:t>乙    方：</w:t>
      </w:r>
      <w:r>
        <w:rPr>
          <w:rFonts w:hint="eastAsia" w:ascii="仿宋" w:hAnsi="仿宋" w:eastAsia="仿宋" w:cs="仿宋"/>
          <w:color w:val="000000"/>
          <w:kern w:val="0"/>
          <w:sz w:val="28"/>
          <w:szCs w:val="28"/>
          <w:lang w:bidi="ar"/>
        </w:rPr>
        <w:t xml:space="preserve"> </w:t>
      </w:r>
    </w:p>
    <w:p w14:paraId="5F6A3CE8">
      <w:pPr>
        <w:widowControl/>
        <w:spacing w:line="600" w:lineRule="auto"/>
        <w:ind w:firstLine="562" w:firstLineChars="200"/>
        <w:rPr>
          <w:rFonts w:hint="eastAsia" w:ascii="仿宋" w:hAnsi="仿宋" w:eastAsia="仿宋" w:cs="仿宋"/>
          <w:color w:val="000000"/>
          <w:kern w:val="0"/>
          <w:sz w:val="28"/>
          <w:szCs w:val="28"/>
          <w:lang w:bidi="ar"/>
        </w:rPr>
      </w:pPr>
      <w:r>
        <w:rPr>
          <w:rFonts w:hint="eastAsia" w:ascii="仿宋" w:hAnsi="仿宋" w:eastAsia="仿宋" w:cs="仿宋"/>
          <w:b/>
          <w:bCs/>
          <w:color w:val="000000"/>
          <w:kern w:val="0"/>
          <w:sz w:val="28"/>
          <w:szCs w:val="28"/>
          <w:lang w:bidi="ar"/>
        </w:rPr>
        <w:t>签订时间：</w:t>
      </w:r>
      <w:r>
        <w:rPr>
          <w:rFonts w:hint="eastAsia" w:ascii="仿宋" w:hAnsi="仿宋" w:eastAsia="仿宋" w:cs="仿宋"/>
          <w:b/>
          <w:bCs/>
          <w:color w:val="000000"/>
          <w:kern w:val="0"/>
          <w:sz w:val="28"/>
          <w:szCs w:val="28"/>
          <w:u w:val="single"/>
          <w:lang w:bidi="ar"/>
        </w:rPr>
        <w:t xml:space="preserve">       </w:t>
      </w:r>
      <w:r>
        <w:rPr>
          <w:rFonts w:hint="eastAsia" w:ascii="仿宋" w:hAnsi="仿宋" w:eastAsia="仿宋" w:cs="仿宋"/>
          <w:b/>
          <w:bCs/>
          <w:color w:val="000000"/>
          <w:kern w:val="0"/>
          <w:sz w:val="28"/>
          <w:szCs w:val="28"/>
          <w:lang w:bidi="ar"/>
        </w:rPr>
        <w:t>年</w:t>
      </w:r>
      <w:r>
        <w:rPr>
          <w:rFonts w:hint="eastAsia" w:ascii="仿宋" w:hAnsi="仿宋" w:eastAsia="仿宋" w:cs="仿宋"/>
          <w:b/>
          <w:bCs/>
          <w:color w:val="000000"/>
          <w:kern w:val="0"/>
          <w:sz w:val="28"/>
          <w:szCs w:val="28"/>
          <w:u w:val="single"/>
          <w:lang w:bidi="ar"/>
        </w:rPr>
        <w:t xml:space="preserve">     </w:t>
      </w:r>
      <w:r>
        <w:rPr>
          <w:rFonts w:hint="eastAsia" w:ascii="仿宋" w:hAnsi="仿宋" w:eastAsia="仿宋" w:cs="仿宋"/>
          <w:b/>
          <w:bCs/>
          <w:color w:val="000000"/>
          <w:kern w:val="0"/>
          <w:sz w:val="28"/>
          <w:szCs w:val="28"/>
          <w:lang w:bidi="ar"/>
        </w:rPr>
        <w:t>月</w:t>
      </w:r>
      <w:r>
        <w:rPr>
          <w:rFonts w:hint="eastAsia" w:ascii="仿宋" w:hAnsi="仿宋" w:eastAsia="仿宋" w:cs="仿宋"/>
          <w:b/>
          <w:bCs/>
          <w:color w:val="000000"/>
          <w:kern w:val="0"/>
          <w:sz w:val="28"/>
          <w:szCs w:val="28"/>
          <w:u w:val="single"/>
          <w:lang w:bidi="ar"/>
        </w:rPr>
        <w:t xml:space="preserve">     </w:t>
      </w:r>
      <w:r>
        <w:rPr>
          <w:rFonts w:hint="eastAsia" w:ascii="仿宋" w:hAnsi="仿宋" w:eastAsia="仿宋" w:cs="仿宋"/>
          <w:b/>
          <w:bCs/>
          <w:color w:val="000000"/>
          <w:kern w:val="0"/>
          <w:sz w:val="28"/>
          <w:szCs w:val="28"/>
          <w:lang w:bidi="ar"/>
        </w:rPr>
        <w:t>日</w:t>
      </w:r>
    </w:p>
    <w:p w14:paraId="540EA528">
      <w:pPr>
        <w:widowControl/>
        <w:spacing w:line="640" w:lineRule="exact"/>
        <w:ind w:firstLine="560" w:firstLineChars="200"/>
        <w:rPr>
          <w:rFonts w:hint="eastAsia" w:ascii="仿宋" w:hAnsi="仿宋" w:eastAsia="仿宋" w:cs="仿宋"/>
          <w:color w:val="000000"/>
          <w:kern w:val="0"/>
          <w:sz w:val="28"/>
          <w:szCs w:val="28"/>
          <w:lang w:bidi="ar"/>
        </w:rPr>
        <w:sectPr>
          <w:pgSz w:w="11906" w:h="16838"/>
          <w:pgMar w:top="1440" w:right="1800" w:bottom="1383" w:left="1800" w:header="851" w:footer="992" w:gutter="0"/>
          <w:pgNumType w:start="2"/>
          <w:cols w:space="720" w:num="1"/>
          <w:docGrid w:type="lines" w:linePitch="312" w:charSpace="0"/>
        </w:sectPr>
      </w:pPr>
    </w:p>
    <w:p w14:paraId="2DB38D13">
      <w:pPr>
        <w:widowControl/>
        <w:spacing w:line="500" w:lineRule="exact"/>
        <w:jc w:val="left"/>
        <w:rPr>
          <w:rFonts w:hint="eastAsia" w:ascii="仿宋" w:hAnsi="仿宋" w:eastAsia="仿宋" w:cs="仿宋"/>
          <w:color w:val="000000"/>
          <w:kern w:val="0"/>
          <w:sz w:val="24"/>
          <w:u w:val="single"/>
          <w:lang w:bidi="ar"/>
        </w:rPr>
      </w:pPr>
      <w:r>
        <w:rPr>
          <w:rFonts w:hint="eastAsia" w:ascii="仿宋" w:hAnsi="仿宋" w:eastAsia="仿宋" w:cs="仿宋"/>
          <w:color w:val="000000"/>
          <w:kern w:val="0"/>
          <w:sz w:val="24"/>
          <w:lang w:bidi="ar"/>
        </w:rPr>
        <w:t>甲 方：</w:t>
      </w:r>
      <w:r>
        <w:rPr>
          <w:rFonts w:hint="eastAsia" w:ascii="仿宋" w:hAnsi="仿宋" w:eastAsia="仿宋" w:cs="仿宋"/>
          <w:color w:val="000000"/>
          <w:kern w:val="0"/>
          <w:sz w:val="24"/>
          <w:u w:val="single"/>
          <w:lang w:bidi="ar"/>
        </w:rPr>
        <w:t xml:space="preserve">                                </w:t>
      </w:r>
    </w:p>
    <w:p w14:paraId="40F38FCE">
      <w:pPr>
        <w:widowControl/>
        <w:spacing w:line="500" w:lineRule="exact"/>
        <w:jc w:val="left"/>
        <w:rPr>
          <w:rFonts w:hint="eastAsia" w:ascii="仿宋" w:hAnsi="仿宋" w:eastAsia="仿宋" w:cs="仿宋"/>
          <w:color w:val="000000"/>
          <w:kern w:val="0"/>
          <w:sz w:val="24"/>
          <w:u w:val="single"/>
          <w:lang w:bidi="ar"/>
        </w:rPr>
      </w:pPr>
      <w:r>
        <w:rPr>
          <w:rFonts w:hint="eastAsia" w:ascii="仿宋" w:hAnsi="仿宋" w:eastAsia="仿宋" w:cs="仿宋"/>
          <w:color w:val="000000"/>
          <w:kern w:val="0"/>
          <w:sz w:val="24"/>
          <w:lang w:bidi="ar"/>
        </w:rPr>
        <w:t>乙 方：</w:t>
      </w:r>
      <w:r>
        <w:rPr>
          <w:rFonts w:hint="eastAsia" w:ascii="仿宋" w:hAnsi="仿宋" w:eastAsia="仿宋" w:cs="仿宋"/>
          <w:color w:val="000000"/>
          <w:kern w:val="0"/>
          <w:sz w:val="24"/>
          <w:u w:val="single"/>
          <w:lang w:bidi="ar"/>
        </w:rPr>
        <w:t xml:space="preserve">                                </w:t>
      </w:r>
    </w:p>
    <w:p w14:paraId="46976EA1">
      <w:pPr>
        <w:widowControl/>
        <w:wordWrap w:val="0"/>
        <w:spacing w:line="500" w:lineRule="exact"/>
        <w:ind w:firstLine="480" w:firstLineChars="200"/>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根据《中华人民共和国民法典》及其他有关法律、法规，遵循平等、自愿、公平和诚信的原则，双方就下述项目范围与相关服务事项协商一致，订立本合同。</w:t>
      </w:r>
    </w:p>
    <w:p w14:paraId="45AED4BC">
      <w:pPr>
        <w:widowControl/>
        <w:wordWrap w:val="0"/>
        <w:spacing w:line="500" w:lineRule="exact"/>
        <w:jc w:val="left"/>
        <w:rPr>
          <w:rFonts w:hint="eastAsia" w:ascii="仿宋" w:hAnsi="仿宋" w:eastAsia="仿宋" w:cs="仿宋"/>
          <w:b/>
          <w:bCs/>
          <w:color w:val="000000"/>
          <w:kern w:val="0"/>
          <w:sz w:val="24"/>
          <w:lang w:bidi="ar"/>
        </w:rPr>
      </w:pPr>
      <w:r>
        <w:rPr>
          <w:rFonts w:hint="eastAsia" w:ascii="仿宋" w:hAnsi="仿宋" w:eastAsia="仿宋" w:cs="仿宋"/>
          <w:b/>
          <w:bCs/>
          <w:color w:val="000000"/>
          <w:kern w:val="0"/>
          <w:sz w:val="24"/>
          <w:lang w:bidi="ar"/>
        </w:rPr>
        <w:t>一、项目概况</w:t>
      </w:r>
    </w:p>
    <w:p w14:paraId="5E390801">
      <w:pPr>
        <w:widowControl/>
        <w:wordWrap w:val="0"/>
        <w:spacing w:line="500" w:lineRule="exact"/>
        <w:ind w:firstLine="480" w:firstLineChars="200"/>
        <w:jc w:val="left"/>
        <w:rPr>
          <w:rFonts w:hint="eastAsia" w:ascii="仿宋" w:hAnsi="仿宋" w:eastAsia="仿宋" w:cs="仿宋"/>
          <w:color w:val="000000"/>
          <w:kern w:val="0"/>
          <w:sz w:val="24"/>
          <w:lang w:eastAsia="zh-CN" w:bidi="ar"/>
        </w:rPr>
      </w:pPr>
      <w:r>
        <w:rPr>
          <w:rFonts w:hint="eastAsia" w:ascii="仿宋" w:hAnsi="仿宋" w:eastAsia="仿宋" w:cs="仿宋"/>
          <w:color w:val="000000"/>
          <w:kern w:val="0"/>
          <w:sz w:val="24"/>
          <w:lang w:bidi="ar"/>
        </w:rPr>
        <w:t>1. 项目名称：</w:t>
      </w:r>
      <w:r>
        <w:rPr>
          <w:rFonts w:hint="eastAsia" w:ascii="仿宋" w:hAnsi="仿宋" w:eastAsia="仿宋" w:cs="仿宋"/>
          <w:sz w:val="24"/>
          <w:szCs w:val="24"/>
          <w:u w:val="single"/>
          <w:lang w:val="en-US" w:eastAsia="zh-CN" w:bidi="zh-CN"/>
        </w:rPr>
        <w:t>野生动物疫病防控与处置项目</w:t>
      </w:r>
      <w:r>
        <w:rPr>
          <w:rFonts w:hint="eastAsia" w:ascii="仿宋" w:hAnsi="仿宋" w:eastAsia="仿宋" w:cs="仿宋"/>
          <w:color w:val="000000"/>
          <w:kern w:val="0"/>
          <w:sz w:val="24"/>
          <w:szCs w:val="24"/>
          <w:u w:val="single"/>
          <w:lang w:bidi="ar"/>
        </w:rPr>
        <w:t xml:space="preserve"> </w:t>
      </w:r>
      <w:r>
        <w:rPr>
          <w:rFonts w:hint="eastAsia" w:ascii="仿宋" w:hAnsi="仿宋" w:eastAsia="仿宋" w:cs="仿宋"/>
          <w:color w:val="000000"/>
          <w:kern w:val="0"/>
          <w:sz w:val="24"/>
          <w:lang w:bidi="ar"/>
        </w:rPr>
        <w:t>；</w:t>
      </w:r>
    </w:p>
    <w:p w14:paraId="075F3A9E">
      <w:pPr>
        <w:widowControl/>
        <w:wordWrap w:val="0"/>
        <w:spacing w:line="500" w:lineRule="exact"/>
        <w:ind w:firstLine="480" w:firstLineChars="200"/>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2. 项目地点：</w:t>
      </w:r>
      <w:r>
        <w:rPr>
          <w:rFonts w:hint="eastAsia" w:ascii="仿宋" w:hAnsi="仿宋" w:eastAsia="仿宋" w:cs="仿宋"/>
          <w:color w:val="000000"/>
          <w:kern w:val="0"/>
          <w:sz w:val="24"/>
          <w:u w:val="single"/>
          <w:lang w:bidi="ar"/>
        </w:rPr>
        <w:t xml:space="preserve">                           </w:t>
      </w:r>
      <w:r>
        <w:rPr>
          <w:rFonts w:hint="eastAsia" w:ascii="仿宋" w:hAnsi="仿宋" w:eastAsia="仿宋" w:cs="仿宋"/>
          <w:color w:val="000000"/>
          <w:kern w:val="0"/>
          <w:sz w:val="24"/>
          <w:lang w:bidi="ar"/>
        </w:rPr>
        <w:t>；</w:t>
      </w:r>
    </w:p>
    <w:p w14:paraId="31CAB29E">
      <w:pPr>
        <w:widowControl/>
        <w:wordWrap w:val="0"/>
        <w:spacing w:line="500" w:lineRule="exact"/>
        <w:jc w:val="left"/>
        <w:rPr>
          <w:rFonts w:hint="eastAsia" w:ascii="仿宋" w:hAnsi="仿宋" w:eastAsia="仿宋" w:cs="仿宋"/>
          <w:b/>
          <w:bCs/>
          <w:color w:val="000000"/>
          <w:kern w:val="0"/>
          <w:sz w:val="24"/>
          <w:lang w:bidi="ar"/>
        </w:rPr>
      </w:pPr>
      <w:r>
        <w:rPr>
          <w:rFonts w:hint="eastAsia" w:ascii="仿宋" w:hAnsi="仿宋" w:eastAsia="仿宋" w:cs="仿宋"/>
          <w:b/>
          <w:bCs/>
          <w:color w:val="000000"/>
          <w:kern w:val="0"/>
          <w:sz w:val="24"/>
          <w:lang w:bidi="ar"/>
        </w:rPr>
        <w:t>二、组成本合同的文件</w:t>
      </w:r>
    </w:p>
    <w:p w14:paraId="42A374A9">
      <w:pPr>
        <w:widowControl/>
        <w:wordWrap w:val="0"/>
        <w:spacing w:line="500" w:lineRule="exact"/>
        <w:ind w:firstLine="480" w:firstLineChars="200"/>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1. 协议书；</w:t>
      </w:r>
    </w:p>
    <w:p w14:paraId="1EFC316E">
      <w:pPr>
        <w:widowControl/>
        <w:wordWrap w:val="0"/>
        <w:spacing w:line="500" w:lineRule="exact"/>
        <w:ind w:firstLine="480" w:firstLineChars="200"/>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2. 中标通知书、</w:t>
      </w:r>
      <w:r>
        <w:rPr>
          <w:rFonts w:hint="eastAsia" w:ascii="仿宋" w:hAnsi="仿宋" w:eastAsia="仿宋" w:cs="仿宋"/>
          <w:color w:val="000000"/>
          <w:kern w:val="0"/>
          <w:sz w:val="24"/>
          <w:lang w:eastAsia="zh-CN" w:bidi="ar"/>
        </w:rPr>
        <w:t>响应文件</w:t>
      </w:r>
      <w:r>
        <w:rPr>
          <w:rFonts w:hint="eastAsia" w:ascii="仿宋" w:hAnsi="仿宋" w:eastAsia="仿宋" w:cs="仿宋"/>
          <w:color w:val="000000"/>
          <w:kern w:val="0"/>
          <w:sz w:val="24"/>
          <w:lang w:bidi="ar"/>
        </w:rPr>
        <w:t>、</w:t>
      </w:r>
      <w:r>
        <w:rPr>
          <w:rFonts w:hint="eastAsia" w:ascii="仿宋" w:hAnsi="仿宋" w:eastAsia="仿宋" w:cs="仿宋"/>
          <w:color w:val="000000"/>
          <w:kern w:val="0"/>
          <w:sz w:val="24"/>
          <w:lang w:val="en-US" w:eastAsia="zh-CN" w:bidi="ar"/>
        </w:rPr>
        <w:t>竞争性磋商</w:t>
      </w:r>
      <w:r>
        <w:rPr>
          <w:rFonts w:hint="eastAsia" w:ascii="仿宋" w:hAnsi="仿宋" w:eastAsia="仿宋" w:cs="仿宋"/>
          <w:color w:val="000000"/>
          <w:kern w:val="0"/>
          <w:sz w:val="24"/>
          <w:lang w:bidi="ar"/>
        </w:rPr>
        <w:t>文件、澄清、补充文件；</w:t>
      </w:r>
    </w:p>
    <w:p w14:paraId="6AB11B81">
      <w:pPr>
        <w:widowControl/>
        <w:wordWrap w:val="0"/>
        <w:spacing w:line="500" w:lineRule="exact"/>
        <w:ind w:firstLine="480" w:firstLineChars="200"/>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3. 相关服务建议书；</w:t>
      </w:r>
    </w:p>
    <w:p w14:paraId="2AEBA7B4">
      <w:pPr>
        <w:widowControl/>
        <w:wordWrap w:val="0"/>
        <w:spacing w:line="500" w:lineRule="exact"/>
        <w:ind w:firstLine="480" w:firstLineChars="200"/>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4. 附录，即：附表内相关服务的范围和内容；</w:t>
      </w:r>
    </w:p>
    <w:p w14:paraId="1F207E14">
      <w:pPr>
        <w:widowControl/>
        <w:wordWrap w:val="0"/>
        <w:spacing w:line="500" w:lineRule="exact"/>
        <w:ind w:firstLine="480" w:firstLineChars="200"/>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本合同签订后，双方依法签订的补充协议也是本合同文件的组成部分。</w:t>
      </w:r>
    </w:p>
    <w:p w14:paraId="5DF1DB5E">
      <w:pPr>
        <w:widowControl/>
        <w:wordWrap w:val="0"/>
        <w:spacing w:line="500" w:lineRule="exact"/>
        <w:jc w:val="left"/>
        <w:rPr>
          <w:rFonts w:hint="eastAsia" w:ascii="仿宋" w:hAnsi="仿宋" w:eastAsia="仿宋" w:cs="仿宋"/>
          <w:b/>
          <w:bCs/>
          <w:color w:val="000000"/>
          <w:kern w:val="0"/>
          <w:sz w:val="24"/>
          <w:lang w:bidi="ar"/>
        </w:rPr>
      </w:pPr>
      <w:r>
        <w:rPr>
          <w:rFonts w:hint="eastAsia" w:ascii="仿宋" w:hAnsi="仿宋" w:eastAsia="仿宋" w:cs="仿宋"/>
          <w:b/>
          <w:bCs/>
          <w:color w:val="000000"/>
          <w:kern w:val="0"/>
          <w:sz w:val="24"/>
          <w:lang w:bidi="ar"/>
        </w:rPr>
        <w:t>三、合同金额</w:t>
      </w:r>
    </w:p>
    <w:p w14:paraId="42EB3D30">
      <w:pPr>
        <w:widowControl/>
        <w:wordWrap w:val="0"/>
        <w:spacing w:line="500" w:lineRule="exact"/>
        <w:ind w:firstLine="480" w:firstLineChars="200"/>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1.合同金额</w:t>
      </w:r>
    </w:p>
    <w:p w14:paraId="1419652E">
      <w:pPr>
        <w:widowControl/>
        <w:wordWrap w:val="0"/>
        <w:spacing w:line="500" w:lineRule="exact"/>
        <w:ind w:firstLine="480" w:firstLineChars="200"/>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合同金额（大写）：</w:t>
      </w:r>
      <w:r>
        <w:rPr>
          <w:rFonts w:hint="eastAsia" w:ascii="仿宋" w:hAnsi="仿宋" w:eastAsia="仿宋" w:cs="仿宋"/>
          <w:color w:val="000000"/>
          <w:kern w:val="0"/>
          <w:sz w:val="24"/>
          <w:u w:val="single"/>
          <w:lang w:bidi="ar"/>
        </w:rPr>
        <w:t xml:space="preserve">                     </w:t>
      </w:r>
      <w:r>
        <w:rPr>
          <w:rFonts w:hint="eastAsia" w:ascii="仿宋" w:hAnsi="仿宋" w:eastAsia="仿宋" w:cs="仿宋"/>
          <w:color w:val="000000"/>
          <w:kern w:val="0"/>
          <w:sz w:val="24"/>
          <w:lang w:bidi="ar"/>
        </w:rPr>
        <w:t>（¥        ）。</w:t>
      </w:r>
    </w:p>
    <w:p w14:paraId="7587540F">
      <w:pPr>
        <w:widowControl/>
        <w:wordWrap w:val="0"/>
        <w:spacing w:line="500" w:lineRule="exact"/>
        <w:ind w:firstLine="480" w:firstLineChars="200"/>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合同总价即中标价，为一次性报价，不受市场价变化或实际工作量变化的影响。合同价格为含税价。</w:t>
      </w:r>
    </w:p>
    <w:p w14:paraId="14958918">
      <w:pPr>
        <w:widowControl/>
        <w:wordWrap w:val="0"/>
        <w:spacing w:line="500" w:lineRule="exact"/>
        <w:ind w:firstLine="480" w:firstLineChars="200"/>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val="en-US" w:eastAsia="zh-CN" w:bidi="ar"/>
        </w:rPr>
        <w:t>2.</w:t>
      </w:r>
      <w:r>
        <w:rPr>
          <w:rFonts w:hint="eastAsia" w:ascii="仿宋" w:hAnsi="仿宋" w:eastAsia="仿宋" w:cs="仿宋"/>
          <w:color w:val="000000"/>
          <w:kern w:val="0"/>
          <w:sz w:val="24"/>
          <w:lang w:bidi="ar"/>
        </w:rPr>
        <w:t>付款方式</w:t>
      </w:r>
    </w:p>
    <w:p w14:paraId="2A1524F0">
      <w:pPr>
        <w:widowControl/>
        <w:wordWrap w:val="0"/>
        <w:spacing w:line="500" w:lineRule="exact"/>
        <w:ind w:firstLine="480" w:firstLineChars="200"/>
        <w:jc w:val="left"/>
        <w:rPr>
          <w:rFonts w:hint="eastAsia" w:ascii="仿宋" w:hAnsi="仿宋" w:eastAsia="仿宋" w:cs="仿宋"/>
          <w:color w:val="000000"/>
          <w:kern w:val="0"/>
          <w:sz w:val="24"/>
          <w:highlight w:val="none"/>
          <w:lang w:val="en-US" w:eastAsia="zh-CN" w:bidi="ar"/>
        </w:rPr>
      </w:pPr>
      <w:r>
        <w:rPr>
          <w:rFonts w:hint="eastAsia" w:ascii="仿宋" w:hAnsi="仿宋" w:eastAsia="仿宋" w:cs="仿宋"/>
          <w:color w:val="000000"/>
          <w:kern w:val="0"/>
          <w:sz w:val="24"/>
          <w:highlight w:val="none"/>
          <w:lang w:val="en-US" w:eastAsia="zh-CN" w:bidi="ar"/>
        </w:rPr>
        <w:t>（1）进度款，合同签订后，达到付款条件起30个工作日内，支付合同总金额的40.00%。</w:t>
      </w:r>
    </w:p>
    <w:p w14:paraId="5D1C331B">
      <w:pPr>
        <w:widowControl/>
        <w:wordWrap w:val="0"/>
        <w:spacing w:line="500" w:lineRule="exact"/>
        <w:ind w:firstLine="480" w:firstLineChars="200"/>
        <w:jc w:val="left"/>
        <w:rPr>
          <w:rFonts w:hint="eastAsia" w:ascii="仿宋" w:hAnsi="仿宋" w:eastAsia="仿宋" w:cs="仿宋"/>
          <w:color w:val="000000"/>
          <w:kern w:val="0"/>
          <w:sz w:val="24"/>
          <w:highlight w:val="none"/>
          <w:lang w:val="en-US" w:eastAsia="zh-CN" w:bidi="ar"/>
        </w:rPr>
      </w:pPr>
      <w:r>
        <w:rPr>
          <w:rFonts w:hint="eastAsia" w:ascii="仿宋" w:hAnsi="仿宋" w:eastAsia="仿宋" w:cs="仿宋"/>
          <w:color w:val="000000"/>
          <w:kern w:val="0"/>
          <w:sz w:val="24"/>
          <w:highlight w:val="none"/>
          <w:lang w:val="en-US" w:eastAsia="zh-CN" w:bidi="ar"/>
        </w:rPr>
        <w:t>（2）进度款，项目进度到50%并通过甲方认可后，达到付款条件起30个工作日内，支付合同总金额的40.00%。</w:t>
      </w:r>
    </w:p>
    <w:p w14:paraId="204C7B19">
      <w:pPr>
        <w:widowControl/>
        <w:wordWrap w:val="0"/>
        <w:spacing w:line="500" w:lineRule="exact"/>
        <w:ind w:firstLine="480" w:firstLineChars="200"/>
        <w:jc w:val="left"/>
        <w:rPr>
          <w:rFonts w:hint="default" w:ascii="仿宋" w:hAnsi="仿宋" w:eastAsia="仿宋" w:cs="仿宋"/>
          <w:color w:val="000000"/>
          <w:kern w:val="0"/>
          <w:sz w:val="24"/>
          <w:highlight w:val="none"/>
          <w:lang w:val="en-US" w:eastAsia="zh-CN" w:bidi="ar"/>
        </w:rPr>
      </w:pPr>
      <w:r>
        <w:rPr>
          <w:rFonts w:hint="eastAsia" w:ascii="仿宋" w:hAnsi="仿宋" w:eastAsia="仿宋" w:cs="仿宋"/>
          <w:color w:val="000000"/>
          <w:kern w:val="0"/>
          <w:sz w:val="24"/>
          <w:highlight w:val="none"/>
          <w:lang w:val="en-US" w:eastAsia="zh-CN" w:bidi="ar"/>
        </w:rPr>
        <w:t>（3）进度款，项目结束并验收合格后，达到付款条件起30个工作日内，支付合同总金额的20.00%。</w:t>
      </w:r>
    </w:p>
    <w:p w14:paraId="0C9C582C">
      <w:pPr>
        <w:widowControl/>
        <w:wordWrap w:val="0"/>
        <w:spacing w:line="500" w:lineRule="exact"/>
        <w:jc w:val="left"/>
        <w:rPr>
          <w:rFonts w:hint="default" w:ascii="仿宋" w:hAnsi="仿宋" w:eastAsia="仿宋" w:cs="仿宋"/>
          <w:color w:val="000000"/>
          <w:kern w:val="0"/>
          <w:sz w:val="24"/>
          <w:u w:val="single"/>
          <w:lang w:val="en-US" w:eastAsia="zh-CN" w:bidi="ar"/>
        </w:rPr>
      </w:pPr>
      <w:r>
        <w:rPr>
          <w:rFonts w:hint="eastAsia" w:ascii="仿宋" w:hAnsi="仿宋" w:eastAsia="仿宋" w:cs="仿宋"/>
          <w:b/>
          <w:bCs/>
          <w:color w:val="000000"/>
          <w:kern w:val="0"/>
          <w:sz w:val="24"/>
          <w:lang w:val="en-US" w:eastAsia="zh-CN" w:bidi="ar"/>
        </w:rPr>
        <w:t>四、</w:t>
      </w:r>
      <w:r>
        <w:rPr>
          <w:rFonts w:hint="eastAsia" w:ascii="仿宋" w:hAnsi="仿宋" w:eastAsia="仿宋" w:cs="仿宋"/>
          <w:b/>
          <w:bCs/>
          <w:color w:val="000000"/>
          <w:kern w:val="0"/>
          <w:sz w:val="24"/>
          <w:lang w:bidi="ar"/>
        </w:rPr>
        <w:t>采购内容及要求：</w:t>
      </w:r>
      <w:r>
        <w:rPr>
          <w:rFonts w:hint="eastAsia" w:ascii="仿宋" w:hAnsi="仿宋" w:eastAsia="仿宋" w:cs="仿宋"/>
          <w:color w:val="000000"/>
          <w:kern w:val="0"/>
          <w:sz w:val="24"/>
          <w:u w:val="single"/>
          <w:lang w:bidi="ar"/>
        </w:rPr>
        <w:t xml:space="preserve"> </w:t>
      </w:r>
      <w:r>
        <w:rPr>
          <w:rFonts w:hint="eastAsia" w:ascii="仿宋" w:hAnsi="仿宋" w:eastAsia="仿宋" w:cs="仿宋"/>
          <w:color w:val="000000"/>
          <w:kern w:val="0"/>
          <w:sz w:val="24"/>
          <w:u w:val="single"/>
          <w:lang w:val="en-US" w:eastAsia="zh-CN" w:bidi="ar"/>
        </w:rPr>
        <w:t xml:space="preserve">             </w:t>
      </w:r>
    </w:p>
    <w:p w14:paraId="26D7C9F0">
      <w:pPr>
        <w:widowControl/>
        <w:wordWrap w:val="0"/>
        <w:spacing w:line="500" w:lineRule="exact"/>
        <w:jc w:val="left"/>
        <w:rPr>
          <w:rFonts w:hint="eastAsia" w:ascii="仿宋" w:hAnsi="仿宋" w:eastAsia="仿宋" w:cs="仿宋"/>
          <w:b/>
          <w:bCs/>
          <w:color w:val="000000"/>
          <w:kern w:val="0"/>
          <w:sz w:val="24"/>
          <w:lang w:bidi="ar"/>
        </w:rPr>
      </w:pPr>
      <w:r>
        <w:rPr>
          <w:rFonts w:hint="eastAsia" w:ascii="仿宋" w:hAnsi="仿宋" w:eastAsia="仿宋" w:cs="仿宋"/>
          <w:b/>
          <w:bCs/>
          <w:color w:val="000000"/>
          <w:kern w:val="0"/>
          <w:sz w:val="24"/>
          <w:lang w:bidi="ar"/>
        </w:rPr>
        <w:t>五、交付时间、地点、方式</w:t>
      </w:r>
    </w:p>
    <w:p w14:paraId="07ACC7FC">
      <w:pPr>
        <w:widowControl/>
        <w:wordWrap w:val="0"/>
        <w:spacing w:line="500" w:lineRule="exact"/>
        <w:ind w:firstLine="480" w:firstLineChars="200"/>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1.交付时间：</w:t>
      </w:r>
      <w:r>
        <w:rPr>
          <w:rFonts w:hint="eastAsia" w:ascii="仿宋" w:hAnsi="仿宋" w:eastAsia="仿宋" w:cs="仿宋"/>
          <w:color w:val="000000"/>
          <w:kern w:val="0"/>
          <w:sz w:val="24"/>
          <w:u w:val="single"/>
          <w:lang w:bidi="ar"/>
        </w:rPr>
        <w:t xml:space="preserve">                                        </w:t>
      </w:r>
      <w:r>
        <w:rPr>
          <w:rFonts w:hint="eastAsia" w:ascii="仿宋" w:hAnsi="仿宋" w:eastAsia="仿宋" w:cs="仿宋"/>
          <w:color w:val="000000"/>
          <w:kern w:val="0"/>
          <w:sz w:val="24"/>
          <w:lang w:bidi="ar"/>
        </w:rPr>
        <w:t>；</w:t>
      </w:r>
    </w:p>
    <w:p w14:paraId="1F583D82">
      <w:pPr>
        <w:widowControl/>
        <w:wordWrap w:val="0"/>
        <w:spacing w:line="500" w:lineRule="exact"/>
        <w:ind w:firstLine="480" w:firstLineChars="200"/>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2.交付地点：</w:t>
      </w:r>
      <w:r>
        <w:rPr>
          <w:rFonts w:hint="eastAsia" w:ascii="仿宋" w:hAnsi="仿宋" w:eastAsia="仿宋" w:cs="仿宋"/>
          <w:color w:val="000000"/>
          <w:kern w:val="0"/>
          <w:sz w:val="24"/>
          <w:u w:val="single"/>
          <w:lang w:bidi="ar"/>
        </w:rPr>
        <w:t xml:space="preserve">                                        </w:t>
      </w:r>
      <w:r>
        <w:rPr>
          <w:rFonts w:hint="eastAsia" w:ascii="仿宋" w:hAnsi="仿宋" w:eastAsia="仿宋" w:cs="仿宋"/>
          <w:color w:val="000000"/>
          <w:kern w:val="0"/>
          <w:sz w:val="24"/>
          <w:lang w:bidi="ar"/>
        </w:rPr>
        <w:t>；</w:t>
      </w:r>
    </w:p>
    <w:p w14:paraId="3AD4C328">
      <w:pPr>
        <w:widowControl/>
        <w:wordWrap w:val="0"/>
        <w:spacing w:line="500" w:lineRule="exact"/>
        <w:ind w:firstLine="480" w:firstLineChars="200"/>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3.交付条件：</w:t>
      </w:r>
      <w:r>
        <w:rPr>
          <w:rFonts w:hint="eastAsia" w:ascii="仿宋" w:hAnsi="仿宋" w:eastAsia="仿宋" w:cs="仿宋"/>
          <w:color w:val="000000"/>
          <w:kern w:val="0"/>
          <w:sz w:val="24"/>
          <w:u w:val="single"/>
          <w:lang w:bidi="ar"/>
        </w:rPr>
        <w:t xml:space="preserve">                                        </w:t>
      </w:r>
      <w:r>
        <w:rPr>
          <w:rFonts w:hint="eastAsia" w:ascii="仿宋" w:hAnsi="仿宋" w:eastAsia="仿宋" w:cs="仿宋"/>
          <w:color w:val="000000"/>
          <w:kern w:val="0"/>
          <w:sz w:val="24"/>
          <w:lang w:bidi="ar"/>
        </w:rPr>
        <w:t>。</w:t>
      </w:r>
    </w:p>
    <w:p w14:paraId="03149F42">
      <w:pPr>
        <w:widowControl/>
        <w:wordWrap w:val="0"/>
        <w:spacing w:line="500" w:lineRule="exact"/>
        <w:jc w:val="left"/>
        <w:rPr>
          <w:rFonts w:hint="eastAsia" w:ascii="仿宋" w:hAnsi="仿宋" w:eastAsia="仿宋" w:cs="仿宋"/>
          <w:b/>
          <w:bCs/>
          <w:color w:val="000000"/>
          <w:kern w:val="0"/>
          <w:sz w:val="24"/>
          <w:lang w:bidi="ar"/>
        </w:rPr>
      </w:pPr>
      <w:r>
        <w:rPr>
          <w:rFonts w:hint="eastAsia" w:ascii="仿宋" w:hAnsi="仿宋" w:eastAsia="仿宋" w:cs="仿宋"/>
          <w:b/>
          <w:bCs/>
          <w:color w:val="000000"/>
          <w:kern w:val="0"/>
          <w:sz w:val="24"/>
          <w:lang w:bidi="ar"/>
        </w:rPr>
        <w:t>六、双方权利与义务：</w:t>
      </w:r>
    </w:p>
    <w:p w14:paraId="093BBC9F">
      <w:pPr>
        <w:widowControl/>
        <w:wordWrap w:val="0"/>
        <w:spacing w:line="500" w:lineRule="exact"/>
        <w:ind w:firstLine="482" w:firstLineChars="200"/>
        <w:jc w:val="left"/>
        <w:rPr>
          <w:rFonts w:hint="eastAsia" w:ascii="仿宋" w:hAnsi="仿宋" w:eastAsia="仿宋" w:cs="仿宋"/>
          <w:color w:val="000000"/>
          <w:kern w:val="0"/>
          <w:sz w:val="24"/>
          <w:lang w:bidi="ar"/>
        </w:rPr>
      </w:pPr>
      <w:r>
        <w:rPr>
          <w:rFonts w:hint="eastAsia" w:ascii="仿宋" w:hAnsi="仿宋" w:eastAsia="仿宋" w:cs="仿宋"/>
          <w:b/>
          <w:bCs/>
          <w:color w:val="000000"/>
          <w:kern w:val="0"/>
          <w:sz w:val="24"/>
          <w:lang w:bidi="ar"/>
        </w:rPr>
        <w:t>1.甲方权利与义务</w:t>
      </w:r>
      <w:r>
        <w:rPr>
          <w:rFonts w:hint="eastAsia" w:ascii="仿宋" w:hAnsi="仿宋" w:eastAsia="仿宋" w:cs="仿宋"/>
          <w:color w:val="000000"/>
          <w:kern w:val="0"/>
          <w:sz w:val="24"/>
          <w:lang w:bidi="ar"/>
        </w:rPr>
        <w:t xml:space="preserve"> </w:t>
      </w:r>
    </w:p>
    <w:p w14:paraId="4638092D">
      <w:pPr>
        <w:widowControl/>
        <w:wordWrap w:val="0"/>
        <w:spacing w:line="500" w:lineRule="exact"/>
        <w:ind w:firstLine="480" w:firstLineChars="200"/>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（1）按照合同约定支付项目费用。</w:t>
      </w:r>
    </w:p>
    <w:p w14:paraId="3FD0BB12">
      <w:pPr>
        <w:widowControl/>
        <w:wordWrap w:val="0"/>
        <w:spacing w:line="500" w:lineRule="exact"/>
        <w:ind w:firstLine="480" w:firstLineChars="200"/>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（2）甲方应为乙方完成本项目服务提供必要的协助，在各类评审、评议会后，甲方应及时与乙方沟通，并就需乙方进行项目修改、完善之处出具书面意见。</w:t>
      </w:r>
    </w:p>
    <w:p w14:paraId="34AB0E9B">
      <w:pPr>
        <w:widowControl/>
        <w:wordWrap w:val="0"/>
        <w:spacing w:line="500" w:lineRule="exact"/>
        <w:ind w:firstLine="480" w:firstLineChars="200"/>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（3）甲方对乙方所提交的成果文件拥有使用权和处置权，其知识产权归甲方所有，甲方有权选用、修改相关方案成果。乙方不得将甲方的设计方案及成果转让第三方。</w:t>
      </w:r>
    </w:p>
    <w:p w14:paraId="24E35F73">
      <w:pPr>
        <w:widowControl/>
        <w:wordWrap w:val="0"/>
        <w:spacing w:line="500" w:lineRule="exact"/>
        <w:ind w:firstLine="480" w:firstLineChars="200"/>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（4）甲方保证对在讨论、签订、执行本合同过程中所获悉的属于乙方的且无法自公开渠道获得的文件及资料（包括商业秘密、财务信息、技术信息、经营信息等）予以保密。</w:t>
      </w:r>
    </w:p>
    <w:p w14:paraId="227D22E7">
      <w:pPr>
        <w:widowControl/>
        <w:wordWrap w:val="0"/>
        <w:spacing w:line="500" w:lineRule="exact"/>
        <w:ind w:firstLine="482" w:firstLineChars="200"/>
        <w:jc w:val="left"/>
        <w:rPr>
          <w:rFonts w:hint="eastAsia" w:ascii="仿宋" w:hAnsi="仿宋" w:eastAsia="仿宋" w:cs="仿宋"/>
          <w:b/>
          <w:bCs/>
          <w:color w:val="000000"/>
          <w:kern w:val="0"/>
          <w:sz w:val="24"/>
          <w:lang w:bidi="ar"/>
        </w:rPr>
      </w:pPr>
      <w:r>
        <w:rPr>
          <w:rFonts w:hint="eastAsia" w:ascii="仿宋" w:hAnsi="仿宋" w:eastAsia="仿宋" w:cs="仿宋"/>
          <w:b/>
          <w:bCs/>
          <w:color w:val="000000"/>
          <w:kern w:val="0"/>
          <w:sz w:val="24"/>
          <w:lang w:bidi="ar"/>
        </w:rPr>
        <w:t>2.乙方权利与义务</w:t>
      </w:r>
    </w:p>
    <w:p w14:paraId="6278D3F6">
      <w:pPr>
        <w:widowControl/>
        <w:wordWrap w:val="0"/>
        <w:spacing w:line="500" w:lineRule="exact"/>
        <w:ind w:firstLine="480" w:firstLineChars="200"/>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向甲方提出技术基础资料提纲，及时组织人员开展项目编制工作。</w:t>
      </w:r>
    </w:p>
    <w:p w14:paraId="1FA861A0">
      <w:pPr>
        <w:widowControl/>
        <w:wordWrap w:val="0"/>
        <w:spacing w:line="500" w:lineRule="exact"/>
        <w:ind w:firstLine="480" w:firstLineChars="200"/>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 xml:space="preserve">乙方应根据甲方要求以及项目进展、审批需要，提供必要的配合与协助。  </w:t>
      </w:r>
    </w:p>
    <w:p w14:paraId="51498D3D">
      <w:pPr>
        <w:widowControl/>
        <w:wordWrap w:val="0"/>
        <w:spacing w:line="500" w:lineRule="exact"/>
        <w:ind w:firstLine="480" w:firstLineChars="200"/>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（3）按照合同约定及时向甲方汇报相应阶段规划成果，根据修改意见在合同约定的技术范围内修改完善后提交最终成果。</w:t>
      </w:r>
    </w:p>
    <w:p w14:paraId="2B57C1F9">
      <w:pPr>
        <w:widowControl/>
        <w:wordWrap w:val="0"/>
        <w:spacing w:line="500" w:lineRule="exact"/>
        <w:ind w:firstLine="480" w:firstLineChars="200"/>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（4）按照合同约定要求和国家有关规定标准完成规划任务。仅因乙方原因造成技术服务成果未通过验收的，乙方应按采购人意见进行修改完善直至通过验收，所产生费用由乙方承担。</w:t>
      </w:r>
    </w:p>
    <w:p w14:paraId="75FE99E0">
      <w:pPr>
        <w:keepNext w:val="0"/>
        <w:keepLines w:val="0"/>
        <w:pageBreakBefore w:val="0"/>
        <w:widowControl w:val="0"/>
        <w:kinsoku/>
        <w:wordWrap w:val="0"/>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5）乙方应按照合同约定内容提供技术服务，解决技术问题，保证质量完成服务成果，但是甲方在合同约定外增加或变更项目内容，甲乙双方需另行协商补充协议，重新明确有关条款。乙方不得以资金不到位原因拒绝履行合同约定或交付技术服务成果。</w:t>
      </w:r>
    </w:p>
    <w:p w14:paraId="54DBB46D">
      <w:pPr>
        <w:keepNext w:val="0"/>
        <w:keepLines w:val="0"/>
        <w:pageBreakBefore w:val="0"/>
        <w:widowControl w:val="0"/>
        <w:kinsoku/>
        <w:wordWrap w:val="0"/>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（6）乙方应按照国家和地方有关法律法规、技术规范标准以及合同要求，在约定期间内完成技术咨询服务，并对成果质量负责，确保成果的合理性、一致性和规范性。</w:t>
      </w:r>
    </w:p>
    <w:p w14:paraId="338038DA">
      <w:pPr>
        <w:keepNext w:val="0"/>
        <w:keepLines w:val="0"/>
        <w:pageBreakBefore w:val="0"/>
        <w:widowControl w:val="0"/>
        <w:kinsoku/>
        <w:wordWrap w:val="0"/>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（7）乙方对在提供服务过程中知悉的甲方技术、规划资料、数字数据及经营等保密信息，未经甲方许可不得对外泄漏。</w:t>
      </w:r>
    </w:p>
    <w:p w14:paraId="72B9F5EF">
      <w:pPr>
        <w:widowControl/>
        <w:wordWrap w:val="0"/>
        <w:spacing w:line="500" w:lineRule="exact"/>
        <w:jc w:val="left"/>
        <w:rPr>
          <w:rFonts w:hint="eastAsia" w:ascii="仿宋" w:hAnsi="仿宋" w:eastAsia="仿宋" w:cs="仿宋"/>
          <w:b/>
          <w:bCs/>
          <w:color w:val="000000"/>
          <w:kern w:val="0"/>
          <w:sz w:val="24"/>
          <w:lang w:bidi="ar"/>
        </w:rPr>
      </w:pPr>
      <w:r>
        <w:rPr>
          <w:rFonts w:hint="eastAsia" w:ascii="仿宋" w:hAnsi="仿宋" w:eastAsia="仿宋" w:cs="仿宋"/>
          <w:b/>
          <w:bCs/>
          <w:color w:val="000000"/>
          <w:kern w:val="0"/>
          <w:sz w:val="24"/>
          <w:lang w:bidi="ar"/>
        </w:rPr>
        <w:t>七、质量保证</w:t>
      </w:r>
    </w:p>
    <w:p w14:paraId="414B15D4">
      <w:pPr>
        <w:widowControl/>
        <w:wordWrap w:val="0"/>
        <w:spacing w:line="500" w:lineRule="exact"/>
        <w:ind w:firstLine="480" w:firstLineChars="200"/>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供应商提供的服务，应全面满足</w:t>
      </w:r>
      <w:r>
        <w:rPr>
          <w:rFonts w:hint="eastAsia" w:ascii="仿宋" w:hAnsi="仿宋" w:eastAsia="仿宋" w:cs="仿宋"/>
          <w:color w:val="000000"/>
          <w:kern w:val="0"/>
          <w:sz w:val="24"/>
          <w:lang w:val="en-US" w:eastAsia="zh-CN" w:bidi="ar"/>
        </w:rPr>
        <w:t>采购</w:t>
      </w:r>
      <w:r>
        <w:rPr>
          <w:rFonts w:hint="eastAsia" w:ascii="仿宋" w:hAnsi="仿宋" w:eastAsia="仿宋" w:cs="仿宋"/>
          <w:color w:val="000000"/>
          <w:kern w:val="0"/>
          <w:sz w:val="24"/>
          <w:lang w:bidi="ar"/>
        </w:rPr>
        <w:t>文件的要求，</w:t>
      </w:r>
      <w:r>
        <w:rPr>
          <w:rFonts w:hint="eastAsia" w:ascii="仿宋" w:hAnsi="仿宋" w:eastAsia="仿宋" w:cs="仿宋"/>
          <w:color w:val="000000"/>
          <w:kern w:val="0"/>
          <w:sz w:val="24"/>
          <w:lang w:eastAsia="zh-CN" w:bidi="ar"/>
        </w:rPr>
        <w:t>采购文件</w:t>
      </w:r>
      <w:r>
        <w:rPr>
          <w:rFonts w:hint="eastAsia" w:ascii="仿宋" w:hAnsi="仿宋" w:eastAsia="仿宋" w:cs="仿宋"/>
          <w:color w:val="000000"/>
          <w:kern w:val="0"/>
          <w:sz w:val="24"/>
          <w:lang w:bidi="ar"/>
        </w:rPr>
        <w:t>未明确要求的内容，供应商须按采购人的补充要求为准。</w:t>
      </w:r>
    </w:p>
    <w:p w14:paraId="70FCF3FE">
      <w:pPr>
        <w:widowControl/>
        <w:wordWrap w:val="0"/>
        <w:spacing w:line="500" w:lineRule="exact"/>
        <w:jc w:val="left"/>
        <w:rPr>
          <w:rFonts w:hint="eastAsia" w:ascii="仿宋" w:hAnsi="仿宋" w:eastAsia="仿宋" w:cs="仿宋"/>
          <w:b/>
          <w:bCs/>
          <w:color w:val="000000"/>
          <w:kern w:val="0"/>
          <w:sz w:val="24"/>
          <w:lang w:bidi="ar"/>
        </w:rPr>
      </w:pPr>
      <w:r>
        <w:rPr>
          <w:rFonts w:hint="eastAsia" w:ascii="仿宋" w:hAnsi="仿宋" w:eastAsia="仿宋" w:cs="仿宋"/>
          <w:b/>
          <w:bCs/>
          <w:color w:val="000000"/>
          <w:kern w:val="0"/>
          <w:sz w:val="24"/>
          <w:lang w:val="en-US" w:eastAsia="zh-CN" w:bidi="ar"/>
        </w:rPr>
        <w:t>八</w:t>
      </w:r>
      <w:r>
        <w:rPr>
          <w:rFonts w:hint="eastAsia" w:ascii="仿宋" w:hAnsi="仿宋" w:eastAsia="仿宋" w:cs="仿宋"/>
          <w:b/>
          <w:bCs/>
          <w:color w:val="000000"/>
          <w:kern w:val="0"/>
          <w:sz w:val="24"/>
          <w:lang w:bidi="ar"/>
        </w:rPr>
        <w:t>、验收</w:t>
      </w:r>
    </w:p>
    <w:p w14:paraId="2A3ADF76">
      <w:pPr>
        <w:widowControl/>
        <w:wordWrap w:val="0"/>
        <w:spacing w:line="500" w:lineRule="exact"/>
        <w:ind w:firstLine="480" w:firstLineChars="200"/>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1.本项目由采购人进行阶段性验收。</w:t>
      </w:r>
    </w:p>
    <w:p w14:paraId="2EAD0C97">
      <w:pPr>
        <w:widowControl/>
        <w:wordWrap w:val="0"/>
        <w:spacing w:line="500" w:lineRule="exact"/>
        <w:ind w:firstLine="480" w:firstLineChars="200"/>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2.验收标准：按</w:t>
      </w:r>
      <w:r>
        <w:rPr>
          <w:rFonts w:hint="eastAsia" w:ascii="仿宋" w:hAnsi="仿宋" w:eastAsia="仿宋" w:cs="仿宋"/>
          <w:color w:val="000000"/>
          <w:kern w:val="0"/>
          <w:sz w:val="24"/>
          <w:lang w:val="en-US" w:eastAsia="zh-CN" w:bidi="ar"/>
        </w:rPr>
        <w:t>竞争性磋商</w:t>
      </w:r>
      <w:r>
        <w:rPr>
          <w:rFonts w:hint="eastAsia" w:ascii="仿宋" w:hAnsi="仿宋" w:eastAsia="仿宋" w:cs="仿宋"/>
          <w:color w:val="000000"/>
          <w:kern w:val="0"/>
          <w:sz w:val="24"/>
          <w:lang w:bidi="ar"/>
        </w:rPr>
        <w:t>文件、</w:t>
      </w:r>
      <w:r>
        <w:rPr>
          <w:rFonts w:hint="eastAsia" w:ascii="仿宋" w:hAnsi="仿宋" w:eastAsia="仿宋" w:cs="仿宋"/>
          <w:color w:val="000000"/>
          <w:kern w:val="0"/>
          <w:sz w:val="24"/>
          <w:lang w:eastAsia="zh-CN" w:bidi="ar"/>
        </w:rPr>
        <w:t>响应文件</w:t>
      </w:r>
      <w:r>
        <w:rPr>
          <w:rFonts w:hint="eastAsia" w:ascii="仿宋" w:hAnsi="仿宋" w:eastAsia="仿宋" w:cs="仿宋"/>
          <w:color w:val="000000"/>
          <w:kern w:val="0"/>
          <w:sz w:val="24"/>
          <w:lang w:bidi="ar"/>
        </w:rPr>
        <w:t>、项目检查情况等综合指标进行验收。各项指标均应符合验收标准及要求。</w:t>
      </w:r>
    </w:p>
    <w:p w14:paraId="525C48A1">
      <w:pPr>
        <w:widowControl/>
        <w:wordWrap w:val="0"/>
        <w:spacing w:line="500" w:lineRule="exact"/>
        <w:ind w:firstLine="480" w:firstLineChars="200"/>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3.验收合格后，填写验收单，双方签字生效。</w:t>
      </w:r>
    </w:p>
    <w:p w14:paraId="3D3A2662">
      <w:pPr>
        <w:widowControl/>
        <w:wordWrap w:val="0"/>
        <w:spacing w:line="500" w:lineRule="exact"/>
        <w:ind w:firstLine="480" w:firstLineChars="200"/>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4.验收依据：</w:t>
      </w:r>
    </w:p>
    <w:p w14:paraId="766527EE">
      <w:pPr>
        <w:widowControl/>
        <w:wordWrap w:val="0"/>
        <w:spacing w:line="500" w:lineRule="exact"/>
        <w:ind w:firstLine="480" w:firstLineChars="200"/>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a)合同文本；</w:t>
      </w:r>
    </w:p>
    <w:p w14:paraId="5A3733EC">
      <w:pPr>
        <w:widowControl/>
        <w:wordWrap w:val="0"/>
        <w:spacing w:line="500" w:lineRule="exact"/>
        <w:ind w:firstLine="480" w:firstLineChars="200"/>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b)</w:t>
      </w:r>
      <w:r>
        <w:rPr>
          <w:rFonts w:hint="eastAsia" w:ascii="仿宋" w:hAnsi="仿宋" w:eastAsia="仿宋" w:cs="仿宋"/>
          <w:color w:val="000000"/>
          <w:kern w:val="0"/>
          <w:sz w:val="24"/>
          <w:lang w:eastAsia="zh-CN" w:bidi="ar"/>
        </w:rPr>
        <w:t>采购文件</w:t>
      </w:r>
      <w:r>
        <w:rPr>
          <w:rFonts w:hint="eastAsia" w:ascii="仿宋" w:hAnsi="仿宋" w:eastAsia="仿宋" w:cs="仿宋"/>
          <w:color w:val="000000"/>
          <w:kern w:val="0"/>
          <w:sz w:val="24"/>
          <w:lang w:bidi="ar"/>
        </w:rPr>
        <w:t>及</w:t>
      </w:r>
      <w:r>
        <w:rPr>
          <w:rFonts w:hint="eastAsia" w:ascii="仿宋" w:hAnsi="仿宋" w:eastAsia="仿宋" w:cs="仿宋"/>
          <w:color w:val="000000"/>
          <w:kern w:val="0"/>
          <w:sz w:val="24"/>
          <w:lang w:eastAsia="zh-CN" w:bidi="ar"/>
        </w:rPr>
        <w:t>响应文件</w:t>
      </w:r>
      <w:r>
        <w:rPr>
          <w:rFonts w:hint="eastAsia" w:ascii="仿宋" w:hAnsi="仿宋" w:eastAsia="仿宋" w:cs="仿宋"/>
          <w:color w:val="000000"/>
          <w:kern w:val="0"/>
          <w:sz w:val="24"/>
          <w:lang w:bidi="ar"/>
        </w:rPr>
        <w:t>；</w:t>
      </w:r>
    </w:p>
    <w:p w14:paraId="1D06D76A">
      <w:pPr>
        <w:widowControl/>
        <w:wordWrap w:val="0"/>
        <w:spacing w:line="500" w:lineRule="exact"/>
        <w:ind w:firstLine="480" w:firstLineChars="200"/>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c)国家和行业制定的相应的标准和规范；</w:t>
      </w:r>
    </w:p>
    <w:p w14:paraId="0783E0B1">
      <w:pPr>
        <w:widowControl/>
        <w:wordWrap w:val="0"/>
        <w:spacing w:line="500" w:lineRule="exact"/>
        <w:ind w:firstLine="480" w:firstLineChars="200"/>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d)验收清单。</w:t>
      </w:r>
    </w:p>
    <w:p w14:paraId="291B22B9">
      <w:pPr>
        <w:widowControl/>
        <w:wordWrap w:val="0"/>
        <w:spacing w:line="500" w:lineRule="exact"/>
        <w:jc w:val="left"/>
        <w:rPr>
          <w:rFonts w:hint="eastAsia" w:ascii="仿宋" w:hAnsi="仿宋" w:eastAsia="仿宋" w:cs="仿宋"/>
          <w:b/>
          <w:bCs/>
          <w:color w:val="000000"/>
          <w:kern w:val="0"/>
          <w:sz w:val="24"/>
          <w:lang w:bidi="ar"/>
        </w:rPr>
      </w:pPr>
      <w:r>
        <w:rPr>
          <w:rFonts w:hint="eastAsia" w:ascii="仿宋" w:hAnsi="仿宋" w:eastAsia="仿宋" w:cs="仿宋"/>
          <w:b/>
          <w:bCs/>
          <w:color w:val="000000"/>
          <w:kern w:val="0"/>
          <w:sz w:val="24"/>
          <w:lang w:val="en-US" w:eastAsia="zh-CN" w:bidi="ar"/>
        </w:rPr>
        <w:t>九</w:t>
      </w:r>
      <w:r>
        <w:rPr>
          <w:rFonts w:hint="eastAsia" w:ascii="仿宋" w:hAnsi="仿宋" w:eastAsia="仿宋" w:cs="仿宋"/>
          <w:b/>
          <w:bCs/>
          <w:color w:val="000000"/>
          <w:kern w:val="0"/>
          <w:sz w:val="24"/>
          <w:lang w:bidi="ar"/>
        </w:rPr>
        <w:t>、保密</w:t>
      </w:r>
    </w:p>
    <w:p w14:paraId="141856CF">
      <w:pPr>
        <w:widowControl/>
        <w:wordWrap w:val="0"/>
        <w:spacing w:line="500" w:lineRule="exact"/>
        <w:ind w:firstLine="480" w:firstLineChars="200"/>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对工作中了解到的采购人的技术、机密等进行严格保密，不得向他人泄漏。本合同的解除或终止不免除供应商应承担的保密义务。</w:t>
      </w:r>
    </w:p>
    <w:p w14:paraId="0CE369BA">
      <w:pPr>
        <w:widowControl/>
        <w:numPr>
          <w:ilvl w:val="0"/>
          <w:numId w:val="0"/>
        </w:numPr>
        <w:wordWrap w:val="0"/>
        <w:spacing w:line="500" w:lineRule="exact"/>
        <w:jc w:val="left"/>
        <w:rPr>
          <w:rFonts w:hint="eastAsia" w:ascii="仿宋" w:hAnsi="仿宋" w:eastAsia="仿宋" w:cs="仿宋"/>
          <w:b/>
          <w:bCs/>
          <w:color w:val="000000"/>
          <w:kern w:val="0"/>
          <w:sz w:val="24"/>
          <w:lang w:bidi="ar"/>
        </w:rPr>
      </w:pPr>
      <w:r>
        <w:rPr>
          <w:rFonts w:hint="eastAsia" w:ascii="仿宋" w:hAnsi="仿宋" w:eastAsia="仿宋" w:cs="仿宋"/>
          <w:b/>
          <w:bCs/>
          <w:color w:val="000000"/>
          <w:kern w:val="0"/>
          <w:sz w:val="24"/>
          <w:szCs w:val="24"/>
          <w:lang w:val="en-US" w:eastAsia="zh-CN" w:bidi="ar"/>
        </w:rPr>
        <w:t>十、</w:t>
      </w:r>
      <w:r>
        <w:rPr>
          <w:rFonts w:hint="eastAsia" w:ascii="仿宋" w:hAnsi="仿宋" w:eastAsia="仿宋" w:cs="仿宋"/>
          <w:b/>
          <w:bCs/>
          <w:color w:val="000000"/>
          <w:kern w:val="0"/>
          <w:sz w:val="24"/>
          <w:lang w:bidi="ar"/>
        </w:rPr>
        <w:t>合同争议的解决</w:t>
      </w:r>
    </w:p>
    <w:p w14:paraId="618F3D84">
      <w:pPr>
        <w:keepNext w:val="0"/>
        <w:keepLines w:val="0"/>
        <w:pageBreakBefore w:val="0"/>
        <w:widowControl w:val="0"/>
        <w:numPr>
          <w:ilvl w:val="0"/>
          <w:numId w:val="0"/>
        </w:numPr>
        <w:kinsoku/>
        <w:wordWrap w:val="0"/>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合同执行中发生争议的，当事人双方应协商解决。协商达不成一致时，双方任何一方可向当地行政仲裁机关申请仲裁或者向人民法院提请诉讼。</w:t>
      </w:r>
    </w:p>
    <w:p w14:paraId="3A1BC2F5">
      <w:pPr>
        <w:keepNext w:val="0"/>
        <w:keepLines w:val="0"/>
        <w:pageBreakBefore w:val="0"/>
        <w:widowControl w:val="0"/>
        <w:numPr>
          <w:ilvl w:val="0"/>
          <w:numId w:val="0"/>
        </w:numPr>
        <w:kinsoku/>
        <w:wordWrap w:val="0"/>
        <w:overflowPunct/>
        <w:topLinePunct w:val="0"/>
        <w:autoSpaceDE/>
        <w:autoSpaceDN/>
        <w:bidi w:val="0"/>
        <w:adjustRightInd/>
        <w:snapToGrid/>
        <w:spacing w:line="500" w:lineRule="exact"/>
        <w:jc w:val="left"/>
        <w:textAlignment w:val="auto"/>
        <w:rPr>
          <w:rFonts w:hint="eastAsia" w:ascii="仿宋" w:hAnsi="仿宋" w:eastAsia="仿宋" w:cs="仿宋"/>
          <w:b/>
          <w:bCs/>
          <w:color w:val="000000"/>
          <w:kern w:val="0"/>
          <w:sz w:val="24"/>
          <w:lang w:bidi="ar"/>
        </w:rPr>
      </w:pPr>
      <w:r>
        <w:rPr>
          <w:rFonts w:hint="eastAsia" w:ascii="仿宋" w:hAnsi="仿宋" w:eastAsia="仿宋" w:cs="仿宋"/>
          <w:b/>
          <w:bCs/>
          <w:color w:val="000000"/>
          <w:kern w:val="0"/>
          <w:sz w:val="24"/>
          <w:szCs w:val="24"/>
          <w:lang w:val="en-US" w:eastAsia="zh-CN" w:bidi="ar"/>
        </w:rPr>
        <w:t>十一、</w:t>
      </w:r>
      <w:r>
        <w:rPr>
          <w:rFonts w:hint="eastAsia" w:ascii="仿宋" w:hAnsi="仿宋" w:eastAsia="仿宋" w:cs="仿宋"/>
          <w:b/>
          <w:bCs/>
          <w:color w:val="000000"/>
          <w:kern w:val="0"/>
          <w:sz w:val="24"/>
          <w:lang w:bidi="ar"/>
        </w:rPr>
        <w:t>不可抗力情况下的免责约定</w:t>
      </w:r>
    </w:p>
    <w:p w14:paraId="5731EFF9">
      <w:pPr>
        <w:keepNext w:val="0"/>
        <w:keepLines w:val="0"/>
        <w:pageBreakBefore w:val="0"/>
        <w:widowControl w:val="0"/>
        <w:numPr>
          <w:ilvl w:val="0"/>
          <w:numId w:val="0"/>
        </w:numPr>
        <w:kinsoku/>
        <w:wordWrap w:val="0"/>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双方约定不可抗力情况指：双方不可预见、不可避免、不可克服的客观情况，但不包括双方的违约或疏忽。这些事件包括但不限于：战争、严重火灾、洪水、台风、地震等。</w:t>
      </w:r>
    </w:p>
    <w:p w14:paraId="5675D605">
      <w:pPr>
        <w:keepNext w:val="0"/>
        <w:keepLines w:val="0"/>
        <w:pageBreakBefore w:val="0"/>
        <w:widowControl w:val="0"/>
        <w:numPr>
          <w:ilvl w:val="0"/>
          <w:numId w:val="0"/>
        </w:numPr>
        <w:kinsoku/>
        <w:wordWrap w:val="0"/>
        <w:overflowPunct/>
        <w:topLinePunct w:val="0"/>
        <w:autoSpaceDE/>
        <w:autoSpaceDN/>
        <w:bidi w:val="0"/>
        <w:adjustRightInd/>
        <w:snapToGrid/>
        <w:spacing w:line="500" w:lineRule="exact"/>
        <w:jc w:val="left"/>
        <w:textAlignment w:val="auto"/>
        <w:rPr>
          <w:rFonts w:hint="eastAsia" w:ascii="仿宋" w:hAnsi="仿宋" w:eastAsia="仿宋" w:cs="仿宋"/>
          <w:b/>
          <w:bCs/>
          <w:color w:val="000000"/>
          <w:kern w:val="0"/>
          <w:sz w:val="24"/>
          <w:lang w:bidi="ar"/>
        </w:rPr>
      </w:pPr>
      <w:r>
        <w:rPr>
          <w:rFonts w:hint="eastAsia" w:ascii="仿宋" w:hAnsi="仿宋" w:eastAsia="仿宋" w:cs="仿宋"/>
          <w:b/>
          <w:bCs/>
          <w:color w:val="000000"/>
          <w:kern w:val="0"/>
          <w:sz w:val="24"/>
          <w:szCs w:val="24"/>
          <w:lang w:val="en-US" w:eastAsia="zh-CN" w:bidi="ar"/>
        </w:rPr>
        <w:t>十二、</w:t>
      </w:r>
      <w:r>
        <w:rPr>
          <w:rFonts w:hint="eastAsia" w:ascii="仿宋" w:hAnsi="仿宋" w:eastAsia="仿宋" w:cs="仿宋"/>
          <w:b/>
          <w:bCs/>
          <w:color w:val="000000"/>
          <w:kern w:val="0"/>
          <w:sz w:val="24"/>
          <w:lang w:bidi="ar"/>
        </w:rPr>
        <w:t>违约责任</w:t>
      </w:r>
    </w:p>
    <w:p w14:paraId="49125477">
      <w:pPr>
        <w:keepNext w:val="0"/>
        <w:keepLines w:val="0"/>
        <w:pageBreakBefore w:val="0"/>
        <w:widowControl w:val="0"/>
        <w:numPr>
          <w:ilvl w:val="0"/>
          <w:numId w:val="0"/>
        </w:numPr>
        <w:kinsoku/>
        <w:wordWrap w:val="0"/>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b/>
          <w:bCs/>
          <w:color w:val="000000"/>
          <w:kern w:val="0"/>
          <w:sz w:val="24"/>
          <w:lang w:bidi="ar"/>
        </w:rPr>
      </w:pPr>
      <w:r>
        <w:rPr>
          <w:rFonts w:hint="eastAsia" w:ascii="仿宋" w:hAnsi="仿宋" w:eastAsia="仿宋" w:cs="仿宋"/>
          <w:color w:val="000000"/>
          <w:kern w:val="0"/>
          <w:sz w:val="24"/>
          <w:lang w:bidi="ar"/>
        </w:rPr>
        <w:t>依据《中华人民共和国民法典》、《中华人民共和国政府采购法》、《中华人民共和国政府采购法实施条例》的相关条款和本合同约定，中标供应商未全面履行合同义务或者发生违约，采购单位有权终止合同，依法向中标供应商进行经济索赔，并报请政府采购监督管理机关进行相应的行政处罚。采购单位违约的，应当赔偿给中标供应商造成的经济损失。</w:t>
      </w:r>
    </w:p>
    <w:p w14:paraId="0267D3EE">
      <w:pPr>
        <w:widowControl/>
        <w:wordWrap w:val="0"/>
        <w:spacing w:line="500" w:lineRule="exact"/>
        <w:jc w:val="left"/>
        <w:rPr>
          <w:rFonts w:hint="eastAsia" w:ascii="仿宋" w:hAnsi="仿宋" w:eastAsia="仿宋" w:cs="仿宋"/>
          <w:b/>
          <w:bCs/>
          <w:color w:val="000000"/>
          <w:kern w:val="0"/>
          <w:sz w:val="24"/>
          <w:lang w:bidi="ar"/>
        </w:rPr>
      </w:pPr>
      <w:r>
        <w:rPr>
          <w:rFonts w:hint="eastAsia" w:ascii="仿宋" w:hAnsi="仿宋" w:eastAsia="仿宋" w:cs="仿宋"/>
          <w:b/>
          <w:bCs/>
          <w:color w:val="000000"/>
          <w:kern w:val="0"/>
          <w:sz w:val="24"/>
          <w:lang w:bidi="ar"/>
        </w:rPr>
        <w:t>十</w:t>
      </w:r>
      <w:r>
        <w:rPr>
          <w:rFonts w:hint="eastAsia" w:ascii="仿宋" w:hAnsi="仿宋" w:eastAsia="仿宋" w:cs="仿宋"/>
          <w:b/>
          <w:bCs/>
          <w:color w:val="000000"/>
          <w:kern w:val="0"/>
          <w:sz w:val="24"/>
          <w:lang w:val="en-US" w:eastAsia="zh-CN" w:bidi="ar"/>
        </w:rPr>
        <w:t>三</w:t>
      </w:r>
      <w:r>
        <w:rPr>
          <w:rFonts w:hint="eastAsia" w:ascii="仿宋" w:hAnsi="仿宋" w:eastAsia="仿宋" w:cs="仿宋"/>
          <w:b/>
          <w:bCs/>
          <w:color w:val="000000"/>
          <w:kern w:val="0"/>
          <w:sz w:val="24"/>
          <w:lang w:bidi="ar"/>
        </w:rPr>
        <w:t>、合同订立</w:t>
      </w:r>
    </w:p>
    <w:p w14:paraId="1A27775C">
      <w:pPr>
        <w:widowControl/>
        <w:wordWrap w:val="0"/>
        <w:spacing w:line="500" w:lineRule="exact"/>
        <w:ind w:firstLine="480" w:firstLineChars="200"/>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val="en-US" w:eastAsia="zh-CN" w:bidi="ar"/>
        </w:rPr>
        <w:t>1.</w:t>
      </w:r>
      <w:r>
        <w:rPr>
          <w:rFonts w:hint="eastAsia" w:ascii="仿宋" w:hAnsi="仿宋" w:eastAsia="仿宋" w:cs="仿宋"/>
          <w:color w:val="000000"/>
          <w:kern w:val="0"/>
          <w:sz w:val="24"/>
          <w:lang w:bidi="ar"/>
        </w:rPr>
        <w:t>订立时间：</w:t>
      </w:r>
      <w:r>
        <w:rPr>
          <w:rFonts w:hint="eastAsia" w:ascii="仿宋" w:hAnsi="仿宋" w:eastAsia="仿宋" w:cs="仿宋"/>
          <w:color w:val="000000"/>
          <w:kern w:val="0"/>
          <w:sz w:val="24"/>
          <w:u w:val="single"/>
          <w:lang w:bidi="ar"/>
        </w:rPr>
        <w:t xml:space="preserve">        </w:t>
      </w:r>
      <w:r>
        <w:rPr>
          <w:rFonts w:hint="eastAsia" w:ascii="仿宋" w:hAnsi="仿宋" w:eastAsia="仿宋" w:cs="仿宋"/>
          <w:color w:val="000000"/>
          <w:kern w:val="0"/>
          <w:sz w:val="24"/>
          <w:lang w:bidi="ar"/>
        </w:rPr>
        <w:t>年</w:t>
      </w:r>
      <w:r>
        <w:rPr>
          <w:rFonts w:hint="eastAsia" w:ascii="仿宋" w:hAnsi="仿宋" w:eastAsia="仿宋" w:cs="仿宋"/>
          <w:color w:val="000000"/>
          <w:kern w:val="0"/>
          <w:sz w:val="24"/>
          <w:u w:val="single"/>
          <w:lang w:bidi="ar"/>
        </w:rPr>
        <w:t xml:space="preserve">       </w:t>
      </w:r>
      <w:r>
        <w:rPr>
          <w:rFonts w:hint="eastAsia" w:ascii="仿宋" w:hAnsi="仿宋" w:eastAsia="仿宋" w:cs="仿宋"/>
          <w:color w:val="000000"/>
          <w:kern w:val="0"/>
          <w:sz w:val="24"/>
          <w:lang w:bidi="ar"/>
        </w:rPr>
        <w:t>月</w:t>
      </w:r>
      <w:r>
        <w:rPr>
          <w:rFonts w:hint="eastAsia" w:ascii="仿宋" w:hAnsi="仿宋" w:eastAsia="仿宋" w:cs="仿宋"/>
          <w:color w:val="000000"/>
          <w:kern w:val="0"/>
          <w:sz w:val="24"/>
          <w:u w:val="single"/>
          <w:lang w:bidi="ar"/>
        </w:rPr>
        <w:t xml:space="preserve">      </w:t>
      </w:r>
      <w:r>
        <w:rPr>
          <w:rFonts w:hint="eastAsia" w:ascii="仿宋" w:hAnsi="仿宋" w:eastAsia="仿宋" w:cs="仿宋"/>
          <w:color w:val="000000"/>
          <w:kern w:val="0"/>
          <w:sz w:val="24"/>
          <w:lang w:bidi="ar"/>
        </w:rPr>
        <w:t>日。</w:t>
      </w:r>
    </w:p>
    <w:p w14:paraId="4FAE97C2">
      <w:pPr>
        <w:widowControl/>
        <w:wordWrap w:val="0"/>
        <w:spacing w:line="500" w:lineRule="exact"/>
        <w:ind w:firstLine="480" w:firstLineChars="200"/>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val="en-US" w:eastAsia="zh-CN" w:bidi="ar"/>
        </w:rPr>
        <w:t>2.</w:t>
      </w:r>
      <w:r>
        <w:rPr>
          <w:rFonts w:hint="eastAsia" w:ascii="仿宋" w:hAnsi="仿宋" w:eastAsia="仿宋" w:cs="仿宋"/>
          <w:color w:val="000000"/>
          <w:kern w:val="0"/>
          <w:sz w:val="24"/>
          <w:lang w:bidi="ar"/>
        </w:rPr>
        <w:t>本合同一式</w:t>
      </w:r>
      <w:r>
        <w:rPr>
          <w:rFonts w:hint="eastAsia" w:ascii="仿宋" w:hAnsi="仿宋" w:eastAsia="仿宋" w:cs="仿宋"/>
          <w:color w:val="000000"/>
          <w:kern w:val="0"/>
          <w:sz w:val="24"/>
          <w:u w:val="single"/>
          <w:lang w:bidi="ar"/>
        </w:rPr>
        <w:t xml:space="preserve">      </w:t>
      </w:r>
      <w:r>
        <w:rPr>
          <w:rFonts w:hint="eastAsia" w:ascii="仿宋" w:hAnsi="仿宋" w:eastAsia="仿宋" w:cs="仿宋"/>
          <w:color w:val="000000"/>
          <w:kern w:val="0"/>
          <w:sz w:val="24"/>
          <w:lang w:bidi="ar"/>
        </w:rPr>
        <w:t>份，具有同等法律效力，双方各执</w:t>
      </w:r>
      <w:r>
        <w:rPr>
          <w:rFonts w:hint="eastAsia" w:ascii="仿宋" w:hAnsi="仿宋" w:eastAsia="仿宋" w:cs="仿宋"/>
          <w:color w:val="000000"/>
          <w:kern w:val="0"/>
          <w:sz w:val="24"/>
          <w:u w:val="single"/>
          <w:lang w:bidi="ar"/>
        </w:rPr>
        <w:t xml:space="preserve">  </w:t>
      </w:r>
      <w:r>
        <w:rPr>
          <w:rFonts w:hint="eastAsia" w:ascii="仿宋" w:hAnsi="仿宋" w:eastAsia="仿宋" w:cs="仿宋"/>
          <w:color w:val="000000"/>
          <w:kern w:val="0"/>
          <w:sz w:val="24"/>
          <w:u w:val="single"/>
          <w:lang w:val="en-US" w:eastAsia="zh-CN" w:bidi="ar"/>
        </w:rPr>
        <w:t xml:space="preserve"> </w:t>
      </w:r>
      <w:r>
        <w:rPr>
          <w:rFonts w:hint="eastAsia" w:ascii="仿宋" w:hAnsi="仿宋" w:eastAsia="仿宋" w:cs="仿宋"/>
          <w:color w:val="000000"/>
          <w:kern w:val="0"/>
          <w:sz w:val="24"/>
          <w:u w:val="single"/>
          <w:lang w:bidi="ar"/>
        </w:rPr>
        <w:t xml:space="preserve"> </w:t>
      </w:r>
      <w:r>
        <w:rPr>
          <w:rFonts w:hint="eastAsia" w:ascii="仿宋" w:hAnsi="仿宋" w:eastAsia="仿宋" w:cs="仿宋"/>
          <w:color w:val="000000"/>
          <w:kern w:val="0"/>
          <w:sz w:val="24"/>
          <w:lang w:bidi="ar"/>
        </w:rPr>
        <w:t>份。各方签字盖章后生效，合同执行完毕自动失效。（合同的服务承诺则长期有效）。</w:t>
      </w:r>
    </w:p>
    <w:p w14:paraId="33A4BCFF">
      <w:pPr>
        <w:tabs>
          <w:tab w:val="left" w:pos="480"/>
        </w:tabs>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3.除本合同另有约定外，未经甲乙双方书面确认，任何一方不得自行变更或修改本合同。</w:t>
      </w:r>
    </w:p>
    <w:p w14:paraId="572C05A8">
      <w:pPr>
        <w:tabs>
          <w:tab w:val="left" w:pos="480"/>
        </w:tabs>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未得到对方的书面许可，一方均不得以广告或在公共场合使用或摹仿对方的商业名称、商标、图案、服务标志、符号、代码、型号或缩写，任何一方均不得声称对对方的商业名称、商标、图案、服务标志、符号、代码、型号或缩写拥有所有权。</w:t>
      </w:r>
    </w:p>
    <w:p w14:paraId="66E6C175">
      <w:pPr>
        <w:tabs>
          <w:tab w:val="left" w:pos="480"/>
        </w:tabs>
        <w:spacing w:line="360" w:lineRule="auto"/>
        <w:ind w:firstLine="480" w:firstLineChars="200"/>
        <w:rPr>
          <w:rFonts w:hint="eastAsia"/>
        </w:rPr>
      </w:pPr>
      <w:r>
        <w:rPr>
          <w:rFonts w:hint="eastAsia" w:ascii="仿宋" w:hAnsi="仿宋" w:eastAsia="仿宋" w:cs="仿宋"/>
          <w:sz w:val="24"/>
          <w:szCs w:val="24"/>
          <w:lang w:val="en-US" w:eastAsia="zh-CN"/>
        </w:rPr>
        <w:t>5.双方同意，附件为本合同不可分割的部分。若附件与合同正文有任何冲突，以合同正文为准</w:t>
      </w:r>
    </w:p>
    <w:p w14:paraId="7A871914">
      <w:pPr>
        <w:widowControl/>
        <w:spacing w:line="500" w:lineRule="exact"/>
        <w:jc w:val="left"/>
        <w:rPr>
          <w:rFonts w:hint="eastAsia" w:ascii="仿宋" w:hAnsi="仿宋" w:eastAsia="仿宋" w:cs="仿宋"/>
          <w:color w:val="000000"/>
          <w:kern w:val="0"/>
          <w:sz w:val="24"/>
          <w:lang w:eastAsia="zh-CN" w:bidi="ar"/>
        </w:rPr>
      </w:pPr>
      <w:r>
        <w:rPr>
          <w:rFonts w:hint="eastAsia" w:ascii="仿宋" w:hAnsi="仿宋" w:eastAsia="仿宋" w:cs="仿宋"/>
          <w:b/>
          <w:bCs/>
          <w:color w:val="000000"/>
          <w:kern w:val="0"/>
          <w:sz w:val="24"/>
          <w:lang w:bidi="ar"/>
        </w:rPr>
        <w:t>十三、其他</w:t>
      </w:r>
      <w:r>
        <w:rPr>
          <w:rFonts w:hint="eastAsia" w:ascii="仿宋" w:hAnsi="仿宋" w:eastAsia="仿宋" w:cs="仿宋"/>
          <w:b/>
          <w:bCs/>
          <w:color w:val="000000"/>
          <w:kern w:val="0"/>
          <w:sz w:val="24"/>
          <w:lang w:val="en-US" w:eastAsia="zh-CN" w:bidi="ar"/>
        </w:rPr>
        <w:t>事项</w:t>
      </w:r>
    </w:p>
    <w:p w14:paraId="55A0E69D">
      <w:pPr>
        <w:tabs>
          <w:tab w:val="left" w:pos="480"/>
        </w:tabs>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1.合同附件均成为合同不可分割的部分。</w:t>
      </w:r>
    </w:p>
    <w:p w14:paraId="7145AC6A">
      <w:pPr>
        <w:tabs>
          <w:tab w:val="left" w:pos="480"/>
        </w:tabs>
        <w:spacing w:line="360" w:lineRule="auto"/>
        <w:ind w:firstLine="480" w:firstLineChars="200"/>
        <w:rPr>
          <w:rFonts w:hint="eastAsia" w:ascii="仿宋" w:hAnsi="仿宋" w:eastAsia="仿宋" w:cs="仿宋"/>
          <w:color w:val="000000"/>
          <w:kern w:val="0"/>
          <w:sz w:val="24"/>
          <w:lang w:bidi="ar"/>
        </w:rPr>
      </w:pPr>
      <w:r>
        <w:rPr>
          <w:rFonts w:hint="eastAsia" w:ascii="仿宋" w:hAnsi="仿宋" w:eastAsia="仿宋" w:cs="仿宋"/>
          <w:sz w:val="24"/>
          <w:szCs w:val="24"/>
          <w:lang w:val="en-US" w:eastAsia="zh-CN"/>
        </w:rPr>
        <w:t>2.合同未尽事宜，由甲、乙双方协商补充合同，与原合同具有同等法律效力</w:t>
      </w:r>
    </w:p>
    <w:p w14:paraId="5563C40F">
      <w:pPr>
        <w:tabs>
          <w:tab w:val="left" w:pos="480"/>
        </w:tabs>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（以下无正文）</w:t>
      </w:r>
    </w:p>
    <w:p w14:paraId="50A993DF">
      <w:pPr>
        <w:rPr>
          <w:rFonts w:hint="eastAsia" w:ascii="仿宋" w:hAnsi="仿宋" w:eastAsia="仿宋" w:cs="仿宋"/>
          <w:sz w:val="24"/>
          <w:szCs w:val="24"/>
        </w:rPr>
      </w:pPr>
      <w:r>
        <w:rPr>
          <w:rFonts w:hint="eastAsia" w:ascii="仿宋" w:hAnsi="仿宋" w:eastAsia="仿宋" w:cs="仿宋"/>
          <w:sz w:val="24"/>
          <w:szCs w:val="24"/>
        </w:rPr>
        <w:br w:type="page"/>
      </w:r>
    </w:p>
    <w:p w14:paraId="471C510E">
      <w:pPr>
        <w:widowControl/>
        <w:spacing w:line="500" w:lineRule="exact"/>
        <w:jc w:val="left"/>
        <w:rPr>
          <w:rFonts w:hint="eastAsia" w:ascii="仿宋" w:hAnsi="仿宋" w:eastAsia="仿宋" w:cs="仿宋"/>
          <w:color w:val="auto"/>
          <w:spacing w:val="0"/>
          <w:kern w:val="2"/>
          <w:sz w:val="24"/>
          <w:szCs w:val="24"/>
        </w:rPr>
      </w:pPr>
      <w:r>
        <w:rPr>
          <w:rFonts w:hint="eastAsia" w:ascii="仿宋" w:hAnsi="仿宋" w:eastAsia="仿宋" w:cs="仿宋"/>
          <w:color w:val="auto"/>
          <w:spacing w:val="0"/>
          <w:kern w:val="2"/>
          <w:sz w:val="24"/>
          <w:szCs w:val="24"/>
        </w:rPr>
        <w:t>（合同签署页）</w:t>
      </w:r>
    </w:p>
    <w:tbl>
      <w:tblPr>
        <w:tblStyle w:val="8"/>
        <w:tblpPr w:leftFromText="180" w:rightFromText="180" w:vertAnchor="text" w:horzAnchor="page" w:tblpX="1800" w:tblpY="545"/>
        <w:tblOverlap w:val="never"/>
        <w:tblW w:w="4855"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115"/>
        <w:gridCol w:w="4157"/>
      </w:tblGrid>
      <w:tr w14:paraId="180B49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2487" w:type="pct"/>
            <w:noWrap/>
            <w:vAlign w:val="center"/>
          </w:tcPr>
          <w:p w14:paraId="5E76CEC3">
            <w:pPr>
              <w:autoSpaceDE/>
              <w:autoSpaceDN/>
              <w:adjustRightInd/>
              <w:spacing w:line="240" w:lineRule="auto"/>
              <w:jc w:val="both"/>
              <w:rPr>
                <w:rFonts w:hint="eastAsia" w:ascii="仿宋" w:hAnsi="仿宋" w:eastAsia="仿宋" w:cs="仿宋"/>
                <w:color w:val="auto"/>
                <w:spacing w:val="0"/>
                <w:kern w:val="2"/>
                <w:sz w:val="24"/>
                <w:szCs w:val="24"/>
              </w:rPr>
            </w:pPr>
            <w:r>
              <w:rPr>
                <w:rFonts w:hint="eastAsia" w:ascii="仿宋" w:hAnsi="仿宋" w:eastAsia="仿宋" w:cs="仿宋"/>
                <w:color w:val="auto"/>
                <w:spacing w:val="0"/>
                <w:kern w:val="2"/>
                <w:sz w:val="24"/>
                <w:szCs w:val="24"/>
              </w:rPr>
              <w:t>甲  方</w:t>
            </w:r>
          </w:p>
        </w:tc>
        <w:tc>
          <w:tcPr>
            <w:tcW w:w="2512" w:type="pct"/>
            <w:noWrap/>
            <w:vAlign w:val="center"/>
          </w:tcPr>
          <w:p w14:paraId="46BF4C3D">
            <w:pPr>
              <w:autoSpaceDE/>
              <w:autoSpaceDN/>
              <w:adjustRightInd/>
              <w:spacing w:line="240" w:lineRule="auto"/>
              <w:jc w:val="both"/>
              <w:rPr>
                <w:rFonts w:hint="eastAsia" w:ascii="仿宋" w:hAnsi="仿宋" w:eastAsia="仿宋" w:cs="仿宋"/>
                <w:color w:val="auto"/>
                <w:spacing w:val="0"/>
                <w:kern w:val="2"/>
                <w:sz w:val="24"/>
                <w:szCs w:val="24"/>
              </w:rPr>
            </w:pPr>
            <w:r>
              <w:rPr>
                <w:rFonts w:hint="eastAsia" w:ascii="仿宋" w:hAnsi="仿宋" w:eastAsia="仿宋" w:cs="仿宋"/>
                <w:color w:val="auto"/>
                <w:spacing w:val="0"/>
                <w:kern w:val="2"/>
                <w:sz w:val="24"/>
                <w:szCs w:val="24"/>
              </w:rPr>
              <w:t>乙  方</w:t>
            </w:r>
          </w:p>
        </w:tc>
      </w:tr>
      <w:tr w14:paraId="2C4506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2487" w:type="pct"/>
            <w:noWrap/>
            <w:vAlign w:val="center"/>
          </w:tcPr>
          <w:p w14:paraId="0E3C3B3D">
            <w:pPr>
              <w:autoSpaceDE/>
              <w:autoSpaceDN/>
              <w:adjustRightInd/>
              <w:spacing w:line="240" w:lineRule="auto"/>
              <w:jc w:val="both"/>
              <w:rPr>
                <w:rFonts w:hint="eastAsia" w:ascii="仿宋" w:hAnsi="仿宋" w:eastAsia="仿宋" w:cs="仿宋"/>
                <w:color w:val="auto"/>
                <w:spacing w:val="0"/>
                <w:kern w:val="2"/>
                <w:sz w:val="24"/>
                <w:szCs w:val="24"/>
              </w:rPr>
            </w:pPr>
            <w:r>
              <w:rPr>
                <w:rFonts w:hint="eastAsia" w:ascii="仿宋" w:hAnsi="仿宋" w:eastAsia="仿宋" w:cs="仿宋"/>
                <w:color w:val="auto"/>
                <w:spacing w:val="0"/>
                <w:kern w:val="2"/>
                <w:sz w:val="24"/>
                <w:szCs w:val="24"/>
                <w:lang w:eastAsia="zh-CN"/>
              </w:rPr>
              <w:t>西安市野生动植物保护管理站</w:t>
            </w:r>
          </w:p>
          <w:p w14:paraId="6D7B8FB8">
            <w:pPr>
              <w:autoSpaceDE/>
              <w:autoSpaceDN/>
              <w:adjustRightInd/>
              <w:spacing w:line="360" w:lineRule="auto"/>
              <w:ind w:firstLine="0" w:firstLineChars="0"/>
              <w:jc w:val="both"/>
              <w:rPr>
                <w:rFonts w:hint="eastAsia" w:ascii="仿宋" w:hAnsi="仿宋" w:eastAsia="仿宋" w:cs="仿宋"/>
                <w:spacing w:val="0"/>
                <w:kern w:val="2"/>
                <w:sz w:val="24"/>
                <w:szCs w:val="24"/>
              </w:rPr>
            </w:pPr>
            <w:r>
              <w:rPr>
                <w:rFonts w:hint="eastAsia" w:ascii="仿宋" w:hAnsi="仿宋" w:eastAsia="仿宋" w:cs="仿宋"/>
                <w:spacing w:val="0"/>
                <w:kern w:val="2"/>
                <w:sz w:val="24"/>
                <w:szCs w:val="24"/>
              </w:rPr>
              <w:t>（盖章）</w:t>
            </w:r>
          </w:p>
        </w:tc>
        <w:tc>
          <w:tcPr>
            <w:tcW w:w="2512" w:type="pct"/>
            <w:noWrap/>
            <w:vAlign w:val="center"/>
          </w:tcPr>
          <w:p w14:paraId="2E58252C">
            <w:pPr>
              <w:autoSpaceDE/>
              <w:autoSpaceDN/>
              <w:adjustRightInd/>
              <w:spacing w:line="240" w:lineRule="auto"/>
              <w:jc w:val="both"/>
              <w:rPr>
                <w:rFonts w:hint="eastAsia" w:ascii="仿宋" w:hAnsi="仿宋" w:eastAsia="仿宋" w:cs="仿宋"/>
                <w:spacing w:val="0"/>
                <w:kern w:val="2"/>
                <w:sz w:val="24"/>
                <w:szCs w:val="24"/>
              </w:rPr>
            </w:pPr>
            <w:r>
              <w:rPr>
                <w:rFonts w:hint="eastAsia" w:ascii="仿宋" w:hAnsi="仿宋" w:eastAsia="仿宋" w:cs="仿宋"/>
                <w:spacing w:val="0"/>
                <w:kern w:val="2"/>
                <w:sz w:val="24"/>
                <w:szCs w:val="24"/>
              </w:rPr>
              <w:t>（盖章）</w:t>
            </w:r>
          </w:p>
        </w:tc>
      </w:tr>
      <w:tr w14:paraId="2D8FD1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2487" w:type="pct"/>
            <w:noWrap/>
            <w:vAlign w:val="center"/>
          </w:tcPr>
          <w:p w14:paraId="018B58B0">
            <w:pPr>
              <w:autoSpaceDE/>
              <w:autoSpaceDN/>
              <w:adjustRightInd/>
              <w:spacing w:line="240" w:lineRule="auto"/>
              <w:jc w:val="both"/>
              <w:rPr>
                <w:rFonts w:hint="eastAsia" w:ascii="仿宋" w:hAnsi="仿宋" w:eastAsia="仿宋" w:cs="仿宋"/>
                <w:color w:val="auto"/>
                <w:spacing w:val="0"/>
                <w:kern w:val="2"/>
                <w:sz w:val="24"/>
                <w:szCs w:val="24"/>
              </w:rPr>
            </w:pPr>
            <w:r>
              <w:rPr>
                <w:rFonts w:hint="eastAsia" w:ascii="仿宋" w:hAnsi="仿宋" w:eastAsia="仿宋" w:cs="仿宋"/>
                <w:color w:val="auto"/>
                <w:spacing w:val="0"/>
                <w:kern w:val="2"/>
                <w:sz w:val="24"/>
                <w:szCs w:val="24"/>
              </w:rPr>
              <w:t>地</w:t>
            </w:r>
            <w:r>
              <w:rPr>
                <w:rFonts w:hint="eastAsia" w:ascii="仿宋" w:hAnsi="仿宋" w:eastAsia="仿宋" w:cs="仿宋"/>
                <w:color w:val="auto"/>
                <w:spacing w:val="0"/>
                <w:kern w:val="2"/>
                <w:sz w:val="24"/>
                <w:szCs w:val="24"/>
                <w:lang w:eastAsia="zh-CN"/>
              </w:rPr>
              <w:t>址：</w:t>
            </w:r>
            <w:r>
              <w:rPr>
                <w:rFonts w:hint="eastAsia" w:ascii="仿宋" w:hAnsi="仿宋" w:eastAsia="仿宋" w:cs="仿宋"/>
                <w:color w:val="auto"/>
                <w:spacing w:val="0"/>
                <w:kern w:val="2"/>
                <w:sz w:val="24"/>
                <w:szCs w:val="24"/>
                <w:lang w:val="en-US" w:eastAsia="zh-CN"/>
              </w:rPr>
              <w:t xml:space="preserve"> </w:t>
            </w:r>
            <w:r>
              <w:rPr>
                <w:rFonts w:hint="eastAsia" w:ascii="仿宋" w:hAnsi="仿宋" w:eastAsia="仿宋" w:cs="仿宋"/>
                <w:color w:val="auto"/>
                <w:spacing w:val="0"/>
                <w:kern w:val="2"/>
                <w:sz w:val="24"/>
                <w:szCs w:val="24"/>
                <w:lang w:eastAsia="zh-CN"/>
              </w:rPr>
              <w:t>西安市莲湖区太白北路320号华弘大厦7楼</w:t>
            </w:r>
          </w:p>
        </w:tc>
        <w:tc>
          <w:tcPr>
            <w:tcW w:w="2512" w:type="pct"/>
            <w:noWrap/>
            <w:vAlign w:val="center"/>
          </w:tcPr>
          <w:p w14:paraId="4AE42F18">
            <w:pPr>
              <w:autoSpaceDE/>
              <w:autoSpaceDN/>
              <w:adjustRightInd/>
              <w:spacing w:line="240" w:lineRule="auto"/>
              <w:jc w:val="both"/>
              <w:rPr>
                <w:rFonts w:hint="eastAsia" w:ascii="仿宋" w:hAnsi="仿宋" w:eastAsia="仿宋" w:cs="仿宋"/>
                <w:color w:val="auto"/>
                <w:spacing w:val="0"/>
                <w:kern w:val="2"/>
                <w:sz w:val="24"/>
                <w:szCs w:val="24"/>
              </w:rPr>
            </w:pPr>
            <w:r>
              <w:rPr>
                <w:rFonts w:hint="eastAsia" w:ascii="仿宋" w:hAnsi="仿宋" w:eastAsia="仿宋" w:cs="仿宋"/>
                <w:color w:val="auto"/>
                <w:spacing w:val="0"/>
                <w:kern w:val="2"/>
                <w:sz w:val="24"/>
                <w:szCs w:val="24"/>
              </w:rPr>
              <w:t>地址：</w:t>
            </w:r>
          </w:p>
        </w:tc>
      </w:tr>
      <w:tr w14:paraId="3BD459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2487" w:type="pct"/>
            <w:noWrap/>
            <w:vAlign w:val="center"/>
          </w:tcPr>
          <w:p w14:paraId="210790A5">
            <w:pPr>
              <w:autoSpaceDE/>
              <w:autoSpaceDN/>
              <w:adjustRightInd/>
              <w:spacing w:line="240" w:lineRule="auto"/>
              <w:jc w:val="both"/>
              <w:rPr>
                <w:rFonts w:hint="eastAsia" w:ascii="仿宋" w:hAnsi="仿宋" w:eastAsia="仿宋" w:cs="仿宋"/>
                <w:color w:val="auto"/>
                <w:spacing w:val="0"/>
                <w:kern w:val="2"/>
                <w:sz w:val="24"/>
                <w:szCs w:val="24"/>
              </w:rPr>
            </w:pPr>
            <w:r>
              <w:rPr>
                <w:rFonts w:hint="eastAsia" w:ascii="仿宋" w:hAnsi="仿宋" w:eastAsia="仿宋" w:cs="仿宋"/>
                <w:color w:val="auto"/>
                <w:spacing w:val="0"/>
                <w:kern w:val="2"/>
                <w:sz w:val="24"/>
                <w:szCs w:val="24"/>
              </w:rPr>
              <w:t>邮编：710000</w:t>
            </w:r>
            <w:bookmarkStart w:id="0" w:name="_GoBack"/>
            <w:bookmarkEnd w:id="0"/>
          </w:p>
        </w:tc>
        <w:tc>
          <w:tcPr>
            <w:tcW w:w="2512" w:type="pct"/>
            <w:noWrap/>
            <w:vAlign w:val="center"/>
          </w:tcPr>
          <w:p w14:paraId="7F6897D2">
            <w:pPr>
              <w:autoSpaceDE/>
              <w:autoSpaceDN/>
              <w:adjustRightInd/>
              <w:spacing w:line="240" w:lineRule="auto"/>
              <w:jc w:val="both"/>
              <w:rPr>
                <w:rFonts w:hint="eastAsia" w:ascii="仿宋" w:hAnsi="仿宋" w:eastAsia="仿宋" w:cs="仿宋"/>
                <w:color w:val="auto"/>
                <w:spacing w:val="0"/>
                <w:kern w:val="2"/>
                <w:sz w:val="24"/>
                <w:szCs w:val="24"/>
              </w:rPr>
            </w:pPr>
            <w:r>
              <w:rPr>
                <w:rFonts w:hint="eastAsia" w:ascii="仿宋" w:hAnsi="仿宋" w:eastAsia="仿宋" w:cs="仿宋"/>
                <w:color w:val="auto"/>
                <w:spacing w:val="0"/>
                <w:kern w:val="2"/>
                <w:sz w:val="24"/>
                <w:szCs w:val="24"/>
              </w:rPr>
              <w:t>邮编：</w:t>
            </w:r>
          </w:p>
        </w:tc>
      </w:tr>
      <w:tr w14:paraId="5508B8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2487" w:type="pct"/>
            <w:noWrap/>
            <w:vAlign w:val="center"/>
          </w:tcPr>
          <w:p w14:paraId="0972B24B">
            <w:pPr>
              <w:autoSpaceDE/>
              <w:autoSpaceDN/>
              <w:adjustRightInd/>
              <w:spacing w:line="240" w:lineRule="auto"/>
              <w:jc w:val="both"/>
              <w:rPr>
                <w:rFonts w:hint="eastAsia" w:ascii="仿宋" w:hAnsi="仿宋" w:eastAsia="仿宋" w:cs="仿宋"/>
                <w:color w:val="auto"/>
                <w:spacing w:val="0"/>
                <w:kern w:val="2"/>
                <w:sz w:val="24"/>
                <w:szCs w:val="24"/>
              </w:rPr>
            </w:pPr>
            <w:r>
              <w:rPr>
                <w:rFonts w:hint="eastAsia" w:ascii="仿宋" w:hAnsi="仿宋" w:eastAsia="仿宋" w:cs="仿宋"/>
                <w:color w:val="auto"/>
                <w:spacing w:val="0"/>
                <w:kern w:val="2"/>
                <w:sz w:val="24"/>
                <w:szCs w:val="24"/>
              </w:rPr>
              <w:t>法定代表人：（签字</w:t>
            </w:r>
            <w:r>
              <w:rPr>
                <w:rFonts w:hint="eastAsia" w:ascii="仿宋" w:hAnsi="仿宋" w:eastAsia="仿宋" w:cs="仿宋"/>
                <w:color w:val="auto"/>
                <w:spacing w:val="0"/>
                <w:kern w:val="2"/>
                <w:sz w:val="24"/>
                <w:szCs w:val="24"/>
                <w:lang w:val="en-US" w:eastAsia="zh-CN"/>
              </w:rPr>
              <w:t>或盖章</w:t>
            </w:r>
            <w:r>
              <w:rPr>
                <w:rFonts w:hint="eastAsia" w:ascii="仿宋" w:hAnsi="仿宋" w:eastAsia="仿宋" w:cs="仿宋"/>
                <w:color w:val="auto"/>
                <w:spacing w:val="0"/>
                <w:kern w:val="2"/>
                <w:sz w:val="24"/>
                <w:szCs w:val="24"/>
              </w:rPr>
              <w:t>）</w:t>
            </w:r>
          </w:p>
        </w:tc>
        <w:tc>
          <w:tcPr>
            <w:tcW w:w="2512" w:type="pct"/>
            <w:noWrap/>
            <w:vAlign w:val="center"/>
          </w:tcPr>
          <w:p w14:paraId="1BFA3641">
            <w:pPr>
              <w:autoSpaceDE/>
              <w:autoSpaceDN/>
              <w:adjustRightInd/>
              <w:spacing w:line="240" w:lineRule="auto"/>
              <w:jc w:val="both"/>
              <w:rPr>
                <w:rFonts w:hint="eastAsia" w:ascii="仿宋" w:hAnsi="仿宋" w:eastAsia="仿宋" w:cs="仿宋"/>
                <w:color w:val="auto"/>
                <w:spacing w:val="0"/>
                <w:kern w:val="2"/>
                <w:sz w:val="24"/>
                <w:szCs w:val="24"/>
              </w:rPr>
            </w:pPr>
            <w:r>
              <w:rPr>
                <w:rFonts w:hint="eastAsia" w:ascii="仿宋" w:hAnsi="仿宋" w:eastAsia="仿宋" w:cs="仿宋"/>
                <w:color w:val="auto"/>
                <w:spacing w:val="0"/>
                <w:kern w:val="2"/>
                <w:sz w:val="24"/>
                <w:szCs w:val="24"/>
              </w:rPr>
              <w:t>法定代表人：（签字</w:t>
            </w:r>
            <w:r>
              <w:rPr>
                <w:rFonts w:hint="eastAsia" w:ascii="仿宋" w:hAnsi="仿宋" w:eastAsia="仿宋" w:cs="仿宋"/>
                <w:color w:val="auto"/>
                <w:spacing w:val="0"/>
                <w:kern w:val="2"/>
                <w:sz w:val="24"/>
                <w:szCs w:val="24"/>
                <w:lang w:val="en-US" w:eastAsia="zh-CN"/>
              </w:rPr>
              <w:t>或盖章</w:t>
            </w:r>
            <w:r>
              <w:rPr>
                <w:rFonts w:hint="eastAsia" w:ascii="仿宋" w:hAnsi="仿宋" w:eastAsia="仿宋" w:cs="仿宋"/>
                <w:color w:val="auto"/>
                <w:spacing w:val="0"/>
                <w:kern w:val="2"/>
                <w:sz w:val="24"/>
                <w:szCs w:val="24"/>
              </w:rPr>
              <w:t>）</w:t>
            </w:r>
          </w:p>
        </w:tc>
      </w:tr>
      <w:tr w14:paraId="6FCEC2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2487" w:type="pct"/>
            <w:noWrap/>
            <w:vAlign w:val="center"/>
          </w:tcPr>
          <w:p w14:paraId="5955BF63">
            <w:pPr>
              <w:autoSpaceDE/>
              <w:autoSpaceDN/>
              <w:adjustRightInd/>
              <w:spacing w:line="240" w:lineRule="auto"/>
              <w:jc w:val="both"/>
              <w:rPr>
                <w:rFonts w:hint="eastAsia" w:ascii="仿宋" w:hAnsi="仿宋" w:eastAsia="仿宋" w:cs="仿宋"/>
                <w:color w:val="auto"/>
                <w:spacing w:val="0"/>
                <w:kern w:val="2"/>
                <w:sz w:val="24"/>
                <w:szCs w:val="24"/>
              </w:rPr>
            </w:pPr>
            <w:r>
              <w:rPr>
                <w:rFonts w:hint="eastAsia" w:ascii="仿宋" w:hAnsi="仿宋" w:eastAsia="仿宋" w:cs="仿宋"/>
                <w:color w:val="auto"/>
                <w:spacing w:val="0"/>
                <w:kern w:val="2"/>
                <w:sz w:val="24"/>
                <w:szCs w:val="24"/>
              </w:rPr>
              <w:t>经办人：（签字</w:t>
            </w:r>
            <w:r>
              <w:rPr>
                <w:rFonts w:hint="eastAsia" w:ascii="仿宋" w:hAnsi="仿宋" w:eastAsia="仿宋" w:cs="仿宋"/>
                <w:color w:val="auto"/>
                <w:spacing w:val="0"/>
                <w:kern w:val="2"/>
                <w:sz w:val="24"/>
                <w:szCs w:val="24"/>
                <w:lang w:val="en-US" w:eastAsia="zh-CN"/>
              </w:rPr>
              <w:t>或盖章</w:t>
            </w:r>
            <w:r>
              <w:rPr>
                <w:rFonts w:hint="eastAsia" w:ascii="仿宋" w:hAnsi="仿宋" w:eastAsia="仿宋" w:cs="仿宋"/>
                <w:color w:val="auto"/>
                <w:spacing w:val="0"/>
                <w:kern w:val="2"/>
                <w:sz w:val="24"/>
                <w:szCs w:val="24"/>
              </w:rPr>
              <w:t>）</w:t>
            </w:r>
          </w:p>
        </w:tc>
        <w:tc>
          <w:tcPr>
            <w:tcW w:w="2512" w:type="pct"/>
            <w:noWrap/>
            <w:vAlign w:val="center"/>
          </w:tcPr>
          <w:p w14:paraId="5D2D6B6E">
            <w:pPr>
              <w:autoSpaceDE/>
              <w:autoSpaceDN/>
              <w:adjustRightInd/>
              <w:spacing w:line="240" w:lineRule="auto"/>
              <w:jc w:val="both"/>
              <w:rPr>
                <w:rFonts w:hint="eastAsia" w:ascii="仿宋" w:hAnsi="仿宋" w:eastAsia="仿宋" w:cs="仿宋"/>
                <w:color w:val="auto"/>
                <w:spacing w:val="0"/>
                <w:kern w:val="2"/>
                <w:sz w:val="24"/>
                <w:szCs w:val="24"/>
              </w:rPr>
            </w:pPr>
            <w:r>
              <w:rPr>
                <w:rFonts w:hint="eastAsia" w:ascii="仿宋" w:hAnsi="仿宋" w:eastAsia="仿宋" w:cs="仿宋"/>
                <w:color w:val="auto"/>
                <w:spacing w:val="0"/>
                <w:kern w:val="2"/>
                <w:sz w:val="24"/>
                <w:szCs w:val="24"/>
                <w:lang w:val="en-US" w:eastAsia="zh-CN"/>
              </w:rPr>
              <w:t>经办人</w:t>
            </w:r>
            <w:r>
              <w:rPr>
                <w:rFonts w:hint="eastAsia" w:ascii="仿宋" w:hAnsi="仿宋" w:eastAsia="仿宋" w:cs="仿宋"/>
                <w:color w:val="auto"/>
                <w:spacing w:val="0"/>
                <w:kern w:val="2"/>
                <w:sz w:val="24"/>
                <w:szCs w:val="24"/>
              </w:rPr>
              <w:t>：（签字</w:t>
            </w:r>
            <w:r>
              <w:rPr>
                <w:rFonts w:hint="eastAsia" w:ascii="仿宋" w:hAnsi="仿宋" w:eastAsia="仿宋" w:cs="仿宋"/>
                <w:color w:val="auto"/>
                <w:spacing w:val="0"/>
                <w:kern w:val="2"/>
                <w:sz w:val="24"/>
                <w:szCs w:val="24"/>
                <w:lang w:val="en-US" w:eastAsia="zh-CN"/>
              </w:rPr>
              <w:t>或盖章</w:t>
            </w:r>
            <w:r>
              <w:rPr>
                <w:rFonts w:hint="eastAsia" w:ascii="仿宋" w:hAnsi="仿宋" w:eastAsia="仿宋" w:cs="仿宋"/>
                <w:color w:val="auto"/>
                <w:spacing w:val="0"/>
                <w:kern w:val="2"/>
                <w:sz w:val="24"/>
                <w:szCs w:val="24"/>
              </w:rPr>
              <w:t>）</w:t>
            </w:r>
          </w:p>
        </w:tc>
      </w:tr>
      <w:tr w14:paraId="27DE5B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2487" w:type="pct"/>
            <w:noWrap/>
            <w:vAlign w:val="center"/>
          </w:tcPr>
          <w:p w14:paraId="2914C18B">
            <w:pPr>
              <w:autoSpaceDE/>
              <w:autoSpaceDN/>
              <w:adjustRightInd/>
              <w:spacing w:line="240" w:lineRule="auto"/>
              <w:jc w:val="both"/>
              <w:rPr>
                <w:rFonts w:hint="eastAsia" w:ascii="仿宋" w:hAnsi="仿宋" w:eastAsia="仿宋" w:cs="仿宋"/>
                <w:color w:val="auto"/>
                <w:spacing w:val="0"/>
                <w:kern w:val="2"/>
                <w:sz w:val="24"/>
                <w:szCs w:val="24"/>
              </w:rPr>
            </w:pPr>
            <w:r>
              <w:rPr>
                <w:rFonts w:hint="eastAsia" w:ascii="仿宋" w:hAnsi="仿宋" w:eastAsia="仿宋" w:cs="仿宋"/>
                <w:color w:val="auto"/>
                <w:spacing w:val="0"/>
                <w:kern w:val="2"/>
                <w:sz w:val="24"/>
                <w:szCs w:val="24"/>
              </w:rPr>
              <w:t>电话：029-87518112</w:t>
            </w:r>
          </w:p>
        </w:tc>
        <w:tc>
          <w:tcPr>
            <w:tcW w:w="2512" w:type="pct"/>
            <w:noWrap/>
            <w:vAlign w:val="center"/>
          </w:tcPr>
          <w:p w14:paraId="204D5DAF">
            <w:pPr>
              <w:autoSpaceDE/>
              <w:autoSpaceDN/>
              <w:adjustRightInd/>
              <w:spacing w:line="240" w:lineRule="auto"/>
              <w:jc w:val="both"/>
              <w:rPr>
                <w:rFonts w:hint="eastAsia" w:ascii="仿宋" w:hAnsi="仿宋" w:eastAsia="仿宋" w:cs="仿宋"/>
                <w:color w:val="auto"/>
                <w:spacing w:val="0"/>
                <w:kern w:val="2"/>
                <w:sz w:val="24"/>
                <w:szCs w:val="24"/>
              </w:rPr>
            </w:pPr>
            <w:r>
              <w:rPr>
                <w:rFonts w:hint="eastAsia" w:ascii="仿宋" w:hAnsi="仿宋" w:eastAsia="仿宋" w:cs="仿宋"/>
                <w:color w:val="auto"/>
                <w:spacing w:val="0"/>
                <w:kern w:val="2"/>
                <w:sz w:val="24"/>
                <w:szCs w:val="24"/>
              </w:rPr>
              <w:t>电话：</w:t>
            </w:r>
          </w:p>
        </w:tc>
      </w:tr>
      <w:tr w14:paraId="0B3EA8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2487" w:type="pct"/>
            <w:noWrap/>
            <w:vAlign w:val="center"/>
          </w:tcPr>
          <w:p w14:paraId="6F53E8C1">
            <w:pPr>
              <w:autoSpaceDE/>
              <w:autoSpaceDN/>
              <w:adjustRightInd/>
              <w:spacing w:line="240" w:lineRule="auto"/>
              <w:jc w:val="both"/>
              <w:rPr>
                <w:rFonts w:hint="eastAsia" w:ascii="仿宋" w:hAnsi="仿宋" w:eastAsia="仿宋" w:cs="仿宋"/>
                <w:color w:val="auto"/>
                <w:spacing w:val="0"/>
                <w:kern w:val="2"/>
                <w:sz w:val="24"/>
                <w:szCs w:val="24"/>
              </w:rPr>
            </w:pPr>
          </w:p>
        </w:tc>
        <w:tc>
          <w:tcPr>
            <w:tcW w:w="2512" w:type="pct"/>
            <w:noWrap/>
            <w:vAlign w:val="center"/>
          </w:tcPr>
          <w:p w14:paraId="00E816E0">
            <w:pPr>
              <w:autoSpaceDE/>
              <w:autoSpaceDN/>
              <w:adjustRightInd/>
              <w:spacing w:line="240" w:lineRule="auto"/>
              <w:jc w:val="both"/>
              <w:rPr>
                <w:rFonts w:hint="eastAsia" w:ascii="仿宋" w:hAnsi="仿宋" w:eastAsia="仿宋" w:cs="仿宋"/>
                <w:color w:val="auto"/>
                <w:spacing w:val="0"/>
                <w:kern w:val="2"/>
                <w:sz w:val="24"/>
                <w:szCs w:val="24"/>
              </w:rPr>
            </w:pPr>
            <w:r>
              <w:rPr>
                <w:rFonts w:hint="eastAsia" w:ascii="仿宋" w:hAnsi="仿宋" w:eastAsia="仿宋" w:cs="仿宋"/>
                <w:sz w:val="24"/>
                <w:szCs w:val="24"/>
              </w:rPr>
              <w:t>开户行：</w:t>
            </w:r>
          </w:p>
        </w:tc>
      </w:tr>
      <w:tr w14:paraId="214EBB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2487" w:type="pct"/>
            <w:noWrap/>
            <w:vAlign w:val="center"/>
          </w:tcPr>
          <w:p w14:paraId="65BD3E53">
            <w:pPr>
              <w:autoSpaceDE/>
              <w:autoSpaceDN/>
              <w:adjustRightInd/>
              <w:spacing w:line="240" w:lineRule="auto"/>
              <w:jc w:val="both"/>
              <w:rPr>
                <w:rFonts w:hint="eastAsia" w:ascii="仿宋" w:hAnsi="仿宋" w:eastAsia="仿宋" w:cs="仿宋"/>
                <w:color w:val="auto"/>
                <w:spacing w:val="0"/>
                <w:kern w:val="2"/>
                <w:sz w:val="24"/>
                <w:szCs w:val="24"/>
              </w:rPr>
            </w:pPr>
          </w:p>
        </w:tc>
        <w:tc>
          <w:tcPr>
            <w:tcW w:w="2512" w:type="pct"/>
            <w:noWrap/>
            <w:vAlign w:val="center"/>
          </w:tcPr>
          <w:p w14:paraId="15B7E80F">
            <w:pPr>
              <w:autoSpaceDE/>
              <w:autoSpaceDN/>
              <w:adjustRightInd/>
              <w:spacing w:line="240" w:lineRule="auto"/>
              <w:jc w:val="both"/>
              <w:rPr>
                <w:rFonts w:hint="eastAsia" w:ascii="仿宋" w:hAnsi="仿宋" w:eastAsia="仿宋" w:cs="仿宋"/>
                <w:color w:val="auto"/>
                <w:spacing w:val="0"/>
                <w:kern w:val="2"/>
                <w:sz w:val="24"/>
                <w:szCs w:val="24"/>
              </w:rPr>
            </w:pPr>
            <w:r>
              <w:rPr>
                <w:rFonts w:hint="eastAsia" w:ascii="仿宋" w:hAnsi="仿宋" w:eastAsia="仿宋" w:cs="仿宋"/>
                <w:color w:val="auto"/>
                <w:spacing w:val="0"/>
                <w:kern w:val="2"/>
                <w:sz w:val="24"/>
                <w:szCs w:val="24"/>
              </w:rPr>
              <w:t>账号：</w:t>
            </w:r>
          </w:p>
        </w:tc>
      </w:tr>
      <w:tr w14:paraId="39FC36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2487" w:type="pct"/>
            <w:noWrap/>
            <w:vAlign w:val="center"/>
          </w:tcPr>
          <w:p w14:paraId="63D31740">
            <w:pPr>
              <w:autoSpaceDE/>
              <w:autoSpaceDN/>
              <w:adjustRightInd/>
              <w:spacing w:line="240" w:lineRule="auto"/>
              <w:jc w:val="both"/>
              <w:rPr>
                <w:rFonts w:hint="eastAsia" w:ascii="仿宋" w:hAnsi="仿宋" w:eastAsia="仿宋" w:cs="仿宋"/>
                <w:color w:val="auto"/>
                <w:spacing w:val="0"/>
                <w:kern w:val="2"/>
                <w:sz w:val="24"/>
                <w:szCs w:val="24"/>
              </w:rPr>
            </w:pPr>
            <w:r>
              <w:rPr>
                <w:rFonts w:hint="eastAsia" w:ascii="仿宋" w:hAnsi="仿宋" w:eastAsia="仿宋" w:cs="仿宋"/>
                <w:color w:val="auto"/>
                <w:spacing w:val="0"/>
                <w:kern w:val="2"/>
                <w:sz w:val="24"/>
                <w:szCs w:val="24"/>
              </w:rPr>
              <w:t>日期：   年   月   日</w:t>
            </w:r>
          </w:p>
        </w:tc>
        <w:tc>
          <w:tcPr>
            <w:tcW w:w="2512" w:type="pct"/>
            <w:noWrap/>
            <w:vAlign w:val="center"/>
          </w:tcPr>
          <w:p w14:paraId="4E542AB2">
            <w:pPr>
              <w:autoSpaceDE/>
              <w:autoSpaceDN/>
              <w:adjustRightInd/>
              <w:spacing w:line="240" w:lineRule="auto"/>
              <w:jc w:val="both"/>
              <w:rPr>
                <w:rFonts w:hint="eastAsia" w:ascii="仿宋" w:hAnsi="仿宋" w:eastAsia="仿宋" w:cs="仿宋"/>
                <w:color w:val="auto"/>
                <w:spacing w:val="0"/>
                <w:kern w:val="2"/>
                <w:sz w:val="24"/>
                <w:szCs w:val="24"/>
              </w:rPr>
            </w:pPr>
            <w:r>
              <w:rPr>
                <w:rFonts w:hint="eastAsia" w:ascii="仿宋" w:hAnsi="仿宋" w:eastAsia="仿宋" w:cs="仿宋"/>
                <w:color w:val="auto"/>
                <w:spacing w:val="0"/>
                <w:kern w:val="2"/>
                <w:sz w:val="24"/>
                <w:szCs w:val="24"/>
              </w:rPr>
              <w:t>日期：   年   月   日</w:t>
            </w:r>
          </w:p>
        </w:tc>
      </w:tr>
    </w:tbl>
    <w:p w14:paraId="690A5E32">
      <w:pPr>
        <w:widowControl/>
        <w:spacing w:line="500" w:lineRule="exact"/>
        <w:jc w:val="left"/>
        <w:rPr>
          <w:rFonts w:hint="eastAsia" w:ascii="仿宋" w:hAnsi="仿宋" w:eastAsia="仿宋" w:cs="仿宋"/>
          <w:color w:val="auto"/>
          <w:spacing w:val="0"/>
          <w:kern w:val="2"/>
          <w:sz w:val="24"/>
          <w:szCs w:val="24"/>
        </w:rPr>
      </w:pPr>
    </w:p>
    <w:p w14:paraId="0703B5AD">
      <w:pPr>
        <w:widowControl/>
        <w:spacing w:line="500" w:lineRule="exact"/>
        <w:ind w:left="6090" w:leftChars="500" w:hanging="5040" w:hangingChars="2400"/>
        <w:jc w:val="left"/>
        <w:rPr>
          <w:rFonts w:hint="eastAsia" w:ascii="仿宋" w:hAnsi="仿宋" w:eastAsia="仿宋" w:cs="仿宋"/>
          <w:color w:val="000000"/>
          <w:kern w:val="0"/>
          <w:szCs w:val="21"/>
          <w:lang w:bidi="ar"/>
        </w:rPr>
      </w:pPr>
      <w:r>
        <w:rPr>
          <w:rFonts w:hint="eastAsia" w:ascii="仿宋" w:hAnsi="仿宋" w:eastAsia="仿宋" w:cs="仿宋"/>
          <w:color w:val="000000"/>
          <w:kern w:val="0"/>
          <w:szCs w:val="21"/>
          <w:lang w:bidi="ar"/>
        </w:rPr>
        <w:t xml:space="preserve">                             </w:t>
      </w:r>
    </w:p>
    <w:p w14:paraId="75A71134">
      <w:pPr>
        <w:widowControl/>
        <w:spacing w:line="360" w:lineRule="auto"/>
        <w:jc w:val="left"/>
        <w:rPr>
          <w:rFonts w:hint="eastAsia" w:ascii="仿宋" w:hAnsi="仿宋" w:eastAsia="仿宋" w:cs="仿宋"/>
          <w:sz w:val="18"/>
          <w:szCs w:val="21"/>
        </w:rPr>
      </w:pPr>
      <w:r>
        <w:rPr>
          <w:rFonts w:hint="eastAsia" w:ascii="仿宋" w:hAnsi="仿宋" w:eastAsia="仿宋" w:cs="仿宋"/>
          <w:color w:val="000000"/>
          <w:kern w:val="0"/>
          <w:szCs w:val="21"/>
          <w:lang w:bidi="ar"/>
        </w:rPr>
        <w:t xml:space="preserve">                               </w:t>
      </w:r>
    </w:p>
    <w:sectPr>
      <w:footerReference r:id="rId3" w:type="default"/>
      <w:pgSz w:w="11906" w:h="16838"/>
      <w:pgMar w:top="1440" w:right="1803" w:bottom="1440" w:left="1800" w:header="851" w:footer="992" w:gutter="0"/>
      <w:pgNumType w:start="2"/>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opperplate Gothic Bold">
    <w:altName w:val="Segoe Print"/>
    <w:panose1 w:val="020E0705020206020404"/>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1C03BC">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E145DA1">
                          <w:pPr>
                            <w:pStyle w:val="5"/>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dtC+LIAQAAmQMAAA4AAAAAAAAAAQAgAAAAHgEAAGRycy9lMm9Eb2Mu&#10;eG1sUEsFBgAAAAAGAAYAWQEAAFgFAAAAAA==&#10;">
              <v:fill on="f" focussize="0,0"/>
              <v:stroke on="f"/>
              <v:imagedata o:title=""/>
              <o:lock v:ext="edit" aspectratio="f"/>
              <v:textbox inset="0mm,0mm,0mm,0mm" style="mso-fit-shape-to-text:t;">
                <w:txbxContent>
                  <w:p w14:paraId="5E145DA1">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lmYjBlNDJmYTIxMDgzMTgwMThjZmUzOWE0ZTE4NTEifQ=="/>
  </w:docVars>
  <w:rsids>
    <w:rsidRoot w:val="001966EE"/>
    <w:rsid w:val="000B6281"/>
    <w:rsid w:val="001966EE"/>
    <w:rsid w:val="001F71B3"/>
    <w:rsid w:val="008C4366"/>
    <w:rsid w:val="00CD32AD"/>
    <w:rsid w:val="00FA7B21"/>
    <w:rsid w:val="01DD1E9F"/>
    <w:rsid w:val="02AD361F"/>
    <w:rsid w:val="04754611"/>
    <w:rsid w:val="052469E0"/>
    <w:rsid w:val="060D5F13"/>
    <w:rsid w:val="06345E06"/>
    <w:rsid w:val="068D24D0"/>
    <w:rsid w:val="09BC05EC"/>
    <w:rsid w:val="09E25264"/>
    <w:rsid w:val="0AEA2F37"/>
    <w:rsid w:val="0B527DA5"/>
    <w:rsid w:val="0B730405"/>
    <w:rsid w:val="0C12575D"/>
    <w:rsid w:val="0DDE0D0C"/>
    <w:rsid w:val="0DFD78B7"/>
    <w:rsid w:val="0ECF630A"/>
    <w:rsid w:val="0FDD19F6"/>
    <w:rsid w:val="10234F21"/>
    <w:rsid w:val="107515F1"/>
    <w:rsid w:val="11651569"/>
    <w:rsid w:val="11925BE5"/>
    <w:rsid w:val="12105979"/>
    <w:rsid w:val="12353631"/>
    <w:rsid w:val="124B4C03"/>
    <w:rsid w:val="13806B2E"/>
    <w:rsid w:val="14864931"/>
    <w:rsid w:val="14891A12"/>
    <w:rsid w:val="14972381"/>
    <w:rsid w:val="16315EBE"/>
    <w:rsid w:val="167504A0"/>
    <w:rsid w:val="172A5607"/>
    <w:rsid w:val="17481711"/>
    <w:rsid w:val="179901BE"/>
    <w:rsid w:val="19017DC9"/>
    <w:rsid w:val="1A010B41"/>
    <w:rsid w:val="1A1F0E4F"/>
    <w:rsid w:val="1A5F2FF9"/>
    <w:rsid w:val="1B5468D6"/>
    <w:rsid w:val="1B7725C5"/>
    <w:rsid w:val="1BD23C9F"/>
    <w:rsid w:val="1C444B9D"/>
    <w:rsid w:val="1CD87093"/>
    <w:rsid w:val="1DFE7C94"/>
    <w:rsid w:val="1E470974"/>
    <w:rsid w:val="1EB60995"/>
    <w:rsid w:val="1EE5391F"/>
    <w:rsid w:val="1EF5217E"/>
    <w:rsid w:val="209D0D1F"/>
    <w:rsid w:val="21313216"/>
    <w:rsid w:val="21E92B41"/>
    <w:rsid w:val="22FB7F7F"/>
    <w:rsid w:val="263C3821"/>
    <w:rsid w:val="27A504B9"/>
    <w:rsid w:val="28AA0CC0"/>
    <w:rsid w:val="29EF0DA1"/>
    <w:rsid w:val="2A21651D"/>
    <w:rsid w:val="3005302E"/>
    <w:rsid w:val="30CB2040"/>
    <w:rsid w:val="30F71D86"/>
    <w:rsid w:val="312E32CE"/>
    <w:rsid w:val="3138414C"/>
    <w:rsid w:val="32F01183"/>
    <w:rsid w:val="333A0650"/>
    <w:rsid w:val="347F27BE"/>
    <w:rsid w:val="36074868"/>
    <w:rsid w:val="36A22710"/>
    <w:rsid w:val="36C546D4"/>
    <w:rsid w:val="37164F30"/>
    <w:rsid w:val="37585548"/>
    <w:rsid w:val="389651C3"/>
    <w:rsid w:val="39904B26"/>
    <w:rsid w:val="399D18D1"/>
    <w:rsid w:val="3B0D4B34"/>
    <w:rsid w:val="3B697D24"/>
    <w:rsid w:val="3E344619"/>
    <w:rsid w:val="409A0980"/>
    <w:rsid w:val="418E0823"/>
    <w:rsid w:val="438A0837"/>
    <w:rsid w:val="449A0F4E"/>
    <w:rsid w:val="455235D7"/>
    <w:rsid w:val="45575091"/>
    <w:rsid w:val="466A57AA"/>
    <w:rsid w:val="47C600D9"/>
    <w:rsid w:val="47FE35A2"/>
    <w:rsid w:val="48513B2C"/>
    <w:rsid w:val="49D125A3"/>
    <w:rsid w:val="4A05330E"/>
    <w:rsid w:val="4A225C6E"/>
    <w:rsid w:val="4A2D21BC"/>
    <w:rsid w:val="4A534079"/>
    <w:rsid w:val="4B38501D"/>
    <w:rsid w:val="4CDB1F49"/>
    <w:rsid w:val="4E0538DC"/>
    <w:rsid w:val="508F3931"/>
    <w:rsid w:val="50D21A70"/>
    <w:rsid w:val="50E33C7D"/>
    <w:rsid w:val="5147420C"/>
    <w:rsid w:val="520143BB"/>
    <w:rsid w:val="525A1C21"/>
    <w:rsid w:val="530C1FE7"/>
    <w:rsid w:val="534A3B3F"/>
    <w:rsid w:val="53E126F6"/>
    <w:rsid w:val="54A454D1"/>
    <w:rsid w:val="54CB6F02"/>
    <w:rsid w:val="550A17D8"/>
    <w:rsid w:val="55967510"/>
    <w:rsid w:val="55BE52A4"/>
    <w:rsid w:val="55FF6494"/>
    <w:rsid w:val="58327CB8"/>
    <w:rsid w:val="597C6A1D"/>
    <w:rsid w:val="59D95C1D"/>
    <w:rsid w:val="5A76346C"/>
    <w:rsid w:val="5AE20B01"/>
    <w:rsid w:val="5BD3501A"/>
    <w:rsid w:val="5BEB082C"/>
    <w:rsid w:val="5C0F2E1E"/>
    <w:rsid w:val="5CD64696"/>
    <w:rsid w:val="5CED210B"/>
    <w:rsid w:val="5D956F7D"/>
    <w:rsid w:val="5E413D91"/>
    <w:rsid w:val="5F5D7942"/>
    <w:rsid w:val="5F795ED8"/>
    <w:rsid w:val="607E307A"/>
    <w:rsid w:val="60E23609"/>
    <w:rsid w:val="62732A85"/>
    <w:rsid w:val="62A0335F"/>
    <w:rsid w:val="63624ED5"/>
    <w:rsid w:val="6417181C"/>
    <w:rsid w:val="65B23EF2"/>
    <w:rsid w:val="67E802BB"/>
    <w:rsid w:val="6A4E03BA"/>
    <w:rsid w:val="6A793230"/>
    <w:rsid w:val="6AC41FD2"/>
    <w:rsid w:val="6B99520C"/>
    <w:rsid w:val="6BC229B5"/>
    <w:rsid w:val="6C051DF1"/>
    <w:rsid w:val="6D995997"/>
    <w:rsid w:val="6DE73F1C"/>
    <w:rsid w:val="6EBC193D"/>
    <w:rsid w:val="6EC82F3B"/>
    <w:rsid w:val="6F122AF8"/>
    <w:rsid w:val="6F733D55"/>
    <w:rsid w:val="6FB10D76"/>
    <w:rsid w:val="6FC30AAA"/>
    <w:rsid w:val="6FE078AE"/>
    <w:rsid w:val="71031AA6"/>
    <w:rsid w:val="71AB5612"/>
    <w:rsid w:val="72021D5D"/>
    <w:rsid w:val="722241AD"/>
    <w:rsid w:val="73117D7E"/>
    <w:rsid w:val="75E83018"/>
    <w:rsid w:val="790F4D60"/>
    <w:rsid w:val="793547C6"/>
    <w:rsid w:val="7956473D"/>
    <w:rsid w:val="79EF678B"/>
    <w:rsid w:val="7ABC4A73"/>
    <w:rsid w:val="7ADB314B"/>
    <w:rsid w:val="7CB2612E"/>
    <w:rsid w:val="7DA4016C"/>
    <w:rsid w:val="7DCB394B"/>
    <w:rsid w:val="7EAB552B"/>
    <w:rsid w:val="7FBA3C7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qFormat/>
    <w:uiPriority w:val="0"/>
    <w:pPr>
      <w:keepNext/>
      <w:keepLines/>
      <w:tabs>
        <w:tab w:val="left" w:pos="864"/>
      </w:tabs>
      <w:spacing w:before="120" w:line="360" w:lineRule="auto"/>
      <w:ind w:left="864" w:hanging="864"/>
      <w:outlineLvl w:val="3"/>
    </w:pPr>
    <w:rPr>
      <w:rFonts w:ascii="Arial" w:hAnsi="Arial"/>
      <w:bCs/>
      <w:kern w:val="2"/>
      <w:szCs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ind w:firstLine="420" w:firstLineChars="200"/>
    </w:pPr>
    <w:rPr>
      <w:rFonts w:ascii="Times New Roman" w:hAnsi="Times New Roman"/>
      <w:kern w:val="2"/>
      <w:szCs w:val="24"/>
    </w:rPr>
  </w:style>
  <w:style w:type="paragraph" w:styleId="4">
    <w:name w:val="annotation text"/>
    <w:basedOn w:val="1"/>
    <w:qFormat/>
    <w:uiPriority w:val="0"/>
    <w:pPr>
      <w:jc w:val="left"/>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Body Text 2"/>
    <w:basedOn w:val="1"/>
    <w:qFormat/>
    <w:uiPriority w:val="0"/>
    <w:rPr>
      <w:rFonts w:ascii="楷体_GB2312" w:hAnsi="Copperplate Gothic Bold" w:eastAsia="楷体_GB2312"/>
      <w:kern w:val="2"/>
      <w:sz w:val="28"/>
    </w:rPr>
  </w:style>
  <w:style w:type="paragraph" w:customStyle="1" w:styleId="10">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2233</Words>
  <Characters>2298</Characters>
  <Lines>29</Lines>
  <Paragraphs>8</Paragraphs>
  <TotalTime>0</TotalTime>
  <ScaleCrop>false</ScaleCrop>
  <LinksUpToDate>false</LinksUpToDate>
  <CharactersWithSpaces>2705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2025-07-08T06:30:00Z</dcterms:created>
  <dc:creator>Lenovo</dc:creator>
  <cp:lastModifiedBy>Baymax</cp:lastModifiedBy>
  <dcterms:modified xsi:type="dcterms:W3CDTF">2026-07-24T03:58:32Z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eyJoZGlkIjoiMDgwZjRiYTk1OTQzZDAwYmFhYjVlZGY2NzgxODY2NTMiLCJ1c2VySWQiOiI1ODQwNTk5NDYifQ==</vt:lpwstr>
  </property>
  <property fmtid="{D5CDD505-2E9C-101B-9397-08002B2CF9AE}" pid="4" name="ICV">
    <vt:lpwstr>D47BB786A8DE4BF98CEE4D917E80A159_13</vt:lpwstr>
  </property>
</Properties>
</file>